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D217" w14:textId="43E49244" w:rsidR="003C3BF7" w:rsidRPr="00457458" w:rsidRDefault="003C3BF7" w:rsidP="003C3BF7">
      <w:pPr>
        <w:spacing w:line="480" w:lineRule="auto"/>
        <w:rPr>
          <w:rFonts w:asciiTheme="minorHAnsi" w:hAnsiTheme="minorHAnsi" w:cstheme="minorHAnsi"/>
          <w:b/>
          <w:bCs/>
          <w:sz w:val="36"/>
          <w:szCs w:val="40"/>
        </w:rPr>
      </w:pPr>
      <w:r>
        <w:rPr>
          <w:rFonts w:asciiTheme="minorHAnsi" w:hAnsiTheme="minorHAnsi" w:cstheme="minorHAnsi"/>
          <w:b/>
          <w:bCs/>
          <w:sz w:val="36"/>
          <w:szCs w:val="40"/>
        </w:rPr>
        <w:t>Highlights</w:t>
      </w:r>
      <w:r w:rsidRPr="00457458">
        <w:rPr>
          <w:rFonts w:asciiTheme="minorHAnsi" w:hAnsiTheme="minorHAnsi" w:cstheme="minorHAnsi"/>
          <w:b/>
          <w:bCs/>
          <w:sz w:val="36"/>
          <w:szCs w:val="40"/>
        </w:rPr>
        <w:t>: Using Gaussian processes to quantify fine-scale spatial heterogeneity in wildland fuels</w:t>
      </w:r>
    </w:p>
    <w:p w14:paraId="05EA094B" w14:textId="39F19F3C" w:rsidR="003C3BF7" w:rsidRDefault="003C3BF7" w:rsidP="003C3BF7">
      <w:pPr>
        <w:pStyle w:val="ListParagraph"/>
        <w:numPr>
          <w:ilvl w:val="0"/>
          <w:numId w:val="1"/>
        </w:numPr>
        <w:spacing w:line="480" w:lineRule="auto"/>
      </w:pPr>
      <w:r>
        <w:t>Gaussian process spatial random effects describe spatial autocorrelation in wildland fuels</w:t>
      </w:r>
    </w:p>
    <w:p w14:paraId="77B01A65" w14:textId="53BB7F94" w:rsidR="003C3BF7" w:rsidRDefault="003C3BF7" w:rsidP="003C3BF7">
      <w:pPr>
        <w:pStyle w:val="ListParagraph"/>
        <w:numPr>
          <w:ilvl w:val="0"/>
          <w:numId w:val="1"/>
        </w:numPr>
        <w:spacing w:line="480" w:lineRule="auto"/>
      </w:pPr>
      <w:r>
        <w:t>Models for duff depth, litter depth, and fine woody debris counts perform well in all validation tasks</w:t>
      </w:r>
    </w:p>
    <w:p w14:paraId="1FDA9A18" w14:textId="10B62FD0" w:rsidR="00FF16C4" w:rsidRDefault="003C3BF7" w:rsidP="003C3BF7">
      <w:pPr>
        <w:pStyle w:val="ListParagraph"/>
        <w:numPr>
          <w:ilvl w:val="0"/>
          <w:numId w:val="1"/>
        </w:numPr>
        <w:spacing w:line="480" w:lineRule="auto"/>
      </w:pPr>
      <w:r>
        <w:t>A novel sampling protocol and statistical analysis enable quantitative description and simulation of wildland fuel beds with realistic spatial properties</w:t>
      </w:r>
    </w:p>
    <w:sectPr w:rsidR="00FF1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953"/>
    <w:multiLevelType w:val="hybridMultilevel"/>
    <w:tmpl w:val="D494AD88"/>
    <w:lvl w:ilvl="0" w:tplc="70A6EAE4">
      <w:numFmt w:val="bullet"/>
      <w:lvlText w:val="-"/>
      <w:lvlJc w:val="left"/>
      <w:pPr>
        <w:ind w:left="792" w:hanging="360"/>
      </w:pPr>
      <w:rPr>
        <w:rFonts w:ascii="Aptos Display" w:eastAsiaTheme="minorEastAsia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7959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F7"/>
    <w:rsid w:val="003C3BF7"/>
    <w:rsid w:val="00C10E9E"/>
    <w:rsid w:val="00D822EE"/>
    <w:rsid w:val="00F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8ABB"/>
  <w15:chartTrackingRefBased/>
  <w15:docId w15:val="{0BAFC432-7095-204E-9A0A-976E6780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BF7"/>
    <w:pPr>
      <w:spacing w:line="259" w:lineRule="auto"/>
    </w:pPr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BF7"/>
    <w:pPr>
      <w:keepNext/>
      <w:keepLines/>
      <w:spacing w:before="360" w:after="80" w:line="278" w:lineRule="auto"/>
      <w:outlineLvl w:val="0"/>
    </w:pPr>
    <w:rPr>
      <w:rFonts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F7"/>
    <w:pPr>
      <w:keepNext/>
      <w:keepLines/>
      <w:spacing w:before="160" w:after="80" w:line="278" w:lineRule="auto"/>
      <w:outlineLvl w:val="1"/>
    </w:pPr>
    <w:rPr>
      <w:rFonts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F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F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F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F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F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F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F7"/>
    <w:pPr>
      <w:spacing w:before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F7"/>
    <w:pPr>
      <w:spacing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3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F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3B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3B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3BF7"/>
    <w:rPr>
      <w:rFonts w:asciiTheme="majorHAnsi" w:eastAsiaTheme="minorEastAsia" w:hAnsiTheme="maj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Foster</dc:creator>
  <cp:keywords/>
  <dc:description/>
  <cp:lastModifiedBy>Daniel Foster</cp:lastModifiedBy>
  <cp:revision>1</cp:revision>
  <dcterms:created xsi:type="dcterms:W3CDTF">2025-11-24T17:57:00Z</dcterms:created>
  <dcterms:modified xsi:type="dcterms:W3CDTF">2025-11-24T18:02:00Z</dcterms:modified>
</cp:coreProperties>
</file>