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537B0" w14:textId="11E42131" w:rsidR="00451998" w:rsidRDefault="00451998" w:rsidP="00451998">
      <w:pPr>
        <w:jc w:val="center"/>
        <w:rPr>
          <w:szCs w:val="24"/>
        </w:rPr>
      </w:pPr>
      <w:r>
        <w:rPr>
          <w:szCs w:val="24"/>
        </w:rPr>
        <w:t>Cover Letter</w:t>
      </w:r>
      <w:r>
        <w:rPr>
          <w:szCs w:val="24"/>
        </w:rPr>
        <w:br w:type="page"/>
      </w:r>
    </w:p>
    <w:p w14:paraId="136000AF" w14:textId="77777777" w:rsidR="00451998" w:rsidRDefault="00451998" w:rsidP="00451998">
      <w:pPr>
        <w:rPr>
          <w:szCs w:val="24"/>
        </w:rPr>
      </w:pPr>
    </w:p>
    <w:p w14:paraId="5D5C7EF6" w14:textId="7EF94B45" w:rsidR="00451998" w:rsidRDefault="00451998" w:rsidP="00451998">
      <w:pPr>
        <w:jc w:val="center"/>
        <w:rPr>
          <w:szCs w:val="24"/>
        </w:rPr>
      </w:pPr>
      <w:r>
        <w:rPr>
          <w:szCs w:val="24"/>
        </w:rPr>
        <w:t>Abstract: Quantifying fine-scale spatial heterogeneity in wildland fuels</w:t>
      </w:r>
    </w:p>
    <w:p w14:paraId="2757E9C9" w14:textId="77DA0FE1" w:rsidR="005C6590" w:rsidRPr="005C6590" w:rsidRDefault="001B2AB3" w:rsidP="00451998">
      <w:pPr>
        <w:rPr>
          <w:szCs w:val="24"/>
        </w:rPr>
      </w:pPr>
      <w:r>
        <w:rPr>
          <w:szCs w:val="24"/>
        </w:rPr>
        <w:t xml:space="preserve">In </w:t>
      </w:r>
      <w:r w:rsidR="00AD783A">
        <w:rPr>
          <w:szCs w:val="24"/>
        </w:rPr>
        <w:t xml:space="preserve">the first chapter, a suite of hierarchical spatial statistical models using </w:t>
      </w:r>
      <w:r w:rsidR="002842EA">
        <w:rPr>
          <w:szCs w:val="24"/>
        </w:rPr>
        <w:t>Gaussian process spatial random effect</w:t>
      </w:r>
      <w:r w:rsidR="00AD783A">
        <w:rPr>
          <w:szCs w:val="24"/>
        </w:rPr>
        <w:t xml:space="preserve">s </w:t>
      </w:r>
      <w:r w:rsidR="00165AC0">
        <w:rPr>
          <w:szCs w:val="24"/>
        </w:rPr>
        <w:t>is</w:t>
      </w:r>
      <w:r w:rsidR="00AD783A">
        <w:rPr>
          <w:szCs w:val="24"/>
        </w:rPr>
        <w:t xml:space="preserve"> proposed to quantify fine-scale spatial patterns in the </w:t>
      </w:r>
      <w:r w:rsidR="00085F67">
        <w:rPr>
          <w:szCs w:val="24"/>
        </w:rPr>
        <w:t>fuel load</w:t>
      </w:r>
      <w:r w:rsidR="00AD783A">
        <w:rPr>
          <w:szCs w:val="24"/>
        </w:rPr>
        <w:t xml:space="preserve"> (biomass per unit area) of several wildland fuel components (duff, litter, fine woody debris, coarse woody debris, understory vegetation, trees, and saplings). </w:t>
      </w:r>
      <w:r w:rsidR="00F13C0A">
        <w:rPr>
          <w:szCs w:val="24"/>
        </w:rPr>
        <w:t xml:space="preserve">A sampling protocol </w:t>
      </w:r>
      <w:r w:rsidR="00165AC0">
        <w:rPr>
          <w:szCs w:val="24"/>
        </w:rPr>
        <w:t>that generates</w:t>
      </w:r>
      <w:r w:rsidR="00F13C0A">
        <w:rPr>
          <w:szCs w:val="24"/>
        </w:rPr>
        <w:t xml:space="preserve"> spatially explicit fuel </w:t>
      </w:r>
      <w:r w:rsidR="00085F67">
        <w:rPr>
          <w:szCs w:val="24"/>
        </w:rPr>
        <w:t>load</w:t>
      </w:r>
      <w:r w:rsidR="00F13C0A">
        <w:rPr>
          <w:szCs w:val="24"/>
        </w:rPr>
        <w:t xml:space="preserve"> information at a </w:t>
      </w:r>
      <w:r w:rsidR="00165AC0">
        <w:rPr>
          <w:szCs w:val="24"/>
        </w:rPr>
        <w:t>fine</w:t>
      </w:r>
      <w:r w:rsidR="00DB52C9">
        <w:rPr>
          <w:szCs w:val="24"/>
        </w:rPr>
        <w:t xml:space="preserve"> </w:t>
      </w:r>
      <w:r w:rsidR="00165AC0">
        <w:rPr>
          <w:szCs w:val="24"/>
        </w:rPr>
        <w:t>scale</w:t>
      </w:r>
      <w:r w:rsidR="00F13C0A">
        <w:rPr>
          <w:szCs w:val="24"/>
        </w:rPr>
        <w:t xml:space="preserve"> (sub-meter to tens of meters) is described and implemented in a Sierra Nevada mixed conifer forest affected by extensive mortality in the 2012-2016 drought. </w:t>
      </w:r>
      <w:r w:rsidR="00AD783A">
        <w:rPr>
          <w:szCs w:val="24"/>
        </w:rPr>
        <w:t>The</w:t>
      </w:r>
      <w:r w:rsidR="00F13C0A">
        <w:rPr>
          <w:szCs w:val="24"/>
        </w:rPr>
        <w:t xml:space="preserve"> statistical</w:t>
      </w:r>
      <w:r w:rsidR="00AD783A">
        <w:rPr>
          <w:szCs w:val="24"/>
        </w:rPr>
        <w:t xml:space="preserve"> models are described, validated, and applied to test whether Sierra Nevada mixed conifer forests experiencing varying levels of drought mortality exhibit different fine-scale spatial patterns of wildland fuels. Model validation reveal</w:t>
      </w:r>
      <w:r w:rsidR="00F13C0A">
        <w:rPr>
          <w:szCs w:val="24"/>
        </w:rPr>
        <w:t>s</w:t>
      </w:r>
      <w:r w:rsidR="00AD783A">
        <w:rPr>
          <w:szCs w:val="24"/>
        </w:rPr>
        <w:t xml:space="preserve"> varying performance</w:t>
      </w:r>
      <w:r w:rsidR="00165AC0">
        <w:rPr>
          <w:szCs w:val="24"/>
        </w:rPr>
        <w:t xml:space="preserve"> in three tasks: 1)</w:t>
      </w:r>
      <w:r w:rsidR="00AD783A">
        <w:rPr>
          <w:szCs w:val="24"/>
        </w:rPr>
        <w:t xml:space="preserve"> </w:t>
      </w:r>
      <w:r w:rsidR="00165AC0">
        <w:rPr>
          <w:szCs w:val="24"/>
        </w:rPr>
        <w:t>M</w:t>
      </w:r>
      <w:r w:rsidR="00AD783A">
        <w:rPr>
          <w:szCs w:val="24"/>
        </w:rPr>
        <w:t>aking pointwise predictions of training or validation data</w:t>
      </w:r>
      <w:r w:rsidR="00165AC0">
        <w:rPr>
          <w:szCs w:val="24"/>
        </w:rPr>
        <w:t>, 2)</w:t>
      </w:r>
      <w:r w:rsidR="00AD783A">
        <w:rPr>
          <w:szCs w:val="24"/>
        </w:rPr>
        <w:t xml:space="preserve"> </w:t>
      </w:r>
      <w:r w:rsidR="00165AC0">
        <w:rPr>
          <w:szCs w:val="24"/>
        </w:rPr>
        <w:t>r</w:t>
      </w:r>
      <w:r w:rsidR="00AD783A">
        <w:rPr>
          <w:szCs w:val="24"/>
        </w:rPr>
        <w:t xml:space="preserve">eproducing the distribution of fine-scale (sub-meter to meter) fuel load observations, and </w:t>
      </w:r>
      <w:r w:rsidR="00165AC0">
        <w:rPr>
          <w:szCs w:val="24"/>
        </w:rPr>
        <w:t xml:space="preserve">3) </w:t>
      </w:r>
      <w:r w:rsidR="00AD783A">
        <w:rPr>
          <w:szCs w:val="24"/>
        </w:rPr>
        <w:t xml:space="preserve">reproducing the distribution of </w:t>
      </w:r>
      <w:proofErr w:type="gramStart"/>
      <w:r w:rsidR="0055453A">
        <w:rPr>
          <w:szCs w:val="24"/>
        </w:rPr>
        <w:t>co</w:t>
      </w:r>
      <w:r w:rsidR="00165AC0">
        <w:rPr>
          <w:szCs w:val="24"/>
        </w:rPr>
        <w:t>a</w:t>
      </w:r>
      <w:r w:rsidR="0055453A">
        <w:rPr>
          <w:szCs w:val="24"/>
        </w:rPr>
        <w:t>rse</w:t>
      </w:r>
      <w:proofErr w:type="gramEnd"/>
      <w:r w:rsidR="00AD783A">
        <w:rPr>
          <w:szCs w:val="24"/>
        </w:rPr>
        <w:t>-scale (sub-hectare to hectare) mean fuel loads of the various fuel components. Models for</w:t>
      </w:r>
      <w:r w:rsidR="00085F67">
        <w:rPr>
          <w:szCs w:val="24"/>
        </w:rPr>
        <w:t xml:space="preserve"> </w:t>
      </w:r>
      <w:r w:rsidR="00165AC0">
        <w:rPr>
          <w:szCs w:val="24"/>
        </w:rPr>
        <w:t>the depth</w:t>
      </w:r>
      <w:r w:rsidR="00AD783A">
        <w:rPr>
          <w:szCs w:val="24"/>
        </w:rPr>
        <w:t xml:space="preserve"> of duff,</w:t>
      </w:r>
      <w:r w:rsidR="00165AC0">
        <w:rPr>
          <w:szCs w:val="24"/>
        </w:rPr>
        <w:t xml:space="preserve"> depth of</w:t>
      </w:r>
      <w:r w:rsidR="00AD783A">
        <w:rPr>
          <w:szCs w:val="24"/>
        </w:rPr>
        <w:t xml:space="preserve"> litter, </w:t>
      </w:r>
      <w:r w:rsidR="00165AC0">
        <w:rPr>
          <w:szCs w:val="24"/>
        </w:rPr>
        <w:t xml:space="preserve">count of </w:t>
      </w:r>
      <w:r w:rsidR="00AD783A">
        <w:rPr>
          <w:szCs w:val="24"/>
        </w:rPr>
        <w:t xml:space="preserve">fine woody debris </w:t>
      </w:r>
      <w:r w:rsidR="00165AC0">
        <w:rPr>
          <w:szCs w:val="24"/>
        </w:rPr>
        <w:t>particles, and the size of coarse woody debris particles</w:t>
      </w:r>
      <w:r w:rsidR="00AD783A">
        <w:rPr>
          <w:szCs w:val="24"/>
        </w:rPr>
        <w:t xml:space="preserve"> generally perform well in all three tasks</w:t>
      </w:r>
      <w:r w:rsidR="00F13C0A">
        <w:rPr>
          <w:szCs w:val="24"/>
        </w:rPr>
        <w:t xml:space="preserve"> and parameter estimates are well</w:t>
      </w:r>
      <w:r w:rsidR="00B6297E">
        <w:rPr>
          <w:szCs w:val="24"/>
        </w:rPr>
        <w:t xml:space="preserve"> </w:t>
      </w:r>
      <w:r w:rsidR="00F13C0A">
        <w:rPr>
          <w:szCs w:val="24"/>
        </w:rPr>
        <w:t xml:space="preserve">informed by the data. </w:t>
      </w:r>
      <w:r w:rsidR="000E55A5">
        <w:rPr>
          <w:szCs w:val="24"/>
        </w:rPr>
        <w:t>However, m</w:t>
      </w:r>
      <w:r w:rsidR="00F13C0A">
        <w:rPr>
          <w:szCs w:val="24"/>
        </w:rPr>
        <w:t>odels for infrequent events such as the meter-scale presence of coarse woody debris, trees, or saplings do not perform well in terms of making pointwise predictions or learning from the data</w:t>
      </w:r>
      <w:r w:rsidR="002F54B9">
        <w:rPr>
          <w:szCs w:val="24"/>
        </w:rPr>
        <w:t>.</w:t>
      </w:r>
      <w:r w:rsidR="00085F67">
        <w:rPr>
          <w:szCs w:val="24"/>
        </w:rPr>
        <w:t xml:space="preserve"> </w:t>
      </w:r>
      <w:r w:rsidR="002F54B9">
        <w:rPr>
          <w:szCs w:val="24"/>
        </w:rPr>
        <w:t>T</w:t>
      </w:r>
      <w:r w:rsidR="00085F67">
        <w:rPr>
          <w:szCs w:val="24"/>
        </w:rPr>
        <w:t>here are mixed results from the model</w:t>
      </w:r>
      <w:r w:rsidR="00165AC0">
        <w:rPr>
          <w:szCs w:val="24"/>
        </w:rPr>
        <w:t>s</w:t>
      </w:r>
      <w:r w:rsidR="00085F67">
        <w:rPr>
          <w:szCs w:val="24"/>
        </w:rPr>
        <w:t xml:space="preserve"> for </w:t>
      </w:r>
      <w:r w:rsidR="00165AC0">
        <w:rPr>
          <w:szCs w:val="24"/>
        </w:rPr>
        <w:t xml:space="preserve">the size of fine woody debris particles and </w:t>
      </w:r>
      <w:r w:rsidR="00085F67">
        <w:rPr>
          <w:szCs w:val="24"/>
        </w:rPr>
        <w:t>the presence of understory vegetation</w:t>
      </w:r>
      <w:r w:rsidR="00F13C0A">
        <w:rPr>
          <w:szCs w:val="24"/>
        </w:rPr>
        <w:t>. In general, forests experiencing different levels of drought mortality do not exhibit different fine-scale spatial patterns, with two exceptions. First</w:t>
      </w:r>
      <w:r w:rsidR="00085F67">
        <w:rPr>
          <w:szCs w:val="24"/>
        </w:rPr>
        <w:t>, in the litter depths model</w:t>
      </w:r>
      <w:r w:rsidR="00F13C0A">
        <w:rPr>
          <w:szCs w:val="24"/>
        </w:rPr>
        <w:t xml:space="preserve"> </w:t>
      </w:r>
      <w:r w:rsidR="00F13C0A">
        <w:t xml:space="preserve">the </w:t>
      </w:r>
      <w:r w:rsidR="00224DC4">
        <w:t>Gaussian</w:t>
      </w:r>
      <w:r w:rsidR="00F13C0A">
        <w:t xml:space="preserve"> process </w:t>
      </w:r>
      <w:r w:rsidR="00085F67">
        <w:t>magnitude</w:t>
      </w:r>
      <w:r w:rsidR="00F13C0A">
        <w:t xml:space="preserve">, controlling the relative strength of the spatial pattern, is greater on the low mortality plots than on the high mortality plots. Second, the </w:t>
      </w:r>
      <w:r w:rsidR="00224DC4">
        <w:t>Gaussian</w:t>
      </w:r>
      <w:r w:rsidR="00F13C0A">
        <w:t xml:space="preserve"> process </w:t>
      </w:r>
      <w:r w:rsidR="00884B7C">
        <w:t>length scale</w:t>
      </w:r>
      <w:r w:rsidR="00F13C0A">
        <w:t xml:space="preserve"> parameter for understory vegetation presence, controlling the distance at which spatial autocorrelation occurs, is higher in high mortality plots than in medium mortality plots. </w:t>
      </w:r>
      <w:r>
        <w:t xml:space="preserve">The sampling protocol and statistical analysis described in this chapter enable quantitative description and reproduction of the fine-scale spatial patterns of fuel loads, </w:t>
      </w:r>
      <w:r w:rsidR="00351480">
        <w:t>a prerequisite</w:t>
      </w:r>
      <w:r>
        <w:t xml:space="preserve"> to predicting how fires will behave in fuel beds with varying </w:t>
      </w:r>
      <w:r w:rsidR="00351480">
        <w:t xml:space="preserve">fine-scale </w:t>
      </w:r>
      <w:r>
        <w:t>spatial properties. These models also facilitate study of the relationships between pattern and process by illuminating how parameters describing fine-scale spatial pattern vary in different contexts.</w:t>
      </w:r>
    </w:p>
    <w:p w14:paraId="1F62B81D" w14:textId="7A816650" w:rsidR="005C6590" w:rsidRDefault="005C6590">
      <w:pPr>
        <w:rPr>
          <w:szCs w:val="24"/>
        </w:rPr>
        <w:sectPr w:rsidR="005C6590" w:rsidSect="00400DB3">
          <w:headerReference w:type="default" r:id="rId8"/>
          <w:footerReference w:type="default" r:id="rId9"/>
          <w:pgSz w:w="12240" w:h="15840"/>
          <w:pgMar w:top="1440" w:right="1440" w:bottom="1440" w:left="1440" w:header="720" w:footer="720" w:gutter="0"/>
          <w:pgNumType w:start="1"/>
          <w:cols w:space="720"/>
          <w:docGrid w:linePitch="360"/>
        </w:sectPr>
      </w:pPr>
    </w:p>
    <w:p w14:paraId="482E292B" w14:textId="4B7985EE" w:rsidR="00975537" w:rsidRDefault="002D73CB" w:rsidP="00451998">
      <w:pPr>
        <w:pStyle w:val="Heading1"/>
      </w:pPr>
      <w:bookmarkStart w:id="0" w:name="_Toc121751262"/>
      <w:bookmarkStart w:id="1" w:name="_Toc121751914"/>
      <w:commentRangeStart w:id="2"/>
      <w:commentRangeStart w:id="3"/>
      <w:r>
        <w:lastRenderedPageBreak/>
        <w:t>Introduction</w:t>
      </w:r>
      <w:commentRangeEnd w:id="2"/>
      <w:r w:rsidR="00365957">
        <w:rPr>
          <w:rStyle w:val="CommentReference"/>
          <w:rFonts w:asciiTheme="minorHAnsi" w:eastAsiaTheme="minorEastAsia" w:hAnsiTheme="minorHAnsi" w:cstheme="minorBidi"/>
          <w:b w:val="0"/>
          <w:bCs w:val="0"/>
          <w:smallCaps w:val="0"/>
          <w:color w:val="auto"/>
        </w:rPr>
        <w:commentReference w:id="2"/>
      </w:r>
      <w:commentRangeEnd w:id="3"/>
      <w:r w:rsidR="00100F4E">
        <w:rPr>
          <w:rStyle w:val="CommentReference"/>
          <w:rFonts w:asciiTheme="minorHAnsi" w:eastAsiaTheme="minorEastAsia" w:hAnsiTheme="minorHAnsi" w:cstheme="minorBidi"/>
          <w:b w:val="0"/>
          <w:bCs w:val="0"/>
          <w:smallCaps w:val="0"/>
          <w:color w:val="auto"/>
        </w:rPr>
        <w:commentReference w:id="3"/>
      </w:r>
      <w:bookmarkEnd w:id="0"/>
      <w:bookmarkEnd w:id="1"/>
    </w:p>
    <w:p w14:paraId="6FC379B7" w14:textId="5C97B588" w:rsidR="005C680A" w:rsidRDefault="002D73CB" w:rsidP="002D73CB">
      <w:r>
        <w:tab/>
        <w:t xml:space="preserve">Wildland fuels are the live and dead vegetation whose biomass is combusted during wildland fire events. Conceptually, these fuels are often separated into distinct strata </w:t>
      </w:r>
      <w:commentRangeStart w:id="4"/>
      <w:commentRangeStart w:id="5"/>
      <w:commentRangeStart w:id="6"/>
      <w:r>
        <w:t>(canopy fuels &gt; 2m above the ground, surface fuels &lt; 2m above the ground, and ground fuels</w:t>
      </w:r>
      <w:r w:rsidR="00C112EF">
        <w:t xml:space="preserve"> i.e. duff</w:t>
      </w:r>
      <w:r>
        <w:t xml:space="preserve">) and </w:t>
      </w:r>
      <w:r w:rsidR="00A06AF8">
        <w:t>these strata are separated into distinct</w:t>
      </w:r>
      <w:r>
        <w:t xml:space="preserve"> fuel components (e.g. duff, litter, fine woody debris, coarse woody debris, understory vegetation, saplings, and trees) </w:t>
      </w:r>
      <w:r w:rsidR="00E50949">
        <w:rPr>
          <w:rStyle w:val="FootnoteReference"/>
        </w:rPr>
        <w:fldChar w:fldCharType="begin" w:fldLock="1"/>
      </w:r>
      <w:r w:rsidR="00A16D3D">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id":"ITEM-2","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Fire","id":"ITEM-2","issue":"4","issued":{"date-parts":[["2001"]]},"page":"381-387","title":"Characterizing fuels in the 21st century","type":"article-journal","volume":"10"},"uris":["http://www.mendeley.com/documents/?uuid=cbdbeadd-b233-440a-8a1c-5a82932503e4"]}],"mendeley":{"formattedCitation":"(Sandberg &lt;i&gt;et al.&lt;/i&gt;, 2001; Keane, 2015)","plainTextFormattedCitation":"(Sandberg et al., 2001; Keane, 2015)","previouslyFormattedCitation":"(Sandberg &lt;i&gt;et al.&lt;/i&gt;, 2001; Keane, 2015)"},"properties":{"noteIndex":0},"schema":"https://github.com/citation-style-language/schema/raw/master/csl-citation.json"}</w:instrText>
      </w:r>
      <w:r w:rsidR="00E50949">
        <w:rPr>
          <w:rStyle w:val="FootnoteReference"/>
        </w:rPr>
        <w:fldChar w:fldCharType="separate"/>
      </w:r>
      <w:r w:rsidR="007E3113" w:rsidRPr="007E3113">
        <w:rPr>
          <w:bCs/>
          <w:noProof/>
        </w:rPr>
        <w:t xml:space="preserve">(Sandberg </w:t>
      </w:r>
      <w:r w:rsidR="007E3113" w:rsidRPr="007E3113">
        <w:rPr>
          <w:bCs/>
          <w:i/>
          <w:noProof/>
        </w:rPr>
        <w:t>et al.</w:t>
      </w:r>
      <w:r w:rsidR="007E3113" w:rsidRPr="007E3113">
        <w:rPr>
          <w:bCs/>
          <w:noProof/>
        </w:rPr>
        <w:t>, 2001; Keane, 2015)</w:t>
      </w:r>
      <w:r w:rsidR="00E50949">
        <w:rPr>
          <w:rStyle w:val="FootnoteReference"/>
        </w:rPr>
        <w:fldChar w:fldCharType="end"/>
      </w:r>
      <w:r>
        <w:t>.</w:t>
      </w:r>
      <w:r w:rsidR="005C680A">
        <w:t xml:space="preserve"> </w:t>
      </w:r>
      <w:commentRangeEnd w:id="4"/>
      <w:r w:rsidR="00A1391A">
        <w:rPr>
          <w:rStyle w:val="CommentReference"/>
        </w:rPr>
        <w:commentReference w:id="4"/>
      </w:r>
      <w:commentRangeEnd w:id="5"/>
      <w:r w:rsidR="00A06AF8">
        <w:rPr>
          <w:rStyle w:val="CommentReference"/>
        </w:rPr>
        <w:commentReference w:id="5"/>
      </w:r>
      <w:commentRangeEnd w:id="6"/>
      <w:r w:rsidR="00295B39">
        <w:rPr>
          <w:rStyle w:val="CommentReference"/>
        </w:rPr>
        <w:commentReference w:id="6"/>
      </w:r>
      <w:r w:rsidR="00F37D58">
        <w:t>These fuel components, considered together, form a fuel bed</w:t>
      </w:r>
      <w:r w:rsidR="00295B39">
        <w:t xml:space="preserve">: The complex array of biomass </w:t>
      </w:r>
      <w:proofErr w:type="gramStart"/>
      <w:r w:rsidR="00295B39">
        <w:t>in a given</w:t>
      </w:r>
      <w:proofErr w:type="gramEnd"/>
      <w:r w:rsidR="00295B39">
        <w:t xml:space="preserve"> area</w:t>
      </w:r>
      <w:r w:rsidR="00F37D58">
        <w:t xml:space="preserve">. </w:t>
      </w:r>
      <w:r w:rsidR="005C680A">
        <w:t xml:space="preserve">Multiple characteristics of these fuel components are important for predicting how they will combust, such as the fuel moisture, mineral content, and particle size </w:t>
      </w:r>
      <w:r w:rsidR="00E50949">
        <w:rPr>
          <w:rStyle w:val="FootnoteReference"/>
        </w:rPr>
        <w:fldChar w:fldCharType="begin" w:fldLock="1"/>
      </w:r>
      <w:r w:rsidR="00184E43">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INT-194","type":"report"},"uris":["http://www.mendeley.com/documents/?uuid=c166cb0c-b00c-42d5-9391-99a8542ee8a2"]}],"mendeley":{"formattedCitation":"(Burgan and Rothermel, 1984)","plainTextFormattedCitation":"(Burgan and Rothermel, 1984)","previouslyFormattedCitation":"(Burgan and Rothermel, 1984)"},"properties":{"noteIndex":0},"schema":"https://github.com/citation-style-language/schema/raw/master/csl-citation.json"}</w:instrText>
      </w:r>
      <w:r w:rsidR="00E50949">
        <w:rPr>
          <w:rStyle w:val="FootnoteReference"/>
        </w:rPr>
        <w:fldChar w:fldCharType="separate"/>
      </w:r>
      <w:r w:rsidR="00184E43" w:rsidRPr="00184E43">
        <w:rPr>
          <w:noProof/>
        </w:rPr>
        <w:t>(Burgan and Rothermel, 1984)</w:t>
      </w:r>
      <w:r w:rsidR="00E50949">
        <w:rPr>
          <w:rStyle w:val="FootnoteReference"/>
        </w:rPr>
        <w:fldChar w:fldCharType="end"/>
      </w:r>
      <w:r w:rsidR="005C680A">
        <w:t xml:space="preserve">. However, </w:t>
      </w:r>
      <w:commentRangeStart w:id="7"/>
      <w:commentRangeStart w:id="8"/>
      <w:r w:rsidR="00E43351">
        <w:t>fuel load</w:t>
      </w:r>
      <w:r w:rsidR="005C680A">
        <w:t xml:space="preserve"> </w:t>
      </w:r>
      <w:commentRangeEnd w:id="7"/>
      <w:r w:rsidR="00365957">
        <w:rPr>
          <w:rStyle w:val="CommentReference"/>
        </w:rPr>
        <w:commentReference w:id="7"/>
      </w:r>
      <w:commentRangeEnd w:id="8"/>
      <w:r w:rsidR="00100F4E">
        <w:rPr>
          <w:rStyle w:val="CommentReference"/>
        </w:rPr>
        <w:commentReference w:id="8"/>
      </w:r>
      <w:r w:rsidR="005C680A">
        <w:t xml:space="preserve">(biomass per unit area) </w:t>
      </w:r>
      <w:r w:rsidR="00E579C4">
        <w:t>is the single most important characteristic of wildland fuels for determining fire behavior</w:t>
      </w:r>
      <w:commentRangeStart w:id="9"/>
      <w:commentRangeStart w:id="10"/>
      <w:commentRangeStart w:id="11"/>
      <w:r w:rsidR="005C680A">
        <w:t xml:space="preserve"> </w:t>
      </w:r>
      <w:commentRangeEnd w:id="9"/>
      <w:r w:rsidR="00365957">
        <w:rPr>
          <w:rStyle w:val="CommentReference"/>
        </w:rPr>
        <w:commentReference w:id="9"/>
      </w:r>
      <w:commentRangeEnd w:id="10"/>
      <w:r w:rsidR="00E579C4">
        <w:rPr>
          <w:rStyle w:val="CommentReference"/>
        </w:rPr>
        <w:commentReference w:id="10"/>
      </w:r>
      <w:commentRangeEnd w:id="11"/>
      <w:r w:rsidR="00E579C4">
        <w:rPr>
          <w:rStyle w:val="CommentReference"/>
        </w:rPr>
        <w:commentReference w:id="11"/>
      </w:r>
      <w:r w:rsidR="00E50949">
        <w:rPr>
          <w:rStyle w:val="FootnoteReference"/>
        </w:rPr>
        <w:fldChar w:fldCharType="begin" w:fldLock="1"/>
      </w:r>
      <w:r w:rsidR="00A16D3D">
        <w:instrText>ADDIN CSL_CITATION {"citationItems":[{"id":"ITEM-1","itemData":{"author":[{"dropping-particle":"","family":"Finney","given":"Mark A.","non-dropping-particle":"","parse-names":false,"suffix":""}],"id":"ITEM-1","issued":{"date-parts":[["1998"]]},"title":"FARSITE: Fire Area Simulator - Model Development and Evaluation","type":"article"},"uris":["http://www.mendeley.com/documents/?uuid=27e95a33-2762-4593-b693-c174a9e21081"]},{"id":"ITEM-2","itemData":{"DOI":"10.1071/wf02007","ISSN":"10498001","abstract":"A coupled atmospheric/wildfire behavior model is described that utilizes physics-based process models to represent wildfire behavior. Five simulations are presented, four of which are highly idealized situations that are meant to illustrate some of the dependencies of the model on environmental conditions. The fifth simulation consists of a fire burning in complex terrain with non-homogeneous vegetation and realistic meteorological conditions. The simulated fire behavior develops out of the coupling of a set of very complex processes and not from prescribed rules based on empirical data. This represents a new direction in wildfire modeling that we believe will eventually help decision makers and land managers do their jobs more effectively.","author":[{"dropping-particle":"","family":"Linn","given":"Rodman","non-dropping-particle":"","parse-names":false,"suffix":""},{"dropping-particle":"","family":"Reisner","given":"Jon","non-dropping-particle":"","parse-names":false,"suffix":""},{"dropping-particle":"","family":"Colman","given":"Jonah J.","non-dropping-particle":"","parse-names":false,"suffix":""},{"dropping-particle":"","family":"Winterkamp","given":"Judith","non-dropping-particle":"","parse-names":false,"suffix":""}],"container-title":"International Journal of Wildland Fire","id":"ITEM-2","issue":"3-4","issued":{"date-parts":[["2002"]]},"page":"233-246","title":"Studying wildfire behavior using FIRETEC","type":"article-journal","volume":"11"},"uris":["http://www.mendeley.com/documents/?uuid=d9920360-a584-48a2-931f-24c44d0d8fde"]},{"id":"ITEM-3","itemData":{"DOI":"10.1139/X07-094","ISSN":"00455067","abstract":"The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Research","id":"ITEM-3","issue":"12","issued":{"date-parts":[["2007"]]},"page":"2438-2455","title":"Reformulation of Rothermel's wildland fire behaviour model for heterogeneous fuelbeds","type":"article-journal","volume":"37"},"uris":["http://www.mendeley.com/documents/?uuid=2fccfad4-71b9-4d91-acd4-3ce2c5a084c2"]},{"id":"ITEM-4","itemData":{"author":[{"dropping-particle":"","family":"Burgan","given":"Robert E.","non-dropping-particle":"","parse-names":false,"suffix":""},{"dropping-particle":"","family":"Rothermel","given":"Richard C.","non-dropping-particle":"","parse-names":false,"suffix":""}],"container-title":"General Technical Report INT-167","id":"ITEM-4","issued":{"date-parts":[["1984"]]},"publisher-place":"Ogden, Utah","title":"BEHAVE : Fire Behavior Prediction and Fuel Modeling GTR INT-194","type":"report"},"uris":["http://www.mendeley.com/documents/?uuid=c166cb0c-b00c-42d5-9391-99a8542ee8a2"]}],"mendeley":{"formattedCitation":"(Burgan and Rothermel, 1984; Finney, 1998; Linn &lt;i&gt;et al.&lt;/i&gt;, 2002; Sandberg &lt;i&gt;et al.&lt;/i&gt;, 2007)","plainTextFormattedCitation":"(Burgan and Rothermel, 1984; Finney, 1998; Linn et al., 2002; Sandberg et al., 2007)","previouslyFormattedCitation":"(Burgan and Rothermel, 1984; Finney, 1998; Linn &lt;i&gt;et al.&lt;/i&gt;, 2002;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Linn </w:t>
      </w:r>
      <w:r w:rsidR="007E3113" w:rsidRPr="007E3113">
        <w:rPr>
          <w:bCs/>
          <w:i/>
          <w:noProof/>
        </w:rPr>
        <w:t>et al.</w:t>
      </w:r>
      <w:r w:rsidR="007E3113" w:rsidRPr="007E3113">
        <w:rPr>
          <w:bCs/>
          <w:noProof/>
        </w:rPr>
        <w:t xml:space="preserve">, 2002; Sandberg </w:t>
      </w:r>
      <w:r w:rsidR="007E3113" w:rsidRPr="007E3113">
        <w:rPr>
          <w:bCs/>
          <w:i/>
          <w:noProof/>
        </w:rPr>
        <w:t>et al.</w:t>
      </w:r>
      <w:r w:rsidR="007E3113" w:rsidRPr="007E3113">
        <w:rPr>
          <w:bCs/>
          <w:noProof/>
        </w:rPr>
        <w:t>, 2007)</w:t>
      </w:r>
      <w:r w:rsidR="00E50949">
        <w:rPr>
          <w:rStyle w:val="FootnoteReference"/>
        </w:rPr>
        <w:fldChar w:fldCharType="end"/>
      </w:r>
      <w:r w:rsidR="005C680A">
        <w:t xml:space="preserve"> and emissions </w:t>
      </w:r>
      <w:r w:rsidR="00E50949">
        <w:rPr>
          <w:rStyle w:val="FootnoteReference"/>
        </w:rPr>
        <w:fldChar w:fldCharType="begin" w:fldLock="1"/>
      </w:r>
      <w:r w:rsidR="00184E43">
        <w:instrText>ADDIN CSL_CITATION {"citationItems":[{"id":"ITEM-1","itemData":{"author":[{"dropping-particle":"","family":"Keane","given":"R.","non-dropping-particle":"","parse-names":false,"suffix":""},{"dropping-particle":"","family":"Lutes","given":"D.","non-dropping-particle":"","parse-names":false,"suffix":""}],"id":"ITEM-1","issued":{"date-parts":[["2016"]]},"number":"6.3.1","title":"First Order Fire Effects Model (FOFEM)","type":"article"},"uris":["http://www.mendeley.com/documents/?uuid=aabd3ead-c5a8-406f-b7d7-19d101543fd1"]},{"id":"ITEM-2","itemData":{"DOI":"10.1016/j.foreco.2013.02.037","ISSN":"03781127","abstract":"Smoke from biomass fires makes up a substantial portion of global greenhouse gas, aerosol, and black carbon (GHG/A/BC) emissions. Understanding how fuel characteristics and conditions affect fire occurrence and extent, combustion dynamics, and fuel consumption is critical for making accurate, reliable estimates of emissions production at local, regional, national, and global scales. The type, amount, characteristics, and condition of wildland fuels affect combustion and emissions during wildland and prescribed fires. Description of fuel elements has focused on those needed for fire spread and fire danger prediction. Knowledge of physical and chemical properties for a limited number of plant species exists. Fuel beds with potential for high impact on smoldering emissions are not described well. An assortment of systems, methods, analytical techniques, and technologies have been used and are being developed to describe, classify, and map wildland fuels for a variety of applications. Older systems do not contain the necessary information to describe realistically the wildland fuel complex. While new tools provide needed detail, cost effectiveness to produce a reliable national fuels inventory has not been demonstrated. Climate change-related effects on vegetation growth and fuel distribution may affect the amount of GHG/A/BC emissions from wildland fires. A fundamental understanding of the relationships between fuel characteristics, fuel conditions, fire occurrence, combustion dynamics, and GHG/A/BC emissions is needed to aid strategy development to mitigate the expected effects of climate change. © 2013.","author":[{"dropping-particle":"","family":"Weise","given":"David R.","non-dropping-particle":"","parse-names":false,"suffix":""},{"dropping-particle":"","family":"Wright","given":"Clinton S.","non-dropping-particle":"","parse-names":false,"suffix":""}],"container-title":"Forest Ecology and Management","id":"ITEM-2","issued":{"date-parts":[["2014"]]},"page":"26-40","publisher":"Elsevier B.V.","title":"Wildland fire emissions, carbon and climate: Characterizing wildland fuels","type":"article-journal","volume":"317"},"uris":["http://www.mendeley.com/documents/?uuid=10d14154-eb11-43c9-a3ff-841786346c28"]}],"mendeley":{"formattedCitation":"(Weise and Wright, 2014; Keane and Lutes, 2016)","plainTextFormattedCitation":"(Weise and Wright, 2014; Keane and Lutes, 2016)","previouslyFormattedCitation":"(Weise and Wright, 2014; Keane and Lutes, 2016)"},"properties":{"noteIndex":0},"schema":"https://github.com/citation-style-language/schema/raw/master/csl-citation.json"}</w:instrText>
      </w:r>
      <w:r w:rsidR="00E50949">
        <w:rPr>
          <w:rStyle w:val="FootnoteReference"/>
        </w:rPr>
        <w:fldChar w:fldCharType="separate"/>
      </w:r>
      <w:r w:rsidR="00184E43" w:rsidRPr="00184E43">
        <w:rPr>
          <w:bCs/>
          <w:noProof/>
        </w:rPr>
        <w:t>(Weise and Wright, 2014; Keane and Lutes, 2016)</w:t>
      </w:r>
      <w:r w:rsidR="00E50949">
        <w:rPr>
          <w:rStyle w:val="FootnoteReference"/>
        </w:rPr>
        <w:fldChar w:fldCharType="end"/>
      </w:r>
      <w:r w:rsidR="00E579C4">
        <w:t>. This is why f</w:t>
      </w:r>
      <w:r w:rsidR="005C680A">
        <w:t xml:space="preserve">ire hazard reduction treatments </w:t>
      </w:r>
      <w:r w:rsidR="00E579C4">
        <w:t xml:space="preserve">are </w:t>
      </w:r>
      <w:r w:rsidR="005C680A">
        <w:t xml:space="preserve">often focused on reducing </w:t>
      </w:r>
      <w:r w:rsidR="00E43351">
        <w:t>fuel loads</w:t>
      </w:r>
      <w:r w:rsidR="005C680A">
        <w:t xml:space="preserve"> </w:t>
      </w:r>
      <w:r w:rsidR="00E50949">
        <w:rPr>
          <w:rStyle w:val="FootnoteReference"/>
        </w:rPr>
        <w:fldChar w:fldCharType="begin" w:fldLock="1"/>
      </w:r>
      <w:r w:rsidR="00184E43">
        <w:instrText>ADDIN CSL_CITATION {"citationItems":[{"id":"ITEM-1","itemData":{"DOI":"10.1016/j.foreco.2005.03.070","ISBN":"0378-1127","ISSN":"03781127","abstract":"Fuel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Management","id":"ITEM-1","issue":"1-3","issued":{"date-parts":[["2005"]]},"page":"21-36","title":"Experimental fuel treatment impacts on forest structure, potential fire behavior, and predicted tree mortality in a California mixed conifer forest","type":"article-journal","volume":"215"},"uris":["http://www.mendeley.com/documents/?uuid=220a22bb-3b31-484c-9a62-065eed2a07c1"]},{"id":"ITEM-2","itemData":{"DOI":"10.1016/j.foreco.2005.01.034","ISBN":"0378-1127","ISSN":"03781127","abstract":"Successful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Management","id":"ITEM-2","issue":"1-2","issued":{"date-parts":[["2005"]]},"page":"83-96","title":"Basic principles of forest fuel reduction treatments","type":"article-journal","volume":"211"},"uris":["http://www.mendeley.com/documents/?uuid=3d7946ee-7eb2-4c92-a873-39836314b49e"]}],"mendeley":{"formattedCitation":"(Agee and Skinner, 2005; Stephens and Moghaddas, 2005a)","plainTextFormattedCitation":"(Agee and Skinner, 2005; Stephens and Moghaddas, 2005a)","previouslyFormattedCitation":"(Agee and Skinner, 2005; Stephens and Moghaddas, 2005a)"},"properties":{"noteIndex":0},"schema":"https://github.com/citation-style-language/schema/raw/master/csl-citation.json"}</w:instrText>
      </w:r>
      <w:r w:rsidR="00E50949">
        <w:rPr>
          <w:rStyle w:val="FootnoteReference"/>
        </w:rPr>
        <w:fldChar w:fldCharType="separate"/>
      </w:r>
      <w:r w:rsidR="00184E43" w:rsidRPr="00184E43">
        <w:rPr>
          <w:bCs/>
          <w:noProof/>
        </w:rPr>
        <w:t>(Agee and Skinner, 2005; Stephens and Moghaddas, 2005a)</w:t>
      </w:r>
      <w:r w:rsidR="00E50949">
        <w:rPr>
          <w:rStyle w:val="FootnoteReference"/>
        </w:rPr>
        <w:fldChar w:fldCharType="end"/>
      </w:r>
      <w:r w:rsidR="005C680A">
        <w:t xml:space="preserve">. </w:t>
      </w:r>
      <w:r w:rsidR="0052707D">
        <w:t>Describing f</w:t>
      </w:r>
      <w:commentRangeStart w:id="12"/>
      <w:commentRangeStart w:id="13"/>
      <w:r w:rsidR="00E43351">
        <w:t>uel loads</w:t>
      </w:r>
      <w:r w:rsidR="005C680A">
        <w:t xml:space="preserve"> </w:t>
      </w:r>
      <w:r w:rsidR="0052707D">
        <w:t>is also important to quantify carbon stocks</w:t>
      </w:r>
      <w:r w:rsidR="005C680A">
        <w:t xml:space="preserve"> </w:t>
      </w:r>
      <w:r w:rsidR="00E50949">
        <w:rPr>
          <w:rStyle w:val="FootnoteReference"/>
        </w:rPr>
        <w:fldChar w:fldCharType="begin" w:fldLock="1"/>
      </w:r>
      <w:r w:rsidR="00A16D3D">
        <w:instrText>ADDIN CSL_CITATION {"citationItems":[{"id":"ITEM-1","itemData":{"DOI":"10.1139/cjfr-2015-0375","ISBN":"0045-5067","ISSN":"0045-5067","abstract":"We examined the dynamics of aboveground forest woody carbon pools—live trees, standing dead trees, and down wood—during the first 6 years following wildfire across a wide range of conditions, which are characteristic of California forest fires. From repeated measurements of the same plots,weestimated change in woody carbon pools as a function of crown severity as indicated by a postfire index, years since fire, pre-fire woody carbon, forest type group (hardwood vs. softwood), elevation, and climate attributes. Our analysis relied on 130 U.S. national forest inventory and analysis (FIA) plots measured before and 1 year after fire, with one additional remeasurement within 6 years after fire. There was no evidence of net change in totalwoodcarbon, defined for this study as the wood in standing trees larger than 12.7 cm diameter at breast height and down wood larger than 7.6 cm in diameter, over the postfire period in any of the three severity classes. Stands that burned at low severity exhibited considerable shifts from live to standing dead and down wood pools. In stands that burned at moderate severity, live wood decreased significantly whereas no net change was detected in standing dead or down wood. High severity burning resulted in movement from standing dead todownwood pools. Our results suggest that the carbon trajectories for stand-replacing firesmay not be appropriate for more common stands that burned at low to moderate severities.","author":[{"dropping-particle":"","family":"Eskelson","given":"Bianca N.I.","non-dropping-particle":"","parse-names":false,"suffix":""},{"dropping-particle":"","family":"Monleon","given":"Vicente J.","non-dropping-particle":"","parse-names":false,"suffix":""},{"dropping-particle":"","family":"Fried","given":"Jeremy S.","non-dropping-particle":"","parse-names":false,"suffix":""}],"container-title":"Canadian Journal of Forest Research","id":"ITEM-1","issue":"5","issued":{"date-parts":[["2016"]]},"page":"610-620","title":"A 6 year longitudinal study of post-fire woody carbon dynamics in California’s forests","type":"article-journal","volume":"46"},"uris":["http://www.mendeley.com/documents/?uuid=74678165-c8f8-452f-9dd0-2de495125ffc"]},{"id":"ITEM-2","itemData":{"DOI":"10.1071/WF17148","ISSN":"10498001","abstract":"Forest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Fire","id":"ITEM-2","issue":"2","issued":{"date-parts":[["2018"]]},"page":"114-124","title":"Post-fire surface fuel dynamics in California forests across three burn severity classes","type":"article-journal","volume":"27"},"uris":["http://www.mendeley.com/documents/?uuid=705457e2-db1d-4cd9-a985-9efa73896de0"]},{"id":"ITEM-3","itemData":{"DOI":"10.1002/ecs2.3198","ISSN":"21508925","abstract":"Forests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L.","non-dropping-particle":"","parse-names":false,"suffix":""}],"container-title":"Ecosphere","id":"ITEM-3","issue":"8","issued":{"date-parts":[["2020"]]},"title":"Potential wildfire and carbon stability in frequent-fire forests in the Sierra Nevada: trade-offs from a long-term study","type":"article-journal","volume":"11"},"uris":["http://www.mendeley.com/documents/?uuid=eb2bae80-149d-4e46-be37-b171fce5c7f0"]},{"id":"ITEM-4","itemData":{"DOI":"10.1890/070187","ISBN":"1540-9295","ISSN":"15409295","abstract":"Management of forests for carbon uptake is an important tool in the effort to slow the increase in atmospheric CO2 and global warming. However, some current policies governing forest carbon credits actually promote avoidable CO2 release and punish actions that would increase long-term carbon storage. In fire-prone forests, management that reduces the risk of catastrophic carbon release resulting from stand-replacing wild-fire is considered to be a CO2 source, according to current accounting practices, even though such management may actually increase long-term carbon storage. Examining four of the largest wildfires in the US in 2002, we found that, for forest land that experienced catastrophic stand-replacing fire, prior thinning would have reduced CO2 release from live tree biomass by as much as 98%. Altering carbon accounting practices for forests that have historically experienced frequent, low-severity fire could provide an incentive for forest managers to reduce the risk of catastrophic fire and associated large carbon release events.","author":[{"dropping-particle":"","family":"Hurteau","given":"Matthew D.","non-dropping-particle":"","parse-names":false,"suffix":""},{"dropping-particle":"","family":"Koch","given":"George W.","non-dropping-particle":"","parse-names":false,"suffix":""},{"dropping-particle":"","family":"Hungate","given":"Bruce A.","non-dropping-particle":"","parse-names":false,"suffix":""}],"container-title":"Frontiers in Ecology and the Environment","id":"ITEM-4","issue":"9","issued":{"date-parts":[["2008"]]},"note":"EXCELLENT FIGURE 1 FOR SLIDES","page":"493-498","title":"Carbon protection and fire risk reduction: Toward a full accounting of forest carbon offsets","type":"article-journal","volume":"6"},"uris":["http://www.mendeley.com/documents/?uuid=ee05d8fd-1b5f-4e22-928d-f0f24dfd5169"]}],"mendeley":{"formattedCitation":"(Hurteau &lt;i&gt;et al.&lt;/i&gt;, 2008; Eskelson &lt;i&gt;et al.&lt;/i&gt;, 2016; Eskelson and Monleon, 2018; Foster &lt;i&gt;et al.&lt;/i&gt;, 2020)","plainTextFormattedCitation":"(Hurteau et al., 2008; Eskelson et al., 2016; Eskelson and Monleon, 2018; Foster et al., 2020)","previouslyFormattedCitation":"(Hurteau &lt;i&gt;et al.&lt;/i&gt;, 2008; Eskelson &lt;i&gt;et al.&lt;/i&gt;, 2016; Eskelson and Monleon, 2018; Foster &lt;i&gt;et al.&lt;/i&gt;, 2020)"},"properties":{"noteIndex":0},"schema":"https://github.com/citation-style-language/schema/raw/master/csl-citation.json"}</w:instrText>
      </w:r>
      <w:r w:rsidR="00E50949">
        <w:rPr>
          <w:rStyle w:val="FootnoteReference"/>
        </w:rPr>
        <w:fldChar w:fldCharType="separate"/>
      </w:r>
      <w:r w:rsidR="007E3113" w:rsidRPr="007E3113">
        <w:rPr>
          <w:bCs/>
          <w:noProof/>
        </w:rPr>
        <w:t xml:space="preserve">(Hurteau </w:t>
      </w:r>
      <w:r w:rsidR="007E3113" w:rsidRPr="007E3113">
        <w:rPr>
          <w:bCs/>
          <w:i/>
          <w:noProof/>
        </w:rPr>
        <w:t>et al.</w:t>
      </w:r>
      <w:r w:rsidR="007E3113" w:rsidRPr="007E3113">
        <w:rPr>
          <w:bCs/>
          <w:noProof/>
        </w:rPr>
        <w:t xml:space="preserve">, 2008; Eskelson </w:t>
      </w:r>
      <w:r w:rsidR="007E3113" w:rsidRPr="007E3113">
        <w:rPr>
          <w:bCs/>
          <w:i/>
          <w:noProof/>
        </w:rPr>
        <w:t>et al.</w:t>
      </w:r>
      <w:r w:rsidR="007E3113" w:rsidRPr="007E3113">
        <w:rPr>
          <w:bCs/>
          <w:noProof/>
        </w:rPr>
        <w:t xml:space="preserve">, 2016; Eskelson and Monleon, 2018; Foster </w:t>
      </w:r>
      <w:r w:rsidR="007E3113" w:rsidRPr="007E3113">
        <w:rPr>
          <w:bCs/>
          <w:i/>
          <w:noProof/>
        </w:rPr>
        <w:t>et al.</w:t>
      </w:r>
      <w:r w:rsidR="007E3113" w:rsidRPr="007E3113">
        <w:rPr>
          <w:bCs/>
          <w:noProof/>
        </w:rPr>
        <w:t>, 2020)</w:t>
      </w:r>
      <w:r w:rsidR="00E50949">
        <w:rPr>
          <w:rStyle w:val="FootnoteReference"/>
        </w:rPr>
        <w:fldChar w:fldCharType="end"/>
      </w:r>
      <w:r w:rsidR="005C680A">
        <w:t xml:space="preserve"> and </w:t>
      </w:r>
      <w:r w:rsidR="0052707D">
        <w:t>to understand how fuel loads affect other</w:t>
      </w:r>
      <w:r w:rsidR="005C680A">
        <w:t xml:space="preserve"> ecosystem processes </w:t>
      </w:r>
      <w:r w:rsidR="00E579C4">
        <w:t xml:space="preserve">such as tree reproduction </w:t>
      </w:r>
      <w:commentRangeEnd w:id="12"/>
      <w:r w:rsidR="00E50949">
        <w:rPr>
          <w:rStyle w:val="FootnoteReference"/>
        </w:rPr>
        <w:fldChar w:fldCharType="begin" w:fldLock="1"/>
      </w:r>
      <w:r w:rsidR="00184E43">
        <w:instrText>ADDIN CSL_CITATION {"citationItems":[{"id":"ITEM-1","itemData":{"DOI":"10.1093/forestscience/32.1.61","ISSN":"0015749X","abstract":"Shrub canopy volume and survival, growth, and water potential of planted ponderosa pine Pinus ponderosa, sugar pine Pinus lambertiana and white fir Abies concolor were measured. Ponderosa pine survived better than sugar pine or white fir regardless of shrub presence or absence. Shrub canopy volume did not influence tree survival, but presence of shrub debris from some treatments increased planting difficulty and resulted in increased tree mortality. Predawn and midday water potential, height, stem diameter, and canopy volume of conifers were highest when shrub canopy volumes were low. -from Authors","author":[{"dropping-particle":"","family":"Lanini","given":"W. T.","non-dropping-particle":"","parse-names":false,"suffix":""},{"dropping-particle":"","family":"Radosevich","given":"S. R.","non-dropping-particle":"","parse-names":false,"suffix":""}],"container-title":"Forest Science","id":"ITEM-1","issue":"1","issued":{"date-parts":[["1986"]]},"page":"61-77","title":"Response of three conifer species to site preparation and shrub control.","type":"article-journal","volume":"32"},"uris":["http://www.mendeley.com/documents/?uuid=74b1144f-1119-4c3f-9f1e-afa1390f570b"]}],"mendeley":{"formattedCitation":"(Lanini and Radosevich, 1986)","plainTextFormattedCitation":"(Lanini and Radosevich, 1986)","previouslyFormattedCitation":"(Lanini and Radosevich, 1986)"},"properties":{"noteIndex":0},"schema":"https://github.com/citation-style-language/schema/raw/master/csl-citation.json"}</w:instrText>
      </w:r>
      <w:r w:rsidR="00E50949">
        <w:rPr>
          <w:rStyle w:val="FootnoteReference"/>
        </w:rPr>
        <w:fldChar w:fldCharType="separate"/>
      </w:r>
      <w:r w:rsidR="00184E43" w:rsidRPr="00184E43">
        <w:rPr>
          <w:bCs/>
          <w:noProof/>
        </w:rPr>
        <w:t>(Lanini and Radosevich, 1986)</w:t>
      </w:r>
      <w:r w:rsidR="00E50949">
        <w:rPr>
          <w:rStyle w:val="FootnoteReference"/>
        </w:rPr>
        <w:fldChar w:fldCharType="end"/>
      </w:r>
      <w:r w:rsidR="00365957">
        <w:rPr>
          <w:rStyle w:val="CommentReference"/>
        </w:rPr>
        <w:commentReference w:id="12"/>
      </w:r>
      <w:commentRangeEnd w:id="13"/>
      <w:r w:rsidR="0052707D">
        <w:rPr>
          <w:rStyle w:val="CommentReference"/>
        </w:rPr>
        <w:commentReference w:id="13"/>
      </w:r>
      <w:r w:rsidR="0052707D">
        <w:t xml:space="preserve"> and wildlife movement </w:t>
      </w:r>
      <w:r w:rsidR="00E50949">
        <w:rPr>
          <w:rStyle w:val="FootnoteReference"/>
        </w:rPr>
        <w:fldChar w:fldCharType="begin" w:fldLock="1"/>
      </w:r>
      <w:r w:rsidR="00A16D3D">
        <w:instrText>ADDIN CSL_CITATION {"citationItems":[{"id":"ITEM-1","itemData":{"author":[{"dropping-particle":"","family":"Ucitel","given":"Dalit","non-dropping-particle":"","parse-names":false,"suffix":""},{"dropping-particle":"","family":"Christian","given":"Donald P.","non-dropping-particle":"","parse-names":false,"suffix":""},{"dropping-particle":"","family":"Graham","given":"Jonathan M.","non-dropping-particle":"","parse-names":false,"suffix":""}],"container-title":"The Journal of Wildlife Management","id":"ITEM-1","issue":"1","issued":{"date-parts":[["2003"]]},"page":"65-72","title":"Vole Use of Coarse Woody Debris and Implications for Habitat and Fuel Management Author ( s ): Dalit Ucitel , Donald P . Christian and Jonathan M . Graham Published by : Wiley on behalf of the Wildlife Society Stable URL : http://www.jstor.org/stable/3803","type":"article-journal","volume":"67"},"uris":["http://www.mendeley.com/documents/?uuid=30be39db-d0cc-4929-b997-57d7e1bbd40a"]}],"mendeley":{"formattedCitation":"(Ucitel &lt;i&gt;et al.&lt;/i&gt;, 2003)","plainTextFormattedCitation":"(Ucitel et al., 2003)","previouslyFormattedCitation":"(Ucitel &lt;i&gt;et al.&lt;/i&gt;, 2003)"},"properties":{"noteIndex":0},"schema":"https://github.com/citation-style-language/schema/raw/master/csl-citation.json"}</w:instrText>
      </w:r>
      <w:r w:rsidR="00E50949">
        <w:rPr>
          <w:rStyle w:val="FootnoteReference"/>
        </w:rPr>
        <w:fldChar w:fldCharType="separate"/>
      </w:r>
      <w:r w:rsidR="007E3113" w:rsidRPr="007E3113">
        <w:rPr>
          <w:bCs/>
          <w:noProof/>
        </w:rPr>
        <w:t xml:space="preserve">(Ucitel </w:t>
      </w:r>
      <w:r w:rsidR="007E3113" w:rsidRPr="007E3113">
        <w:rPr>
          <w:bCs/>
          <w:i/>
          <w:noProof/>
        </w:rPr>
        <w:t>et al.</w:t>
      </w:r>
      <w:r w:rsidR="007E3113" w:rsidRPr="007E3113">
        <w:rPr>
          <w:bCs/>
          <w:noProof/>
        </w:rPr>
        <w:t>, 2003)</w:t>
      </w:r>
      <w:r w:rsidR="00E50949">
        <w:rPr>
          <w:rStyle w:val="FootnoteReference"/>
        </w:rPr>
        <w:fldChar w:fldCharType="end"/>
      </w:r>
      <w:r w:rsidR="005C680A">
        <w:t>.</w:t>
      </w:r>
      <w:r w:rsidR="00E579C4">
        <w:t xml:space="preserve"> Given the importance of fuel loads, it is crucial to </w:t>
      </w:r>
      <w:r w:rsidR="0052707D">
        <w:t>quantify them accurately and precisely</w:t>
      </w:r>
      <w:r w:rsidR="00E579C4">
        <w:t>.</w:t>
      </w:r>
    </w:p>
    <w:p w14:paraId="1013CC76" w14:textId="64E1BF74" w:rsidR="002D73CB" w:rsidRDefault="005C680A" w:rsidP="002D73CB">
      <w:r>
        <w:tab/>
        <w:t xml:space="preserve">Most existing fuel classification systems describe fuel </w:t>
      </w:r>
      <w:r w:rsidR="0052707D">
        <w:t>abundance</w:t>
      </w:r>
      <w:commentRangeStart w:id="14"/>
      <w:commentRangeEnd w:id="14"/>
      <w:r w:rsidR="00365957">
        <w:rPr>
          <w:rStyle w:val="CommentReference"/>
        </w:rPr>
        <w:commentReference w:id="14"/>
      </w:r>
      <w:r>
        <w:t xml:space="preserve"> in terms of mean </w:t>
      </w:r>
      <w:r w:rsidR="00D76223">
        <w:t>fuel load</w:t>
      </w:r>
      <w:r>
        <w:t xml:space="preserve"> for the various fuel components </w:t>
      </w:r>
      <w:r w:rsidR="00E50949">
        <w:rPr>
          <w:rStyle w:val="FootnoteReference"/>
        </w:rPr>
        <w:fldChar w:fldCharType="begin" w:fldLock="1"/>
      </w:r>
      <w:r w:rsidR="00A16D3D">
        <w:instrText>ADDIN CSL_CITATION {"citationItems":[{"id":"ITEM-1","itemData":{"DOI":"10.1139/X07-077","ISBN":"0045-5067,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Research","id":"ITEM-1","issue":"12","issued":{"date-parts":[["2007"]]},"page":"2383-2393","title":"An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Bibliography","id":"ITEM-3","issue":"April","issued":{"date-parts":[["1982"]]},"page":"1-22","title":"Aids to determining fuel models for estimating fire behavior","type":"article-journal"},"uris":["http://www.mendeley.com/documents/?uuid=97593249-3b46-49d9-b22c-69541321c059"]},{"id":"ITEM-4","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Fire","id":"ITEM-4","issue":"4","issued":{"date-parts":[["2001"]]},"page":"381-387","title":"Characterizing fuels in the 21st century","type":"article-journal","volume":"10"},"uris":["http://www.mendeley.com/documents/?uuid=cbdbeadd-b233-440a-8a1c-5a82932503e4"]}],"mendeley":{"formattedCitation":"(Anderson, 1982; Sandberg &lt;i&gt;et al.&lt;/i&gt;, 2001; Scott and Burgan, 2005; Ottmar &lt;i&gt;et al.&lt;/i&gt;, 2007)","plainTextFormattedCitation":"(Anderson, 1982; Sandberg et al., 2001; Scott and Burgan, 2005; Ottmar et al., 2007)","previouslyFormattedCitation":"(Anderson, 1982; Sandberg &lt;i&gt;et al.&lt;/i&gt;, 2001; Scott and Burgan, 2005; Ottmar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(Anderson, 1982; Sandberg </w:t>
      </w:r>
      <w:r w:rsidR="007E3113" w:rsidRPr="007E3113">
        <w:rPr>
          <w:bCs/>
          <w:i/>
          <w:noProof/>
        </w:rPr>
        <w:t>et al.</w:t>
      </w:r>
      <w:r w:rsidR="007E3113" w:rsidRPr="007E3113">
        <w:rPr>
          <w:bCs/>
          <w:noProof/>
        </w:rPr>
        <w:t xml:space="preserve">, 2001; Scott and Burgan, 2005; Ottmar </w:t>
      </w:r>
      <w:r w:rsidR="007E3113" w:rsidRPr="007E3113">
        <w:rPr>
          <w:bCs/>
          <w:i/>
          <w:noProof/>
        </w:rPr>
        <w:t>et al.</w:t>
      </w:r>
      <w:r w:rsidR="007E3113" w:rsidRPr="007E3113">
        <w:rPr>
          <w:bCs/>
          <w:noProof/>
        </w:rPr>
        <w:t>, 2007)</w:t>
      </w:r>
      <w:r w:rsidR="00E50949">
        <w:rPr>
          <w:rStyle w:val="FootnoteReference"/>
        </w:rPr>
        <w:fldChar w:fldCharType="end"/>
      </w:r>
      <w:r>
        <w:t xml:space="preserve">. </w:t>
      </w:r>
      <w:commentRangeStart w:id="15"/>
      <w:commentRangeStart w:id="16"/>
      <w:r>
        <w:t>This</w:t>
      </w:r>
      <w:commentRangeEnd w:id="15"/>
      <w:r w:rsidR="00365957">
        <w:rPr>
          <w:rStyle w:val="CommentReference"/>
        </w:rPr>
        <w:commentReference w:id="15"/>
      </w:r>
      <w:commentRangeEnd w:id="16"/>
      <w:r w:rsidR="0052707D">
        <w:rPr>
          <w:rStyle w:val="CommentReference"/>
        </w:rPr>
        <w:commentReference w:id="16"/>
      </w:r>
      <w:r>
        <w:t xml:space="preserve"> </w:t>
      </w:r>
      <w:commentRangeStart w:id="17"/>
      <w:commentRangeStart w:id="18"/>
      <w:r>
        <w:t xml:space="preserve">practice is largely driven by the Rothermel fire behavior model </w:t>
      </w:r>
      <w:r w:rsidR="00E50949">
        <w:rPr>
          <w:rStyle w:val="FootnoteReference"/>
        </w:rPr>
        <w:fldChar w:fldCharType="begin" w:fldLock="1"/>
      </w:r>
      <w:r w:rsidR="00184E43">
        <w:instrText>ADDIN CSL_CITATION {"citationItems":[{"id":"ITEM-1","itemData":{"author":[{"dropping-particle":"","family":"Rothermel","given":"Richard C.","non-dropping-particle":"","parse-names":false,"suffix":""}],"container-title":"USDA Forest Service Research Paper INT-115","id":"ITEM-1","issued":{"date-parts":[["1972"]]},"publisher":"Intermountain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1972)","plainTextFormattedCitation":"(Rothermel, 1972)","previouslyFormattedCitation":"(Rothermel, 1972)"},"properties":{"noteIndex":0},"schema":"https://github.com/citation-style-language/schema/raw/master/csl-citation.json"}</w:instrText>
      </w:r>
      <w:r w:rsidR="00E50949">
        <w:rPr>
          <w:rStyle w:val="FootnoteReference"/>
        </w:rPr>
        <w:fldChar w:fldCharType="separate"/>
      </w:r>
      <w:r w:rsidR="00184E43" w:rsidRPr="00184E43">
        <w:rPr>
          <w:noProof/>
        </w:rPr>
        <w:t>(Rothermel, 1972)</w:t>
      </w:r>
      <w:r w:rsidR="00E50949">
        <w:rPr>
          <w:rStyle w:val="FootnoteReference"/>
        </w:rPr>
        <w:fldChar w:fldCharType="end"/>
      </w:r>
      <w:r>
        <w:t xml:space="preserve">, which is the backbone of many tools used to predict wildfire behavior and effects in the United States </w:t>
      </w:r>
      <w:r w:rsidR="00E50949">
        <w:rPr>
          <w:rStyle w:val="FootnoteReference"/>
        </w:rPr>
        <w:fldChar w:fldCharType="begin" w:fldLock="1"/>
      </w:r>
      <w:r w:rsidR="00A16D3D">
        <w:instrText>ADDIN CSL_CITATION {"citationItems":[{"id":"ITEM-1","itemData":{"ISBN":"Proceedings RMRS-P-41.","abstract":"Modeling and experiments have suggested that spatial fuel treatment patterns can infl uence the movement of large fi res. On simple theoretical landscapes consisting of two fuel types (treated and untreated) optimal patterns can be analytically derived that disrupt fi re growth effi ciently (i.e. with less area treated than random patterns). Although conceptually simple, the application of these theories to actual landscapes is made diffi cult by heterogeneity (fuels, weather, and topography) compared to the assumptions required for analytical solutions. Here I describe a computational method for heterogeneous landscapes that identifi es effi cient fuel treatment units and patterns for a selected fi re weather scenario. The method requires input of two sets of spatial input data: 1) the current fuel conditions and 2) the potential fuel conditions after a treatment (if it were possible). The contrast in fi re spread rate between the two land- scapes under the weather scenario conditions indicates where treatments are effective at delaying the growth of fi res. Fire growth from the upwind edge of the landscape is then computed using a minimum travel time algorithm. This identifi es major fi re travel routes (areas needing treatment) and their intersections with the areas where treatments occurred and reduced the spread rate (opportunity for treatment). These zones of treatment “need and opportunity” are iteratively delineated by contiguous patches of raster cells up to a user-supplied constraint on percentage of land area to be treated. This algorithm is demonstrated for simple and for complex landscapes. Introduction Fuel treatment effects on wildland fi re behavior have long been docu- mented at the stand level (Biswell et al. 1973, Wagle and Eakle 1979, Helms 1979, Pollet and Omi 2002, Fernandes and Botelho 2003, Graham 2003). Prescribed burns and thinning operations change fuel structure and have together been successful in modifying fi re behavior and consequent effects in the areas treated (Weaver 1943, Kallender et al. 1955, Cooper 1961, Martin et al. 1989, Graham et al. 1999, Schoennagle et al. 2004, Graham et al. 2004, Agee and Skinner 2005, Cram et al. 2006). The landscape level, however, is composed of many stands and mixtures of fuel conditions through which large fi res burn, and there has been little work on strategies for treatment at this broad scale. Prescribed burning and general fuel management will be a necessary part of mitigating and…","author":[{"dropping-particle":"","family":"Finney","given":"M. A.","non-dropping-particle":"","parse-names":false,"suffix":""}],"container-title":"Fuels Management—How to Measure Success: Conference Proceedings. 28-30 March 2006; Portland, OR","id":"ITEM-1","issued":{"date-parts":[["2006"]]},"page":"107-123","title":"A Computational Method for Optimizing Fuel Treatment Locations","type":"article-journal"},"uris":["http://www.mendeley.com/documents/?uuid=492b5981-c892-40ea-b504-7bca3597cc09"]},{"id":"ITEM-2","itemData":{"author":[{"dropping-particle":"","family":"Burgan","given":"Robert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INT-194","type":"report"},"uris":["http://www.mendeley.com/documents/?uuid=c166cb0c-b00c-42d5-9391-99a8542ee8a2"]},{"id":"ITEM-3","itemData":{"author":[{"dropping-particle":"","family":"Finney","given":"Mark A.","non-dropping-particle":"","parse-names":false,"suffix":""}],"id":"ITEM-3","issued":{"date-parts":[["1998"]]},"title":"FARSITE: Fire Area Simulator - Model Development and Evaluation","type":"article"},"uris":["http://www.mendeley.com/documents/?uuid=27e95a33-2762-4593-b693-c174a9e21081"]},{"id":"ITEM-4","itemData":{"DOI":"10.1139/X07-094","ISSN":"00455067","abstract":"The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Research","id":"ITEM-4","issue":"12","issued":{"date-parts":[["2007"]]},"page":"2438-2455","title":"Reformulation of Rothermel's wildland fire behaviour model for heterogeneous fuelbeds","type":"article-journal","volume":"37"},"uris":["http://www.mendeley.com/documents/?uuid=2fccfad4-71b9-4d91-acd4-3ce2c5a084c2"]}],"mendeley":{"formattedCitation":"(Burgan and Rothermel, 1984; Finney, 1998, 2006; Sandberg &lt;i&gt;et al.&lt;/i&gt;, 2007)","plainTextFormattedCitation":"(Burgan and Rothermel, 1984; Finney, 1998, 2006; Sandberg et al., 2007)","previouslyFormattedCitation":"(Burgan and Rothermel, 1984; Finney, 1998, 2006; Sandberg &lt;i&gt;et al.&lt;/i&gt;, 2007)"},"properties":{"noteIndex":0},"schema":"https://github.com/citation-style-language/schema/raw/master/csl-citation.json"}</w:instrText>
      </w:r>
      <w:r w:rsidR="00E50949">
        <w:rPr>
          <w:rStyle w:val="FootnoteReference"/>
        </w:rPr>
        <w:fldChar w:fldCharType="separate"/>
      </w:r>
      <w:r w:rsidR="007E3113" w:rsidRPr="007E3113">
        <w:rPr>
          <w:bCs/>
          <w:noProof/>
        </w:rPr>
        <w:t xml:space="preserve">(Burgan and Rothermel, 1984; Finney, 1998, 2006; Sandberg </w:t>
      </w:r>
      <w:r w:rsidR="007E3113" w:rsidRPr="007E3113">
        <w:rPr>
          <w:bCs/>
          <w:i/>
          <w:noProof/>
        </w:rPr>
        <w:t>et al.</w:t>
      </w:r>
      <w:r w:rsidR="007E3113" w:rsidRPr="007E3113">
        <w:rPr>
          <w:bCs/>
          <w:noProof/>
        </w:rPr>
        <w:t>, 2007)</w:t>
      </w:r>
      <w:r w:rsidR="00E50949">
        <w:rPr>
          <w:rStyle w:val="FootnoteReference"/>
        </w:rPr>
        <w:fldChar w:fldCharType="end"/>
      </w:r>
      <w:r w:rsidR="0052707D">
        <w:t xml:space="preserve">. The Rothermel model </w:t>
      </w:r>
      <w:r>
        <w:t xml:space="preserve">assumes that fuel loads are uniformly distributed across </w:t>
      </w:r>
      <w:r w:rsidR="0052707D">
        <w:t>the modeled spatial domain, which in many applications is a square 900 m</w:t>
      </w:r>
      <w:r w:rsidR="0052707D">
        <w:rPr>
          <w:vertAlign w:val="superscript"/>
        </w:rPr>
        <w:t>2</w:t>
      </w:r>
      <w:r w:rsidR="0052707D">
        <w:t xml:space="preserve"> area</w:t>
      </w:r>
      <w:r>
        <w:t>.</w:t>
      </w:r>
      <w:commentRangeEnd w:id="17"/>
      <w:r w:rsidR="00365957">
        <w:rPr>
          <w:rStyle w:val="CommentReference"/>
        </w:rPr>
        <w:commentReference w:id="17"/>
      </w:r>
      <w:commentRangeEnd w:id="18"/>
      <w:r w:rsidR="0052707D">
        <w:rPr>
          <w:rStyle w:val="CommentReference"/>
        </w:rPr>
        <w:commentReference w:id="18"/>
      </w:r>
      <w:r>
        <w:t xml:space="preserve"> In reality, </w:t>
      </w:r>
      <w:r w:rsidR="00D76223">
        <w:t>fuel loads are</w:t>
      </w:r>
      <w:r>
        <w:t xml:space="preserve"> highly variable at </w:t>
      </w:r>
      <w:r w:rsidR="00165AC0">
        <w:t>fine</w:t>
      </w:r>
      <w:r w:rsidR="00107717">
        <w:t xml:space="preserve"> </w:t>
      </w:r>
      <w:r w:rsidR="00165AC0">
        <w:t>scale</w:t>
      </w:r>
      <w:r w:rsidR="0052707D">
        <w:t>s (sub-meter to tens of meters)</w:t>
      </w:r>
      <w:commentRangeStart w:id="19"/>
      <w:r>
        <w:t xml:space="preserve"> </w:t>
      </w:r>
      <w:commentRangeEnd w:id="19"/>
      <w:r w:rsidR="00365957">
        <w:rPr>
          <w:rStyle w:val="CommentReference"/>
        </w:rPr>
        <w:commentReference w:id="19"/>
      </w:r>
      <w:r>
        <w:t xml:space="preserve">for most fuel components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Research","id":"ITEM-2","issue":"12","issued":{"date-parts":[["2014"]]},"page":"1477-1486","title":"Spatial and temporal variability of forest floor duff characteristics in long-unburned Pinus palustris forests","type":"article-journal","volume":"44"},"uris":["http://www.mendeley.com/documents/?uuid=5c208354-9499-4022-9b87-73a26a741a21"]},{"id":"ITEM-3","itemData":{"DOI":"10.1016/j.foreco.2013.06.001","ISBN":"0378-1127","ISSN":"03781127","abstract":"Fuel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Management","id":"ITEM-3","issued":{"date-parts":[["2013"]]},"page":"248-263","publisher":"Elsevier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measurements","type":"article-journal","volume":"305"},"uris":["http://www.mendeley.com/documents/?uuid=da21e84f-2b08-4612-9f61-153a1e53373c"]},{"id":"ITEM-4","itemData":{"DOI":"10.1071/WF16072","ISSN":"10498001","abstract":"There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Fire","id":"ITEM-4","issue":"11","issued":{"date-parts":[["2016"]]},"page":"1156-1168","title":"Spatial variability of surface fuels in treated and untreated ponderosa pine forests of the southern Rocky Mountains","type":"article-journal","volume":"25"},"uris":["http://www.mendeley.com/documents/?uuid=cfb10ea1-44b5-4fff-a379-6df1fcad2bc6"]}],"mendeley":{"formattedCitation":"(Keane &lt;i&gt;et al.&lt;/i&gt;, 2012a, 2013; Kreye &lt;i&gt;et al.&lt;/i&gt;, 2014; Vakili &lt;i&gt;et al.&lt;/i&gt;, 2016a)","plainTextFormattedCitation":"(Keane et al., 2012a, 2013; Kreye et al., 2014; Vakili et al., 2016a)","previouslyFormattedCitation":"(Robert E. Keane &lt;i&gt;et al.&lt;/i&gt;, 2012; Keane &lt;i&gt;et al.&lt;/i&gt;, 2013; Kreye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bCs/>
          <w:noProof/>
        </w:rPr>
        <w:t xml:space="preserve">(Keane </w:t>
      </w:r>
      <w:r w:rsidR="00B443D5" w:rsidRPr="00B443D5">
        <w:rPr>
          <w:bCs/>
          <w:i/>
          <w:noProof/>
        </w:rPr>
        <w:t>et al.</w:t>
      </w:r>
      <w:r w:rsidR="00B443D5" w:rsidRPr="00B443D5">
        <w:rPr>
          <w:bCs/>
          <w:noProof/>
        </w:rPr>
        <w:t xml:space="preserve">, 2012a, 2013; Kreye </w:t>
      </w:r>
      <w:r w:rsidR="00B443D5" w:rsidRPr="00B443D5">
        <w:rPr>
          <w:bCs/>
          <w:i/>
          <w:noProof/>
        </w:rPr>
        <w:t>et al.</w:t>
      </w:r>
      <w:r w:rsidR="00B443D5" w:rsidRPr="00B443D5">
        <w:rPr>
          <w:bCs/>
          <w:noProof/>
        </w:rPr>
        <w:t xml:space="preserve">, 2014; Vakili </w:t>
      </w:r>
      <w:r w:rsidR="00B443D5" w:rsidRPr="00B443D5">
        <w:rPr>
          <w:bCs/>
          <w:i/>
          <w:noProof/>
        </w:rPr>
        <w:t>et al.</w:t>
      </w:r>
      <w:r w:rsidR="00B443D5" w:rsidRPr="00B443D5">
        <w:rPr>
          <w:bCs/>
          <w:noProof/>
        </w:rPr>
        <w:t>, 2016a)</w:t>
      </w:r>
      <w:r w:rsidR="00E50949">
        <w:rPr>
          <w:rStyle w:val="FootnoteReference"/>
        </w:rPr>
        <w:fldChar w:fldCharType="end"/>
      </w:r>
      <w:r>
        <w:t>. Furthermore, research has shown that fine-scale</w:t>
      </w:r>
      <w:r w:rsidR="00C15927">
        <w:t xml:space="preserve"> heterogeneity</w:t>
      </w:r>
      <w:r>
        <w:t xml:space="preserve"> in </w:t>
      </w:r>
      <w:r w:rsidR="00E43351">
        <w:t xml:space="preserve">fuel </w:t>
      </w:r>
      <w:r w:rsidR="0001677B">
        <w:t>characteristic</w:t>
      </w:r>
      <w:r w:rsidR="00E43351">
        <w:t>s</w:t>
      </w:r>
      <w:r>
        <w:t xml:space="preserve"> impacts fire behavior and effects</w:t>
      </w:r>
      <w:r w:rsidR="00866CD5">
        <w:rPr>
          <w:rStyle w:val="CommentReference"/>
        </w:rPr>
        <w:t xml:space="preserve">. </w:t>
      </w:r>
      <w:r w:rsidR="001E41A2">
        <w:t xml:space="preserve">For example, </w:t>
      </w:r>
      <w:r w:rsidR="00107717">
        <w:t xml:space="preserve">different </w:t>
      </w:r>
      <w:r w:rsidR="0001677B">
        <w:t xml:space="preserve">leaf morphologies cause the physical properties of the litter layer to vary under the crowns of different tree species, creating </w:t>
      </w:r>
      <w:r w:rsidR="00165AC0">
        <w:t>fine-scale</w:t>
      </w:r>
      <w:r w:rsidR="0001677B">
        <w:t xml:space="preserve"> variation in maximum air temperature during prescribed fires </w:t>
      </w:r>
      <w:r w:rsidR="00E50949">
        <w:rPr>
          <w:rStyle w:val="FootnoteReference"/>
        </w:rPr>
        <w:fldChar w:fldCharType="begin" w:fldLock="1"/>
      </w:r>
      <w:r w:rsidR="00184E43">
        <w:instrText>ADDIN CSL_CITATION {"citationItems":[{"id":"ITEM-1","itemData":{"DOI":"10.1038/293643a0","ISSN":"00280836","abstract":"In many temperate ecosystems succession from pine forest to hardwoods is interrupted by fire, resulting in a fire climax dominated by pines 1-3. As natural selection operates through both processes of succession and fire, early serai plants that are poor competitors may exhibit fire-facilitating characteristics whereas late serai plants that are superior competitors may show fire-retarding traits. Potential fire-retarding and fire-facilitating traits of plant foliage have been measured4-7, but then- effects on survival or reproduction have never been demonstrated in the field7,8. We report here that maximum temperatures, recorded during fires in a mixed oak-pine woodland, were sufficiently higher under pines than under oaks to ensure elimination of the competitively superior oaks in the vicinity of adult pines. © 1981 Nature Publishing Group.","author":[{"dropping-particle":"","family":"Williamson","given":"G. Bruce","non-dropping-particle":"","parse-names":false,"suffix":""},{"dropping-particle":"","family":"Black","given":"Edwin M.","non-dropping-particle":"","parse-names":false,"suffix":""}],"container-title":"Nature","id":"ITEM-1","issue":"5834","issued":{"date-parts":[["1981"]]},"page":"643-644","title":"High temperature of forest fires under pines as a selective advantage over oaks","type":"article-journal","volume":"293"},"uris":["http://www.mendeley.com/documents/?uuid=42ecae28-03de-40f8-b871-6be0daef8046"]}],"mendeley":{"formattedCitation":"(Williamson and Black, 1981)","plainTextFormattedCitation":"(Williamson and Black, 1981)","previouslyFormattedCitation":"(Williamson and Black, 1981)"},"properties":{"noteIndex":0},"schema":"https://github.com/citation-style-language/schema/raw/master/csl-citation.json"}</w:instrText>
      </w:r>
      <w:r w:rsidR="00E50949">
        <w:rPr>
          <w:rStyle w:val="FootnoteReference"/>
        </w:rPr>
        <w:fldChar w:fldCharType="separate"/>
      </w:r>
      <w:r w:rsidR="00184E43" w:rsidRPr="00184E43">
        <w:rPr>
          <w:noProof/>
        </w:rPr>
        <w:t>(Williamson and Black, 1981)</w:t>
      </w:r>
      <w:r w:rsidR="00E50949">
        <w:rPr>
          <w:rStyle w:val="FootnoteReference"/>
        </w:rPr>
        <w:fldChar w:fldCharType="end"/>
      </w:r>
      <w:r w:rsidR="0001677B">
        <w:t xml:space="preserve">. </w:t>
      </w:r>
      <w:r w:rsidR="00107717">
        <w:t>In multiple ecosystems, e</w:t>
      </w:r>
      <w:r w:rsidR="0001677B">
        <w:t>xperimental manipulations of fuel load</w:t>
      </w:r>
      <w:r w:rsidR="00107717">
        <w:t>s</w:t>
      </w:r>
      <w:r w:rsidR="0001677B">
        <w:t xml:space="preserve"> at </w:t>
      </w:r>
      <w:r w:rsidR="00165AC0">
        <w:t>fine</w:t>
      </w:r>
      <w:r w:rsidR="00107717">
        <w:t xml:space="preserve"> </w:t>
      </w:r>
      <w:r w:rsidR="00165AC0">
        <w:t>scale</w:t>
      </w:r>
      <w:r w:rsidR="0001677B">
        <w:t>s have altered the composition of the post</w:t>
      </w:r>
      <w:r w:rsidR="00107717">
        <w:t>-</w:t>
      </w:r>
      <w:r w:rsidR="0001677B">
        <w:t xml:space="preserve">fire community by changing rates of mortality and germination </w:t>
      </w:r>
      <w:r w:rsidR="00E50949">
        <w:rPr>
          <w:rStyle w:val="FootnoteReference"/>
        </w:rPr>
        <w:fldChar w:fldCharType="begin" w:fldLock="1"/>
      </w:r>
      <w:r w:rsidR="00184E43">
        <w:instrText>ADDIN CSL_CITATION {"citationItems":[{"id":"ITEM-1","itemData":{"DOI":"10.3375/043.029.0204","ISSN":"08858608","abstract":"Many forests, including the mixed-conifer forest of the Sierra Nevada, California, historically experienced a fire regime that generated considerable within- and among-fire environmental variability. Fire suppression has resulted in a heavier, more continuous fuel bed, which can cause today's prescribed fires to be considerably more homogeneous. To evaluate the potential importance of variability in fire severity on post-fire plant communities, I conducted an experiment to test whether understory species respond differently to sites burned under a heavy fuel load versus sites that burned under a light fuel load. Woody fuel was added or removed from small forest plots in order to manipulate the fire severity during prescribed fire. The fuel load manipulations affected which species survived fire as well as which species germinated after fire. Seven species (Chimaphila menziesii, Chrysolepis sempervirens, Osmorhiza chilensis, Pyrola picta, Phacelia hydrophylloides, Rubus parviflorus, and Smilacina racemosa) were unable to survive fire in either treatment. Four species (Bromus laevipes, Galium sparsiflorum, Rubus glaucifolius, and Sympkoricarpos mollis) survived more often on sites that were burned under a light fuel load. Several fire-stimulated species (Calystegia malacophylla, Cryptantha sp., Gayophytum eriospermum, Solanum xanti, Arctostaphylos patula, Ceanothus parvifolius, and Lotus crassifolius) germinated after fire regardless of fuel load, but others (Claytonia perfoliata, Ceanothus cordulatus, Prunus emarginata, and Ribes tularense) appeared more often on the light fuel treatments. Seedlings of Abies concolor germinated more often on the sites that burned under heavy fuel conditions. The varying responses of different species suggest that small-scale variations in fuel load may cause heterogeneous patterns of surface fire severity, which in turn may contribute to maintaining floral diversity in the mixed-conifer forest understory. In order to conserve native understory plant diversity, fire management efforts to restore these forests might consider spatial heterogeneity in fire severity as a management objective.","author":[{"dropping-particle":"","family":"Rocca","given":"Monique E.","non-dropping-particle":"","parse-names":false,"suffix":""}],"container-title":"Natural Areas Journal","id":"ITEM-1","issue":"2","issued":{"date-parts":[["2009"]]},"page":"126-132","title":"Fine-scale patchiness in fuel load can influence initial Post-fire understory composition in a mixed conifer forest, sequoia national park, california","type":"article-journal","volume":"29"},"uris":["http://www.mendeley.com/documents/?uuid=4f51575b-169d-4268-b64d-2c43654d7b0a"]},{"id":"ITEM-2","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J.","non-dropping-particle":"","parse-names":false,"suffix":""}],"container-title":"Ecology","id":"ITEM-2","issue":"5","issued":{"date-parts":[["2006"]]},"page":"1331-1337","title":"Small-scale fuel variation alters fire intensity and shrub abundance in a pine savanna","type":"article-journal","volume":"87"},"uris":["http://www.mendeley.com/documents/?uuid=77642198-84f9-4355-880f-0fe62fc85062"]},{"id":"ITEM-3","itemData":{"DOI":"10.1016/j.foreco.2013.07.030","ISSN":"03781127","abstract":"Fine-scale heterogeneity in fuels influences fire behavior and, in turn, may influence patterns of plant recruitment and regeneration from soil seed banks. In particular, hard-seeded species, such as many members of the plant family Fabaceae, may experience differential germination and mortality rates as a result of heterogeneous fire intensities mediated by variable distribution of fine and coarse fuels. Post-fire germination was examined for nine legume species native to longleaf pine ( Pinus palustris) stands of the southeastern United States in response to fuel variation using a paired laboratory and field study. For both studies, fine fuel loads (longleaf pine needles) and coarse fuels (longleaf pine cones) were manipulated. Germination of seven species was assessed for four months in the field following experimental burns of small plots. Germination and mortality were assessed for six species after exposure to experimental laboratory fires. Burning reduced germination compared to unburned controls in both studies. Furthermore, legumes exposed to burning pine cones experienced greater reductions in germination than when exposed to burning pine needles alone. Manipulation of fine fuel loads did not affect germination in either study. Results suggest that small pieces of coarse woody debris are responsible for differential germination following fire, rather than variation in fine fuels. We present a conceptual model of fine-scale fire effects to explain how long-duration smoldering creates localized mortality events that may drive variation in recruitment from the soil seed bank for longleaf pine ecosystems. © 2013 .","author":[{"dropping-particle":"","family":"Wiggers","given":"M. Scott","non-dropping-particle":"","parse-names":false,"suffix":""},{"dropping-particle":"","family":"Kirkman","given":"L. Katherine","non-dropping-particle":"","parse-names":false,"suffix":""},{"dropping-particle":"","family":"Boyd","given":"Robert S.","non-dropping-particle":"","parse-names":false,"suffix":""},{"dropping-particle":"","family":"Hiers","given":"J. Kevin","non-dropping-particle":"","parse-names":false,"suffix":""}],"container-title":"Forest Ecology and Management","id":"ITEM-3","issued":{"date-parts":[["2013"]]},"page":"54-63","publisher":"Elsevier B.V.","title":"Fine-scale variation in surface fire environment and legume germination in the longleaf pine ecosystem","type":"article-journal","volume":"310"},"uris":["http://www.mendeley.com/documents/?uuid=4f0ee189-e62d-466a-ad78-ed85943aa84c"]}],"mendeley":{"formattedCitation":"(Thaxton and Platt, 2006; Rocca, 2009; Wiggers &lt;i&gt;et al.&lt;/i&gt;, 2013)","plainTextFormattedCitation":"(Thaxton and Platt, 2006; Rocca, 2009; Wiggers et al., 2013)","previouslyFormattedCitation":"(Thaxton and Platt, 2006; Rocca, 2009; Wiggers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(Thaxton and Platt, 2006; Rocca, 2009; Wiggers </w:t>
      </w:r>
      <w:r w:rsidR="00184E43" w:rsidRPr="00184E43">
        <w:rPr>
          <w:bCs/>
          <w:i/>
          <w:noProof/>
        </w:rPr>
        <w:t>et al.</w:t>
      </w:r>
      <w:r w:rsidR="00184E43" w:rsidRPr="00184E43">
        <w:rPr>
          <w:bCs/>
          <w:noProof/>
        </w:rPr>
        <w:t>, 2013)</w:t>
      </w:r>
      <w:r w:rsidR="00E50949">
        <w:rPr>
          <w:rStyle w:val="FootnoteReference"/>
        </w:rPr>
        <w:fldChar w:fldCharType="end"/>
      </w:r>
      <w:r w:rsidR="0001677B">
        <w:t>.</w:t>
      </w:r>
      <w:r w:rsidR="00FD53E6">
        <w:t xml:space="preserve"> Varying patterns of meter-scale tree crowns and gaps </w:t>
      </w:r>
      <w:r w:rsidR="00107717">
        <w:t xml:space="preserve">has </w:t>
      </w:r>
      <w:r w:rsidR="00FD53E6">
        <w:t xml:space="preserve">altered hectare-scale fire behavior in a simulation study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2021)</w:t>
      </w:r>
      <w:r w:rsidR="00E50949">
        <w:rPr>
          <w:rStyle w:val="FootnoteReference"/>
        </w:rPr>
        <w:fldChar w:fldCharType="end"/>
      </w:r>
      <w:r w:rsidR="00FD53E6">
        <w:t xml:space="preserve"> and meter to meter variation in surface fuels has led to </w:t>
      </w:r>
      <w:r w:rsidR="00165AC0">
        <w:t>fine-scale</w:t>
      </w:r>
      <w:r w:rsidR="00FD53E6">
        <w:t xml:space="preserve"> variation in fire behavior in real fires </w:t>
      </w:r>
      <w:r w:rsidR="00E50949">
        <w:rPr>
          <w:rStyle w:val="FootnoteReference"/>
        </w:rPr>
        <w:fldChar w:fldCharType="begin" w:fldLock="1"/>
      </w:r>
      <w:r w:rsidR="00184E43">
        <w:instrText>ADDIN CSL_CITATION {"citationItems":[{"id":"ITEM-1","itemData":{"DOI":"10.1071/WF13160","ISSN":"10498001","abstract":"In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Fire","id":"ITEM-1","issue":"7","issued":{"date-parts":[["2014"]]},"page":"1016-1026","title":"High-resolution observations of combustion in heterogeneous surface fuels","type":"article-journal","volume":"23"},"uris":["http://www.mendeley.com/documents/?uuid=b9181b0d-9ea6-46be-8ca6-50cf15d6433e"]},{"id":"ITEM-2","itemData":{"ISBN":"10498001","PMID":"310004400008","abstract":"Improved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Fire","id":"ITEM-2","issue":"7","issued":{"date-parts":[["2012"]]},"page":"882-893","title":"Linking complex forest fuel structure and fire behaviour at fine scales","type":"article-journal","volume":"21"},"uris":["http://www.mendeley.com/documents/?uuid=f368bf89-604b-4b72-8f25-863a5026a6e1"]}],"mendeley":{"formattedCitation":"(Loudermilk &lt;i&gt;et al.&lt;/i&gt;, 2012, 2014)","plainTextFormattedCitation":"(Loudermilk et al., 2012, 2014)","previouslyFormattedCitation":"(Loudermilk &lt;i&gt;et al.&lt;/i&gt;, 2012, 2014)"},"properties":{"noteIndex":0},"schema":"https://github.com/citation-style-language/schema/raw/master/csl-citation.json"}</w:instrText>
      </w:r>
      <w:r w:rsidR="00E50949">
        <w:rPr>
          <w:rStyle w:val="FootnoteReference"/>
        </w:rPr>
        <w:fldChar w:fldCharType="separate"/>
      </w:r>
      <w:r w:rsidR="00184E43" w:rsidRPr="00184E43">
        <w:rPr>
          <w:bCs/>
          <w:noProof/>
        </w:rPr>
        <w:t xml:space="preserve">(Loudermilk </w:t>
      </w:r>
      <w:r w:rsidR="00184E43" w:rsidRPr="00184E43">
        <w:rPr>
          <w:bCs/>
          <w:i/>
          <w:noProof/>
        </w:rPr>
        <w:t>et al.</w:t>
      </w:r>
      <w:r w:rsidR="00184E43" w:rsidRPr="00184E43">
        <w:rPr>
          <w:bCs/>
          <w:noProof/>
        </w:rPr>
        <w:t>, 2012, 2014)</w:t>
      </w:r>
      <w:r w:rsidR="00E50949">
        <w:rPr>
          <w:rStyle w:val="FootnoteReference"/>
        </w:rPr>
        <w:fldChar w:fldCharType="end"/>
      </w:r>
      <w:r w:rsidR="00FD53E6">
        <w:t xml:space="preserve">. </w:t>
      </w:r>
      <w:r w:rsidR="00F37D58">
        <w:t>During the 2013 Rim Fire, small shrub patches (mean size 30 m</w:t>
      </w:r>
      <w:r w:rsidR="00F37D58" w:rsidRPr="00F37D58">
        <w:rPr>
          <w:vertAlign w:val="superscript"/>
        </w:rPr>
        <w:t>2</w:t>
      </w:r>
      <w:r w:rsidR="00F37D58">
        <w:t>) moderated fire behavior and reduced tree mortality within the patches</w:t>
      </w:r>
      <w:commentRangeStart w:id="20"/>
      <w:commentRangeStart w:id="21"/>
      <w:r w:rsidR="00866CD5">
        <w:t xml:space="preserve"> </w:t>
      </w:r>
      <w:commentRangeEnd w:id="20"/>
      <w:r w:rsidR="00E50949">
        <w:rPr>
          <w:rStyle w:val="FootnoteReference"/>
        </w:rPr>
        <w:fldChar w:fldCharType="begin" w:fldLock="1"/>
      </w:r>
      <w:r w:rsidR="00184E43">
        <w:instrText>ADDIN CSL_CITATION {"citationItems":[{"id":"ITEM-1","itemData":{"DOI":"10.4996/fireecology.1301104","ISSN":"19339747","abstract":"Shrubs contribute to the forest fuel load; their distribution is important to tree mortality and regeneration, and vertebrate occupancy. We used a method new to fire ecology—extensive continuous mapping of trees and shrub patches within a single large (25.6 ha) study site—to identify changes in shrub area, biomass, and spatial pattern due to fire reintroduction by a backfire following a century of fire exclusion in lower montane forests of the Sierra Nevada, California, USA. We examined whether trees in close proximity to shrubs prior to fire experienced higher mortality rates than trees in areas without shrubs. We calculated shrub biomass using demography subplots and existing allometric equations, and we developed new equations for beaked hazel (Corylus cornuta ssp. californica [A. de Candolle] E. Murray) from full dissection of 50 stems. Fire decreased shrub patch area from 15.1% to 0.9%, reduced live shrub biomass from 3.49 Mg ha-1 to 0.27 Mg ha-1, and consumed 4.41 Mg ha-1 of living and dead shrubs. Distinct (non-overlapping) shrub patches decreased from 47 ha-1 to 6 ha-1. The mean distance between shrub patches increased 135%. Distances between montane chaparral patches increased 285%, compared to a 54% increase in distances between riparian shrub patches and an increase of 267% between generalist shrub patches. Fire-related tree mortality within shrub patches was marginally lower (67.6% versus 71.8%), showing a contrasting effect of shrubs on tree mortality between this forest ecosystem and chaparral-dominated ecosystems in which most trees are killed by fire.","author":[{"dropping-particle":"","family":"Lutz","given":"James A.","non-dropping-particle":"","parse-names":false,"suffix":""},{"dropping-particle":"","family":"Furniss","given":"Tucker J.","non-dropping-particle":"","parse-names":false,"suffix":""},{"dropping-particle":"","family":"Germain","given":"Sara J.","non-dropping-particle":"","parse-names":false,"suffix":""},{"dropping-particle":"","family":"Becker","given":"Kendall M.L.","non-dropping-particle":"","parse-names":false,"suffix":""},{"dropping-particle":"","family":"Blomdahl","given":"Erika M.","non-dropping-particle":"","parse-names":false,"suffix":""},{"dropping-particle":"","family":"Jeronimo","given":"Sean M.A.","non-dropping-particle":"","parse-names":false,"suffix":""},{"dropping-particle":"","family":"Cansler","given":"C. Alina","non-dropping-particle":"","parse-names":false,"suffix":""},{"dropping-particle":"","family":"Freund","given":"James A.","non-dropping-particle":"","parse-names":false,"suffix":""},{"dropping-particle":"","family":"Swanson","given":"Mark E.","non-dropping-particle":"","parse-names":false,"suffix":""},{"dropping-particle":"","family":"Larson","given":"Andrew J.","non-dropping-particle":"","parse-names":false,"suffix":""}],"container-title":"Fire Ecology","id":"ITEM-1","issue":"1","issued":{"date-parts":[["2017"]]},"page":"104-126","title":"Shrub communities, spatial patterns, and shrub-mediated tree mortality following reintroduced fire in Yosemite National Park, California, USA","type":"article-journal","volume":"13"},"uris":["http://www.mendeley.com/documents/?uuid=2bdbd011-29ea-4a44-8d0a-42927d18a3c7"]}],"mendeley":{"formattedCitation":"(Lutz &lt;i&gt;et al.&lt;/i&gt;, 2017)","plainTextFormattedCitation":"(Lutz et al., 2017)","previouslyFormattedCitation":"(Lutz &lt;i&gt;et al.&lt;/i&gt;, 2017)"},"properties":{"noteIndex":0},"schema":"https://github.com/citation-style-language/schema/raw/master/csl-citation.json"}</w:instrText>
      </w:r>
      <w:r w:rsidR="00E50949">
        <w:rPr>
          <w:rStyle w:val="FootnoteReference"/>
        </w:rPr>
        <w:fldChar w:fldCharType="separate"/>
      </w:r>
      <w:r w:rsidR="00184E43" w:rsidRPr="00184E43">
        <w:rPr>
          <w:bCs/>
          <w:noProof/>
        </w:rPr>
        <w:t xml:space="preserve">(Lutz </w:t>
      </w:r>
      <w:r w:rsidR="00184E43" w:rsidRPr="00184E43">
        <w:rPr>
          <w:bCs/>
          <w:i/>
          <w:noProof/>
        </w:rPr>
        <w:t>et al.</w:t>
      </w:r>
      <w:r w:rsidR="00184E43" w:rsidRPr="00184E43">
        <w:rPr>
          <w:bCs/>
          <w:noProof/>
        </w:rPr>
        <w:t>, 2017)</w:t>
      </w:r>
      <w:r w:rsidR="00E50949">
        <w:rPr>
          <w:rStyle w:val="FootnoteReference"/>
        </w:rPr>
        <w:fldChar w:fldCharType="end"/>
      </w:r>
      <w:r w:rsidR="00A37045">
        <w:rPr>
          <w:rStyle w:val="CommentReference"/>
        </w:rPr>
        <w:commentReference w:id="20"/>
      </w:r>
      <w:commentRangeEnd w:id="21"/>
      <w:r w:rsidR="00F37D58">
        <w:rPr>
          <w:rStyle w:val="CommentReference"/>
        </w:rPr>
        <w:commentReference w:id="21"/>
      </w:r>
      <w:r w:rsidR="00866CD5">
        <w:t>.</w:t>
      </w:r>
    </w:p>
    <w:p w14:paraId="261EF7E8" w14:textId="21D0A9A0" w:rsidR="005C680A" w:rsidRDefault="00A37045" w:rsidP="005C680A">
      <w:pPr>
        <w:ind w:firstLine="720"/>
      </w:pPr>
      <w:r>
        <w:t xml:space="preserve">Given </w:t>
      </w:r>
      <w:commentRangeStart w:id="22"/>
      <w:commentRangeStart w:id="23"/>
      <w:r w:rsidR="005C680A">
        <w:t>the importance of fine-scale</w:t>
      </w:r>
      <w:r w:rsidR="00107717">
        <w:t xml:space="preserve"> spatial</w:t>
      </w:r>
      <w:r w:rsidR="005C680A">
        <w:t xml:space="preserve"> heterogeneity in </w:t>
      </w:r>
      <w:r w:rsidR="00D76223">
        <w:t>fuel component load</w:t>
      </w:r>
      <w:r w:rsidR="005C680A">
        <w:t xml:space="preserve">s, </w:t>
      </w:r>
      <w:commentRangeEnd w:id="22"/>
      <w:r w:rsidR="00365957">
        <w:rPr>
          <w:rStyle w:val="CommentReference"/>
        </w:rPr>
        <w:commentReference w:id="22"/>
      </w:r>
      <w:commentRangeEnd w:id="23"/>
      <w:r w:rsidR="00866CD5">
        <w:rPr>
          <w:rStyle w:val="CommentReference"/>
        </w:rPr>
        <w:commentReference w:id="23"/>
      </w:r>
      <w:r w:rsidR="00866CD5">
        <w:t>it is important to quantify this heterogeneity and to understand its impact on fire behavior.</w:t>
      </w:r>
      <w:commentRangeStart w:id="24"/>
      <w:commentRangeStart w:id="25"/>
      <w:r w:rsidR="005C680A">
        <w:t xml:space="preserve"> </w:t>
      </w:r>
      <w:commentRangeEnd w:id="24"/>
      <w:r w:rsidR="00100F4E">
        <w:rPr>
          <w:rStyle w:val="CommentReference"/>
        </w:rPr>
        <w:commentReference w:id="24"/>
      </w:r>
      <w:commentRangeEnd w:id="25"/>
      <w:r w:rsidR="00866CD5">
        <w:rPr>
          <w:rStyle w:val="CommentReference"/>
        </w:rPr>
        <w:commentReference w:id="25"/>
      </w:r>
      <w:r w:rsidR="00694BD7">
        <w:t xml:space="preserve">Despite progress, </w:t>
      </w:r>
      <w:r w:rsidR="00866CD5">
        <w:t xml:space="preserve">initial efforts </w:t>
      </w:r>
      <w:r w:rsidR="005C680A">
        <w:t xml:space="preserve">suffer from important limitations. Researchers have combined terrestrial </w:t>
      </w:r>
      <w:r w:rsidR="00866CD5">
        <w:t>laser scan</w:t>
      </w:r>
      <w:r w:rsidR="005C680A">
        <w:t xml:space="preserve"> data with classified high resolution photographs to develop </w:t>
      </w:r>
      <w:commentRangeStart w:id="26"/>
      <w:commentRangeStart w:id="27"/>
      <w:r w:rsidR="005C680A">
        <w:t xml:space="preserve">fine-scale </w:t>
      </w:r>
      <w:commentRangeEnd w:id="26"/>
      <w:r w:rsidR="00866CD5">
        <w:rPr>
          <w:rStyle w:val="CommentReference"/>
        </w:rPr>
        <w:commentReference w:id="26"/>
      </w:r>
      <w:commentRangeEnd w:id="27"/>
      <w:r w:rsidR="00866CD5">
        <w:rPr>
          <w:rStyle w:val="CommentReference"/>
        </w:rPr>
        <w:commentReference w:id="27"/>
      </w:r>
      <w:r w:rsidR="008A3466">
        <w:t>fuel bed</w:t>
      </w:r>
      <w:r w:rsidR="005C680A">
        <w:t xml:space="preserve"> maps</w:t>
      </w:r>
      <w:r w:rsidR="00866CD5">
        <w:t xml:space="preserve"> that are subsequently </w:t>
      </w:r>
      <w:r w:rsidR="005C680A">
        <w:t>linke</w:t>
      </w:r>
      <w:r w:rsidR="00866CD5">
        <w:t>d</w:t>
      </w:r>
      <w:r w:rsidR="005C680A">
        <w:t xml:space="preserve"> to fine-scale observations of fire behavior </w:t>
      </w:r>
      <w:r w:rsidR="00E50949">
        <w:rPr>
          <w:rStyle w:val="FootnoteReference"/>
        </w:rPr>
        <w:fldChar w:fldCharType="begin" w:fldLock="1"/>
      </w:r>
      <w:r w:rsidR="00B443D5">
        <w:instrText>ADDIN CSL_CITATION {"citationItems":[{"id":"ITEM-1","itemData":{"DOI":"10.1016/j.mex.2018.11.006","ISSN":"22150161","abstract":"Surface fuels are the critical link between structure and function in frequently burned pine ecosystems, which are found globally (Williamson and Black, 1981; Rebertus et al., 1989; Glitzenstein et al., 1995) [1–3]. We bring fuels to the forefront of fire ecology through the concept of the Ecology of Fuels (Hiers et al. 2009) [4]. This concept describes a cyclic process between fuels, fire behavior, and fire effects, which ultimately affect future fuel distribution (Mitchell et al. 2009) [5]. Low-intensity surface fires are driven by the variability in fine-scale (sub-m level) fuels (Loudermilk et al. 2012) [6]. Traditional fuel measurement approaches do not capture this variability because they are over-generalized, and do not consider the fine-scale architecture of interwoven fuel types. Here, we introduce a new approach, the “3D fuels sampling protocol” that measures fuel biomass at the scale and dimensions useful for characterizing heterogeneous fuels found in low-intensity surface fire regimes. • Traditional fuel measurements are oversimplified, prone to sampling bias, and unrealistic for relating to fire behavior (Van Wagner, 1968; Hardy et al., 2008) [7,8].• We developed a novel field sampling approach to measuring 3D fuels using an adjustable rectangular prism sampling frame. This voxel sampling protocol records fuel biomass, occupied volume, and fuel types at multiple scales.• This method is scalable and versatile across ecosystems, and reduces sampling bias by eliminating the need for ocular estimations.","author":[{"dropping-particle":"","family":"Hawley","given":"Christie M.","non-dropping-particle":"","parse-names":false,"suffix":""},{"dropping-particle":"","family":"Loudermilk","given":"E. Louise","non-dropping-particle":"","parse-names":false,"suffix":""},{"dropping-particle":"","family":"Rowell","given":"Eric M.","non-dropping-particle":"","parse-names":false,"suffix":""},{"dropping-particle":"","family":"Pokswinski","given":"Scott","non-dropping-particle":"","parse-names":false,"suffix":""}],"container-title":"MethodsX","id":"ITEM-1","issue":"September","issued":{"date-parts":[["2018"]]},"page":"1597-1604","publisher":"Elsevier B.V.","title":"A novel approach to fuel biomass sampling for 3D fuel characterization","type":"article-journal","volume":"5"},"uris":["http://www.mendeley.com/documents/?uuid=5f7a59a2-3d91-411f-8b4d-45445d265aa4"]},{"id":"ITEM-2","itemData":{"DOI":"10.1071/WF07138","ISSN":"10498001","abstract":"Ground-based LIDAR (also known as laser ranging) is a novel technique that may precisely quantify fuelbed characteristics important in determining fire behavior. We measured fuel properties within a south-eastern US longleaf pine woodland at the individual plant and fuelbed scale. Data were collected using a mobile terrestrial LIDAR unit at sub-cm scale for individual fuel types (shrubs) and heterogeneous fuelbed plots. Spatially explicit point-intercept fuel sampling also measured fuelbed heights and volume, while leaf area and biomass measurements of whole and sectioned shrubs were determined from destructive sampling. Volumes obtained by LIDAR and traditional methods showed significant discrepancies. We found that traditional means overestimated volume for shrub fuel types because of variation in leaf area distribution within shrub canopies. LIDAR volume estimates were correlated with biomass and leaf area for individual shrubs when factored by species, size, and plant section. Fuelbed heights were found to be highly variable among the fuel plots, and ground LIDAR was more sensitive to capturing the height variation than traditional point intercept sampling. Ground LIDAR is a promising technology capable of measuring complex surface fuels and fuel characteristics, such as fuel volume. © IAWF 2009.","author":[{"dropping-particle":"","family":"Loudermilk","given":"E. Louise","non-dropping-particle":"","parse-names":false,"suffix":""},{"dropping-particle":"","family":"Hiers","given":"J. Kevin","non-dropping-particle":"","parse-names":false,"suffix":""},{"dropping-particle":"","family":"O'Brien","given":"Joseph J.","non-dropping-particle":"","parse-names":false,"suffix":""},{"dropping-particle":"","family":"Mitchell","given":"Robert J.","non-dropping-particle":"","parse-names":false,"suffix":""},{"dropping-particle":"","family":"Singhania","given":"Abhinav","non-dropping-particle":"","parse-names":false,"suffix":""},{"dropping-particle":"","family":"Fernandez","given":"Juan C.","non-dropping-particle":"","parse-names":false,"suffix":""},{"dropping-particle":"","family":"Cropper","given":"Wendell P.","non-dropping-particle":"","parse-names":false,"suffix":""},{"dropping-particle":"","family":"Slatton","given":"K. Clint","non-dropping-particle":"","parse-names":false,"suffix":""}],"container-title":"International Journal of Wildland Fire","id":"ITEM-2","issue":"6","issued":{"date-parts":[["2009"]]},"page":"676-685","title":"Ground-based LIDAR: A novel approach to quantify fine-scale fuelbed characteristics","type":"article-journal","volume":"18"},"uris":["http://www.mendeley.com/documents/?uuid=a98b0a5b-5c7f-43fd-8570-75916a84d370"]},{"id":"ITEM-3","itemData":{"DOI":"10.1071/WF14165","ISSN":"10498001","abstract":"Wildland fire radiant energy emission is one of the only measurements of combustion that can be made at wide spatial extents and high temporal and spatial resolutions. Furthermore, spatially and temporally explicit measurements are critical for making inferences about fire effects and useful for examining patterns of fire spread. In this study we describe our methods for capturing and analysing spatially and temporally explicit long-wave infrared (LWIR) imagery from the RxCADRE (Prescribed Fire Combustion and Atmospheric Dynamics Research Experiment) project and examine the usefulness of these data in investigating fire behaviour and effects. We compare LWIR imagery captured at fine and moderate spatial and temporal resolutions (from 1cm2 to 1m2; and from 0.12 to 1Hz) using both nadir and oblique measurements. We analyse fine-scale spatial heterogeneity of fire radiant power and energy released in several experimental burns. There was concurrence between the measurements, although the oblique view estimates of fire radiative power were consistently higher than the nadir view estimates. The nadir measurements illustrate the significance of fuel characteristics, particularly type and connectivity, in driving spatial variability at fine scales. The nadir and oblique measurements illustrate the usefulness of the data for describing the location and movement of the fire front at discrete moments in time at these fine and moderate resolutions. Spatially and temporally resolved data from these techniques show promise to effectively link the combustion environment with post-fire processes, remote sensing at larger scales and wildland fire modelling efforts.","author":[{"dropping-particle":"","family":"O'Brien","given":"Joseph J.","non-dropping-particle":"","parse-names":false,"suffix":""},{"dropping-particle":"","family":"Loudermilk","given":"E. Louise","non-dropping-particle":"","parse-names":false,"suffix":""},{"dropping-particle":"","family":"Hornsby","given":"Benjamin","non-dropping-particle":"","parse-names":false,"suffix":""},{"dropping-particle":"","family":"Hudak","given":"Andrew T.","non-dropping-particle":"","parse-names":false,"suffix":""},{"dropping-particle":"","family":"Bright","given":"Benjamin C.","non-dropping-particle":"","parse-names":false,"suffix":""},{"dropping-particle":"","family":"Dickinson","given":"Matthew B.","non-dropping-particle":"","parse-names":false,"suffix":""},{"dropping-particle":"","family":"Hiers","given":"J. Kevin","non-dropping-particle":"","parse-names":false,"suffix":""},{"dropping-particle":"","family":"Teske","given":"Casey","non-dropping-particle":"","parse-names":false,"suffix":""},{"dropping-particle":"","family":"Ottmar","given":"Roger D.","non-dropping-particle":"","parse-names":false,"suffix":""}],"container-title":"International Journal of Wildland Fire","id":"ITEM-3","issue":"1","issued":{"date-parts":[["2016"]]},"page":"62-75","title":"High-resolution infrared thermography for capturing wildland fire behaviour: RxCADRE 2012","type":"article-journal","volume":"25"},"uris":["http://www.mendeley.com/documents/?uuid=3a43949f-a33c-4f4a-b3d8-d61d96f3f4bd"]},{"id":"ITEM-4","itemData":{"DOI":"10.1071/WF08084","ISSN":"10498001","abstract":"In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Fire","id":"ITEM-4","issue":"3","issued":{"date-parts":[["2009"]]},"page":"315-325","title":"The wildland fuel cell concept: An approach to characterize fine-scale variation in fuels and fire in frequently burned longleaf pine forests","type":"article-journal","volume":"18"},"uris":["http://www.mendeley.com/documents/?uuid=6f8567da-7181-432d-aa9a-197ac76d4988"]},{"id":"ITEM-5","itemData":{"author":[{"dropping-particle":"","family":"Hiers","given":"Quinn A","non-dropping-particle":"","parse-names":false,"suffix":""},{"dropping-particle":"","family":"Loudermilk","given":"E. Louise","non-dropping-particle":"","parse-names":false,"suffix":""},{"dropping-particle":"","family":"Hawley","given":"Christie M","non-dropping-particle":"","parse-names":false,"suffix":""},{"dropping-particle":"","family":"Hiers","given":"J Kevin","non-dropping-particle":"","parse-names":false,"suffix":""},{"dropping-particle":"","family":"Pokswinski","given":"Scott","non-dropping-particle":"","parse-names":false,"suffix":""},{"dropping-particle":"","family":"Hoffman","given":"Chad M","non-dropping-particle":"","parse-names":false,"suffix":""},{"dropping-particle":"","family":"O'Brien","given":"Joseph J.","non-dropping-particle":"","parse-names":false,"suffix":""}],"id":"ITEM-5","issued":{"date-parts":[["2021"]]},"title":"Non-Destructive Fuel Volume Measurements Can Estimate Fine-Scale Biomass across Surface Fuel Types in a Frequently Burned Ecosystem","type":"article-journal","volume":"M"},"uris":["http://www.mendeley.com/documents/?uuid=8e64d39a-0288-45a6-98ab-30e8bdd8d612"]},{"id":"ITEM-6","itemData":{"ISBN":"10498001","PMID":"310004400008","abstract":"Improved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Fire","id":"ITEM-6","issue":"7","issued":{"date-parts":[["2012"]]},"page":"882-893","title":"Linking complex forest fuel structure and fire behaviour at fine scales","type":"article-journal","volume":"21"},"uris":["http://www.mendeley.com/documents/?uuid=f368bf89-604b-4b72-8f25-863a5026a6e1"]},{"id":"ITEM-7","itemData":{"DOI":"10.1071/WF13160","ISSN":"10498001","abstract":"In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Fire","id":"ITEM-7","issue":"7","issued":{"date-parts":[["2014"]]},"page":"1016-1026","title":"High-resolution observations of combustion in heterogeneous surface fuels","type":"article-journal","volume":"23"},"uris":["http://www.mendeley.com/documents/?uuid=b9181b0d-9ea6-46be-8ca6-50cf15d6433e"]}],"mendeley":{"formattedCitation":"(Hiers &lt;i&gt;et al.&lt;/i&gt;, 2009, 2021; Loudermilk &lt;i&gt;et al.&lt;/i&gt;, 2009, 2012, 2014; O’Brien &lt;i&gt;et al.&lt;/i&gt;, 2016b; Hawley &lt;i&gt;et al.&lt;/i&gt;, 2018)","plainTextFormattedCitation":"(Hiers et al., 2009, 2021; Loudermilk et al., 2009, 2012, 2014; O’Brien et al., 2016b; Hawley et al., 2018)","previouslyFormattedCitation":"(Hiers &lt;i&gt;et al.&lt;/i&gt;, 2009, 2021; Loudermilk &lt;i&gt;et al.&lt;/i&gt;, 2009, 2012, 2014; O’Brien, Loudermilk, Hornsby, &lt;i&gt;et al.&lt;/i&gt;, 2016; Hawley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(Hiers </w:t>
      </w:r>
      <w:r w:rsidR="00B443D5" w:rsidRPr="00B443D5">
        <w:rPr>
          <w:bCs/>
          <w:i/>
          <w:noProof/>
        </w:rPr>
        <w:t>et al.</w:t>
      </w:r>
      <w:r w:rsidR="00B443D5" w:rsidRPr="00B443D5">
        <w:rPr>
          <w:bCs/>
          <w:noProof/>
        </w:rPr>
        <w:t xml:space="preserve">, 2009, 2021; Loudermilk </w:t>
      </w:r>
      <w:r w:rsidR="00B443D5" w:rsidRPr="00B443D5">
        <w:rPr>
          <w:bCs/>
          <w:i/>
          <w:noProof/>
        </w:rPr>
        <w:t>et al.</w:t>
      </w:r>
      <w:r w:rsidR="00B443D5" w:rsidRPr="00B443D5">
        <w:rPr>
          <w:bCs/>
          <w:noProof/>
        </w:rPr>
        <w:t xml:space="preserve">, 2009, 2012, 2014; O’Brien </w:t>
      </w:r>
      <w:r w:rsidR="00B443D5" w:rsidRPr="00B443D5">
        <w:rPr>
          <w:bCs/>
          <w:i/>
          <w:noProof/>
        </w:rPr>
        <w:t>et al.</w:t>
      </w:r>
      <w:r w:rsidR="00B443D5" w:rsidRPr="00B443D5">
        <w:rPr>
          <w:bCs/>
          <w:noProof/>
        </w:rPr>
        <w:t xml:space="preserve">, 2016b; Hawley </w:t>
      </w:r>
      <w:r w:rsidR="00B443D5" w:rsidRPr="00B443D5">
        <w:rPr>
          <w:bCs/>
          <w:i/>
          <w:noProof/>
        </w:rPr>
        <w:t>et al.</w:t>
      </w:r>
      <w:r w:rsidR="00B443D5" w:rsidRPr="00B443D5">
        <w:rPr>
          <w:bCs/>
          <w:noProof/>
        </w:rPr>
        <w:t>, 2018)</w:t>
      </w:r>
      <w:r w:rsidR="00E50949">
        <w:rPr>
          <w:rStyle w:val="FootnoteReference"/>
        </w:rPr>
        <w:fldChar w:fldCharType="end"/>
      </w:r>
      <w:r w:rsidR="005C680A">
        <w:t xml:space="preserve">. However, the linkage between fuels and fire in this approach is </w:t>
      </w:r>
      <w:commentRangeStart w:id="28"/>
      <w:commentRangeStart w:id="29"/>
      <w:commentRangeStart w:id="30"/>
      <w:commentRangeStart w:id="31"/>
      <w:r w:rsidR="005C680A">
        <w:t>statistical, rather than mechanistic</w:t>
      </w:r>
      <w:commentRangeEnd w:id="28"/>
      <w:r w:rsidR="00866CD5">
        <w:rPr>
          <w:rStyle w:val="CommentReference"/>
        </w:rPr>
        <w:commentReference w:id="28"/>
      </w:r>
      <w:commentRangeEnd w:id="29"/>
      <w:r w:rsidR="006C2E8D">
        <w:rPr>
          <w:rStyle w:val="CommentReference"/>
        </w:rPr>
        <w:commentReference w:id="29"/>
      </w:r>
      <w:commentRangeEnd w:id="30"/>
      <w:r w:rsidR="00595663">
        <w:rPr>
          <w:rStyle w:val="CommentReference"/>
        </w:rPr>
        <w:commentReference w:id="30"/>
      </w:r>
      <w:commentRangeEnd w:id="31"/>
      <w:r w:rsidR="00F37D58">
        <w:rPr>
          <w:rStyle w:val="CommentReference"/>
        </w:rPr>
        <w:commentReference w:id="31"/>
      </w:r>
      <w:r w:rsidR="00107717">
        <w:t>. That is, p</w:t>
      </w:r>
      <w:r w:rsidR="00F37D58">
        <w:t xml:space="preserve">redictions of fire behavior are based on the empirical correlation between fuels and fire behavior, rather than on the underlying physical process of combustion. Such </w:t>
      </w:r>
      <w:r w:rsidR="00CB3903">
        <w:t>empirically based</w:t>
      </w:r>
      <w:r w:rsidR="00F37D58">
        <w:t xml:space="preserve"> statistical models are</w:t>
      </w:r>
      <w:r w:rsidR="006C2E8D">
        <w:t xml:space="preserve"> unable to predict fire behavior outside the narrow context in </w:t>
      </w:r>
      <w:r w:rsidR="006C2E8D">
        <w:lastRenderedPageBreak/>
        <w:t xml:space="preserve">which the models were fit (i.e., </w:t>
      </w:r>
      <w:proofErr w:type="gramStart"/>
      <w:r w:rsidR="006C2E8D">
        <w:t>frequently</w:t>
      </w:r>
      <w:r w:rsidR="00A0710C">
        <w:t>-</w:t>
      </w:r>
      <w:r w:rsidR="006C2E8D">
        <w:t>burned</w:t>
      </w:r>
      <w:proofErr w:type="gramEnd"/>
      <w:r w:rsidR="006C2E8D">
        <w:t xml:space="preserve"> pine savannahs in the southern US). A</w:t>
      </w:r>
      <w:r w:rsidR="005C680A">
        <w:t xml:space="preserve">nother </w:t>
      </w:r>
      <w:r w:rsidR="006C2E8D">
        <w:t>approach</w:t>
      </w:r>
      <w:r w:rsidR="005C680A">
        <w:t xml:space="preserve"> has been to use variogram analysis to describe the structure of spatial autocorrelation within various fuel components across different ecosystem types and disturbance histories </w:t>
      </w:r>
      <w:r w:rsidR="00E50949">
        <w:rPr>
          <w:rStyle w:val="FootnoteReference"/>
        </w:rPr>
        <w:fldChar w:fldCharType="begin" w:fldLock="1"/>
      </w:r>
      <w:r w:rsidR="00D13184">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publisher-place":"Fort collins, CO","title":"Spatial Variability of Wildland Fuel Characteristics in Northern Rocky Mountain Ecosystems","type":"report"},"uris":["http://www.mendeley.com/documents/?uuid=251ab07e-5a63-4320-b1b3-291d66a82592"]},{"id":"ITEM-3","itemData":{"DOI":"10.1007/s10980-012-9773-9","ISBN":"0921-2973","ISSN":"09212973","abstract":"Wildland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Ecology","id":"ITEM-3","issue":"8","issued":{"date-parts":[["2012"]]},"page":"1213-1234","title":"Spatial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2012b, 2012a; Vakili &lt;i&gt;et al.&lt;/i&gt;, 2016a)","manualFormatting":"(Keane et al., 2012a, 2012b; Bivand et al., 2013; Vakili et al., 2016a)","plainTextFormattedCitation":"(Keane et al., 2012b, 2012a; Vakili et al., 2016a)","previouslyFormattedCitation":"(Robert E Keane &lt;i&gt;et al.&lt;/i&gt;, 2012; Robert E. Keane &lt;i&gt;et al.&lt;/i&gt;, 2012;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2012</w:t>
      </w:r>
      <w:r w:rsidR="008F649B">
        <w:rPr>
          <w:noProof/>
        </w:rPr>
        <w:t>a</w:t>
      </w:r>
      <w:r w:rsidR="00B443D5" w:rsidRPr="00B443D5">
        <w:rPr>
          <w:noProof/>
        </w:rPr>
        <w:t>, 2012</w:t>
      </w:r>
      <w:r w:rsidR="008F649B">
        <w:rPr>
          <w:noProof/>
        </w:rPr>
        <w:t>b</w:t>
      </w:r>
      <w:r w:rsidR="00B443D5" w:rsidRPr="00B443D5">
        <w:rPr>
          <w:noProof/>
        </w:rPr>
        <w:t>;</w:t>
      </w:r>
      <w:r w:rsidR="00D13184">
        <w:rPr>
          <w:noProof/>
        </w:rPr>
        <w:t xml:space="preserve"> Bivand </w:t>
      </w:r>
      <w:r w:rsidR="00D13184">
        <w:rPr>
          <w:i/>
          <w:iCs/>
          <w:noProof/>
        </w:rPr>
        <w:t>et al.</w:t>
      </w:r>
      <w:r w:rsidR="00D13184">
        <w:rPr>
          <w:noProof/>
        </w:rPr>
        <w:t>,</w:t>
      </w:r>
      <w:r w:rsidR="00D13184">
        <w:rPr>
          <w:i/>
          <w:iCs/>
          <w:noProof/>
        </w:rPr>
        <w:t xml:space="preserve"> </w:t>
      </w:r>
      <w:r w:rsidR="00D13184" w:rsidRPr="00D13184">
        <w:rPr>
          <w:noProof/>
        </w:rPr>
        <w:t>2013</w:t>
      </w:r>
      <w:r w:rsidR="00D13184">
        <w:rPr>
          <w:noProof/>
        </w:rPr>
        <w:t>;</w:t>
      </w:r>
      <w:r w:rsidR="00B443D5" w:rsidRPr="00B443D5">
        <w:rPr>
          <w:noProof/>
        </w:rPr>
        <w:t xml:space="preserve"> Vakili </w:t>
      </w:r>
      <w:r w:rsidR="00B443D5" w:rsidRPr="00B443D5">
        <w:rPr>
          <w:i/>
          <w:noProof/>
        </w:rPr>
        <w:t>et al.</w:t>
      </w:r>
      <w:r w:rsidR="00B443D5" w:rsidRPr="00B443D5">
        <w:rPr>
          <w:noProof/>
        </w:rPr>
        <w:t>, 2016a)</w:t>
      </w:r>
      <w:r w:rsidR="00E50949">
        <w:rPr>
          <w:rStyle w:val="FootnoteReference"/>
        </w:rPr>
        <w:fldChar w:fldCharType="end"/>
      </w:r>
      <w:r w:rsidR="005C680A">
        <w:t>. However, this variogram approach is purely descriptive</w:t>
      </w:r>
      <w:r w:rsidR="00107717">
        <w:t xml:space="preserve"> and provides a </w:t>
      </w:r>
      <w:r w:rsidR="00CB3903">
        <w:t>spatially sparse</w:t>
      </w:r>
      <w:r w:rsidR="00107717">
        <w:t xml:space="preserve"> set of observed loads.</w:t>
      </w:r>
      <w:r w:rsidR="005C680A">
        <w:t xml:space="preserve"> </w:t>
      </w:r>
      <w:r w:rsidR="00107717">
        <w:t xml:space="preserve">Without the ability to produce a continuous map of fuel loads, study of the </w:t>
      </w:r>
      <w:r w:rsidR="005C680A">
        <w:t xml:space="preserve">connection between the spatial properties of </w:t>
      </w:r>
      <w:r w:rsidR="008A3466">
        <w:t>fuel bed</w:t>
      </w:r>
      <w:r w:rsidR="005C680A">
        <w:t>s and fire behavior</w:t>
      </w:r>
      <w:r w:rsidR="00107717">
        <w:t xml:space="preserve"> is impossible without physically burning the sampled fuel beds</w:t>
      </w:r>
      <w:r w:rsidR="006C2E8D">
        <w:t>.</w:t>
      </w:r>
      <w:r w:rsidR="005C680A">
        <w:t xml:space="preserve"> </w:t>
      </w:r>
    </w:p>
    <w:p w14:paraId="0D193F33" w14:textId="58F240EA" w:rsidR="005C680A" w:rsidRDefault="005C680A" w:rsidP="005C680A">
      <w:pPr>
        <w:ind w:firstLine="720"/>
      </w:pPr>
      <w:r>
        <w:t>A third line of research</w:t>
      </w:r>
      <w:r w:rsidR="006C2E8D">
        <w:t xml:space="preserve"> </w:t>
      </w:r>
      <w:commentRangeStart w:id="32"/>
      <w:commentRangeStart w:id="33"/>
      <w:r w:rsidR="006C2E8D">
        <w:t xml:space="preserve">has </w:t>
      </w:r>
      <w:r w:rsidR="00595663">
        <w:t xml:space="preserve">focused on </w:t>
      </w:r>
      <w:commentRangeEnd w:id="32"/>
      <w:r w:rsidR="005C7DCB">
        <w:rPr>
          <w:rStyle w:val="CommentReference"/>
        </w:rPr>
        <w:commentReference w:id="32"/>
      </w:r>
      <w:commentRangeEnd w:id="33"/>
      <w:r w:rsidR="005C7DCB">
        <w:rPr>
          <w:rStyle w:val="CommentReference"/>
        </w:rPr>
        <w:commentReference w:id="33"/>
      </w:r>
      <w:r>
        <w:t>coupled fire-atmosphere models</w:t>
      </w:r>
      <w:r w:rsidR="005C7DCB">
        <w:t xml:space="preserve">. </w:t>
      </w:r>
      <w:commentRangeStart w:id="34"/>
      <w:r w:rsidR="005C7DCB">
        <w:t>These models</w:t>
      </w:r>
      <w:r>
        <w:t xml:space="preserve"> are capable of predicting wildfire behavior in </w:t>
      </w:r>
      <w:r w:rsidR="000824B7">
        <w:t xml:space="preserve">forests with spatially </w:t>
      </w:r>
      <w:r>
        <w:t xml:space="preserve">heterogeneous </w:t>
      </w:r>
      <w:r w:rsidR="008A3466">
        <w:t>fuel bed</w:t>
      </w:r>
      <w:r>
        <w:t xml:space="preserve">s </w:t>
      </w:r>
      <w:r w:rsidR="00E50949">
        <w:rPr>
          <w:rStyle w:val="FootnoteReference"/>
        </w:rPr>
        <w:fldChar w:fldCharType="begin" w:fldLock="1"/>
      </w:r>
      <w:r w:rsidR="00184E43">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forests","type":"article-journal","volume":"386"},"uris":["http://www.mendeley.com/documents/?uuid=9f903940-4b19-4560-adec-0875debcebbb"]},{"id":"ITEM-2","itemData":{"DOI":"10.1071/WF20096","author":[{"dropping-particle":"","family":"Atchley","given":"Adam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Fire","id":"ITEM-2","issue":"3","issued":{"date-parts":[["2021"]]},"note":"-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behavior","type":"article-journal","volume":"30"},"uris":["http://www.mendeley.com/documents/?uuid=44ce2cda-693d-4bb3-8c96-92a1489c9fd1"]},{"id":"ITEM-3","itemData":{"DOI":"10.1071/WF04043","ISSN":"10498001","abstract":"In this text we describe an initial attempt to incorporate discrete porous element fuel beds into the coupled atmosphere-wildfire behavior model HIGRAD/FIRETEC. First we develop conceptual models for use in translating measured tree data (in this case a ponderosa pine forest) into discrete fuel elements. Then data collected at experimental sites near Flagstaff, Arizona are used to create a discontinuous canopy fuel representation in HIGRAD/FIRETEC. Four simulations are presented with different canopy and understory configurations as described in the text. The results are discussed in terms of the same two discrete locations within the canopy for each simulation. The canopy structure had significant effects on the balance between radiative and convective heating in driving the fire and indeed sometimes determined whether a specific tree burned or not. In our simulations the ground fuel density was the determining factor in the overall spread rate of the fire, even when the overstory was involved in the fire. This behavior is well known in the fire meteorology community. In the future, simulations of this type could help land managers to better understand the role of canopy and understory structure in determining fire behavior, and thus help them decide between the different thinning and fuel treatment strategies available to them. © IAWF 2005.","author":[{"dropping-particle":"","family":"Linn","given":"Rodman","non-dropping-particle":"","parse-names":false,"suffix":""},{"dropping-particle":"","family":"Winterkamp","given":"Judith","non-dropping-particle":"","parse-names":false,"suffix":""},{"dropping-particle":"","family":"Colman","given":"Jonah J.","non-dropping-particle":"","parse-names":false,"suffix":""},{"dropping-particle":"","family":"Edminster","given":"Carleton","non-dropping-particle":"","parse-names":false,"suffix":""},{"dropping-particle":"","family":"Bailey","given":"John D.","non-dropping-particle":"","parse-names":false,"suffix":""}],"container-title":"International Journal of Wildland Fire","id":"ITEM-3","issue":"1","issued":{"date-parts":[["2005"]]},"page":"37-48","title":"Modeling interactions between fire and atmosphere in discrete element fuel beds","type":"article-journal","volume":"14"},"uris":["http://www.mendeley.com/documents/?uuid=31a73fd1-8eb0-4d53-9057-3f76562464f2"]},{"id":"ITEM-4","itemData":{"DOI":"10.1016/j.firesaf.2020.103051","ISSN":"03797112","abstract":"Computational Fluid Dynamics (CFD) models are powerful research tools for studying fire dynamics. However, their application to wildland fire scenarios requires evaluation against relevant experimental data. To progress our current understanding of the fidelity of a CFD approach to simulating wildland fire dynamics, a dataset from an experimental fire was used as a test case. First, implications of the level of detail provided to the model, in the form of fuel structure and wind, are evaluated. Second, the predictions of both fire behavior (e.g. spread rate) and the driving combustion processes (e.g. heat flux) are compared to the experiment. It was found that both increasing the detail in canopy fuel structure and implementing turbulent boundary conditions had a minor impact. It was further found that the model reproduced fire behavior in the mid-range of experimental observations and that the representation of local combustion processes was qualitatively consistent. This work demonstrates the promising capabilities of the modeling approach used here, while showing that some of its aspects require further investigation and possibly more development.","author":[{"dropping-particle":"V.","family":"Mueller","given":"Eric","non-dropping-particle":"","parse-names":false,"suffix":""},{"dropping-particle":"","family":"Skowronski","given":"Nicholas S.","non-dropping-particle":"","parse-names":false,"suffix":""},{"dropping-particle":"","family":"Clark","given":"Kenneth L.","non-dropping-particle":"","parse-names":false,"suffix":""},{"dropping-particle":"","family":"Gallagher","given":"Michael R.","non-dropping-particle":"","parse-names":false,"suffix":""},{"dropping-particle":"","family":"Mell","given":"William E.","non-dropping-particle":"","parse-names":false,"suffix":""},{"dropping-particle":"","family":"Simeoni","given":"Albert","non-dropping-particle":"","parse-names":false,"suffix":""},{"dropping-particle":"","family":"Hadden","given":"Rory M.","non-dropping-particle":"","parse-names":false,"suffix":""}],"container-title":"Fire Safety Journal","id":"ITEM-4","issued":{"date-parts":[["2021"]]},"page":"103051","publisher":"Elsevier Ltd","title":"Detailed physical modeling of wildland fire dynamics at field scale - An experimentally informed evaluation","type":"article-journal","volume":"120"},"uris":["http://www.mendeley.com/documents/?uuid=8ecb5e64-5a4e-4313-b60f-b8ce57ce8ecd"]}],"mendeley":{"formattedCitation":"(Linn &lt;i&gt;et al.&lt;/i&gt;, 2005; Ziegler &lt;i&gt;et al.&lt;/i&gt;, 2017; Atchley &lt;i&gt;et al.&lt;/i&gt;, 2021; Mueller &lt;i&gt;et al.&lt;/i&gt;, 2021)","plainTextFormattedCitation":"(Linn et al., 2005; Ziegler et al., 2017; Atchley et al., 2021; Mueller et al., 2021)","previouslyFormattedCitation":"(Linn &lt;i&gt;et al.&lt;/i&gt;, 2005; Ziegler &lt;i&gt;et al.&lt;/i&gt;, 2017; Atchley &lt;i&gt;et al.&lt;/i&gt;, 2021; Mueller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(Linn </w:t>
      </w:r>
      <w:r w:rsidR="00184E43" w:rsidRPr="00184E43">
        <w:rPr>
          <w:bCs/>
          <w:i/>
          <w:noProof/>
        </w:rPr>
        <w:t>et al.</w:t>
      </w:r>
      <w:r w:rsidR="00184E43" w:rsidRPr="00184E43">
        <w:rPr>
          <w:bCs/>
          <w:noProof/>
        </w:rPr>
        <w:t xml:space="preserve">, 2005; Ziegler </w:t>
      </w:r>
      <w:r w:rsidR="00184E43" w:rsidRPr="00184E43">
        <w:rPr>
          <w:bCs/>
          <w:i/>
          <w:noProof/>
        </w:rPr>
        <w:t>et al.</w:t>
      </w:r>
      <w:r w:rsidR="00184E43" w:rsidRPr="00184E43">
        <w:rPr>
          <w:bCs/>
          <w:noProof/>
        </w:rPr>
        <w:t xml:space="preserve">, 2017; Atchley </w:t>
      </w:r>
      <w:r w:rsidR="00184E43" w:rsidRPr="00184E43">
        <w:rPr>
          <w:bCs/>
          <w:i/>
          <w:noProof/>
        </w:rPr>
        <w:t>et al.</w:t>
      </w:r>
      <w:r w:rsidR="00184E43" w:rsidRPr="00184E43">
        <w:rPr>
          <w:bCs/>
          <w:noProof/>
        </w:rPr>
        <w:t xml:space="preserve">, 2021; Mueller </w:t>
      </w:r>
      <w:r w:rsidR="00184E43" w:rsidRPr="00184E43">
        <w:rPr>
          <w:bCs/>
          <w:i/>
          <w:noProof/>
        </w:rPr>
        <w:t>et al.</w:t>
      </w:r>
      <w:r w:rsidR="00184E43" w:rsidRPr="00184E43">
        <w:rPr>
          <w:bCs/>
          <w:noProof/>
        </w:rPr>
        <w:t>, 2021)</w:t>
      </w:r>
      <w:r w:rsidR="00E50949">
        <w:rPr>
          <w:rStyle w:val="FootnoteReference"/>
        </w:rPr>
        <w:fldChar w:fldCharType="end"/>
      </w:r>
      <w:r w:rsidR="00107717">
        <w:t>. The main drawback is that</w:t>
      </w:r>
      <w:r w:rsidR="007D6EB7">
        <w:t xml:space="preserve"> resolving the underlying</w:t>
      </w:r>
      <w:r w:rsidR="005C7DCB">
        <w:t xml:space="preserve"> fluid dynamics</w:t>
      </w:r>
      <w:r w:rsidR="007D6EB7">
        <w:t xml:space="preserve"> is </w:t>
      </w:r>
      <w:r w:rsidR="005C7DCB">
        <w:t>too computationally intensive to be helpful for predicting fire behavior in real time.</w:t>
      </w:r>
      <w:r>
        <w:t xml:space="preserve"> </w:t>
      </w:r>
      <w:commentRangeEnd w:id="34"/>
      <w:r w:rsidR="000824B7">
        <w:rPr>
          <w:rStyle w:val="CommentReference"/>
        </w:rPr>
        <w:commentReference w:id="34"/>
      </w:r>
      <w:r w:rsidR="007D6EB7">
        <w:t xml:space="preserve">Moreover, applications of </w:t>
      </w:r>
      <w:r w:rsidR="00107717">
        <w:t xml:space="preserve">these models, sometimes known as </w:t>
      </w:r>
      <w:r w:rsidR="007D6EB7">
        <w:t xml:space="preserve">computational fluid dynamic (CFD) </w:t>
      </w:r>
      <w:r w:rsidR="005C7DCB">
        <w:t>models</w:t>
      </w:r>
      <w:r w:rsidR="00107717">
        <w:t>,</w:t>
      </w:r>
      <w:r>
        <w:t xml:space="preserve"> have been primarily focused on canopy fuels</w:t>
      </w:r>
      <w:r w:rsidR="005C7DCB">
        <w:t xml:space="preserve">. They either </w:t>
      </w:r>
      <w:r w:rsidR="000824B7">
        <w:t xml:space="preserve">assume that surface fuels are </w:t>
      </w:r>
      <w:r>
        <w:t>homogeneous</w:t>
      </w:r>
      <w:r w:rsidR="000824B7">
        <w:t xml:space="preserve">ly distributed or </w:t>
      </w:r>
      <w:r>
        <w:t xml:space="preserve">that </w:t>
      </w:r>
      <w:r w:rsidR="000824B7">
        <w:t xml:space="preserve">their distribution </w:t>
      </w:r>
      <w:r>
        <w:t>mirror</w:t>
      </w:r>
      <w:r w:rsidR="000824B7">
        <w:t>s</w:t>
      </w:r>
      <w:r>
        <w:t xml:space="preserve"> the </w:t>
      </w:r>
      <w:r w:rsidR="000824B7">
        <w:t xml:space="preserve">distribution of the </w:t>
      </w:r>
      <w:r>
        <w:t>canopy</w:t>
      </w:r>
      <w:r w:rsidR="000824B7">
        <w:t xml:space="preserve"> fuels</w:t>
      </w:r>
      <w:r w:rsidR="005C7DCB">
        <w:t xml:space="preserve">. </w:t>
      </w:r>
      <w:commentRangeStart w:id="35"/>
      <w:r w:rsidR="007D6EB7">
        <w:t>Neither assumption reflects reality</w:t>
      </w:r>
      <w:commentRangeEnd w:id="35"/>
      <w:r w:rsidR="007D6EB7">
        <w:rPr>
          <w:rStyle w:val="CommentReference"/>
        </w:rPr>
        <w:commentReference w:id="35"/>
      </w:r>
      <w:r w:rsidR="007D6EB7">
        <w:t xml:space="preserve">. </w:t>
      </w:r>
      <w:r w:rsidR="00E72C32">
        <w:t xml:space="preserve">Surface fuels are rarely distributed homogeneously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2012a)</w:t>
      </w:r>
      <w:r w:rsidR="00E50949">
        <w:rPr>
          <w:rStyle w:val="FootnoteReference"/>
        </w:rPr>
        <w:fldChar w:fldCharType="end"/>
      </w:r>
      <w:commentRangeStart w:id="36"/>
      <w:commentRangeStart w:id="37"/>
      <w:r w:rsidR="005C7DCB">
        <w:t xml:space="preserve"> </w:t>
      </w:r>
      <w:r>
        <w:t xml:space="preserve">and the canopy is often a poor predictor of </w:t>
      </w:r>
      <w:commentRangeStart w:id="38"/>
      <w:commentRangeStart w:id="39"/>
      <w:r>
        <w:t>surface fuels</w:t>
      </w:r>
      <w:commentRangeEnd w:id="36"/>
      <w:r w:rsidR="005C7DCB">
        <w:rPr>
          <w:rStyle w:val="CommentReference"/>
        </w:rPr>
        <w:commentReference w:id="36"/>
      </w:r>
      <w:commentRangeEnd w:id="37"/>
      <w:r w:rsidR="00FC0A15">
        <w:rPr>
          <w:rStyle w:val="CommentReference"/>
        </w:rPr>
        <w:commentReference w:id="37"/>
      </w:r>
      <w:r w:rsidR="005C7DCB">
        <w:t xml:space="preserve"> </w:t>
      </w:r>
      <w:commentRangeEnd w:id="38"/>
      <w:r w:rsidR="00B4559C">
        <w:rPr>
          <w:rStyle w:val="CommentReference"/>
        </w:rPr>
        <w:commentReference w:id="38"/>
      </w:r>
      <w:commentRangeEnd w:id="39"/>
      <w:r w:rsidR="00B4559C">
        <w:rPr>
          <w:rStyle w:val="CommentReference"/>
        </w:rPr>
        <w:commentReference w:id="39"/>
      </w:r>
      <w:r w:rsidR="00E50949">
        <w:rPr>
          <w:rStyle w:val="FootnoteReference"/>
        </w:rPr>
        <w:fldChar w:fldCharType="begin" w:fldLock="1"/>
      </w:r>
      <w:r w:rsidR="00184E43">
        <w:instrText>ADDIN CSL_CITATION {"citationItems":[{"id":"ITEM-1","itemData":{"DOI":"10.1016/j.rse.2021.112764","author":[{"dropping-particle":"","family":"Leite","given":"Rodrigo","non-dropping-particle":"","parse-names":false,"suffix":""},{"dropping-particle":"","family":"Silva","given":"Carlos","non-dropping-particle":"","parse-names":false,"suffix":""},{"dropping-particle":"","family":"Broadbent","given":"Eben","non-dropping-particle":"","parse-names":false,"suffix":""},{"dropping-particle":"","family":"Hummel do Amaral","given":"Cibele","non-dropping-particle":"","parse-names":false,"suffix":""},{"dropping-particle":"","family":"Lisenberg","given":"Veraldo","non-dropping-particle":"","parse-names":false,"suffix":""},{"dropping-particle":"","family":"Alves de Almeida","given":"Danilo","non-dropping-particle":"","parse-names":false,"suffix":""},{"dropping-particle":"","family":"Mohan","given":"Midhun","non-dropping-particle":"","parse-names":false,"suffix":""},{"dropping-particle":"","family":"Godinho","given":"Sergio","non-dropping-particle":"","parse-names":false,"suffix":""},{"dropping-particle":"","family":"Cardil","given":"Adrian","non-dropping-particle":"","parse-names":false,"suffix":""},{"dropping-particle":"","family":"Hamamura","given":"Caio","non-dropping-particle":"","parse-names":false,"suffix":""},{"dropping-particle":"","family":"Lopes de Faria","given":"Bruno","non-dropping-particle":"","parse-names":false,"suffix":""},{"dropping-particle":"","family":"Brancalion","given":"Pedro H. S.","non-dropping-particle":"","parse-names":false,"suffix":""},{"dropping-particle":"","family":"Hirsch","given":"Andre","non-dropping-particle":"","parse-names":false,"suffix":""},{"dropping-particle":"","family":"Marcatti","given":"Gustavo","non-dropping-particle":"","parse-names":false,"suffix":""},{"dropping-particle":"","family":"Dalla Corte","given":"Ana Paula","non-dropping-particle":"","parse-names":false,"suffix":""},{"dropping-particle":"","family":"Zambrano","given":"Angelica","non-dropping-particle":"","parse-names":false,"suffix":""},{"dropping-particle":"","family":"Teixeira da Costa","given":"Maira","non-dropping-particle":"","parse-names":false,"suffix":""},{"dropping-particle":"","family":"Matricardi","given":"Eraldo","non-dropping-particle":"","parse-names":false,"suffix":""},{"dropping-particle":"","family":"Silva","given":"Anne","non-dropping-particle":"da","parse-names":false,"suffix":""},{"dropping-particle":"","family":"Goya","given":"Lucas","non-dropping-particle":"","parse-names":false,"suffix":""},{"dropping-particle":"","family":"Valbuena","given":"Ruben","non-dropping-particle":"","parse-names":false,"suffix":""},{"dropping-particle":"","family":"Mendonca","given":"Bruno","non-dropping-particle":"de","parse-names":false,"suffix":""},{"dropping-particle":"","family":"Silva Jr.","given":"Celso","non-dropping-particle":"","parse-names":false,"suffix":""},{"dropping-particle":"","family":"Aragao","given":"Luiz","non-dropping-particle":"","parse-names":false,"suffix":""},{"dropping-particle":"","family":"Garcia","given":"Mariano","non-dropping-particle":"","parse-names":false,"suffix":""},{"dropping-particle":"","family":"Liang","given":"Jingjing","non-dropping-particle":"","parse-names":false,"suffix":""},{"dropping-particle":"","family":"Merrick","given":"Trina","non-dropping-particle":"","parse-names":false,"suffix":""},{"dropping-particle":"","family":"Hudak","given":"Andrew T.","non-dropping-particle":"","parse-names":false,"suffix":""},{"dropping-particle":"","family":"Xiao","given":"Jingfeng","non-dropping-particle":"","parse-names":false,"suffix":""},{"dropping-particle":"","family":"Hancock","given":"Steven","non-dropping-particle":"","parse-names":false,"suffix":""},{"dropping-particle":"","family":"Duncason","given":"Laura","non-dropping-particle":"","parse-names":false,"suffix":""},{"dropping-particle":"","family":"Ferriera","given":"Matheus","non-dropping-particle":"","parse-names":false,"suffix":""},{"dropping-particle":"","family":"Valle","given":"Denis","non-dropping-particle":"","parse-names":false,"suffix":""},{"dropping-particle":"","family":"Saatchi","given":"Sassan","non-dropping-particle":"","parse-names":false,"suffix":""},{"dropping-particle":"","family":"Klauberg","given":"Carine","non-dropping-particle":"","parse-names":false,"suffix":""}],"container-title":"Remote Sensing of Environment","id":"ITEM-1","issue":"October 2021","issued":{"date-parts":[["2022"]]},"title":"Large scale multi-layer fuel load characterization in tropical savanna using GEDI spaceborne lidar data","type":"article-journal","volume":"268"},"uris":["http://www.mendeley.com/documents/?uuid=88638841-8be1-4f9b-b7c0-e432acc07e22"]},{"id":"ITEM-2","itemData":{"DOI":"10.1071/WF13066","ISBN":"1049-8001","ISSN":"1049-8001","abstract":"Although knowledge of surface fuel loads is critical for evaluating potential fire behaviour and effects, their inherent variability makes these difficult to quantify. Several studies relate fuel loads to vegetation type, topography and spectral imaging, but little work has been done examining relationships between forest overstorey variables and surface fuel characteristics on a small scale (,0.05 ha). Within-stand differences in structure and composition would be expec- ted to influence fuel bed characteristics, and thus affect fire behaviour and effects. We used intensive tree and fuel measurements in a fire-excluded Sierra Nevada mixed conifer forest to assess relationships and build predictive models for loads of duff, litter and four size classes of downed woody fuels to overstorey structure and composition. Overstorey variables explained a significant but somewhat small percentage of variation in fuel load, with marginal R2 values for predictive models ranging from 0.16 to 0.29. Canopy cover was a relatively important predictor for all fuel components, although relationships varied with tree species. White fir abundance had a positive relationship with total fine woody fuel load. Greater pine abundance was associated with lower load of fine woody fuels and greater load of litter. Duff load was positively associated with total basal area and negatively associated with oak abundance. Knowledge of relationships contributing to within-stand variation in fuel loads can increase our understanding of fuel accumulation and improve our ability to anticipate fine-scale variability in fire behaviour and effects in heterogeneous mixed species stands.","author":[{"dropping-particle":"","family":"Lydersen","given":"Jamie M.","non-dropping-particle":"","parse-names":false,"suffix":""},{"dropping-particle":"","family":"Collins","given":"Brandon M.","non-dropping-particle":"","parse-names":false,"suffix":""},{"dropping-particle":"","family":"Knapp","given":"Eric E.","non-dropping-particle":"","parse-names":false,"suffix":""},{"dropping-particle":"","family":"Roller","given":"Gary B.","non-dropping-particle":"","parse-names":false,"suffix":""},{"dropping-particle":"","family":"Stephens","given":"Scott L.","non-dropping-particle":"","parse-names":false,"suffix":""}],"container-title":"International Journal of Wildland Fire","id":"ITEM-2","issue":"4","issued":{"date-parts":[["2015"]]},"page":"484-494","title":"Relating fuel loads to overstorey structure and composition in a fire-excluded Sierra Nevada mixed conifer forest","type":"article-journal","volume":"24"},"uris":["http://www.mendeley.com/documents/?uuid=c14b948a-62fe-4830-a453-4faab19442a3"]}],"mendeley":{"formattedCitation":"(Lydersen &lt;i&gt;et al.&lt;/i&gt;, 2015; Leite &lt;i&gt;et al.&lt;/i&gt;, 2022)","plainTextFormattedCitation":"(Lydersen et al., 2015; Leite et al., 2022)","previouslyFormattedCitation":"(Lydersen &lt;i&gt;et al.&lt;/i&gt;, 2015; Leite &lt;i&gt;et al.&lt;/i&gt;, 2022)"},"properties":{"noteIndex":0},"schema":"https://github.com/citation-style-language/schema/raw/master/csl-citation.json"}</w:instrText>
      </w:r>
      <w:r w:rsidR="00E50949">
        <w:rPr>
          <w:rStyle w:val="FootnoteReference"/>
        </w:rPr>
        <w:fldChar w:fldCharType="separate"/>
      </w:r>
      <w:r w:rsidR="00184E43" w:rsidRPr="00184E43">
        <w:rPr>
          <w:bCs/>
          <w:noProof/>
        </w:rPr>
        <w:t xml:space="preserve">(Lydersen </w:t>
      </w:r>
      <w:r w:rsidR="00184E43" w:rsidRPr="00184E43">
        <w:rPr>
          <w:bCs/>
          <w:i/>
          <w:noProof/>
        </w:rPr>
        <w:t>et al.</w:t>
      </w:r>
      <w:r w:rsidR="00184E43" w:rsidRPr="00184E43">
        <w:rPr>
          <w:bCs/>
          <w:noProof/>
        </w:rPr>
        <w:t xml:space="preserve">, 2015; Leite </w:t>
      </w:r>
      <w:r w:rsidR="00184E43" w:rsidRPr="00184E43">
        <w:rPr>
          <w:bCs/>
          <w:i/>
          <w:noProof/>
        </w:rPr>
        <w:t>et al.</w:t>
      </w:r>
      <w:r w:rsidR="00184E43" w:rsidRPr="00184E43">
        <w:rPr>
          <w:bCs/>
          <w:noProof/>
        </w:rPr>
        <w:t>, 2022)</w:t>
      </w:r>
      <w:r w:rsidR="00E50949">
        <w:rPr>
          <w:rStyle w:val="FootnoteReference"/>
        </w:rPr>
        <w:fldChar w:fldCharType="end"/>
      </w:r>
      <w:r>
        <w:t>.</w:t>
      </w:r>
    </w:p>
    <w:p w14:paraId="5774F659" w14:textId="51431626" w:rsidR="00B92946" w:rsidRDefault="005C680A" w:rsidP="005C680A">
      <w:pPr>
        <w:ind w:firstLine="720"/>
      </w:pPr>
      <w:r>
        <w:t xml:space="preserve">In this </w:t>
      </w:r>
      <w:r w:rsidR="00E43351">
        <w:t>study</w:t>
      </w:r>
      <w:r>
        <w:t xml:space="preserve">, I </w:t>
      </w:r>
      <w:r w:rsidR="00B4559C">
        <w:t>develop and test novel methods</w:t>
      </w:r>
      <w:r>
        <w:t xml:space="preserve"> for sampling and quantifying </w:t>
      </w:r>
      <w:r w:rsidR="00B4559C">
        <w:t xml:space="preserve">the spatial heterogeneity of </w:t>
      </w:r>
      <w:r>
        <w:t xml:space="preserve">wildland fuels. </w:t>
      </w:r>
      <w:commentRangeStart w:id="40"/>
      <w:commentRangeStart w:id="41"/>
      <w:r>
        <w:t>Th</w:t>
      </w:r>
      <w:r w:rsidR="00B4559C">
        <w:t>ese methods are</w:t>
      </w:r>
      <w:r>
        <w:t xml:space="preserve"> designed to </w:t>
      </w:r>
      <w:r w:rsidR="000824B7">
        <w:t>provide added reality to existing CFD models and to meet the demands of next</w:t>
      </w:r>
      <w:r>
        <w:t>-generation empirical models</w:t>
      </w:r>
      <w:r w:rsidR="00774D30">
        <w:t>. The</w:t>
      </w:r>
      <w:r w:rsidR="00A0710C">
        <w:t>se</w:t>
      </w:r>
      <w:r w:rsidR="00774D30">
        <w:t xml:space="preserve"> are </w:t>
      </w:r>
      <w:r>
        <w:t xml:space="preserve">in development and will be able to incorporate information on fine-scale heterogeneity </w:t>
      </w:r>
      <w:r w:rsidR="00017262">
        <w:t>of</w:t>
      </w:r>
      <w:r w:rsidR="008F3E86">
        <w:t xml:space="preserve"> </w:t>
      </w:r>
      <w:r w:rsidR="00E43351">
        <w:t>fuel loads</w:t>
      </w:r>
      <w:r w:rsidR="008F3E86">
        <w:t xml:space="preserve"> </w:t>
      </w:r>
      <w:r>
        <w:t>into predictions of wildfire behavior (Finney</w:t>
      </w:r>
      <w:r w:rsidR="002E6CC9">
        <w:t xml:space="preserve"> 2020</w:t>
      </w:r>
      <w:r w:rsidR="002C3ACD">
        <w:t>,</w:t>
      </w:r>
      <w:r>
        <w:t xml:space="preserve"> </w:t>
      </w:r>
      <w:r w:rsidRPr="002C3ACD">
        <w:rPr>
          <w:i/>
          <w:iCs/>
        </w:rPr>
        <w:t>pers. comm.</w:t>
      </w:r>
      <w:r>
        <w:t>)</w:t>
      </w:r>
      <w:commentRangeEnd w:id="40"/>
      <w:r w:rsidR="00B4559C">
        <w:rPr>
          <w:rStyle w:val="CommentReference"/>
        </w:rPr>
        <w:commentReference w:id="40"/>
      </w:r>
      <w:commentRangeEnd w:id="41"/>
      <w:r w:rsidR="00B4559C">
        <w:rPr>
          <w:rStyle w:val="CommentReference"/>
        </w:rPr>
        <w:commentReference w:id="41"/>
      </w:r>
      <w:r>
        <w:t xml:space="preserve">. Specifically, I propose </w:t>
      </w:r>
      <w:r w:rsidR="00774D30">
        <w:t xml:space="preserve">to collect extensive and spatially explicit field data </w:t>
      </w:r>
      <w:r w:rsidR="00017262">
        <w:t>describing</w:t>
      </w:r>
      <w:r w:rsidR="00774D30">
        <w:t xml:space="preserve"> fuel loads. I will then use these data to build </w:t>
      </w:r>
      <w:commentRangeStart w:id="42"/>
      <w:commentRangeStart w:id="43"/>
      <w:commentRangeStart w:id="44"/>
      <w:commentRangeStart w:id="45"/>
      <w:r w:rsidR="002109A2">
        <w:t>hierarchical spatial model</w:t>
      </w:r>
      <w:r>
        <w:t>s</w:t>
      </w:r>
      <w:r w:rsidR="008F3E86">
        <w:t xml:space="preserve"> </w:t>
      </w:r>
      <w:commentRangeEnd w:id="42"/>
      <w:r w:rsidR="0034251B">
        <w:rPr>
          <w:rStyle w:val="CommentReference"/>
        </w:rPr>
        <w:commentReference w:id="42"/>
      </w:r>
      <w:commentRangeEnd w:id="43"/>
      <w:r w:rsidR="00025E67">
        <w:rPr>
          <w:rStyle w:val="CommentReference"/>
        </w:rPr>
        <w:commentReference w:id="43"/>
      </w:r>
      <w:commentRangeEnd w:id="44"/>
      <w:r w:rsidR="00025E67">
        <w:rPr>
          <w:rStyle w:val="CommentReference"/>
        </w:rPr>
        <w:commentReference w:id="44"/>
      </w:r>
      <w:commentRangeEnd w:id="45"/>
      <w:r w:rsidR="0046207C">
        <w:rPr>
          <w:rStyle w:val="CommentReference"/>
        </w:rPr>
        <w:commentReference w:id="45"/>
      </w:r>
      <w:r w:rsidR="00774D30">
        <w:t xml:space="preserve">using </w:t>
      </w:r>
      <w:r w:rsidR="002842EA">
        <w:t>Gaussian process spatial random effect</w:t>
      </w:r>
      <w:r w:rsidR="0034251B">
        <w:t>s</w:t>
      </w:r>
      <w:r w:rsidR="00B4559C">
        <w:t xml:space="preserve"> </w:t>
      </w:r>
      <w:r w:rsidR="00774D30">
        <w:t>t</w:t>
      </w:r>
      <w:r>
        <w:t xml:space="preserve">o describe fine-scale spatial patterns in the </w:t>
      </w:r>
      <w:r w:rsidR="00D76223">
        <w:t>fuel load</w:t>
      </w:r>
      <w:r>
        <w:t xml:space="preserve"> of a comprehensive suite of fuel components. </w:t>
      </w:r>
      <w:r w:rsidR="002858F0">
        <w:t xml:space="preserve">Of particular importance are the surface and ground fuels, which </w:t>
      </w:r>
      <w:r w:rsidR="00017262">
        <w:t>cannot</w:t>
      </w:r>
      <w:r w:rsidR="002858F0">
        <w:t xml:space="preserve"> be accurately measured using remote sensing </w:t>
      </w:r>
      <w:r w:rsidR="00E50949">
        <w:rPr>
          <w:rStyle w:val="FootnoteReference"/>
        </w:rPr>
        <w:fldChar w:fldCharType="begin" w:fldLock="1"/>
      </w:r>
      <w:r w:rsidR="00184E43">
        <w:instrText>ADDIN CSL_CITATION {"citationItems":[{"id":"ITEM-1","itemData":{"DOI":"10.14358/PERS.79.1.37","ISBN":"0099-1112","ISSN":"0099-1112","abstract":"We compared the ability of several classification and regression algorithms to predict forest stand structure metrics and standard surface fuel models. Our study area spans a dense, topographically complex Sierra Nevada mixed-conifer forest. We used clustering, regression trees, and support vector machine algorithms to analyze high density (average 9 pulses/m(2)), discrete return, small-footprint lidar data, along with multispectral imagery. Stand structure metric predictions generally decreased with increased canopy penetration. For example, from the top of canopy, we predicted canopy height (r(2) = 0.87), canopy cover (r(2) = 0.83), basal area (r(2) = 0.82), shrub cover (r(2) = 0.62), shrub height (r(2) = 0.59), combined fuel loads (r(2) = 0.48), and fuel bed depth (r(2) = 0.35). While the general fuel types were predicted accurately, specific surface fuel model predictions were poor (76 percent and &lt;50 percent correct classification, respectively) using all algorithms. These fuel components are critical inputs for wildfire behavior modeling, which ultimately support forest management decisions. This comprehensive examination of the relative utility of lidar and optical imagery will be useful for forest science and management.","author":[{"dropping-particle":"","family":"Jakubowksi","given":"Marek K","non-dropping-particle":"","parse-names":false,"suffix":""},{"dropping-particle":"","family":"Guo","given":"Qinghua","non-dropping-particle":"","parse-names":false,"suffix":""},{"dropping-particle":"","family":"Collins","given":"Brandon M.","non-dropping-particle":"","parse-names":false,"suffix":""},{"dropping-particle":"","family":"Stephens","given":"Scott L.","non-dropping-particle":"","parse-names":false,"suffix":""},{"dropping-particle":"","family":"Kelly","given":"Maggi","non-dropping-particle":"","parse-names":false,"suffix":""}],"container-title":"Photogrammetric Engineering and Remote Sensing","id":"ITEM-1","issue":"1","issued":{"date-parts":[["2013"]]},"page":"37-49","title":"Predicting Surface Fuel Models and Fuel Metrics Using Lidar and CIR Imagery in a Dense, Mountainous Forest","type":"article-journal","volume":"79"},"uris":["http://www.mendeley.com/documents/?uuid=90ff4612-bc0a-42fc-956d-64fa9aa861fd"]}],"mendeley":{"formattedCitation":"(Jakubowksi &lt;i&gt;et al.&lt;/i&gt;, 2013)","plainTextFormattedCitation":"(Jakubowksi et al., 2013)","previouslyFormattedCitation":"(Jakubowksi &lt;i&gt;et al.&lt;/i&gt;, 2013)"},"properties":{"noteIndex":0},"schema":"https://github.com/citation-style-language/schema/raw/master/csl-citation.json"}</w:instrText>
      </w:r>
      <w:r w:rsidR="00E50949">
        <w:rPr>
          <w:rStyle w:val="FootnoteReference"/>
        </w:rPr>
        <w:fldChar w:fldCharType="separate"/>
      </w:r>
      <w:r w:rsidR="00184E43" w:rsidRPr="00184E43">
        <w:rPr>
          <w:bCs/>
          <w:noProof/>
        </w:rPr>
        <w:t xml:space="preserve">(Jakubowksi </w:t>
      </w:r>
      <w:r w:rsidR="00184E43" w:rsidRPr="00184E43">
        <w:rPr>
          <w:bCs/>
          <w:i/>
          <w:noProof/>
        </w:rPr>
        <w:t>et al.</w:t>
      </w:r>
      <w:r w:rsidR="00184E43" w:rsidRPr="00184E43">
        <w:rPr>
          <w:bCs/>
          <w:noProof/>
        </w:rPr>
        <w:t>, 2013)</w:t>
      </w:r>
      <w:r w:rsidR="00E50949">
        <w:rPr>
          <w:rStyle w:val="FootnoteReference"/>
        </w:rPr>
        <w:fldChar w:fldCharType="end"/>
      </w:r>
      <w:r w:rsidR="002858F0">
        <w:t xml:space="preserve"> but which are crucial drivers of fire behavior </w:t>
      </w:r>
      <w:r w:rsidR="00E50949">
        <w:rPr>
          <w:rStyle w:val="FootnoteReference"/>
        </w:rPr>
        <w:fldChar w:fldCharType="begin" w:fldLock="1"/>
      </w:r>
      <w:r w:rsidR="00184E43">
        <w:instrText>ADDIN CSL_CITATION {"citationItems":[{"id":"ITEM-1","itemData":{"DOI":"10.1016/j.foreco.2005.01.034","ISBN":"0378-1127","ISSN":"03781127","abstract":"Successful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Management","id":"ITEM-1","issue":"1-2","issued":{"date-parts":[["2005"]]},"page":"83-96","title":"Basic principles of forest fuel reduction treatments","type":"article-journal","volume":"211"},"uris":["http://www.mendeley.com/documents/?uuid=3d7946ee-7eb2-4c92-a873-39836314b49e"]},{"id":"ITEM-2","itemData":{"author":[{"dropping-particle":"","family":"Burgan","given":"Robert E.","non-dropping-particle":"","parse-names":false,"suffix":""},{"dropping-particle":"","family":"Rothermel","given":"Richard C.","non-dropping-particle":"","parse-names":false,"suffix":""}],"container-title":"General Technical Report INT-167","id":"ITEM-2","issued":{"date-parts":[["1984"]]},"publisher-place":"Ogden, Utah","title":"BEHAVE : Fire Behavior Prediction and Fuel Modeling GTR INT-194","type":"report"},"uris":["http://www.mendeley.com/documents/?uuid=c166cb0c-b00c-42d5-9391-99a8542ee8a2"]},{"id":"ITEM-3","itemData":{"author":[{"dropping-particle":"","family":"Rothermel","given":"Richard C.","non-dropping-particle":"","parse-names":false,"suffix":""}],"container-title":"USDA Forest Service Research Paper INT-115","id":"ITEM-3","issued":{"date-parts":[["1972"]]},"publisher":"Intermountain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 Burgan and Rothermel, 1984; Agee and Skinner, 2005)","plainTextFormattedCitation":"(Rothermel, 1972; Burgan and Rothermel, 1984; Agee and Skinner, 2005)","previouslyFormattedCitation":"(Rothermel, 1972; Burgan and Rothermel, 1984; Agee and Skinner, 2005)"},"properties":{"noteIndex":0},"schema":"https://github.com/citation-style-language/schema/raw/master/csl-citation.json"}</w:instrText>
      </w:r>
      <w:r w:rsidR="00E50949">
        <w:rPr>
          <w:rStyle w:val="FootnoteReference"/>
        </w:rPr>
        <w:fldChar w:fldCharType="separate"/>
      </w:r>
      <w:r w:rsidR="00184E43" w:rsidRPr="00184E43">
        <w:rPr>
          <w:noProof/>
        </w:rPr>
        <w:t>(Rothermel, 1972; Burgan and Rothermel, 1984; Agee and Skinner, 2005)</w:t>
      </w:r>
      <w:r w:rsidR="00E50949">
        <w:rPr>
          <w:rStyle w:val="FootnoteReference"/>
        </w:rPr>
        <w:fldChar w:fldCharType="end"/>
      </w:r>
      <w:r w:rsidR="002858F0">
        <w:t>.</w:t>
      </w:r>
    </w:p>
    <w:p w14:paraId="40C4227C" w14:textId="170146AA" w:rsidR="00C516EF" w:rsidRDefault="00B92946" w:rsidP="00C516EF">
      <w:pPr>
        <w:ind w:firstLine="720"/>
      </w:pPr>
      <w:r>
        <w:t xml:space="preserve">Hierarchical spatial models have proven to be an effective tool for </w:t>
      </w:r>
      <w:r w:rsidR="00017262">
        <w:t xml:space="preserve">1) </w:t>
      </w:r>
      <w:r>
        <w:t xml:space="preserve">quantifying </w:t>
      </w:r>
      <w:r w:rsidR="00165AC0">
        <w:t>fine-scale</w:t>
      </w:r>
      <w:r>
        <w:t xml:space="preserve"> spatial pattern, </w:t>
      </w:r>
      <w:r w:rsidR="00017262">
        <w:t xml:space="preserve">2) </w:t>
      </w:r>
      <w:r>
        <w:t xml:space="preserve">controlling for the effects of </w:t>
      </w:r>
      <w:r w:rsidR="00165AC0">
        <w:t>fine-scale</w:t>
      </w:r>
      <w:r>
        <w:t xml:space="preserve"> spatial autocorrelation when estimating other model parameters, and</w:t>
      </w:r>
      <w:r w:rsidR="00017262">
        <w:t xml:space="preserve"> 3)</w:t>
      </w:r>
      <w:r>
        <w:t xml:space="preserve"> </w:t>
      </w:r>
      <w:r w:rsidR="00E02F27">
        <w:t>making predictions that incorporate information about the spatial pattern</w:t>
      </w:r>
      <w:r>
        <w:t xml:space="preserve"> </w:t>
      </w:r>
      <w:r w:rsidR="00E50949">
        <w:rPr>
          <w:rStyle w:val="FootnoteReference"/>
        </w:rPr>
        <w:fldChar w:fldCharType="begin" w:fldLock="1"/>
      </w:r>
      <w:r w:rsidR="00184E43">
        <w:instrText>ADDIN CSL_CITATION {"citationItems":[{"id":"ITEM-1","itemData":{"ISBN":"978-0-387-32907-9","author":[{"dropping-particle":"","family":"Diggle","given":"Peter J.","non-dropping-particle":"","parse-names":false,"suffix":""},{"dropping-particle":"","family":"Ribiero","given":"Paulo J.","non-dropping-particle":"","parse-names":false,"suffix":""}],"id":"ITEM-1","issued":{"date-parts":[["2007"]]},"publisher":"Springer Science+Business Media, LLC","publisher-place":"New York, New York","title":"Model-based geostatistics","type":"book"},"uris":["http://www.mendeley.com/documents/?uuid=4bbf31ac-28c4-46f7-bd0f-11360db56417"]}],"mendeley":{"formattedCitation":"(Diggle and Ribiero, 2007)","plainTextFormattedCitation":"(Diggle and Ribiero, 2007)","previouslyFormattedCitation":"(Diggle and Ribiero, 2007)"},"properties":{"noteIndex":0},"schema":"https://github.com/citation-style-language/schema/raw/master/csl-citation.json"}</w:instrText>
      </w:r>
      <w:r w:rsidR="00E50949">
        <w:rPr>
          <w:rStyle w:val="FootnoteReference"/>
        </w:rPr>
        <w:fldChar w:fldCharType="separate"/>
      </w:r>
      <w:r w:rsidR="00184E43" w:rsidRPr="00184E43">
        <w:rPr>
          <w:noProof/>
        </w:rPr>
        <w:t>(Diggle and Ribiero, 2007)</w:t>
      </w:r>
      <w:r w:rsidR="00E50949">
        <w:rPr>
          <w:rStyle w:val="FootnoteReference"/>
        </w:rPr>
        <w:fldChar w:fldCharType="end"/>
      </w:r>
      <w:r>
        <w:t xml:space="preserve">. They are particularly well suited in cases where the response variable is non-normally distributed, unlike the related approach of kriging. </w:t>
      </w:r>
      <w:r w:rsidR="005C680A">
        <w:t xml:space="preserve">Like variogram analysis, these models are capable of quantifying spatial patterns in </w:t>
      </w:r>
      <w:r w:rsidR="00E43351">
        <w:t>fuel loads</w:t>
      </w:r>
      <w:r w:rsidR="008F3E86">
        <w:t xml:space="preserve">, </w:t>
      </w:r>
      <w:r w:rsidR="005C680A">
        <w:t xml:space="preserve">facilitating study on the causes and effects of such patterns. However, once model parameters have been </w:t>
      </w:r>
      <w:r w:rsidR="004C20FB">
        <w:t>estimated</w:t>
      </w:r>
      <w:r w:rsidR="005C680A">
        <w:t xml:space="preserve">, these models can also be used to simulate new data with realistic spatial properties. In this way, sparse observations can be </w:t>
      </w:r>
      <w:r w:rsidR="002C3ACD">
        <w:t xml:space="preserve">interpolated </w:t>
      </w:r>
      <w:r w:rsidR="005C680A">
        <w:t xml:space="preserve">to continuous </w:t>
      </w:r>
      <w:r w:rsidR="008A3466">
        <w:t>fuel bed</w:t>
      </w:r>
      <w:r w:rsidR="005C680A">
        <w:t>s</w:t>
      </w:r>
      <w:r w:rsidR="00025E67">
        <w:t>, and a</w:t>
      </w:r>
      <w:r w:rsidR="005C680A">
        <w:t xml:space="preserve"> limited number of observed locations can be </w:t>
      </w:r>
      <w:r w:rsidR="004C20FB">
        <w:t>extrapolated</w:t>
      </w:r>
      <w:r w:rsidR="005C680A">
        <w:t xml:space="preserve"> to </w:t>
      </w:r>
      <w:commentRangeStart w:id="46"/>
      <w:r w:rsidR="005C680A">
        <w:t xml:space="preserve">an infinite array of realizations </w:t>
      </w:r>
      <w:commentRangeEnd w:id="46"/>
      <w:r w:rsidR="0034251B">
        <w:rPr>
          <w:rStyle w:val="CommentReference"/>
        </w:rPr>
        <w:commentReference w:id="46"/>
      </w:r>
      <w:r w:rsidR="005C680A">
        <w:t>with realistic spatial propertie</w:t>
      </w:r>
      <w:r w:rsidR="00025E67">
        <w:t>s. The effects of these spatial properties</w:t>
      </w:r>
      <w:r w:rsidR="005C680A">
        <w:t xml:space="preserve"> on fire behavior could be </w:t>
      </w:r>
      <w:r w:rsidR="00025E67">
        <w:t>studied</w:t>
      </w:r>
      <w:r w:rsidR="005C680A">
        <w:t xml:space="preserve"> using a </w:t>
      </w:r>
      <w:r w:rsidR="00017262">
        <w:t>CFD fire</w:t>
      </w:r>
      <w:r w:rsidR="005C680A">
        <w:t xml:space="preserve"> model. </w:t>
      </w:r>
      <w:r w:rsidR="00E30B24">
        <w:t xml:space="preserve">Such extrapolation beyond the observed locations would provide two benefits: First, parameter uncertainty could be propagated through the simulations, ensuring that the modeled fire behavior reflects the uncertainty about the spatial pattern of fuel loads. Second, and more importantly, </w:t>
      </w:r>
      <w:r w:rsidR="00206689">
        <w:t xml:space="preserve">ensembles of </w:t>
      </w:r>
      <w:r w:rsidR="001559B0">
        <w:t>simulated f</w:t>
      </w:r>
      <w:r w:rsidR="00206689">
        <w:t>uel beds are necessary to</w:t>
      </w:r>
      <w:r w:rsidR="00025E67">
        <w:t xml:space="preserve"> predict fire behavior across</w:t>
      </w:r>
      <w:r w:rsidR="00206689">
        <w:t xml:space="preserve"> the ensembles of unsampled real fuel beds existing </w:t>
      </w:r>
      <w:r w:rsidR="00025E67">
        <w:t>on the landscape</w:t>
      </w:r>
      <w:r w:rsidR="004E7307">
        <w:t xml:space="preserve"> </w:t>
      </w:r>
      <w:r w:rsidR="00017262">
        <w:t xml:space="preserve">because the modeled fire behavior is dependent upon the specific realized arrangement of fuel biomass </w:t>
      </w:r>
      <w:r w:rsidR="00E50949">
        <w:rPr>
          <w:rStyle w:val="FootnoteReference"/>
        </w:rPr>
        <w:fldChar w:fldCharType="begin" w:fldLock="1"/>
      </w:r>
      <w:r w:rsidR="00184E43">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behavior","type":"article-journal","volume":"30"},"uris":["http://www.mendeley.com/documents/?uuid=44ce2cda-693d-4bb3-8c96-92a1489c9fd1"]}],"mendeley":{"formattedCitation":"(Atchley &lt;i&gt;et al.&lt;/i&gt;, 2021)","plainTextFormattedCitation":"(Atchley et al., 2021)","previouslyFormattedCitation":"(Atchley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(Atchley </w:t>
      </w:r>
      <w:r w:rsidR="00184E43" w:rsidRPr="00184E43">
        <w:rPr>
          <w:i/>
          <w:noProof/>
        </w:rPr>
        <w:t>et al.</w:t>
      </w:r>
      <w:r w:rsidR="00184E43" w:rsidRPr="00184E43">
        <w:rPr>
          <w:noProof/>
        </w:rPr>
        <w:t>, 2021)</w:t>
      </w:r>
      <w:r w:rsidR="00E50949">
        <w:rPr>
          <w:rStyle w:val="FootnoteReference"/>
        </w:rPr>
        <w:fldChar w:fldCharType="end"/>
      </w:r>
      <w:r w:rsidR="00206689">
        <w:t>.</w:t>
      </w:r>
      <w:r w:rsidR="0039432E">
        <w:t xml:space="preserve"> Without these ensembles of simulated fuel beds, predictions of fire behavior would likely be overfit to the specific realized arrangements in the few sampled fuel beds. </w:t>
      </w:r>
    </w:p>
    <w:p w14:paraId="4C895822" w14:textId="40B0989C" w:rsidR="0049366D" w:rsidRDefault="0049366D" w:rsidP="00C516EF">
      <w:pPr>
        <w:ind w:firstLine="720"/>
      </w:pPr>
      <w:r>
        <w:lastRenderedPageBreak/>
        <w:t>However, there are numerous challenges in attempting to apply these hierarchical spatial models to the study of wildland fuels. First and foremost, these models require many replicate observations with explicit spatial information</w:t>
      </w:r>
      <w:r w:rsidR="0046207C">
        <w:t xml:space="preserve">. Measuring </w:t>
      </w:r>
      <w:r>
        <w:t xml:space="preserve">fuel load requires costly and time-intensive labor in the </w:t>
      </w:r>
      <w:proofErr w:type="gramStart"/>
      <w:r>
        <w:t>field</w:t>
      </w:r>
      <w:r w:rsidR="00017262">
        <w:t xml:space="preserve">, </w:t>
      </w:r>
      <w:r w:rsidR="0046207C">
        <w:t xml:space="preserve"> especially</w:t>
      </w:r>
      <w:proofErr w:type="gramEnd"/>
      <w:r w:rsidR="00D72A52">
        <w:t xml:space="preserve"> </w:t>
      </w:r>
      <w:r w:rsidR="00017262">
        <w:t xml:space="preserve">for </w:t>
      </w:r>
      <w:r w:rsidR="00D72A52">
        <w:t>ground and surface fuels.</w:t>
      </w:r>
      <w:r>
        <w:t xml:space="preserve"> At the same time, the computational requirements for parameter estimation scale exponentially with the number of observations, imposing a major hurdle to estimating the model parameters</w:t>
      </w:r>
      <w:r w:rsidR="00D72A52">
        <w:t xml:space="preserve"> even when there are sufficient data</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(Heaton </w:t>
      </w:r>
      <w:r w:rsidR="00184E43" w:rsidRPr="00184E43">
        <w:rPr>
          <w:bCs/>
          <w:i/>
          <w:noProof/>
        </w:rPr>
        <w:t>et al.</w:t>
      </w:r>
      <w:r w:rsidR="00184E43" w:rsidRPr="00184E43">
        <w:rPr>
          <w:bCs/>
          <w:noProof/>
        </w:rPr>
        <w:t>, 2019)</w:t>
      </w:r>
      <w:r w:rsidR="00E50949">
        <w:rPr>
          <w:rStyle w:val="FootnoteReference"/>
        </w:rPr>
        <w:fldChar w:fldCharType="end"/>
      </w:r>
      <w:r>
        <w:t xml:space="preserve">. </w:t>
      </w:r>
      <w:r w:rsidR="00D72A52">
        <w:t>Finally, because realistic simulations are a core goal of this work, models mus</w:t>
      </w:r>
      <w:r w:rsidR="0039432E">
        <w:t xml:space="preserve">t strike a balance between being complex and flexible enough to capture the real patterns of spatial correlation within fuel components and cross correlation between components on one hand, and on the other hand avoiding overfitting or issues with identifiability. </w:t>
      </w:r>
    </w:p>
    <w:p w14:paraId="18E88BA5" w14:textId="3BDC8D6A" w:rsidR="00C516EF" w:rsidRDefault="00C516EF" w:rsidP="005C680A">
      <w:pPr>
        <w:ind w:firstLine="720"/>
      </w:pPr>
      <w:r>
        <w:t xml:space="preserve">An important and understudied type of real fuel bed is that of a Sierra Nevada mixed conifer forest which has suffered from extensive tree mortality. These conditions have become widespread, especially in the southern Sierra Nevada, in the wake of California’s 2012-2015 drought </w:t>
      </w:r>
      <w:r w:rsidR="00E50949">
        <w:rPr>
          <w:rStyle w:val="FootnoteReference"/>
        </w:rPr>
        <w:fldChar w:fldCharType="begin" w:fldLock="1"/>
      </w:r>
      <w:r w:rsidR="00184E43">
        <w:instrText>ADDIN CSL_CITATION {"citationItems":[{"id":"ITEM-1","itemData":{"DOI":"10.1073/pnas.1523397113","ISBN":"0027-8424\\r1091-6490","ISSN":"0027-8424","PMID":"26712020","abstract":"The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Sciences","id":"ITEM-1","issued":{"date-parts":[["2015"]]},"page":"201523397","title":"Progressive forest canopy water loss during the 2012–2015 California drought","type":"article-journal","volume":"2015"},"uris":["http://www.mendeley.com/documents/?uuid=ea9b51c1-945c-4324-8860-a6fa44011b5b"]},{"id":"ITEM-2","itemData":{"DOI":"10.1016/j.foreco.2018.09.006","ISSN":"03781127","abstract":"Much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Management","id":"ITEM-2","issue":"August 2018","issued":{"date-parts":[["2019"]]},"page":"164-178","title":"Tree mortality following drought in the central and southern Sierra Nevada, California, U.S.","type":"article-journal","volume":"432"},"uris":["http://www.mendeley.com/documents/?uuid=45dbf149-6ef3-4399-b560-f190b2178c40"]},{"id":"ITEM-3","itemData":{"DOI":"10.1111/1365-2745.13176","ISSN":"13652745","abstract":"During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selection","type":"article-journal","volume":"107"},"uris":["http://www.mendeley.com/documents/?uuid=d8a6e281-c347-4611-b383-37213f77f42c"]}],"mendeley":{"formattedCitation":"(Asner &lt;i&gt;et al.&lt;/i&gt;, 2015; Fettig &lt;i&gt;et al.&lt;/i&gt;, 2019; Stephenson &lt;i&gt;et al.&lt;/i&gt;, 2019)","plainTextFormattedCitation":"(Asner et al., 2015; Fettig et al., 2019; Stephenson et al., 2019)","previouslyFormattedCitation":"(Asner &lt;i&gt;et al.&lt;/i&gt;, 2015;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Fettig </w:t>
      </w:r>
      <w:r w:rsidR="00184E43" w:rsidRPr="00184E43">
        <w:rPr>
          <w:i/>
          <w:noProof/>
        </w:rPr>
        <w:t>et al.</w:t>
      </w:r>
      <w:r w:rsidR="00184E43" w:rsidRPr="00184E43">
        <w:rPr>
          <w:noProof/>
        </w:rPr>
        <w:t xml:space="preserve">, 2019; Stephenson </w:t>
      </w:r>
      <w:r w:rsidR="00184E43" w:rsidRPr="00184E43">
        <w:rPr>
          <w:i/>
          <w:noProof/>
        </w:rPr>
        <w:t>et al.</w:t>
      </w:r>
      <w:r w:rsidR="00184E43" w:rsidRPr="00184E43">
        <w:rPr>
          <w:noProof/>
        </w:rPr>
        <w:t>, 2019)</w:t>
      </w:r>
      <w:r w:rsidR="00E50949">
        <w:rPr>
          <w:rStyle w:val="FootnoteReference"/>
        </w:rPr>
        <w:fldChar w:fldCharType="end"/>
      </w:r>
      <w:r>
        <w:t xml:space="preserve">. It is well documented that tree mortality alters the fuel bed as biomass falls from standing snags to the surface </w:t>
      </w:r>
      <w:r w:rsidR="00E50949">
        <w:rPr>
          <w:rStyle w:val="FootnoteReference"/>
        </w:rPr>
        <w:fldChar w:fldCharType="begin" w:fldLock="1"/>
      </w:r>
      <w:r w:rsidR="00B443D5">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Fire","type":"article-journal","volume":"68"},"uris":["http://www.mendeley.com/documents/?uuid=792fa56d-9c1a-4a9b-8d36-e91a440c96a2"]},{"id":"ITEM-2","itemData":{"DOI":"10.1890/12-0772.1","ISSN":"10510761","PMID":"23495632","abstract":"Consequences of bark beetle outbreaks for forest wildfire potential are receiving heightened attention, but little research has considered ecosystems with mixed-severity fire regimes. Such forests are widespread, variable in stand structure, and often fuel limited, suggesting that beetle outbreaks could substantially alter fire potentials. We studied canopy and surface fuels in interior Douglas-fir (Pseudotsuga menziesii v. glauca) forests in Greater Yellowstone, Wyoming, USA, to determine how fuel characteristics varied with time since outbreak of the Douglas-fir beetle (Dendroctonus pseudotsugae). We sampled five stands in each of four outbreak stages, validated for pre-outbreak similarity: green (undisturbed), red (1-3 yr), gray (4-14 yr), and silver (25-30 yr). General linear models were used to compare variation in fuel profiles associated with outbreak to variation associated with the range of stand structures (dense mesic forest to open xeric parkland) characteristic of interior Douglasfir forest. Beetle outbreak killed 38-83% of basal area within stands, generating a mix of live trees and snags over several years. Canopy fuel load and bulk density began declining in the red stage via needle drop and decreased by ~50% by the silver stage. The dead portion of available canopy fuels peaked in the red stage at 41%. After accounting for background variation, there was little effect of beetle outbreak on surface fuels, with differences mainly in herbaceous biomass (50% greater in red stands) and coarse woody fuels (doubled in silver stands). Withinstand spatial heterogeneity of fuels increased with time since outbreak, and surface-to-crown continuity decreased and remained low because of slow/sparse regeneration. Collectively, results suggest reduced fire potentials in post-outbreak stands, particularly for crown fire after the red stage, although abundant coarse fuels in silver stands may increase burn residence time and heat release. Outbreak effects on fuels were comparable to background variation in stand structure. The net effect of beetle outbreak was to shift the structure of mesic closed-canopy stands toward that of parklands, and to shift xeric parklands toward very sparse woodlands. This study highlights the importance of evaluating outbreak effects in the context of the wide structural variation inherent to many forest types in the absence of beetle disturbance. © 2013 by the Ecological Society of America.","author":[{"dropping-particle":"","family":"Donato","given":"Daniel C.","non-dropping-particle":"","parse-names":false,"suffix":""},{"dropping-particle":"","family":"Harvey","given":"Brian J.","non-dropping-particle":"","parse-names":false,"suffix":""},{"dropping-particle":"","family":"Romme","given":"William H.","non-dropping-particle":"","parse-names":false,"suffix":""},{"dropping-particle":"","family":"Simard","given":"Martin","non-dropping-particle":"","parse-names":false,"suffix":""},{"dropping-particle":"","family":"Turner","given":"Monica G.","non-dropping-particle":"","parse-names":false,"suffix":""}],"container-title":"Ecological Applications","id":"ITEM-2","issue":"1","issued":{"date-parts":[["2013"]]},"page":"3-20","title":"Bark beetle effects on fuel profiles across a range of stand structures in Douglas-fir forests of Greater Yellowstone","type":"article-journal","volume":"23"},"uris":["http://www.mendeley.com/documents/?uuid=bb526d7f-e8af-43e2-a2c9-c3827072e866"]},{"id":"ITEM-3","itemData":{"DOI":"10.1071/WF11019","ISSN":"10498001","abstract":"Landscape-level bark beetle (Coleoptera: Curculionidae, Scolytinae) outbreaks occurred in Arizona ponderosa pine (Pinus ponderosa Dougl. ex Law.) forests from 2001 to 2003 in response to severe drought and suitable forest conditions. We quantified surface fuel loadings and depths, and calculated canopy fuels based on forest structure attributes in 60 plots established 5 years previously on five national forests. Half of the plots we sampled in 2007 had bark beetle-caused pine mortality and half did not have mortality. Adjusting for differences in pre-outbreak stand density, plots with mortality had higher surface fuel and lower canopy fuel loadings 5 years after the outbreak compared with plots without mortality. Total surface fuels averaged 2.5 times higher and calculated canopy fuels 2 times lower in plots with mortality. Nearly half of the trees killed in the bark beetle outbreak had fallen within 5 years, resulting in loadings of 1000-h woody fuels above recommended ranges for dry coniferous forests in 20% of the mortality plots. We expect 1000-h fuel loadings in other mortality plots to exceed recommended ranges as remaining snags fall to the ground. This study adds to previous work that documents the highly variable and complex effects of bark beetle outbreaks on fuel complexes. © 2012 IAWF.","author":[{"dropping-particle":"","family":"Hoffman","given":"Chad M.","non-dropping-particle":"","parse-names":false,"suffix":""},{"dropping-particle":"","family":"Sieg","given":"Carolyn Hull","non-dropping-particle":"","parse-names":false,"suffix":""},{"dropping-particle":"","family":"McMillin","given":"Joel D.","non-dropping-particle":"","parse-names":false,"suffix":""},{"dropping-particle":"","family":"Fuĺ","given":"Peter Z.","non-dropping-particle":"","parse-names":false,"suffix":""}],"container-title":"International Journal of Wildland Fire","id":"ITEM-3","issue":"3","issued":{"date-parts":[["2012"]]},"page":"306-312","title":"Fuel loadings 5 years after a bark beetle outbreak in south-western USA ponderosa pine forests","type":"article-journal","volume":"21"},"uris":["http://www.mendeley.com/documents/?uuid=1b76d2cc-c024-474a-9c9a-6210b4276341"]}],"mendeley":{"formattedCitation":"(Hoffman &lt;i&gt;et al.&lt;/i&gt;, 2012b; Donato &lt;i&gt;et al.&lt;/i&gt;, 2013; Stephens &lt;i&gt;et al.&lt;/i&gt;, 2018)","plainTextFormattedCitation":"(Hoffman et al., 2012b; Donato et al., 2013; Stephens et al., 2018)","previouslyFormattedCitation":"(C. M. Hoffman &lt;i&gt;et al.&lt;/i&gt;, 2012; Donato &lt;i&gt;et al.&lt;/i&gt;, 2013; Stephens &lt;i&gt;et al.&lt;/i&gt;, 2018)"},"properties":{"noteIndex":0},"schema":"https://github.com/citation-style-language/schema/raw/master/csl-citation.json"}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2012b; Donato </w:t>
      </w:r>
      <w:r w:rsidR="00B443D5" w:rsidRPr="00B443D5">
        <w:rPr>
          <w:bCs/>
          <w:i/>
          <w:noProof/>
        </w:rPr>
        <w:t>et al.</w:t>
      </w:r>
      <w:r w:rsidR="00B443D5" w:rsidRPr="00B443D5">
        <w:rPr>
          <w:bCs/>
          <w:noProof/>
        </w:rPr>
        <w:t xml:space="preserve">, 2013; Stephens </w:t>
      </w:r>
      <w:r w:rsidR="00B443D5" w:rsidRPr="00B443D5">
        <w:rPr>
          <w:bCs/>
          <w:i/>
          <w:noProof/>
        </w:rPr>
        <w:t>et al.</w:t>
      </w:r>
      <w:r w:rsidR="00B443D5" w:rsidRPr="00B443D5">
        <w:rPr>
          <w:bCs/>
          <w:noProof/>
        </w:rPr>
        <w:t>, 2018)</w:t>
      </w:r>
      <w:r w:rsidR="00E50949">
        <w:rPr>
          <w:rStyle w:val="FootnoteReference"/>
        </w:rPr>
        <w:fldChar w:fldCharType="end"/>
      </w:r>
      <w:r w:rsidR="00017262">
        <w:t>. These changes</w:t>
      </w:r>
      <w:r>
        <w:t xml:space="preserve"> potentially alter the behavior of wildfires </w:t>
      </w:r>
      <w:r w:rsidR="00E50949">
        <w:rPr>
          <w:rStyle w:val="FootnoteReference"/>
        </w:rPr>
        <w:fldChar w:fldCharType="begin" w:fldLock="1"/>
      </w:r>
      <w:r w:rsidR="00184E43">
        <w:instrText>ADDIN CSL_CITATION {"citationItems":[{"id":"ITEM-1","itemData":{"DOI":"10.1002/eap.2287","ISSN":"19395582","PMID":"33426715","abstract":"In temperate forests, elevated frequency of drought related disturbances will likely increase the incidence of interactions between disturbances such as bark beetle epidemics and wildfires. Our understanding of the influence of recent drought and insect-induced tree mortality on wildfire severity has largely lacked information from forests adapted to frequent fire. A recent unprecedented tree mortality event in California’s Sierra Nevada provides an opportunity to examine this disturbance interaction in historically frequent-fire forests. Using field data collected within areas of recent tree mortality that subsequently burned in wildfire, we examined whether and under what conditions wildfire severity relates to severity of prefire tree mortality in Sierra Nevada mixed-conifer forests. We collected data on 180 plots within the 2015 Rough Fire and 2016 Cedar Fire footprints (California, USA). Our analyses identified prefire tree mortality as influential on all measures of wildfire severity (basal area killed by fire, RdNBR, and canopy torch) on the Cedar Fire, although it was less influential than fire weather (relative humidity). Prefire tree mortality was influential on two of three fire-severity measures on the Rough Fire, and was the most important predictor of basal area killed by fire; topographic position was influential on two metrics. On the Cedar Fire, the influence of prefire mortality on basal area killed by fire was greater under milder weather conditions. All measures of fire severity increased as prefire mortality increased up to prefire mortality levels of approximately 30–40%; further increases did not result in greater fire severity. The interacting disturbances shifted a pine-dominated system (Rough Fire) to a cedar–pine–fir system, while the pre-disturbance fir–cedar system (Cedar Fire) saw its dominant species unchanged. Managers of historically frequent-fire forests will benefit from utilizing this information when prioritizing fuels reduction treatments in areas of recent tree mortality, as it is the first empirical study to document a relationship between prefire mortality and subsequent wildfire severity in these systems. This study contributes to a growing body of evidence that the influence of prefire tree mortality on wildfire severity in temperate coniferous forests may depend on other conditions capable of driving extreme wildfire behavior, such as weather.","author":[{"dropping-particle":"","family":"Wayman","given":"Rebecca B.","non-dropping-particle":"","parse-names":false,"suffix":""},{"dropping-particle":"","family":"Safford","given":"Hugh D.","non-dropping-particle":"","parse-names":false,"suffix":""}],"container-title":"Ecological Applications","id":"ITEM-1","issue":"3","issued":{"date-parts":[["2021"]]},"note":"severe weather can swamp fuel and topographic conditions\n\nimplication is causal (red phase -&amp;gt; changes in fuel structure), but equally plausible is a correlation (drought stress / epidemic BB pop -&amp;gt; red phase mortality AND reduced individual-level file resistance)\n\npositive effect of drought mortality on fire severity caps out at ~40% drought mortality, but well below 100% severity; this is super interesting","page":"1-19","title":"Recent bark beetle outbreaks influence wildfire severity in mixed-conifer forests of the Sierra Nevada, California, USA","type":"article-journal","volume":"31"},"uris":["http://www.mendeley.com/documents/?uuid=6b2a85d6-0253-4578-b2ab-f78ffe9b857e"]}],"mendeley":{"formattedCitation":"(Wayman and Safford, 2021)","plainTextFormattedCitation":"(Wayman and Safford, 2021)","previouslyFormattedCitation":"(Wayman and Safford, 2021)"},"properties":{"noteIndex":0},"schema":"https://github.com/citation-style-language/schema/raw/master/csl-citation.json"}</w:instrText>
      </w:r>
      <w:r w:rsidR="00E50949">
        <w:rPr>
          <w:rStyle w:val="FootnoteReference"/>
        </w:rPr>
        <w:fldChar w:fldCharType="separate"/>
      </w:r>
      <w:r w:rsidR="00184E43" w:rsidRPr="00184E43">
        <w:rPr>
          <w:bCs/>
          <w:noProof/>
        </w:rPr>
        <w:t>(Wayman and Safford, 2021)</w:t>
      </w:r>
      <w:r w:rsidR="00E50949">
        <w:rPr>
          <w:rStyle w:val="FootnoteReference"/>
        </w:rPr>
        <w:fldChar w:fldCharType="end"/>
      </w:r>
      <w:r>
        <w:t>. It is likely that</w:t>
      </w:r>
      <w:r w:rsidR="00017262">
        <w:t xml:space="preserve"> the same processes driving change in </w:t>
      </w:r>
      <w:r w:rsidR="00165AC0">
        <w:t>coarse-scale</w:t>
      </w:r>
      <w:r>
        <w:t xml:space="preserve"> (sub-hectare scale) mean fuel loads change</w:t>
      </w:r>
      <w:r w:rsidR="00017262">
        <w:t xml:space="preserve"> also alter</w:t>
      </w:r>
      <w:r>
        <w:t xml:space="preserve"> the fine-scale spatial pattern</w:t>
      </w:r>
      <w:r w:rsidR="00072609">
        <w:t>s</w:t>
      </w:r>
      <w:r>
        <w:t xml:space="preserve"> of fuel loads. </w:t>
      </w:r>
      <w:r w:rsidR="00072609">
        <w:t xml:space="preserve">Given the importance of the fine-scale spatial pattern of fuel loads for determining wildfire behavior and effects and the extensive areas in which mass tree mortality has occurred in the Sierra Nevada, it is crucial to quantify the fine-scale spatial pattern of fuel loads </w:t>
      </w:r>
      <w:r w:rsidR="00017262">
        <w:t xml:space="preserve">in this context </w:t>
      </w:r>
      <w:r w:rsidR="00072609">
        <w:t>so that we can predict wildfire behavior</w:t>
      </w:r>
      <w:r w:rsidR="00295B39">
        <w:t>.</w:t>
      </w:r>
      <w:r w:rsidR="00072609">
        <w:t xml:space="preserve"> </w:t>
      </w:r>
      <w:r w:rsidR="0039432E">
        <w:t>However, not all parts of the landscape experience drought mortality equally</w:t>
      </w:r>
      <w:r w:rsidR="00523CE7">
        <w:t xml:space="preserve"> </w:t>
      </w:r>
      <w:r w:rsidR="00E50949">
        <w:rPr>
          <w:rStyle w:val="FootnoteReference"/>
        </w:rPr>
        <w:fldChar w:fldCharType="begin" w:fldLock="1"/>
      </w:r>
      <w:r w:rsidR="00184E43">
        <w:instrText>ADDIN CSL_CITATION {"citationItems":[{"id":"ITEM-1","itemData":{"DOI":"10.1016/j.foreco.2013.12.020","ISSN":"03781127","abstract":"In a coastal, fog-influenced forest on Santa Cruz Island in southern California, we observed mortality of Bishop pine (Pinus muricata D.Don) trees following a brief (2. year), yet intense, drought. While anecdotal evidence indicates that drought-induced Bishop pine mortality has occurred in the past in the stand we studied, this is the first attempt to capture the spatial distribution of mortality, and begin to understand the environmental drivers underlying these events. We used high spatial resolution remote sensing data to quantify the spatial extent of tree mortality using a 1. m true color aerial photograph and a 1. m LiDAR digital elevation model. We found the highest density of dead trees in the drier, more inland margins of the forest stand. We used the Random Forest decision tree algorithm to test which environmental variables (e.g., summertime cloud frequency, solar insolation, and geomorphic attributes) would best separate live and dead tree populations. We also included tree height as a variable in our analysis, which we used as a proxy for overall tree size and potential rooting distribution. Based on the Random Forest analysis, we generated a map of the probability of survival. We found tree survivorship after drought was best explained by the frequency of summertime clouds, elevation, and tree height. Specifically, survivorship was greatest for larger trees (~8-10. m tall) in more foggy parts of the stand located at moderate elevation. We found that probability of survival was lowest at the inland extent of the stand where trees occur at the upper limit of their elevation range (~400. m). The coexistence of these main factors with other landscape variables help identify areas of suitable habitat for Bishop pines across the stand, and extend our understanding of this species' distribution. © 2013 Elsevier B.V.","author":[{"dropping-particle":"","family":"Baguskas","given":"Sara A.","non-dropping-particle":"","parse-names":false,"suffix":""},{"dropping-particle":"","family":"Peterson","given":"Seth H.","non-dropping-particle":"","parse-names":false,"suffix":""},{"dropping-particle":"","family":"Bookhagen","given":"Bodo","non-dropping-particle":"","parse-names":false,"suffix":""},{"dropping-particle":"","family":"Still","given":"Christopher J.","non-dropping-particle":"","parse-names":false,"suffix":""}],"container-title":"Forest Ecology and Management","id":"ITEM-1","issued":{"date-parts":[["2014"]]},"page":"43-53","publisher":"Elsevier B.V.","title":"Evaluating spatial patterns of drought-induced tree mortality in a coastal California pine forest","type":"article-journal","volume":"315"},"uris":["http://www.mendeley.com/documents/?uuid=597b6576-6b92-4948-9ca0-70bdf050038d"]}],"mendeley":{"formattedCitation":"(Baguskas &lt;i&gt;et al.&lt;/i&gt;, 2014)","plainTextFormattedCitation":"(Baguskas et al., 2014)","previouslyFormattedCitation":"(Baguskas &lt;i&gt;et al.&lt;/i&gt;, 2014)"},"properties":{"noteIndex":0},"schema":"https://github.com/citation-style-language/schema/raw/master/csl-citation.json"}</w:instrText>
      </w:r>
      <w:r w:rsidR="00E50949">
        <w:rPr>
          <w:rStyle w:val="FootnoteReference"/>
        </w:rPr>
        <w:fldChar w:fldCharType="separate"/>
      </w:r>
      <w:r w:rsidR="00184E43" w:rsidRPr="00184E43">
        <w:rPr>
          <w:bCs/>
          <w:noProof/>
        </w:rPr>
        <w:t xml:space="preserve">(Baguskas </w:t>
      </w:r>
      <w:r w:rsidR="00184E43" w:rsidRPr="00184E43">
        <w:rPr>
          <w:bCs/>
          <w:i/>
          <w:noProof/>
        </w:rPr>
        <w:t>et al.</w:t>
      </w:r>
      <w:r w:rsidR="00184E43" w:rsidRPr="00184E43">
        <w:rPr>
          <w:bCs/>
          <w:noProof/>
        </w:rPr>
        <w:t>, 2014)</w:t>
      </w:r>
      <w:r w:rsidR="00E50949">
        <w:rPr>
          <w:rStyle w:val="FootnoteReference"/>
        </w:rPr>
        <w:fldChar w:fldCharType="end"/>
      </w:r>
      <w:r w:rsidR="00017262">
        <w:t>. Therefore,</w:t>
      </w:r>
      <w:r w:rsidR="0039432E">
        <w:t xml:space="preserve"> quantification of the spatial pattern of fuel loads is necessary across varying levels of drought mortality. </w:t>
      </w:r>
      <w:r w:rsidR="00072609">
        <w:t>Furthermore, linking the fine-scale spatial patterns to drought mortality</w:t>
      </w:r>
      <w:r w:rsidR="00017262">
        <w:t xml:space="preserve"> </w:t>
      </w:r>
      <w:r w:rsidR="00072609">
        <w:t xml:space="preserve">would enable us to </w:t>
      </w:r>
      <w:r w:rsidR="0049366D">
        <w:t>apply fine-scale models to predict fuel bed characteristics across entire landscapes</w:t>
      </w:r>
      <w:r w:rsidR="00017262">
        <w:t xml:space="preserve"> because the severity of drought mortality can be measured using cheap and widely available remote sensing</w:t>
      </w:r>
      <w:r w:rsidR="00072609">
        <w:t xml:space="preserve">. </w:t>
      </w:r>
    </w:p>
    <w:p w14:paraId="1C9A38AF" w14:textId="30E7F1EF" w:rsidR="005C680A" w:rsidRDefault="005C680A" w:rsidP="005C680A">
      <w:pPr>
        <w:ind w:firstLine="720"/>
      </w:pPr>
      <w:commentRangeStart w:id="47"/>
      <w:commentRangeStart w:id="48"/>
      <w:commentRangeStart w:id="49"/>
      <w:r>
        <w:t xml:space="preserve">I demonstrate the use of this sampling protocol and statistical approach in the context of a Sierra Nevada mixed conifer forest which experienced extensive mortality during California’s 2012-2015 drought </w:t>
      </w:r>
      <w:commentRangeEnd w:id="47"/>
      <w:r w:rsidR="00025E67">
        <w:rPr>
          <w:rStyle w:val="CommentReference"/>
        </w:rPr>
        <w:commentReference w:id="47"/>
      </w:r>
      <w:commentRangeEnd w:id="48"/>
      <w:r w:rsidR="00072609">
        <w:rPr>
          <w:rStyle w:val="CommentReference"/>
        </w:rPr>
        <w:commentReference w:id="48"/>
      </w:r>
      <w:commentRangeEnd w:id="49"/>
      <w:r w:rsidR="00946212">
        <w:rPr>
          <w:rStyle w:val="CommentReference"/>
        </w:rPr>
        <w:commentReference w:id="49"/>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Management","id":"ITEM-3","issue":"August 2018","issued":{"date-parts":[["2019"]]},"page":"164-178","title":"Tree mortality following drought in the central and southern Sierra Nevada, California, U.S.","type":"article-journal","volume":"432"},"uris":["http://www.mendeley.com/documents/?uuid=45dbf149-6ef3-4399-b560-f190b2178c40"]},{"id":"ITEM-4","itemData":{"DOI":"10.1073/pnas.1523397113","ISBN":"0027-8424\\r1091-6490","ISSN":"0027-8424","PMID":"26712020","abstract":"The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184E43" w:rsidRPr="00184E43">
        <w:rPr>
          <w:noProof/>
        </w:rPr>
        <w:t xml:space="preserve">, 2018; Fettig </w:t>
      </w:r>
      <w:r w:rsidR="00184E43" w:rsidRPr="00184E43">
        <w:rPr>
          <w:i/>
          <w:noProof/>
        </w:rPr>
        <w:t>et al.</w:t>
      </w:r>
      <w:r w:rsidR="00184E43" w:rsidRPr="00184E43">
        <w:rPr>
          <w:noProof/>
        </w:rPr>
        <w:t xml:space="preserve">, 2019; Stephenson </w:t>
      </w:r>
      <w:r w:rsidR="00184E43" w:rsidRPr="00184E43">
        <w:rPr>
          <w:i/>
          <w:noProof/>
        </w:rPr>
        <w:t>et al.</w:t>
      </w:r>
      <w:r w:rsidR="00184E43" w:rsidRPr="00184E43">
        <w:rPr>
          <w:noProof/>
        </w:rPr>
        <w:t>, 2019)</w:t>
      </w:r>
      <w:r w:rsidR="00E50949">
        <w:rPr>
          <w:rStyle w:val="FootnoteReference"/>
        </w:rPr>
        <w:fldChar w:fldCharType="end"/>
      </w:r>
      <w:r>
        <w:t xml:space="preserve">. To that end, this </w:t>
      </w:r>
      <w:r w:rsidR="00E43351">
        <w:t>study</w:t>
      </w:r>
      <w:r>
        <w:t xml:space="preserve"> focuses on two questions:</w:t>
      </w:r>
    </w:p>
    <w:p w14:paraId="637D4B0B" w14:textId="50740F81" w:rsidR="005C680A" w:rsidRDefault="005C680A" w:rsidP="005C680A">
      <w:pPr>
        <w:pStyle w:val="ListParagraph"/>
        <w:numPr>
          <w:ilvl w:val="0"/>
          <w:numId w:val="1"/>
        </w:numPr>
      </w:pPr>
      <w:commentRangeStart w:id="50"/>
      <w:commentRangeStart w:id="51"/>
      <w:commentRangeStart w:id="52"/>
      <w:r>
        <w:t xml:space="preserve">Can </w:t>
      </w:r>
      <w:r w:rsidR="005B592E">
        <w:t>hierarchical spatial</w:t>
      </w:r>
      <w:r>
        <w:t xml:space="preserve"> statistical models simulate realistic </w:t>
      </w:r>
      <w:r w:rsidR="008A3466">
        <w:t>fuel bed</w:t>
      </w:r>
      <w:r>
        <w:t xml:space="preserve">s with continuous fine-grain information on </w:t>
      </w:r>
      <w:r w:rsidR="00E43351">
        <w:t>fuel loads</w:t>
      </w:r>
      <w:r>
        <w:t xml:space="preserve"> for a suite of wildland fuel components?</w:t>
      </w:r>
      <w:commentRangeEnd w:id="50"/>
      <w:r w:rsidR="00114D87">
        <w:rPr>
          <w:rStyle w:val="CommentReference"/>
        </w:rPr>
        <w:commentReference w:id="50"/>
      </w:r>
      <w:commentRangeEnd w:id="51"/>
      <w:r w:rsidR="0039432E">
        <w:rPr>
          <w:rStyle w:val="CommentReference"/>
        </w:rPr>
        <w:commentReference w:id="51"/>
      </w:r>
      <w:commentRangeEnd w:id="52"/>
      <w:r w:rsidR="00946212">
        <w:rPr>
          <w:rStyle w:val="CommentReference"/>
        </w:rPr>
        <w:commentReference w:id="52"/>
      </w:r>
    </w:p>
    <w:p w14:paraId="58B4CB0C" w14:textId="32C33F9B" w:rsidR="005C680A" w:rsidRDefault="005C680A" w:rsidP="005C680A">
      <w:pPr>
        <w:pStyle w:val="ListParagraph"/>
        <w:numPr>
          <w:ilvl w:val="0"/>
          <w:numId w:val="1"/>
        </w:numPr>
      </w:pPr>
      <w:r>
        <w:t xml:space="preserve">Do the parameters of these statistical models vary across different levels of drought mortality </w:t>
      </w:r>
      <w:commentRangeStart w:id="53"/>
      <w:commentRangeStart w:id="54"/>
      <w:r>
        <w:t>severity</w:t>
      </w:r>
      <w:commentRangeEnd w:id="53"/>
      <w:r w:rsidR="00114D87">
        <w:rPr>
          <w:rStyle w:val="CommentReference"/>
        </w:rPr>
        <w:commentReference w:id="53"/>
      </w:r>
      <w:commentRangeEnd w:id="54"/>
      <w:r w:rsidR="00072609">
        <w:rPr>
          <w:rStyle w:val="CommentReference"/>
        </w:rPr>
        <w:commentReference w:id="54"/>
      </w:r>
      <w:r>
        <w:t>?</w:t>
      </w:r>
    </w:p>
    <w:p w14:paraId="056054AE" w14:textId="45D2F965" w:rsidR="00975537" w:rsidRDefault="005C680A" w:rsidP="00451998">
      <w:pPr>
        <w:pStyle w:val="Heading1"/>
      </w:pPr>
      <w:bookmarkStart w:id="55" w:name="_Toc121751263"/>
      <w:bookmarkStart w:id="56" w:name="_Toc121751915"/>
      <w:r>
        <w:t>Methods</w:t>
      </w:r>
      <w:bookmarkEnd w:id="55"/>
      <w:bookmarkEnd w:id="56"/>
    </w:p>
    <w:p w14:paraId="49B67EF1" w14:textId="44097DC9" w:rsidR="005C680A" w:rsidRDefault="00A42BEC" w:rsidP="00451998">
      <w:pPr>
        <w:pStyle w:val="Heading2"/>
      </w:pPr>
      <w:bookmarkStart w:id="57" w:name="_Toc121751264"/>
      <w:r>
        <w:t>Site description</w:t>
      </w:r>
      <w:bookmarkEnd w:id="57"/>
    </w:p>
    <w:p w14:paraId="5DE9EFE7" w14:textId="52EF6CD8" w:rsidR="00A42BEC" w:rsidRPr="00E405DB" w:rsidRDefault="00A42BEC" w:rsidP="00DA4E1D">
      <w:pPr>
        <w:ind w:firstLine="720"/>
      </w:pPr>
      <w:r w:rsidRPr="00E405DB">
        <w:t>The area of interest (AOI) for this study is a</w:t>
      </w:r>
      <w:r w:rsidR="00114D87">
        <w:t xml:space="preserve"> 17 km</w:t>
      </w:r>
      <w:r w:rsidR="00114D87" w:rsidRPr="00114D87">
        <w:rPr>
          <w:vertAlign w:val="superscript"/>
        </w:rPr>
        <w:t>2</w:t>
      </w:r>
      <w:r w:rsidR="00114D87">
        <w:t xml:space="preserve"> site dominated by</w:t>
      </w:r>
      <w:r w:rsidRPr="00E405DB">
        <w:t xml:space="preserve"> Sierra Nevada mixed conifer forest</w:t>
      </w:r>
      <w:r w:rsidR="00114D87">
        <w:t>. The AOI is</w:t>
      </w:r>
      <w:r w:rsidRPr="00E405DB">
        <w:t xml:space="preserve"> located in the Kaweah River watershed in Sequoia National Park </w:t>
      </w:r>
      <w:r>
        <w:t>(approximately 36.76</w:t>
      </w:r>
      <w:r w:rsidRPr="00E405DB">
        <w:t xml:space="preserve">° N by 118.80° W) between 1,500 m and 1,850 m </w:t>
      </w:r>
      <w:commentRangeStart w:id="58"/>
      <w:commentRangeStart w:id="59"/>
      <w:r w:rsidRPr="005D1152">
        <w:t>elevation</w:t>
      </w:r>
      <w:commentRangeEnd w:id="58"/>
      <w:r w:rsidR="00114D87" w:rsidRPr="005D1152">
        <w:rPr>
          <w:rStyle w:val="CommentReference"/>
        </w:rPr>
        <w:commentReference w:id="58"/>
      </w:r>
      <w:commentRangeEnd w:id="59"/>
      <w:r w:rsidR="00114D87" w:rsidRPr="005D1152">
        <w:rPr>
          <w:rStyle w:val="CommentReference"/>
        </w:rPr>
        <w:commentReference w:id="59"/>
      </w:r>
      <w:r w:rsidRPr="005D1152">
        <w:t xml:space="preserve"> </w:t>
      </w:r>
      <w:r w:rsidR="00E50949" w:rsidRPr="005D1152">
        <w:rPr>
          <w:rStyle w:val="FootnoteReference"/>
        </w:rPr>
        <w:fldChar w:fldCharType="begin" w:fldLock="1"/>
      </w:r>
      <w:r w:rsidR="00184E43" w:rsidRPr="005D1152">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2019)","manualFormatting":"(Stephenson et al., 2019; Figure 1)","plainTextFormattedCitation":"(Stephenson et al., 2019)","previouslyFormattedCitation":"(Stephenson &lt;i&gt;et al.&lt;/i&gt;, 2019)"},"properties":{"noteIndex":0},"schema":"https://github.com/citation-style-language/schema/raw/master/csl-citation.json"}</w:instrText>
      </w:r>
      <w:r w:rsidR="00E50949" w:rsidRPr="005D1152">
        <w:rPr>
          <w:rStyle w:val="FootnoteReference"/>
        </w:rPr>
        <w:fldChar w:fldCharType="separate"/>
      </w:r>
      <w:r w:rsidR="00E50949" w:rsidRPr="005D1152">
        <w:rPr>
          <w:noProof/>
        </w:rPr>
        <w:t xml:space="preserve">(Stephenson </w:t>
      </w:r>
      <w:r w:rsidR="00E50949" w:rsidRPr="005D1152">
        <w:rPr>
          <w:i/>
          <w:iCs/>
          <w:noProof/>
        </w:rPr>
        <w:t>et al.</w:t>
      </w:r>
      <w:r w:rsidR="00E50949" w:rsidRPr="005D1152">
        <w:rPr>
          <w:noProof/>
        </w:rPr>
        <w:t>, 2019; Figure 1)</w:t>
      </w:r>
      <w:r w:rsidR="00E50949" w:rsidRPr="005D1152">
        <w:rPr>
          <w:rStyle w:val="FootnoteReference"/>
        </w:rPr>
        <w:fldChar w:fldCharType="end"/>
      </w:r>
      <w:r w:rsidRPr="005D1152">
        <w:t>.</w:t>
      </w:r>
      <w:r w:rsidRPr="00E405DB">
        <w:t xml:space="preserve"> The climate is Mediterranean, with mean annual temperature approximately 10°</w:t>
      </w:r>
      <w:r>
        <w:t xml:space="preserve"> </w:t>
      </w:r>
      <w:r w:rsidRPr="00E405DB">
        <w:t xml:space="preserve">C and annual precipitation of 110-140 cm falling approximately half as snow </w:t>
      </w:r>
      <w:r w:rsidR="00E50949">
        <w:rPr>
          <w:rStyle w:val="FootnoteReference"/>
        </w:rPr>
        <w:fldChar w:fldCharType="begin" w:fldLock="1"/>
      </w:r>
      <w:r w:rsidR="00184E43">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2019)</w:t>
      </w:r>
      <w:r w:rsidR="00E50949">
        <w:rPr>
          <w:rStyle w:val="FootnoteReference"/>
        </w:rPr>
        <w:fldChar w:fldCharType="end"/>
      </w:r>
      <w:r w:rsidRPr="00E405DB">
        <w:t xml:space="preserve">. </w:t>
      </w:r>
      <w:r w:rsidR="00114D87">
        <w:t>Based on the</w:t>
      </w:r>
      <w:r w:rsidRPr="00E405DB">
        <w:t xml:space="preserve"> CALVEG</w:t>
      </w:r>
      <w:r w:rsidR="00114D87">
        <w:t xml:space="preserve"> classification system</w:t>
      </w:r>
      <w:r w:rsidRPr="00E405DB">
        <w:t xml:space="preserve"> </w:t>
      </w:r>
      <w:r w:rsidR="00E50949">
        <w:rPr>
          <w:rStyle w:val="FootnoteReference"/>
        </w:rPr>
        <w:fldChar w:fldCharType="begin" w:fldLock="1"/>
      </w:r>
      <w:r w:rsidR="00184E43">
        <w:instrText>ADDIN CSL_CITATION {"citationItems":[{"id":"ITEM-1","itemData":{"URL":"https://www.fs.usda.gov/detail/r5/landmanagement/resourcemanagement/?cid=stelprdb5347192","accessed":{"date-parts":[["2022","2","11"]]},"container-title":"USDA Forest Service Region 5","id":"ITEM-1","issued":{"date-parts":[["2022"]]},"title":"Vegetation Classification and Mapping","type":"webpage"},"uris":["http://www.mendeley.com/documents/?uuid=f3909415-8700-471d-94f6-65898c98fb62"]}],"mendeley":{"formattedCitation":"(&lt;i&gt;Vegetation Classification and Mapping&lt;/i&gt;, 2022)","plainTextFormattedCitation":"(Vegetation Classification and Mapping, 2022)","previouslyFormattedCitation":"(&lt;i&gt;Vegetation Classification and Mapping&lt;/i&gt;, 2022)"},"properties":{"noteIndex":0},"schema":"https://github.com/citation-style-language/schema/raw/master/csl-citation.json"}</w:instrText>
      </w:r>
      <w:r w:rsidR="00E50949">
        <w:rPr>
          <w:rStyle w:val="FootnoteReference"/>
        </w:rPr>
        <w:fldChar w:fldCharType="separate"/>
      </w:r>
      <w:r w:rsidR="00184E43" w:rsidRPr="00184E43">
        <w:rPr>
          <w:bCs/>
          <w:noProof/>
        </w:rPr>
        <w:t>(</w:t>
      </w:r>
      <w:r w:rsidR="00184E43" w:rsidRPr="00184E43">
        <w:rPr>
          <w:bCs/>
          <w:i/>
          <w:noProof/>
        </w:rPr>
        <w:t>Vegetation Classification and Mapping</w:t>
      </w:r>
      <w:r w:rsidR="00184E43" w:rsidRPr="00184E43">
        <w:rPr>
          <w:bCs/>
          <w:noProof/>
        </w:rPr>
        <w:t>, 2022)</w:t>
      </w:r>
      <w:r w:rsidR="00E50949">
        <w:rPr>
          <w:rStyle w:val="FootnoteReference"/>
        </w:rPr>
        <w:fldChar w:fldCharType="end"/>
      </w:r>
      <w:r w:rsidR="00114D87">
        <w:t xml:space="preserve">, the AOI is </w:t>
      </w:r>
      <w:r w:rsidR="00114D87">
        <w:lastRenderedPageBreak/>
        <w:t>dominated by the following vegetation alliances:</w:t>
      </w:r>
      <w:r w:rsidRPr="00E405DB">
        <w:t xml:space="preserve"> “Mixed Conifer – Pine” (1,160 ha, 68% of the AOI), “Black Oak” (224 ha, 13%), and “Canyon Oak” (130 ha, 8%). For this study, </w:t>
      </w:r>
      <w:r>
        <w:t>I</w:t>
      </w:r>
      <w:r w:rsidRPr="00E405DB">
        <w:t xml:space="preserve"> restricted sampling to the “Mixed Conifer – Pine” alliance, the most widespread conifer alliance in the southern Sierra Nevada. </w:t>
      </w:r>
      <w:r w:rsidR="00114D87">
        <w:t>Constituent species</w:t>
      </w:r>
      <w:r w:rsidRPr="00E405DB">
        <w:t xml:space="preserve"> of this alliance are </w:t>
      </w:r>
      <w:commentRangeStart w:id="60"/>
      <w:r w:rsidR="00E2068E">
        <w:t>p</w:t>
      </w:r>
      <w:r w:rsidRPr="00E405DB">
        <w:t>onderosa</w:t>
      </w:r>
      <w:commentRangeEnd w:id="60"/>
      <w:r w:rsidR="00070456">
        <w:rPr>
          <w:rStyle w:val="CommentReference"/>
        </w:rPr>
        <w:commentReference w:id="60"/>
      </w:r>
      <w:r w:rsidRPr="00E405DB">
        <w:t xml:space="preserve"> pine (</w:t>
      </w:r>
      <w:r w:rsidRPr="00A42BEC">
        <w:rPr>
          <w:i/>
          <w:iCs/>
        </w:rPr>
        <w:t>Pinus ponderosa</w:t>
      </w:r>
      <w:r w:rsidRPr="00E405DB">
        <w:t>) and sugar pine (</w:t>
      </w:r>
      <w:r w:rsidRPr="00A42BEC">
        <w:rPr>
          <w:i/>
          <w:iCs/>
        </w:rPr>
        <w:t xml:space="preserve">Pinus </w:t>
      </w:r>
      <w:proofErr w:type="spellStart"/>
      <w:r w:rsidRPr="00A42BEC">
        <w:rPr>
          <w:i/>
          <w:iCs/>
        </w:rPr>
        <w:t>lambertiana</w:t>
      </w:r>
      <w:proofErr w:type="spellEnd"/>
      <w:r w:rsidRPr="00E405DB">
        <w:t>), alongside white fir (</w:t>
      </w:r>
      <w:r w:rsidRPr="00A42BEC">
        <w:rPr>
          <w:i/>
          <w:iCs/>
        </w:rPr>
        <w:t>Abies concolor</w:t>
      </w:r>
      <w:r w:rsidRPr="00E405DB">
        <w:t>), incense-cedar (</w:t>
      </w:r>
      <w:proofErr w:type="spellStart"/>
      <w:r w:rsidRPr="00A42BEC">
        <w:rPr>
          <w:i/>
          <w:iCs/>
        </w:rPr>
        <w:t>Calocedrus</w:t>
      </w:r>
      <w:proofErr w:type="spellEnd"/>
      <w:r w:rsidRPr="00A42BEC">
        <w:rPr>
          <w:i/>
          <w:iCs/>
        </w:rPr>
        <w:t xml:space="preserve"> decurrens</w:t>
      </w:r>
      <w:r w:rsidRPr="00E405DB">
        <w:t>), knobcone pine (</w:t>
      </w:r>
      <w:r w:rsidRPr="00A42BEC">
        <w:rPr>
          <w:i/>
          <w:iCs/>
        </w:rPr>
        <w:t xml:space="preserve">Pinus </w:t>
      </w:r>
      <w:proofErr w:type="spellStart"/>
      <w:r w:rsidRPr="00A42BEC">
        <w:rPr>
          <w:i/>
          <w:iCs/>
        </w:rPr>
        <w:t>attenuat</w:t>
      </w:r>
      <w:r>
        <w:rPr>
          <w:i/>
          <w:iCs/>
        </w:rPr>
        <w:t>a</w:t>
      </w:r>
      <w:proofErr w:type="spellEnd"/>
      <w:r w:rsidRPr="00E405DB">
        <w:t>), and various hardwoods such as black oak (</w:t>
      </w:r>
      <w:r w:rsidRPr="00A42BEC">
        <w:rPr>
          <w:i/>
          <w:iCs/>
        </w:rPr>
        <w:t xml:space="preserve">Quercus </w:t>
      </w:r>
      <w:proofErr w:type="spellStart"/>
      <w:r w:rsidRPr="00A42BEC">
        <w:rPr>
          <w:i/>
          <w:iCs/>
        </w:rPr>
        <w:t>kelloggii</w:t>
      </w:r>
      <w:proofErr w:type="spellEnd"/>
      <w:r w:rsidRPr="00E405DB">
        <w:t>). Mountain misery (</w:t>
      </w:r>
      <w:proofErr w:type="spellStart"/>
      <w:r w:rsidRPr="00A42BEC">
        <w:rPr>
          <w:i/>
          <w:iCs/>
        </w:rPr>
        <w:t>Chamaebatia</w:t>
      </w:r>
      <w:proofErr w:type="spellEnd"/>
      <w:r w:rsidRPr="00A42BEC">
        <w:rPr>
          <w:i/>
          <w:iCs/>
        </w:rPr>
        <w:t xml:space="preserve"> </w:t>
      </w:r>
      <w:proofErr w:type="spellStart"/>
      <w:r w:rsidRPr="00A42BEC">
        <w:rPr>
          <w:i/>
          <w:iCs/>
        </w:rPr>
        <w:t>foliosa</w:t>
      </w:r>
      <w:proofErr w:type="spellEnd"/>
      <w:r w:rsidRPr="00E405DB">
        <w:t>), whitethorn ceanothus (</w:t>
      </w:r>
      <w:proofErr w:type="spellStart"/>
      <w:r w:rsidRPr="00A42BEC">
        <w:rPr>
          <w:i/>
          <w:iCs/>
        </w:rPr>
        <w:t>Ceanaothus</w:t>
      </w:r>
      <w:proofErr w:type="spellEnd"/>
      <w:r w:rsidRPr="00A42BEC">
        <w:rPr>
          <w:i/>
          <w:iCs/>
        </w:rPr>
        <w:t xml:space="preserve"> </w:t>
      </w:r>
      <w:proofErr w:type="spellStart"/>
      <w:r w:rsidRPr="00A42BEC">
        <w:rPr>
          <w:i/>
          <w:iCs/>
        </w:rPr>
        <w:t>cordulatus</w:t>
      </w:r>
      <w:proofErr w:type="spellEnd"/>
      <w:r w:rsidRPr="00E405DB">
        <w:t xml:space="preserve">), </w:t>
      </w:r>
      <w:proofErr w:type="spellStart"/>
      <w:r w:rsidRPr="00E405DB">
        <w:t>whiteleaf</w:t>
      </w:r>
      <w:proofErr w:type="spellEnd"/>
      <w:r w:rsidRPr="00E405DB">
        <w:t xml:space="preserve"> manzanita (</w:t>
      </w:r>
      <w:r w:rsidRPr="00A42BEC">
        <w:rPr>
          <w:i/>
          <w:iCs/>
        </w:rPr>
        <w:t xml:space="preserve">Arctostaphylos </w:t>
      </w:r>
      <w:proofErr w:type="spellStart"/>
      <w:r w:rsidRPr="00A42BEC">
        <w:rPr>
          <w:i/>
          <w:iCs/>
        </w:rPr>
        <w:t>viscida</w:t>
      </w:r>
      <w:proofErr w:type="spellEnd"/>
      <w:r w:rsidRPr="00E405DB">
        <w:t xml:space="preserve"> ssp</w:t>
      </w:r>
      <w:r>
        <w:t>.</w:t>
      </w:r>
      <w:r w:rsidRPr="00E405DB">
        <w:t xml:space="preserve"> </w:t>
      </w:r>
      <w:r w:rsidRPr="00A42BEC">
        <w:rPr>
          <w:i/>
          <w:iCs/>
        </w:rPr>
        <w:t>mariposa</w:t>
      </w:r>
      <w:r w:rsidRPr="00E405DB">
        <w:t xml:space="preserve">), and </w:t>
      </w:r>
      <w:proofErr w:type="spellStart"/>
      <w:r w:rsidRPr="00E405DB">
        <w:t>greenleaf</w:t>
      </w:r>
      <w:proofErr w:type="spellEnd"/>
      <w:r w:rsidRPr="00E405DB">
        <w:t xml:space="preserve"> manzanita (</w:t>
      </w:r>
      <w:r w:rsidRPr="00A42BEC">
        <w:rPr>
          <w:i/>
          <w:iCs/>
        </w:rPr>
        <w:t xml:space="preserve">Arctostaphylos </w:t>
      </w:r>
      <w:proofErr w:type="spellStart"/>
      <w:r w:rsidRPr="00A42BEC">
        <w:rPr>
          <w:i/>
          <w:iCs/>
        </w:rPr>
        <w:t>patula</w:t>
      </w:r>
      <w:proofErr w:type="spellEnd"/>
      <w:r w:rsidRPr="00E405DB">
        <w:t xml:space="preserve">) are important understory shrub species </w:t>
      </w:r>
      <w:r w:rsidR="00E50949">
        <w:rPr>
          <w:rStyle w:val="FootnoteReference"/>
        </w:rPr>
        <w:fldChar w:fldCharType="begin" w:fldLock="1"/>
      </w:r>
      <w:r w:rsidR="00184E43">
        <w:instrText>ADDIN CSL_CITATION {"citationItems":[{"id":"ITEM-1","itemData":{"author":[{"dropping-particle":"","family":"USDA Forest Service","given":"","non-dropping-particle":"","parse-names":false,"suffix":""}],"id":"ITEM-1","issued":{"date-parts":[["2009"]]},"page":"1-24","title":"Vegetation Descriptions: South Sierran Ecological Province","type":"article"},"uris":["http://www.mendeley.com/documents/?uuid=5df3ccb2-7d5f-4c13-bc44-362f74c78ae5"]}],"mendeley":{"formattedCitation":"(USDA Forest Service, 2009)","plainTextFormattedCitation":"(USDA Forest Service, 2009)","previouslyFormattedCitation":"(USDA Forest Service, 2009)"},"properties":{"noteIndex":0},"schema":"https://github.com/citation-style-language/schema/raw/master/csl-citation.json"}</w:instrText>
      </w:r>
      <w:r w:rsidR="00E50949">
        <w:rPr>
          <w:rStyle w:val="FootnoteReference"/>
        </w:rPr>
        <w:fldChar w:fldCharType="separate"/>
      </w:r>
      <w:r w:rsidR="00184E43" w:rsidRPr="00184E43">
        <w:rPr>
          <w:bCs/>
          <w:noProof/>
        </w:rPr>
        <w:t>(USDA Forest Service, 2009)</w:t>
      </w:r>
      <w:r w:rsidR="00E50949">
        <w:rPr>
          <w:rStyle w:val="FootnoteReference"/>
        </w:rPr>
        <w:fldChar w:fldCharType="end"/>
      </w:r>
      <w:r w:rsidRPr="00E405DB">
        <w:t xml:space="preserve">. </w:t>
      </w:r>
      <w:commentRangeStart w:id="61"/>
      <w:commentRangeStart w:id="62"/>
      <w:r w:rsidRPr="00E405DB">
        <w:t xml:space="preserve">Mixed conifer forests across the southern </w:t>
      </w:r>
      <w:r w:rsidR="00E2068E">
        <w:t>Sierra Nevada</w:t>
      </w:r>
      <w:r w:rsidRPr="00E405DB">
        <w:t xml:space="preserve"> experienced extensive tree mortality following a severe drought from 2012-2015 </w:t>
      </w:r>
      <w:r w:rsidR="00E50949">
        <w:rPr>
          <w:rStyle w:val="FootnoteReference"/>
        </w:rPr>
        <w:fldChar w:fldCharType="begin" w:fldLock="1"/>
      </w:r>
      <w:r w:rsidR="00184E43">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-4","itemData":{"DOI":"10.1073/pnas.1523397113","ISBN":"0027-8424\\r1091-6490","ISSN":"0027-8424","PMID":"26712020","abstract":"The 2012-2015 drought has left California with severely reduced snowpack, soil moisture, ground water, and reservoir stocks, but the impact of this estimated millennial-scale event on forest health is unknown. We used airborne laser-guided spectroscopy and satellite-based models to assess losses in canopy water content of California's forests between 2011 and 2015. Approximately 10.6 million ha of forest containing up to 888 million large trees experienced measurable loss in canopy water content during this drought period. Severe canopy water losses of greater than 30% occurred over 1 million ha, affecting up to 58 million large trees. Our measurements exclude forests affected by fire between 2011 and 2015. If drought conditions continue or reoccur, even with temporary reprieves such as El Niño, we predict substantial future forest change.","author":[{"dropping-particle":"","family":"Asner","given":"Gregory P.","non-dropping-particle":"","parse-names":false,"suffix":""},{"dropping-particle":"","family":"Brodrick","given":"Philip G.","non-dropping-particle":"","parse-names":false,"suffix":""},{"dropping-particle":"","family":"Anderson","given":"Christopher B.","non-dropping-particle":"","parse-names":false,"suffix":""},{"dropping-particle":"","family":"Vaughn","given":"Nicholas","non-dropping-particle":"","parse-names":false,"suffix":""},{"dropping-particle":"","family":"Knapp","given":"David E.","non-dropping-particle":"","parse-names":false,"suffix":""},{"dropping-particle":"","family":"Martin","given":"Roberta E.","non-dropping-particle":"","parse-names":false,"suffix":""}],"container-title":"Proceedings of the National Academy of Sciences","id":"ITEM-4","issued":{"date-parts":[["2015"]]},"page":"201523397","title":"Progressive forest canopy water loss during the 2012–2015 California drought","type":"article-journal","volume":"2015"},"uris":["http://www.mendeley.com/documents/?uuid=ea9b51c1-945c-4324-8860-a6fa44011b5b"]}],"mendeley":{"formattedCitation":"(Asner &lt;i&gt;et al.&lt;/i&gt;, 2015; Stephens &lt;i&gt;et al.&lt;/i&gt;, 2018; Fettig &lt;i&gt;et al.&lt;/i&gt;, 2019; Stephenson &lt;i&gt;et al.&lt;/i&gt;, 2019)","plainTextFormattedCitation":"(Asner et al., 2015; Stephens et al., 2018; Fettig et al., 2019; Stephenson et al., 2019)","previouslyFormattedCitation":"(Asner &lt;i&gt;et al.&lt;/i&gt;, 2015; Stephens &lt;i&gt;et al.&lt;/i&gt;, 2018; Fettig &lt;i&gt;et al.&lt;/i&gt;, 2019; Stephenson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(Asner </w:t>
      </w:r>
      <w:r w:rsidR="00184E43" w:rsidRPr="00184E43">
        <w:rPr>
          <w:i/>
          <w:noProof/>
        </w:rPr>
        <w:t>et al.</w:t>
      </w:r>
      <w:r w:rsidR="00184E43" w:rsidRPr="00184E43">
        <w:rPr>
          <w:noProof/>
        </w:rPr>
        <w:t xml:space="preserve">, 2015; Stephens </w:t>
      </w:r>
      <w:r w:rsidR="00184E43" w:rsidRPr="00184E43">
        <w:rPr>
          <w:i/>
          <w:noProof/>
        </w:rPr>
        <w:t>et al.</w:t>
      </w:r>
      <w:r w:rsidR="00184E43" w:rsidRPr="00184E43">
        <w:rPr>
          <w:noProof/>
        </w:rPr>
        <w:t xml:space="preserve">, 2018; Fettig </w:t>
      </w:r>
      <w:r w:rsidR="00184E43" w:rsidRPr="00184E43">
        <w:rPr>
          <w:i/>
          <w:noProof/>
        </w:rPr>
        <w:t>et al.</w:t>
      </w:r>
      <w:r w:rsidR="00184E43" w:rsidRPr="00184E43">
        <w:rPr>
          <w:noProof/>
        </w:rPr>
        <w:t xml:space="preserve">, 2019; Stephenson </w:t>
      </w:r>
      <w:r w:rsidR="00184E43" w:rsidRPr="00184E43">
        <w:rPr>
          <w:i/>
          <w:noProof/>
        </w:rPr>
        <w:t>et al.</w:t>
      </w:r>
      <w:r w:rsidR="00184E43" w:rsidRPr="00184E43">
        <w:rPr>
          <w:noProof/>
        </w:rPr>
        <w:t>, 2019)</w:t>
      </w:r>
      <w:r w:rsidR="00E50949">
        <w:rPr>
          <w:rStyle w:val="FootnoteReference"/>
        </w:rPr>
        <w:fldChar w:fldCharType="end"/>
      </w:r>
      <w:r w:rsidRPr="00E405DB">
        <w:t>.</w:t>
      </w:r>
      <w:commentRangeEnd w:id="61"/>
      <w:r w:rsidR="00070456">
        <w:rPr>
          <w:rStyle w:val="CommentReference"/>
        </w:rPr>
        <w:commentReference w:id="61"/>
      </w:r>
      <w:commentRangeEnd w:id="62"/>
      <w:r w:rsidR="00523CE7">
        <w:rPr>
          <w:rStyle w:val="CommentReference"/>
        </w:rPr>
        <w:commentReference w:id="62"/>
      </w:r>
    </w:p>
    <w:p w14:paraId="3D8CA89D" w14:textId="69C68EC1" w:rsidR="00A42BEC" w:rsidRPr="00A42BEC" w:rsidRDefault="00A42BEC" w:rsidP="00451998">
      <w:pPr>
        <w:pStyle w:val="Heading2"/>
      </w:pPr>
      <w:bookmarkStart w:id="63" w:name="_Toc121751265"/>
      <w:r>
        <w:t>Drought mortality classification and plot network</w:t>
      </w:r>
      <w:bookmarkEnd w:id="63"/>
    </w:p>
    <w:p w14:paraId="0BDED787" w14:textId="5B117EA9" w:rsidR="002C3ACD" w:rsidRDefault="00070456" w:rsidP="002C3ACD">
      <w:pPr>
        <w:ind w:firstLine="720"/>
      </w:pPr>
      <w:r>
        <w:t>G</w:t>
      </w:r>
      <w:r w:rsidR="00A46EBA">
        <w:t>eospatial analysis of remote sensing data was used to randomly place</w:t>
      </w:r>
      <w:commentRangeStart w:id="64"/>
      <w:r w:rsidR="00A42BEC">
        <w:t xml:space="preserve"> </w:t>
      </w:r>
      <w:r w:rsidR="007E6E9B">
        <w:t>twenty-one</w:t>
      </w:r>
      <w:r w:rsidR="00A42BEC">
        <w:t xml:space="preserve"> </w:t>
      </w:r>
      <w:commentRangeEnd w:id="64"/>
      <w:r w:rsidR="0034251B">
        <w:rPr>
          <w:rStyle w:val="CommentReference"/>
        </w:rPr>
        <w:commentReference w:id="64"/>
      </w:r>
      <w:r w:rsidR="00A42BEC">
        <w:t>inventory plots across three levels of drought mortality severity</w:t>
      </w:r>
      <w:r>
        <w:t xml:space="preserve"> within the AOI using a random stratified sampling design</w:t>
      </w:r>
      <w:r w:rsidR="00A42BEC">
        <w:t>. Drought mortality severity was assessed using the magnitude of mortality index (MMI) data product from the Ecosystem Disturbance and Recovery Tracker</w:t>
      </w:r>
      <w:r w:rsidR="001F1A0C">
        <w:t xml:space="preserve"> (</w:t>
      </w:r>
      <w:proofErr w:type="spellStart"/>
      <w:r w:rsidR="001F1A0C">
        <w:t>eDaRT</w:t>
      </w:r>
      <w:proofErr w:type="spellEnd"/>
      <w:r w:rsidR="001F1A0C">
        <w:t>)</w:t>
      </w:r>
      <w:r w:rsidR="00A42BEC">
        <w:t xml:space="preserve"> system</w:t>
      </w:r>
      <w:r>
        <w:t xml:space="preserve">. </w:t>
      </w:r>
      <w:proofErr w:type="spellStart"/>
      <w:r>
        <w:t>eDaRT</w:t>
      </w:r>
      <w:proofErr w:type="spellEnd"/>
      <w:r w:rsidR="00A42BEC">
        <w:t xml:space="preserve"> uses a time series of LANDSAT data to detect and quantify mortality events of overstory vegetation </w:t>
      </w:r>
      <w:r w:rsidR="00E50949">
        <w:rPr>
          <w:rStyle w:val="FootnoteReference"/>
        </w:rPr>
        <w:fldChar w:fldCharType="begin" w:fldLock="1"/>
      </w:r>
      <w:r w:rsidR="00184E43">
        <w:instrText>ADDIN CSL_CITATION {"citationItems":[{"id":"ITEM-1","itemData":{"DOI":"10.1016/j.rse.2019.111482","ISSN":"00344257","abstract":"The worldwide demand for timely and accurate information about ecosystem dynamics at Landsat spatial scale is growing and as of today still exceeds the availability of information. The diversity of required disturbance metrics and trade-offs between sensitivity, reliability, timelines of information generation, and flexibility toward potential customizations suggests that a single system is not likely to fill such demand in the near future. To address this challenge, the scientific community has been developing and improving various Landsat-based algorithms for land change monitoring. We describe the Ecosystem Disturbance and Recovery Tracker (eDaRT) version 2.9 — a highly automated prototype system in continuous development, which has been operated since 2012 by the USDA Forest Service Pacific Southwest Region to generate most current disturbance maps at Landsat scale and provide customized information services and inputs to science and land management applications in the Region. The eDaRT processing system utilizes all three dimensions of dense Landsat image time series: spectral, temporal, and spatial. Two anomaly detection algorithms are sequentially applied, one estimating pixels’ disturbance status metrics in every processed image and the other detecting disturbance events, the primary output of eDaRT. The first algorithm initially estimates change relative to a user-defined fixed baseline time period, using a stratified version of the Dynamic Detection Model (DDM; Koltunov et al., 2009) applied to Landsat bands and vegetation indexes that reflect canopy greenness, abundance, and moisture content. Using the model residuals and a probabilistic context analysis, the detected anomalies are further classified as disturbed, cloud/snow, or recovered. The resulting residuals, classification maps, and the associated disturbance confidence values provide the most rapid preliminary snapshot of the current cumulative effect of disturbance and regeneration. The second algorithm detects discrete disturbance events as regime changes in the dense time series of the residuals for each pixel. First, the residuals are compared against a recent baseline window and classified to find candidates for disturbance events. Next, candidate-events are accepted based on temporal consistency of their detection. The standard outputs from this algorithm include disturbance event timing (down to 8–16 day precision) and a detection confidence as a proxy for event magnitude. We in…","author":[{"dropping-particle":"","family":"Koltunov","given":"Alexander","non-dropping-particle":"","parse-names":false,"suffix":""},{"dropping-particle":"","family":"Ramirez","given":"Carlos M.","non-dropping-particle":"","parse-names":false,"suffix":""},{"dropping-particle":"","family":"Ustin","given":"Susan L.","non-dropping-particle":"","parse-names":false,"suffix":""},{"dropping-particle":"","family":"Slaton","given":"Michèle","non-dropping-particle":"","parse-names":false,"suffix":""},{"dropping-particle":"","family":"Haunreiter","given":"Erik","non-dropping-particle":"","parse-names":false,"suffix":""}],"container-title":"Remote Sensing of Environment","id":"ITEM-1","issue":"September 2019","issued":{"date-parts":[["2020"]]},"page":"111482","publisher":"Elsevier","title":"eDaRT: The Ecosystem Disturbance and Recovery Tracker system for monitoring landscape disturbances and their cumulative effects","type":"article-journal","volume":"238"},"uris":["http://www.mendeley.com/documents/?uuid=b7451df4-cf54-45c2-8459-d46308b71d63"]}],"mendeley":{"formattedCitation":"(Koltunov &lt;i&gt;et al.&lt;/i&gt;, 2020)","plainTextFormattedCitation":"(Koltunov et al., 2020)","previouslyFormattedCitation":"(Koltunov &lt;i&gt;et al.&lt;/i&gt;, 2020)"},"properties":{"noteIndex":0},"schema":"https://github.com/citation-style-language/schema/raw/master/csl-citation.json"}</w:instrText>
      </w:r>
      <w:r w:rsidR="00E50949">
        <w:rPr>
          <w:rStyle w:val="FootnoteReference"/>
        </w:rPr>
        <w:fldChar w:fldCharType="separate"/>
      </w:r>
      <w:r w:rsidR="00184E43" w:rsidRPr="00184E43">
        <w:rPr>
          <w:noProof/>
        </w:rPr>
        <w:t xml:space="preserve">(Koltunov </w:t>
      </w:r>
      <w:r w:rsidR="00184E43" w:rsidRPr="00184E43">
        <w:rPr>
          <w:i/>
          <w:noProof/>
        </w:rPr>
        <w:t>et al.</w:t>
      </w:r>
      <w:r w:rsidR="00184E43" w:rsidRPr="00184E43">
        <w:rPr>
          <w:noProof/>
        </w:rPr>
        <w:t>, 2020)</w:t>
      </w:r>
      <w:r w:rsidR="00E50949">
        <w:rPr>
          <w:rStyle w:val="FootnoteReference"/>
        </w:rPr>
        <w:fldChar w:fldCharType="end"/>
      </w:r>
      <w:r w:rsidR="00A42BEC">
        <w:t xml:space="preserve">. MMI provides an estimate of cumulative overstory percent-cover mortality at a 30 m resolution for a specific </w:t>
      </w:r>
      <w:r>
        <w:t>5-year</w:t>
      </w:r>
      <w:r w:rsidR="00A42BEC">
        <w:t xml:space="preserve"> period</w:t>
      </w:r>
      <w:r>
        <w:t xml:space="preserve">. Given the importance of drought-induced mortality, I used the 5-year period that bracketed the start and end of the historic hotter drought in California, namely 2012-2016 </w:t>
      </w:r>
      <w:r w:rsidR="00E50949">
        <w:rPr>
          <w:rStyle w:val="FootnoteReference"/>
        </w:rPr>
        <w:fldChar w:fldCharType="begin" w:fldLock="1"/>
      </w:r>
      <w:r w:rsidR="00184E43">
        <w:instrText>ADDIN CSL_CITATION {"citationItems":[{"id":"ITEM-1","itemData":{"DOI":"10.1016/j.foreco.2017.10.053","ISSN":"03781127","abstract":"Hotter droughts – droughts in which unusually high temperatures exacerbate the effects of low precipitation – are expected to increase in frequency and severity in coming decades, challenging scientists and managers to identify which parts of forested landscapes may be most vulnerable. In 2014, in the middle of California's historically unprecedented 2012–2016 hotter drought, we noticed apparently drought-induced foliage dieback in giant sequoias (Sequoiadendron giganteum Lindl. [Buchholz]) in Sequoia and Kings Canyon national parks, California. Characteristics of the dieback were consistent with a controlled process of drought-induced senescence: younger (distal) shoots remained green while older (proximal) shoots were preferentially shed. As part of an ongoing interdisciplinary effort to understand and map sequoia vulnerability to hotter droughts, we reviewed historical records for evidence of previous foliage dieback events, surveyed dieback along trail corridors in eight sequoia groves, and analyzed tree-ring data from a high- and a low-foliage-dieback area. In sharp contrast to the greatly elevated mortality of other coniferous species found at low and middle elevations, we estimate that &lt;1% of sequoias died during the drought. Foliage dieback was notably elevated in 2014 – the most severe single drought year in our 122-year record – but much lower in subsequent years. We found no historical records of similar foliage dieback during previous droughts. Dieback in 2014 was highly variable both within and among groves, ranging from virtually no dieback in some areas to nearly 50% in others. Dieback was highest (1) at low elevations, probably due to higher temperatures, reduced snowpack, and earlier snowmelt; (2) in areas of low adult sequoia densities, which likely reflect intrinsically more stressful sites; and (3) on steep slopes, probably reflecting reduced water availability. Average sequoia ring widths were narrower at the high-dieback than the low-dieback tree-ring site, but for reasons that remain unclear the sites did not differ in their proportional ring-width responses to past droughts. Collectively, our results suggest that giant sequoia vulnerability to hotter droughts may be spatially quite variable, and that at least some of that variability can be explained by metrics related to site water balance. Future research will focus on integrating our results with physiological and remote-sensing data, including tracking sequoias as they recove…","author":[{"dropping-particle":"","family":"Stephenson","given":"Nathan L.","non-dropping-particle":"","parse-names":false,"suffix":""},{"dropping-particle":"","family":"Das","given":"Adrian J.","non-dropping-particle":"","parse-names":false,"suffix":""},{"dropping-particle":"","family":"Ampersee","given":"Nicholas J.","non-dropping-particle":"","parse-names":false,"suffix":""},{"dropping-particle":"","family":"Cahill","given":"Kathleen G.","non-dropping-particle":"","parse-names":false,"suffix":""},{"dropping-particle":"","family":"Caprio","given":"Anthony C.","non-dropping-particle":"","parse-names":false,"suffix":""},{"dropping-particle":"","family":"Sanders","given":"John E.","non-dropping-particle":"","parse-names":false,"suffix":""},{"dropping-particle":"","family":"Williams","given":"A. Park","non-dropping-particle":"","parse-names":false,"suffix":""}],"container-title":"Forest Ecology and Management","id":"ITEM-1","issue":"November 2017","issued":{"date-parts":[["2018"]]},"page":"268-278","publisher":"Elsevier","title":"Patterns and correlates of giant sequoia foliage dieback during California's 2012–2016 hotter drought","type":"article-journal","volume":"419-420"},"uris":["http://www.mendeley.com/documents/?uuid=e9c704ce-9f7e-45f2-92a1-2a4969ba1ad5"]}],"mendeley":{"formattedCitation":"(Stephenson &lt;i&gt;et al.&lt;/i&gt;, 2018)","plainTextFormattedCitation":"(Stephenson et al., 2018)","previouslyFormattedCitation":"(Stephenson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(Stephenson </w:t>
      </w:r>
      <w:r w:rsidR="00184E43" w:rsidRPr="00184E43">
        <w:rPr>
          <w:i/>
          <w:noProof/>
        </w:rPr>
        <w:t>et al.</w:t>
      </w:r>
      <w:r w:rsidR="00184E43" w:rsidRPr="00184E43">
        <w:rPr>
          <w:noProof/>
        </w:rPr>
        <w:t>, 2018)</w:t>
      </w:r>
      <w:r w:rsidR="00E50949">
        <w:rPr>
          <w:rStyle w:val="FootnoteReference"/>
        </w:rPr>
        <w:fldChar w:fldCharType="end"/>
      </w:r>
      <w:r w:rsidR="00A42BEC">
        <w:t>.</w:t>
      </w:r>
      <w:r w:rsidR="00A46EBA">
        <w:t xml:space="preserve"> The MMI raster was smoothed </w:t>
      </w:r>
      <w:r w:rsidR="00A42BEC">
        <w:t>by taking the mean over a 90 m by 90 m window</w:t>
      </w:r>
      <w:r w:rsidR="00A46EBA">
        <w:t xml:space="preserve"> and </w:t>
      </w:r>
      <w:r w:rsidR="00A42BEC">
        <w:t>clipped to just the Mixed Conifer – Pine vegetation alliance</w:t>
      </w:r>
      <w:r w:rsidR="00A46EBA">
        <w:t>. Continuous MMI values were binned</w:t>
      </w:r>
      <w:r w:rsidR="00A42BEC">
        <w:t xml:space="preserve"> into low (&lt;25</w:t>
      </w:r>
      <w:r w:rsidR="00A42BEC" w:rsidRPr="007C111F">
        <w:rPr>
          <w:vertAlign w:val="superscript"/>
        </w:rPr>
        <w:t>th</w:t>
      </w:r>
      <w:r w:rsidR="00A42BEC">
        <w:t xml:space="preserve"> percentile</w:t>
      </w:r>
      <w:r w:rsidR="00B85214">
        <w:t>,</w:t>
      </w:r>
      <w:r w:rsidR="00A42BEC">
        <w:t xml:space="preserve"> 0-7% cumulative mortality), medium (25-75</w:t>
      </w:r>
      <w:r w:rsidR="00A42BEC" w:rsidRPr="007C111F">
        <w:rPr>
          <w:vertAlign w:val="superscript"/>
        </w:rPr>
        <w:t>th</w:t>
      </w:r>
      <w:r w:rsidR="00A42BEC">
        <w:t xml:space="preserve"> percentile, 7-18% cumulative mortality), and high (&gt;75</w:t>
      </w:r>
      <w:r w:rsidR="00A42BEC" w:rsidRPr="007C111F">
        <w:rPr>
          <w:vertAlign w:val="superscript"/>
        </w:rPr>
        <w:t>th</w:t>
      </w:r>
      <w:r w:rsidR="00A42BEC">
        <w:t xml:space="preserve"> percentile, 18-100% cumulative mortality) categories (</w:t>
      </w:r>
      <w:r w:rsidR="000C0C65">
        <w:fldChar w:fldCharType="begin"/>
      </w:r>
      <w:r w:rsidR="000C0C65">
        <w:instrText xml:space="preserve"> REF _Ref118278662 \h </w:instrText>
      </w:r>
      <w:r w:rsidR="000C0C65">
        <w:fldChar w:fldCharType="separate"/>
      </w:r>
      <w:r w:rsidR="00787462">
        <w:t xml:space="preserve">Figure </w:t>
      </w:r>
      <w:r w:rsidR="00787462">
        <w:rPr>
          <w:noProof/>
        </w:rPr>
        <w:t>1</w:t>
      </w:r>
      <w:r w:rsidR="000C0C65">
        <w:fldChar w:fldCharType="end"/>
      </w:r>
      <w:r w:rsidR="00A42BEC">
        <w:t xml:space="preserve">). </w:t>
      </w:r>
      <w:r w:rsidR="00A46EBA">
        <w:t>Finally,</w:t>
      </w:r>
      <w:r w:rsidR="00A42BEC">
        <w:t xml:space="preserve"> pixels of the same category </w:t>
      </w:r>
      <w:r w:rsidR="00A46EBA">
        <w:t xml:space="preserve">were aggregated </w:t>
      </w:r>
      <w:r w:rsidR="00A42BEC">
        <w:t xml:space="preserve">into polygons and </w:t>
      </w:r>
      <w:r w:rsidR="00A46EBA">
        <w:t xml:space="preserve">a </w:t>
      </w:r>
      <w:r w:rsidR="00A42BEC">
        <w:t xml:space="preserve">30 m inward buffer </w:t>
      </w:r>
      <w:r w:rsidR="00A46EBA">
        <w:t>on each polygon was used to identify</w:t>
      </w:r>
      <w:r w:rsidR="00A42BEC">
        <w:t xml:space="preserve"> core zones of each mortality class. </w:t>
      </w:r>
    </w:p>
    <w:p w14:paraId="09000174" w14:textId="0C5CD73B" w:rsidR="00A42BEC" w:rsidRDefault="00A42BEC" w:rsidP="002C3ACD">
      <w:pPr>
        <w:ind w:firstLine="720"/>
      </w:pPr>
      <w:r>
        <w:t xml:space="preserve">To ensure safe and efficient access to remote field sites, </w:t>
      </w:r>
      <w:r w:rsidR="00A46EBA">
        <w:t>plot placement was restricted</w:t>
      </w:r>
      <w:r>
        <w:t xml:space="preserve"> to these core mortality zones with slopes less than 25</w:t>
      </w:r>
      <w:r>
        <w:rPr>
          <w:rFonts w:cstheme="minorHAnsi"/>
        </w:rPr>
        <w:t>°</w:t>
      </w:r>
      <w:r>
        <w:t xml:space="preserve"> and</w:t>
      </w:r>
      <w:r w:rsidR="00B85214">
        <w:t xml:space="preserve"> at </w:t>
      </w:r>
      <w:proofErr w:type="gramStart"/>
      <w:r w:rsidR="00B85214">
        <w:t>a distance of</w:t>
      </w:r>
      <w:r>
        <w:t xml:space="preserve"> 50-600</w:t>
      </w:r>
      <w:proofErr w:type="gramEnd"/>
      <w:r>
        <w:t xml:space="preserve"> m from a road or trail. </w:t>
      </w:r>
      <w:r w:rsidR="002F07DC">
        <w:t>I</w:t>
      </w:r>
      <w:r>
        <w:t xml:space="preserve"> determined that this restricted accessible area was representative of the wider area of interest (Mixed Conifer – Pine vegetation alliance from 1,500-1,850 m elevation) based on a comparison of the topographic </w:t>
      </w:r>
      <w:r w:rsidRPr="00A42BEC">
        <w:rPr>
          <w:szCs w:val="24"/>
        </w:rPr>
        <w:t>makeup</w:t>
      </w:r>
      <w:r>
        <w:t xml:space="preserve"> (slope, elevation, </w:t>
      </w:r>
      <w:r w:rsidR="005109EF">
        <w:t>aspect)</w:t>
      </w:r>
      <w:r>
        <w:t xml:space="preserve"> of the full AOI and the accessible area</w:t>
      </w:r>
      <w:r w:rsidR="00135027">
        <w:t>. The</w:t>
      </w:r>
      <w:r>
        <w:t xml:space="preserve"> accessible area ha</w:t>
      </w:r>
      <w:r w:rsidR="00135027">
        <w:t>d</w:t>
      </w:r>
      <w:r>
        <w:t xml:space="preserve"> slightly lower slopes on average but </w:t>
      </w:r>
      <w:r w:rsidR="00135027">
        <w:t>was generally</w:t>
      </w:r>
      <w:r>
        <w:t xml:space="preserve"> representative of the full AOI (</w:t>
      </w:r>
      <w:r w:rsidR="00053002">
        <w:fldChar w:fldCharType="begin"/>
      </w:r>
      <w:r w:rsidR="00053002">
        <w:instrText xml:space="preserve"> REF _Ref121727823 \h </w:instrText>
      </w:r>
      <w:r w:rsidR="00053002">
        <w:fldChar w:fldCharType="separate"/>
      </w:r>
      <w:r w:rsidR="00787462">
        <w:t xml:space="preserve">Supplementary Figure </w:t>
      </w:r>
      <w:r w:rsidR="00787462">
        <w:rPr>
          <w:noProof/>
        </w:rPr>
        <w:t>1</w:t>
      </w:r>
      <w:r w:rsidR="00053002">
        <w:fldChar w:fldCharType="end"/>
      </w:r>
      <w:r>
        <w:t xml:space="preserve">). Seven plots per mortality class, for a total of </w:t>
      </w:r>
      <w:r w:rsidR="007E6E9B">
        <w:t>twenty-one</w:t>
      </w:r>
      <w:r>
        <w:t xml:space="preserve"> inventory plots, were randomly placed </w:t>
      </w:r>
      <w:r w:rsidR="007B67B8">
        <w:t xml:space="preserve">using a geographic information system </w:t>
      </w:r>
      <w:r>
        <w:t xml:space="preserve">within the </w:t>
      </w:r>
      <w:r w:rsidR="00B85214">
        <w:t xml:space="preserve">accessible area of the </w:t>
      </w:r>
      <w:r>
        <w:t>core mortality zones</w:t>
      </w:r>
      <w:r w:rsidR="005109EF">
        <w:t xml:space="preserve"> in a stratified random research design</w:t>
      </w:r>
      <w:r>
        <w:t>.</w:t>
      </w:r>
    </w:p>
    <w:p w14:paraId="74D039E0" w14:textId="0A82695C" w:rsidR="000E378E" w:rsidRDefault="000E378E" w:rsidP="00451998">
      <w:pPr>
        <w:pStyle w:val="Heading2"/>
      </w:pPr>
      <w:bookmarkStart w:id="65" w:name="_Toc121751266"/>
      <w:r>
        <w:t>Data collection</w:t>
      </w:r>
      <w:bookmarkEnd w:id="65"/>
    </w:p>
    <w:p w14:paraId="511F37D8" w14:textId="0CFD06A4" w:rsidR="00710DC0" w:rsidRDefault="000E378E" w:rsidP="00710DC0">
      <w:pPr>
        <w:ind w:firstLine="720"/>
      </w:pPr>
      <w:r>
        <w:t>On each inventory plot, data were collected describing seven fuel components</w:t>
      </w:r>
      <w:r w:rsidR="007A39EA">
        <w:t xml:space="preserve">: </w:t>
      </w:r>
      <w:r>
        <w:t>Duff, litter, fine woody debris</w:t>
      </w:r>
      <w:r w:rsidR="00AE77E8">
        <w:t xml:space="preserve"> (F</w:t>
      </w:r>
      <w:r w:rsidR="00CE4517">
        <w:t xml:space="preserve">WD; </w:t>
      </w:r>
      <w:r w:rsidR="00AE77E8">
        <w:t>woody particles &lt; 7.6 cm diameter)</w:t>
      </w:r>
      <w:r>
        <w:t>, coarse woody debris</w:t>
      </w:r>
      <w:r w:rsidR="00AE77E8">
        <w:t xml:space="preserve"> (CWD; woody particles </w:t>
      </w:r>
      <w:r w:rsidR="00AE77E8">
        <w:rPr>
          <w:rFonts w:cstheme="minorHAnsi"/>
        </w:rPr>
        <w:t>≥ 7.6 cm diameter)</w:t>
      </w:r>
      <w:r>
        <w:t>, understory vegetation</w:t>
      </w:r>
      <w:r w:rsidR="005109EF">
        <w:t xml:space="preserve"> (forbs, graminoids, shrubs, and trees less than 1.37 m height)</w:t>
      </w:r>
      <w:r>
        <w:t>, trees, and saplings</w:t>
      </w:r>
      <w:r w:rsidR="00D810B1">
        <w:t xml:space="preserve"> (</w:t>
      </w:r>
      <w:r w:rsidR="00B85214">
        <w:t xml:space="preserve">trees </w:t>
      </w:r>
      <w:r w:rsidR="00D810B1">
        <w:fldChar w:fldCharType="begin"/>
      </w:r>
      <w:r w:rsidR="00D810B1">
        <w:instrText xml:space="preserve"> REF _Ref118292067 \h </w:instrText>
      </w:r>
      <w:r w:rsidR="00D810B1">
        <w:fldChar w:fldCharType="separate"/>
      </w:r>
      <w:r w:rsidR="00787462">
        <w:t xml:space="preserve">Figure </w:t>
      </w:r>
      <w:r w:rsidR="00787462">
        <w:rPr>
          <w:noProof/>
        </w:rPr>
        <w:t>2</w:t>
      </w:r>
      <w:r w:rsidR="00D810B1">
        <w:fldChar w:fldCharType="end"/>
      </w:r>
      <w:r w:rsidR="00AA2FF7">
        <w:t xml:space="preserve"> and </w:t>
      </w:r>
      <w:r w:rsidR="00AA2FF7">
        <w:fldChar w:fldCharType="begin"/>
      </w:r>
      <w:r w:rsidR="00AA2FF7">
        <w:instrText xml:space="preserve"> REF _Ref121137170 \h </w:instrText>
      </w:r>
      <w:r w:rsidR="00AA2FF7">
        <w:fldChar w:fldCharType="separate"/>
      </w:r>
      <w:r w:rsidR="00787462">
        <w:t xml:space="preserve">Figure </w:t>
      </w:r>
      <w:r w:rsidR="00787462">
        <w:rPr>
          <w:noProof/>
        </w:rPr>
        <w:t>3</w:t>
      </w:r>
      <w:r w:rsidR="00AA2FF7">
        <w:fldChar w:fldCharType="end"/>
      </w:r>
      <w:r w:rsidR="00D810B1">
        <w:t>)</w:t>
      </w:r>
      <w:r>
        <w:t xml:space="preserve">. </w:t>
      </w:r>
      <w:r w:rsidR="007A39EA">
        <w:t xml:space="preserve">Plots were sampled in the summer of 2021, approximately five years after </w:t>
      </w:r>
      <w:r w:rsidR="002C3ACD">
        <w:t>the main pulse of</w:t>
      </w:r>
      <w:r w:rsidR="007A39EA">
        <w:t xml:space="preserve"> drought mortality. </w:t>
      </w:r>
      <w:commentRangeStart w:id="66"/>
      <w:r w:rsidR="002F07DC">
        <w:t>The core approach for data collection was to modify a standard forest inventory protocol</w:t>
      </w:r>
      <w:r w:rsidR="007E6E9B">
        <w:t xml:space="preserve">. </w:t>
      </w:r>
      <w:r w:rsidR="00A46EBA">
        <w:t>T</w:t>
      </w:r>
      <w:r w:rsidR="002F07DC">
        <w:t xml:space="preserve">he line-intercept method </w:t>
      </w:r>
      <w:r w:rsidR="00E50949">
        <w:rPr>
          <w:rStyle w:val="FootnoteReference"/>
        </w:rPr>
        <w:fldChar w:fldCharType="begin" w:fldLock="1"/>
      </w:r>
      <w:r w:rsidR="00184E43">
        <w:instrText>ADDIN CSL_CITATION {"citationItems":[{"id":"ITEM-1","itemData":{"DOI":"10.1017/CBO9781107415324.004","ISBN":"INT-16","ISSN":"1098-6596","PMID":"155","abstract":"To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Report","id":"ITEM-1","issued":{"date-parts":[["1974"]]},"page":"24","title":"Handbook for Inventorying Downed Woody Material","type":"article-journal"},"uris":["http://www.mendeley.com/documents/?uuid=52170fa7-df0d-478a-89c3-aefa6ed894a3"]}],"mendeley":{"formattedCitation":"(Brown, 1974)","plainTextFormattedCitation":"(Brown, 1974)","previouslyFormattedCitation":"(Brown, 1974)"},"properties":{"noteIndex":0},"schema":"https://github.com/citation-style-language/schema/raw/master/csl-citation.json"}</w:instrText>
      </w:r>
      <w:r w:rsidR="00E50949">
        <w:rPr>
          <w:rStyle w:val="FootnoteReference"/>
        </w:rPr>
        <w:fldChar w:fldCharType="separate"/>
      </w:r>
      <w:r w:rsidR="00184E43" w:rsidRPr="00184E43">
        <w:rPr>
          <w:noProof/>
        </w:rPr>
        <w:t>(Brown, 1974)</w:t>
      </w:r>
      <w:r w:rsidR="00E50949">
        <w:rPr>
          <w:rStyle w:val="FootnoteReference"/>
        </w:rPr>
        <w:fldChar w:fldCharType="end"/>
      </w:r>
      <w:r w:rsidR="002F07DC">
        <w:t xml:space="preserve"> </w:t>
      </w:r>
      <w:r w:rsidR="00A46EBA">
        <w:t>was used to</w:t>
      </w:r>
      <w:r w:rsidR="002F07DC">
        <w:t xml:space="preserve"> observe the </w:t>
      </w:r>
      <w:r w:rsidR="00D76223">
        <w:t>fuel load</w:t>
      </w:r>
      <w:r w:rsidR="002F07DC">
        <w:t xml:space="preserve"> of duff, litter, fine woody debris</w:t>
      </w:r>
      <w:r w:rsidR="00AE77E8">
        <w:t xml:space="preserve">, </w:t>
      </w:r>
      <w:r w:rsidR="002F07DC">
        <w:t>and coarse woody debri</w:t>
      </w:r>
      <w:r w:rsidR="00AE77E8">
        <w:t>s</w:t>
      </w:r>
      <w:r w:rsidR="00A46EBA">
        <w:t>. T</w:t>
      </w:r>
      <w:r w:rsidR="002F07DC">
        <w:t xml:space="preserve">he line intersection </w:t>
      </w:r>
      <w:r w:rsidR="002F07DC">
        <w:lastRenderedPageBreak/>
        <w:t xml:space="preserve">method </w:t>
      </w:r>
      <w:r w:rsidR="00A46EBA">
        <w:t xml:space="preserve">was used </w:t>
      </w:r>
      <w:r w:rsidR="002F07DC">
        <w:t xml:space="preserve">to sample understory vegetation </w:t>
      </w:r>
      <w:r w:rsidR="00E50949">
        <w:rPr>
          <w:rStyle w:val="FootnoteReference"/>
        </w:rPr>
        <w:fldChar w:fldCharType="begin" w:fldLock="1"/>
      </w:r>
      <w:r w:rsidR="00184E43">
        <w:instrText>ADDIN CSL_CITATION {"citationItems":[{"id":"ITEM-1","itemData":{"abstract":"Monitoring and inventory to assess the effects of wildland fire is critical for 1) documenting fire effects, 2) assessing ecosystem damage and benefit, 3) evaluating the success or failure of a burn, and 4) appraising the potential for future treatments. However, monitoring fire effects is often difficult because data collection requires abundant funds, resources, and sampling experience. Often, the reason fire monitoring projects are not implemented is because fire management agencies do not have scientifically based, standardized protocols for inventorying pre- and postfire conditions that satisfy their monitoring and management objectives. We have developed a comprehensive system, called the Fire Effects Monitoring and Inventory System (FIREMON), which is designed to satisfy fire management agencies’ monitoring and inventory requirements for most ecosystems, fuel types, and geographic areas in the United States. FIREMON consists of standardized sampling methods and manuals, field forms, database, analysis program, and an image analysis guide so that fire managers can 1) design a fire effects monitoring project, 2) collect and store the sampled data, 3) statistically analyze and summarize the data, 4) link the data with satellite imagery, and 5) map the sampled data across the landscape using image processing. FIREMON allows flexible but comprehensive sampling of fire effects so data can be evaluated for significant impacts, shared across agencies, and used to update and refine fire management plans and prescriptions. FIREMON has a flexible structure that allows the modification of sampling methods and local code fields to allow the sampling of locally important fire effects evaluation criteria.","author":[{"dropping-particle":"","family":"Lutes","given":"Duncan C","non-dropping-particle":"","parse-names":false,"suffix":""},{"dropping-particle":"","family":"Keane","given":"Robert E","non-dropping-particle":"","parse-names":false,"suffix":""},{"dropping-particle":"","family":"Caratti","given":"John F","non-dropping-particle":"","parse-names":false,"suffix":""},{"dropping-particle":"","family":"Key","given":"Carl H","non-dropping-particle":"","parse-names":false,"suffix":""},{"dropping-particle":"","family":"Benson","given":"Nathan C","non-dropping-particle":"","parse-names":false,"suffix":""},{"dropping-particle":"","family":"Sutherland","given":"Steve","non-dropping-particle":"","parse-names":false,"suffix":""},{"dropping-particle":"","family":"Gangi","given":"Larry J","non-dropping-particle":"","parse-names":false,"suffix":""}],"container-title":"USDA Forest Service - Research Paper","id":"ITEM-1","issue":"June","issued":{"date-parts":[["2006"]]},"page":"410","title":"FIREMON: Fire effects monitoring and inventory system. Gen. Tech. Rep. USDA Forest Service RMRS-GTR-164-CD","type":"article-journal"},"uris":["http://www.mendeley.com/documents/?uuid=38ad9572-7d2b-410b-b7ec-69f3a11c28af"]}],"mendeley":{"formattedCitation":"(Lutes &lt;i&gt;et al.&lt;/i&gt;, 2006)","plainTextFormattedCitation":"(Lutes et al., 2006)","previouslyFormattedCitation":"(Lutes &lt;i&gt;et al.&lt;/i&gt;, 2006)"},"properties":{"noteIndex":0},"schema":"https://github.com/citation-style-language/schema/raw/master/csl-citation.json"}</w:instrText>
      </w:r>
      <w:r w:rsidR="00E50949">
        <w:rPr>
          <w:rStyle w:val="FootnoteReference"/>
        </w:rPr>
        <w:fldChar w:fldCharType="separate"/>
      </w:r>
      <w:r w:rsidR="00184E43" w:rsidRPr="00184E43">
        <w:rPr>
          <w:noProof/>
        </w:rPr>
        <w:t xml:space="preserve">(Lutes </w:t>
      </w:r>
      <w:r w:rsidR="00184E43" w:rsidRPr="00184E43">
        <w:rPr>
          <w:i/>
          <w:noProof/>
        </w:rPr>
        <w:t>et al.</w:t>
      </w:r>
      <w:r w:rsidR="00184E43" w:rsidRPr="00184E43">
        <w:rPr>
          <w:noProof/>
        </w:rPr>
        <w:t>, 2006)</w:t>
      </w:r>
      <w:r w:rsidR="00E50949">
        <w:rPr>
          <w:rStyle w:val="FootnoteReference"/>
        </w:rPr>
        <w:fldChar w:fldCharType="end"/>
      </w:r>
      <w:r w:rsidR="00A46EBA">
        <w:t>. Finally, f</w:t>
      </w:r>
      <w:r w:rsidR="002F07DC">
        <w:t>ixed area plots</w:t>
      </w:r>
      <w:r w:rsidR="00A46EBA">
        <w:t xml:space="preserve"> were used</w:t>
      </w:r>
      <w:r w:rsidR="002F07DC">
        <w:t xml:space="preserve"> to inventory trees and saplings. </w:t>
      </w:r>
      <w:commentRangeEnd w:id="66"/>
      <w:r w:rsidR="0034251B">
        <w:rPr>
          <w:rStyle w:val="CommentReference"/>
        </w:rPr>
        <w:commentReference w:id="66"/>
      </w:r>
      <w:r w:rsidR="002F07DC">
        <w:t xml:space="preserve">These inventory methods all provide the information necessary to estimate </w:t>
      </w:r>
      <w:r w:rsidR="00E43351">
        <w:t>fuel loads</w:t>
      </w:r>
      <w:r w:rsidR="002F07DC">
        <w:t xml:space="preserve"> when combined with allometric equations </w:t>
      </w:r>
      <w:r w:rsidR="00E50949">
        <w:rPr>
          <w:rStyle w:val="FootnoteReference"/>
        </w:rPr>
        <w:fldChar w:fldCharType="begin" w:fldLock="1"/>
      </w:r>
      <w:r w:rsidR="00CB5FDD">
        <w:instrText>ADDIN CSL_CITATION {"citationItems":[{"id":"ITEM-1","itemData":{"DOI":"10.1071/WF9960117","ISBN":"1049-8001","ISSN":"1049-8001","abstract":"A study of the physical properties of Sierra Nevada conifer fuel particles showed that average diam- eter, squared quadratic mean diameter, surface-area-to-volume ratio, and specific gravity varied significantly by species for all four timelag fuel diameter size classes. The nonhorizontal angle was not significantly affected by size class, and the developmental stage of the overstory did not affect any of the properties. These values are used to calculate fuel weight and predict fire behavior. Regional variation in physical properties can result in fuel weight estimates for the Sierra Nevada that differ from under 40.8 percent to over 8.3 percent from those calculated from Rocky Mountain values. These differences made small changes in predicted fire behavior.","author":[{"dropping-particle":"","family":"Wagtendonk","given":"J.W.","non-dropping-particle":"van","parse-names":false,"suffix":""},{"dropping-particle":"","family":"Benedict","given":"James M","non-dropping-particle":"","parse-names":false,"suffix":""},{"dropping-particle":"","family":"Sydoriak","given":"Walter M","non-dropping-particle":"","parse-names":false,"suffix":""}],"container-title":"International Journal of Wildland Fire","id":"ITEM-1","issue":"3","issued":{"date-parts":[["1996"]]},"page":"117-123","title":"Physical properties of woody fuel particles of Sierra Nevada conifers","type":"article-journal","volume":"6"},"uris":["http://www.mendeley.com/documents/?uuid=87e197fb-ffd2-4219-8e5b-f280852076fa"]},{"id":"ITEM-2","itemData":{"ISSN":"0885-6095","abstract":"A study of fuels in Sierra Nevada conifer forests showedthat fuel bed depth and fuel bed weight significantly varied by tree species and developmental stage of the overstory. Specific values for depth and weight of woody, litter, and duff fuels are reported There was a significant positive relationship between fuel bed depth and weight. Estimates of woody fuel weight using the planar intercept method were significantly related to sampled values. These relationships can be used to estimate fuel weights in the field.","author":[{"dropping-particle":"","family":"Wagtendonk","given":"J.W.","non-dropping-particle":"van","parse-names":false,"suffix":""},{"dropping-particle":"","family":"Benedict","given":"James M","non-dropping-particle":"","parse-names":false,"suffix":""},{"dropping-particle":"","family":"Sydoriak","given":"Walter M","non-dropping-particle":"","parse-names":false,"suffix":""}],"container-title":"Western Journal of Applied Forestry","id":"ITEM-2","issue":"3","issued":{"date-parts":[["1998"]]},"note":"From Duplicate 2 (Fuel bed characteristics of Sierra Nevada conifers - van Wagtendonk, Jan W; Benedict, James M; Sydoriak, Walter M)\n\nused data from single species stands to fit regressions predicting litter and duff mass from depth\n\nFrom Duplicate 4 (Fuel bed characteristics of Sierra Nevada conifers - Van Wagtendonk, Jan W; Benedict, James M; Sydoriak, Walter M)\n\nused data from single species stands to fit regressions predicting litter and","page":"73-84","title":"Fuel bed characteristics of Sierra Nevada conifers","type":"article-journal","volume":"13"},"uris":["http://www.mendeley.com/documents/?uuid=54d34ef9-67a7-47b3-9110-279c3e1b63b6"]},{"id":"ITEM-3","itemData":{"ISBN":"0885-6095","ISSN":"08856095","abstract":"Quantification of biomass is fundamental to a wide range of research and natural resource management goals. An accurate estimation of plant biomass is essential to predict potential fire behavior, calculate carbon sequestration for global climate change research, assess critical wildlife habitat, and so forth. Reliable allometric equations from simple field measurements are necessary for efficient evaluation of plant biomass. However, allometric equations are not available for many common woody plant taxa in the Sierra Nevada. In this report, we present more than 200 regression equations for the Sierra Nevada western slope that relate crown diameter, plant height, crown volume, stem diameter, and both crown diameter and height to the dry weight of foliage, branches, and entire aboveground biomass. Destructive sampling methods resulted in regression equations that accurately predict biomass from one or two simple, nondestructive field measurements. The tables presented here will allow researchers and natural resource managers to easily choose the best equations to fit their biomass assessment needs.","author":[{"dropping-particle":"","family":"McGinnis","given":"T. W.","non-dropping-particle":"","parse-names":false,"suffix":""},{"dropping-particle":"","family":"Shook","given":"C. D.","non-dropping-particle":"","parse-names":false,"suffix":""},{"dropping-particle":"","family":"Keeley","given":"J. E.","non-dropping-particle":"","parse-names":false,"suffix":""}],"container-title":"Western Journal of Applied Forestry","id":"ITEM-3","issue":"mm","issued":{"date-parts":[["2010"]]},"note":"I don't think this is going to work: These guys cut and weighed *individual plants*, and I only have cover (or volume) for entire plots. I could try either A) estimating the # of individuals per plot based on some average cover (or volume) per individual or B) estimate biomass treating the whoel plot as one big individual, but the Hughes paper is a better match to my data.","page":"203-209","title":"Estimating aboveground biomass for broadleaf woody plants and young conifers in Sierra Nevada, California, forests","type":"article-journal","volume":"25"},"uris":["http://www.mendeley.com/documents/?uuid=c27362c8-26c2-45a2-843f-78ee568f858d"]},{"id":"ITEM-4","itemData":{"author":[{"dropping-particle":"","family":"PNW","given":"","non-dropping-particle":"","parse-names":false,"suffix":""}],"id":"ITEM-4","issued":{"date-parts":[["2015"]]},"publisher":"Pacific Northwest Research Station","publisher-place":"Portland, Oregon","title":"A Data Dictionary and User Guide for the PNW-FIADB database","type":"report"},"uris":["http://www.mendeley.com/documents/?uuid=56eb2bf7-7842-4d92-b9f6-b14916491bcd"]}],"mendeley":{"formattedCitation":"(van Wagtendonk &lt;i&gt;et al.&lt;/i&gt;, 1996, 1998; McGinnis &lt;i&gt;et al.&lt;/i&gt;, 2010; PNW, 2015)","manualFormatting":"(van Wagtendonk et al., 1996, 1998; Jenkins et al., 2013; McGinnis et al., 2010)","plainTextFormattedCitation":"(van Wagtendonk et al., 1996, 1998; McGinnis et al., 2010; PNW, 2015)","previouslyFormattedCitation":"(van Wagtendonk &lt;i&gt;et al.&lt;/i&gt;, 1996, 1998; McGinnis &lt;i&gt;et al.&lt;/i&gt;, 2010; PNW, 2015)"},"properties":{"noteIndex":0},"schema":"https://github.com/citation-style-language/schema/raw/master/csl-citation.json"}</w:instrText>
      </w:r>
      <w:r w:rsidR="00E50949">
        <w:rPr>
          <w:rStyle w:val="FootnoteReference"/>
        </w:rPr>
        <w:fldChar w:fldCharType="separate"/>
      </w:r>
      <w:r w:rsidR="00A16D3D" w:rsidRPr="00A16D3D">
        <w:rPr>
          <w:bCs/>
          <w:noProof/>
        </w:rPr>
        <w:t xml:space="preserve">(van Wagtendonk </w:t>
      </w:r>
      <w:r w:rsidR="00A16D3D" w:rsidRPr="00A16D3D">
        <w:rPr>
          <w:bCs/>
          <w:i/>
          <w:noProof/>
        </w:rPr>
        <w:t>et al.</w:t>
      </w:r>
      <w:r w:rsidR="00A16D3D" w:rsidRPr="00A16D3D">
        <w:rPr>
          <w:bCs/>
          <w:noProof/>
        </w:rPr>
        <w:t xml:space="preserve">, 1996, 1998; </w:t>
      </w:r>
      <w:r w:rsidR="00CB5FDD">
        <w:rPr>
          <w:bCs/>
          <w:noProof/>
        </w:rPr>
        <w:t xml:space="preserve">Jenkins </w:t>
      </w:r>
      <w:r w:rsidR="00CB5FDD">
        <w:rPr>
          <w:bCs/>
          <w:i/>
          <w:iCs/>
          <w:noProof/>
        </w:rPr>
        <w:t>et al.</w:t>
      </w:r>
      <w:r w:rsidR="00CB5FDD">
        <w:rPr>
          <w:bCs/>
          <w:noProof/>
        </w:rPr>
        <w:t xml:space="preserve">, 2013; </w:t>
      </w:r>
      <w:r w:rsidR="00A16D3D" w:rsidRPr="00A16D3D">
        <w:rPr>
          <w:bCs/>
          <w:noProof/>
        </w:rPr>
        <w:t xml:space="preserve">McGinnis </w:t>
      </w:r>
      <w:r w:rsidR="00A16D3D" w:rsidRPr="00A16D3D">
        <w:rPr>
          <w:bCs/>
          <w:i/>
          <w:noProof/>
        </w:rPr>
        <w:t>et al.</w:t>
      </w:r>
      <w:r w:rsidR="00A16D3D" w:rsidRPr="00A16D3D">
        <w:rPr>
          <w:bCs/>
          <w:noProof/>
        </w:rPr>
        <w:t>, 2010)</w:t>
      </w:r>
      <w:r w:rsidR="00E50949">
        <w:rPr>
          <w:rStyle w:val="FootnoteReference"/>
        </w:rPr>
        <w:fldChar w:fldCharType="end"/>
      </w:r>
      <w:r w:rsidR="002F07DC">
        <w:t>. For duff, litter, and fine woody debris tallies, the standard protocol was modified to include a dense set of subsamples within each plot</w:t>
      </w:r>
      <w:r w:rsidR="005109EF">
        <w:t>.</w:t>
      </w:r>
      <w:r w:rsidR="002F07DC">
        <w:t xml:space="preserve"> </w:t>
      </w:r>
      <w:r w:rsidR="00710DC0">
        <w:t xml:space="preserve">For coarse woody debris, understory vegetation, trees, and saplings, the standard protocol was modified so that information about the location of each </w:t>
      </w:r>
      <w:r w:rsidR="00201451">
        <w:t>occurrence</w:t>
      </w:r>
      <w:r w:rsidR="00710DC0">
        <w:t xml:space="preserve"> (either along the transect or within the fixed area plot) was included</w:t>
      </w:r>
      <w:r w:rsidR="00B85214">
        <w:t>. Thus, the protocol for these components provided</w:t>
      </w:r>
      <w:r w:rsidR="00710DC0">
        <w:t xml:space="preserve"> continuous information about </w:t>
      </w:r>
      <w:r w:rsidR="00B85214">
        <w:t>the fuel load</w:t>
      </w:r>
      <w:r w:rsidR="00710DC0">
        <w:t xml:space="preserve"> along the transects </w:t>
      </w:r>
      <w:r w:rsidR="007B67B8">
        <w:t>or</w:t>
      </w:r>
      <w:r w:rsidR="00710DC0">
        <w:t xml:space="preserve"> within the plot.</w:t>
      </w:r>
    </w:p>
    <w:p w14:paraId="626E9A9B" w14:textId="1275B979" w:rsidR="00201451" w:rsidRDefault="005109EF" w:rsidP="00710DC0">
      <w:pPr>
        <w:ind w:firstLine="720"/>
      </w:pPr>
      <w:r>
        <w:t>The placement of samples for duff, litter, and fine woody debris were arranged such that the distribution of pairwise distances between samples within a plot spanned the range 0-60 m, with the bulk of pairwise distances being between 0 and 10 meters</w:t>
      </w:r>
      <w:r w:rsidR="00B85214">
        <w:t xml:space="preserve">. This was done </w:t>
      </w:r>
      <w:proofErr w:type="gramStart"/>
      <w:r w:rsidR="00B85214">
        <w:t>in order to</w:t>
      </w:r>
      <w:proofErr w:type="gramEnd"/>
      <w:r w:rsidR="00B85214">
        <w:t xml:space="preserve"> maximize the ability of</w:t>
      </w:r>
      <w:r>
        <w:t xml:space="preserve"> the data to capture a full gradient of spatial autocorrelation between observations. Previous work in other ecosystems using variogram analysis found that most of the autocorrelation in duff, litter, and fine woody debris samples occurs at distances less than 10 meters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2012a)</w:t>
      </w:r>
      <w:r w:rsidR="00E50949">
        <w:rPr>
          <w:rStyle w:val="FootnoteReference"/>
        </w:rPr>
        <w:fldChar w:fldCharType="end"/>
      </w:r>
      <w:r>
        <w:t>. T</w:t>
      </w:r>
      <w:r w:rsidR="00BA5131">
        <w:t>herefore</w:t>
      </w:r>
      <w:r>
        <w:t>, t</w:t>
      </w:r>
      <w:r w:rsidR="000E378E">
        <w:t>he depth of duff and litter was recorded to the nearest 0.5 cm at subsamples located at 2.0, 2.1, 2.2, 2.3, 2.4, 2.5, 3.0, 3.5, 4.0, 4.5, 5.5, 7.0, 7.5, 9.5, 19.5, and 29.5 meters along each of four transects arranged at cardinal directions from plot cente</w:t>
      </w:r>
      <w:commentRangeStart w:id="67"/>
      <w:commentRangeStart w:id="68"/>
      <w:commentRangeStart w:id="69"/>
      <w:r w:rsidR="000E378E">
        <w:t>r (</w:t>
      </w:r>
      <w:r w:rsidR="000E378E">
        <w:fldChar w:fldCharType="begin"/>
      </w:r>
      <w:r w:rsidR="000E378E">
        <w:instrText xml:space="preserve"> REF _Ref118292067 \h </w:instrText>
      </w:r>
      <w:r w:rsidR="000E378E">
        <w:fldChar w:fldCharType="separate"/>
      </w:r>
      <w:r w:rsidR="00787462">
        <w:t xml:space="preserve">Figure </w:t>
      </w:r>
      <w:r w:rsidR="00787462">
        <w:rPr>
          <w:noProof/>
        </w:rPr>
        <w:t>2</w:t>
      </w:r>
      <w:r w:rsidR="000E378E">
        <w:fldChar w:fldCharType="end"/>
      </w:r>
      <w:r w:rsidR="00AA2FF7">
        <w:t xml:space="preserve"> and </w:t>
      </w:r>
      <w:r w:rsidR="00AA2FF7">
        <w:fldChar w:fldCharType="begin"/>
      </w:r>
      <w:r w:rsidR="00AA2FF7">
        <w:instrText xml:space="preserve"> REF _Ref121137170 \h </w:instrText>
      </w:r>
      <w:r w:rsidR="00AA2FF7">
        <w:fldChar w:fldCharType="separate"/>
      </w:r>
      <w:r w:rsidR="00787462">
        <w:t xml:space="preserve">Figure </w:t>
      </w:r>
      <w:r w:rsidR="00787462">
        <w:rPr>
          <w:noProof/>
        </w:rPr>
        <w:t>3</w:t>
      </w:r>
      <w:r w:rsidR="00AA2FF7">
        <w:fldChar w:fldCharType="end"/>
      </w:r>
      <w:r w:rsidR="00C44635">
        <w:t>b</w:t>
      </w:r>
      <w:r w:rsidR="000E378E">
        <w:t xml:space="preserve">). </w:t>
      </w:r>
      <w:commentRangeEnd w:id="67"/>
      <w:r>
        <w:rPr>
          <w:rStyle w:val="CommentReference"/>
        </w:rPr>
        <w:commentReference w:id="67"/>
      </w:r>
      <w:commentRangeEnd w:id="68"/>
      <w:r w:rsidR="00D810B1">
        <w:rPr>
          <w:rStyle w:val="CommentReference"/>
        </w:rPr>
        <w:commentReference w:id="68"/>
      </w:r>
      <w:commentRangeEnd w:id="69"/>
      <w:r w:rsidR="00946212">
        <w:rPr>
          <w:rStyle w:val="CommentReference"/>
        </w:rPr>
        <w:commentReference w:id="69"/>
      </w:r>
    </w:p>
    <w:p w14:paraId="3A8A622F" w14:textId="28CE9BC6" w:rsidR="00E24B4F" w:rsidRDefault="005109EF" w:rsidP="00710DC0">
      <w:pPr>
        <w:ind w:firstLine="720"/>
      </w:pPr>
      <w:r>
        <w:t>T</w:t>
      </w:r>
      <w:r w:rsidR="000E378E">
        <w:t xml:space="preserve">allies of fine woody debris particles intersecting </w:t>
      </w:r>
      <w:r w:rsidR="00152965">
        <w:t>1</w:t>
      </w:r>
      <w:r>
        <w:t>-</w:t>
      </w:r>
      <w:r w:rsidR="00152965">
        <w:t>m</w:t>
      </w:r>
      <w:r>
        <w:t>eter</w:t>
      </w:r>
      <w:r w:rsidR="000E378E">
        <w:t xml:space="preserve"> </w:t>
      </w:r>
      <w:proofErr w:type="spellStart"/>
      <w:r w:rsidR="000E378E">
        <w:t>subtransects</w:t>
      </w:r>
      <w:proofErr w:type="spellEnd"/>
      <w:r w:rsidR="000E378E">
        <w:t xml:space="preserve"> were recorded by </w:t>
      </w:r>
      <w:commentRangeStart w:id="70"/>
      <w:r w:rsidR="007E6E9B">
        <w:t>time lag</w:t>
      </w:r>
      <w:r w:rsidR="000E378E">
        <w:t xml:space="preserve"> classification </w:t>
      </w:r>
      <w:commentRangeEnd w:id="70"/>
      <w:r w:rsidR="0034251B">
        <w:rPr>
          <w:rStyle w:val="CommentReference"/>
        </w:rPr>
        <w:commentReference w:id="70"/>
      </w:r>
      <w:r w:rsidR="000E378E">
        <w:t>(</w:t>
      </w:r>
      <w:r w:rsidR="00530173">
        <w:t xml:space="preserve">particle size classes defined using the time required for a particle’s moisture content to reach equilibrium with the atmosphere; </w:t>
      </w:r>
      <w:r w:rsidR="000E378E">
        <w:t xml:space="preserve">1-hour: 0-0.6 cm; 10-hour: 0.6-2.5 cm; 100-hour: 2.5-7.6 cm). </w:t>
      </w:r>
      <w:commentRangeStart w:id="71"/>
      <w:commentRangeStart w:id="72"/>
      <w:r w:rsidR="00E24B4F">
        <w:t>Sixteen</w:t>
      </w:r>
      <w:r w:rsidR="000E378E">
        <w:t xml:space="preserve"> </w:t>
      </w:r>
      <w:commentRangeEnd w:id="71"/>
      <w:r>
        <w:rPr>
          <w:rStyle w:val="CommentReference"/>
        </w:rPr>
        <w:commentReference w:id="71"/>
      </w:r>
      <w:commentRangeEnd w:id="72"/>
      <w:r w:rsidR="00D810B1">
        <w:rPr>
          <w:rStyle w:val="CommentReference"/>
        </w:rPr>
        <w:commentReference w:id="72"/>
      </w:r>
      <w:r w:rsidR="00152965">
        <w:t>1</w:t>
      </w:r>
      <w:r>
        <w:t>-</w:t>
      </w:r>
      <w:r w:rsidR="00152965">
        <w:t>m</w:t>
      </w:r>
      <w:r>
        <w:t>eter</w:t>
      </w:r>
      <w:r w:rsidR="000E378E">
        <w:t xml:space="preserve"> </w:t>
      </w:r>
      <w:proofErr w:type="spellStart"/>
      <w:r w:rsidR="000E378E">
        <w:t>subtransects</w:t>
      </w:r>
      <w:proofErr w:type="spellEnd"/>
      <w:r w:rsidR="000E378E">
        <w:t xml:space="preserve"> were observed on each transect, eight of which lay along the transect from 2-3, 3-4, 4-5, 5-6, 7-8, 9-10, 19-20, and 29-30 m from plot center, and eight of which lay orthogonal to the</w:t>
      </w:r>
      <w:commentRangeStart w:id="73"/>
      <w:commentRangeStart w:id="74"/>
      <w:r w:rsidR="000E378E">
        <w:t xml:space="preserve"> main transect </w:t>
      </w:r>
      <w:commentRangeEnd w:id="73"/>
      <w:r>
        <w:rPr>
          <w:rStyle w:val="CommentReference"/>
        </w:rPr>
        <w:commentReference w:id="73"/>
      </w:r>
      <w:commentRangeEnd w:id="74"/>
      <w:r w:rsidR="00D810B1">
        <w:rPr>
          <w:rStyle w:val="CommentReference"/>
        </w:rPr>
        <w:commentReference w:id="74"/>
      </w:r>
      <w:r w:rsidR="000E378E">
        <w:t>at 2.5, 3.5, 4.5, 5.5, 7.5, 9.5, 19.5, and 29.5 m along the main transect</w:t>
      </w:r>
      <w:r w:rsidR="007B2A7D">
        <w:t xml:space="preserve"> (</w:t>
      </w:r>
      <w:r w:rsidR="007B2A7D">
        <w:fldChar w:fldCharType="begin"/>
      </w:r>
      <w:r w:rsidR="007B2A7D">
        <w:instrText xml:space="preserve"> REF _Ref118292067 \h </w:instrText>
      </w:r>
      <w:r w:rsidR="007B2A7D">
        <w:fldChar w:fldCharType="separate"/>
      </w:r>
      <w:r w:rsidR="00787462">
        <w:t xml:space="preserve">Figure </w:t>
      </w:r>
      <w:r w:rsidR="00787462">
        <w:rPr>
          <w:noProof/>
        </w:rPr>
        <w:t>2</w:t>
      </w:r>
      <w:r w:rsidR="007B2A7D">
        <w:fldChar w:fldCharType="end"/>
      </w:r>
      <w:r w:rsidR="00C44635">
        <w:t xml:space="preserve"> and </w:t>
      </w:r>
      <w:r w:rsidR="00C44635">
        <w:fldChar w:fldCharType="begin"/>
      </w:r>
      <w:r w:rsidR="00C44635">
        <w:instrText xml:space="preserve"> REF _Ref121137170 \h </w:instrText>
      </w:r>
      <w:r w:rsidR="00C44635">
        <w:fldChar w:fldCharType="separate"/>
      </w:r>
      <w:r w:rsidR="00787462">
        <w:t xml:space="preserve">Figure </w:t>
      </w:r>
      <w:r w:rsidR="00787462">
        <w:rPr>
          <w:noProof/>
        </w:rPr>
        <w:t>3</w:t>
      </w:r>
      <w:r w:rsidR="00C44635">
        <w:fldChar w:fldCharType="end"/>
      </w:r>
      <w:r w:rsidR="00C44635">
        <w:t>d</w:t>
      </w:r>
      <w:r w:rsidR="007B2A7D">
        <w:t>)</w:t>
      </w:r>
      <w:r w:rsidR="000E378E">
        <w:t xml:space="preserve">. </w:t>
      </w:r>
      <w:r w:rsidR="00530173">
        <w:t>The standard time</w:t>
      </w:r>
      <w:r w:rsidR="007E6E9B">
        <w:t xml:space="preserve"> </w:t>
      </w:r>
      <w:r w:rsidR="00530173">
        <w:t>lag classes are coarse, and future fire models may require more fine-resolution definition of particle sizes (Finney</w:t>
      </w:r>
      <w:r w:rsidR="002E6CC9">
        <w:t xml:space="preserve"> 2020</w:t>
      </w:r>
      <w:r w:rsidR="00530173">
        <w:t xml:space="preserve">, </w:t>
      </w:r>
      <w:r w:rsidR="00530173">
        <w:rPr>
          <w:i/>
          <w:iCs/>
        </w:rPr>
        <w:t>pers. comm.</w:t>
      </w:r>
      <w:r w:rsidR="00530173">
        <w:t>). To supply that data, i</w:t>
      </w:r>
      <w:r w:rsidR="000E378E">
        <w:t xml:space="preserve">ndividual diameters of fine woody debris particles crossing the main transect 9-10 m from plot center were measured with calipers </w:t>
      </w:r>
      <w:r w:rsidR="00152965">
        <w:t xml:space="preserve">to the nearest millimeter </w:t>
      </w:r>
      <w:r w:rsidR="000E378E">
        <w:t>and recorded</w:t>
      </w:r>
      <w:r w:rsidR="00AA2FF7">
        <w:t xml:space="preserve"> (</w:t>
      </w:r>
      <w:r w:rsidR="00AA2FF7">
        <w:fldChar w:fldCharType="begin"/>
      </w:r>
      <w:r w:rsidR="00AA2FF7">
        <w:instrText xml:space="preserve"> REF _Ref121137170 \h </w:instrText>
      </w:r>
      <w:r w:rsidR="00AA2FF7">
        <w:fldChar w:fldCharType="separate"/>
      </w:r>
      <w:r w:rsidR="00787462">
        <w:t xml:space="preserve">Figure </w:t>
      </w:r>
      <w:r w:rsidR="00787462">
        <w:rPr>
          <w:noProof/>
        </w:rPr>
        <w:t>3</w:t>
      </w:r>
      <w:r w:rsidR="00AA2FF7">
        <w:fldChar w:fldCharType="end"/>
      </w:r>
      <w:r w:rsidR="00C44635">
        <w:t>c</w:t>
      </w:r>
      <w:r w:rsidR="00AA2FF7">
        <w:t>)</w:t>
      </w:r>
      <w:r w:rsidR="000E378E">
        <w:t xml:space="preserve">. </w:t>
      </w:r>
    </w:p>
    <w:p w14:paraId="6CE0DE84" w14:textId="77368EF8" w:rsidR="00E24B4F" w:rsidRDefault="000E378E" w:rsidP="00E24B4F">
      <w:pPr>
        <w:ind w:firstLine="720"/>
      </w:pPr>
      <w:r>
        <w:t>Coarse woody debris</w:t>
      </w:r>
      <w:r w:rsidR="00152965">
        <w:t xml:space="preserve"> </w:t>
      </w:r>
      <w:r>
        <w:t>particles crossing the main transect anywhere from 0</w:t>
      </w:r>
      <w:r w:rsidR="00BA5131">
        <w:t xml:space="preserve">-30 m </w:t>
      </w:r>
      <w:r>
        <w:t xml:space="preserve">from plot center were inventoried with diameter at intersection, </w:t>
      </w:r>
      <w:r w:rsidR="00E2068E">
        <w:t xml:space="preserve">Forest Inventory and Analysis </w:t>
      </w:r>
      <w:r>
        <w:t>decay class</w:t>
      </w:r>
      <w:r w:rsidR="00E2068E">
        <w:t xml:space="preserve"> </w:t>
      </w:r>
      <w:r w:rsidR="00E50949">
        <w:rPr>
          <w:rStyle w:val="FootnoteReference"/>
        </w:rPr>
        <w:fldChar w:fldCharType="begin" w:fldLock="1"/>
      </w:r>
      <w:r w:rsidR="00184E43">
        <w:instrText>ADDIN CSL_CITATION {"citationItems":[{"id":"ITEM-1","itemData":{"ISBN":"Report NRS-22","abstract":"The Forest Inventory and Analysis (FIA) program of the USDA Forest Service conducts a national inventory of forests of the United States. A subset of FIA permanent inventory plots are sampled every year for indicators of forest health such as soils, understory vegetation, and down woody materials (DWM). The DWM indicator provides estimates of down and dead woody materials in forest ecosystems. Estimates of DWM are used in assessments of forest-ecosystem attributes such as fuel loadings, carbon stocks, and structural diversity. As defined by the FIA program, DWM comprises fine and coarse woody debris, slash piles, duff, litter, and shrub/herbs cover and height. Components of DWM are sampled using the line-intersect method, point sampling, and fixed-radius sampling. DWM data analyses are an integral part of national inventory reports, multi-scale forest-health reports, and wildlife-habitat, and fuel-loading assessments. The DWM inventory began in 2001 and currently is implemented in 46 states and two territories. In this report we provide the rationale and context for a national inventory of DWM, describe woody material components sampled by the DWM indicator, discuss the sampling protocol used to measure the DWM components and corresponding estimation procedures, and provide guidance on managing and processing DWM data and incorporating that information into pertinent inventory analyses and research projects.","author":[{"dropping-particle":"","family":"Woodall","given":"Christopher W","non-dropping-particle":"","parse-names":false,"suffix":""},{"dropping-particle":"","family":"Monleon","given":"Vicente J","non-dropping-particle":"","parse-names":false,"suffix":""}],"container-title":"Gen. Tech. Rep. NRS-22","id":"ITEM-1","issued":{"date-parts":[["2008"]]},"page":"68","title":"Sampling protocol, estimation, and analysis procedures for the down woody materials indicator of the FIA Program","type":"article-journal"},"uris":["http://www.mendeley.com/documents/?uuid=86fd1173-e597-417b-b1d1-494a2505792b"]}],"mendeley":{"formattedCitation":"(Woodall and Monleon, 2008)","plainTextFormattedCitation":"(Woodall and Monleon, 2008)","previouslyFormattedCitation":"(Woodall and Monleon, 2008)"},"properties":{"noteIndex":0},"schema":"https://github.com/citation-style-language/schema/raw/master/csl-citation.json"}</w:instrText>
      </w:r>
      <w:r w:rsidR="00E50949">
        <w:rPr>
          <w:rStyle w:val="FootnoteReference"/>
        </w:rPr>
        <w:fldChar w:fldCharType="separate"/>
      </w:r>
      <w:r w:rsidR="00184E43" w:rsidRPr="00184E43">
        <w:rPr>
          <w:bCs/>
          <w:noProof/>
        </w:rPr>
        <w:t>(Woodall and Monleon, 2008)</w:t>
      </w:r>
      <w:r w:rsidR="00E50949">
        <w:rPr>
          <w:rStyle w:val="FootnoteReference"/>
        </w:rPr>
        <w:fldChar w:fldCharType="end"/>
      </w:r>
      <w:r>
        <w:t>, and location along the transect</w:t>
      </w:r>
      <w:r w:rsidR="007B2A7D">
        <w:t xml:space="preserve"> (</w:t>
      </w:r>
      <w:r w:rsidR="007B2A7D">
        <w:fldChar w:fldCharType="begin"/>
      </w:r>
      <w:r w:rsidR="007B2A7D">
        <w:instrText xml:space="preserve"> REF _Ref118292067 \h </w:instrText>
      </w:r>
      <w:r w:rsidR="007B2A7D">
        <w:fldChar w:fldCharType="separate"/>
      </w:r>
      <w:r w:rsidR="00787462">
        <w:t xml:space="preserve">Figure </w:t>
      </w:r>
      <w:r w:rsidR="00787462">
        <w:rPr>
          <w:noProof/>
        </w:rPr>
        <w:t>2</w:t>
      </w:r>
      <w:r w:rsidR="007B2A7D">
        <w:fldChar w:fldCharType="end"/>
      </w:r>
      <w:r w:rsidR="00AA2FF7">
        <w:t xml:space="preserve"> and </w:t>
      </w:r>
      <w:r w:rsidR="00AA2FF7">
        <w:fldChar w:fldCharType="begin"/>
      </w:r>
      <w:r w:rsidR="00AA2FF7">
        <w:instrText xml:space="preserve"> REF _Ref121137170 \h </w:instrText>
      </w:r>
      <w:r w:rsidR="00AA2FF7">
        <w:fldChar w:fldCharType="separate"/>
      </w:r>
      <w:r w:rsidR="00787462">
        <w:t xml:space="preserve">Figure </w:t>
      </w:r>
      <w:r w:rsidR="00787462">
        <w:rPr>
          <w:noProof/>
        </w:rPr>
        <w:t>3</w:t>
      </w:r>
      <w:r w:rsidR="00AA2FF7">
        <w:fldChar w:fldCharType="end"/>
      </w:r>
      <w:r w:rsidR="00C44635">
        <w:t>f</w:t>
      </w:r>
      <w:r w:rsidR="007B2A7D">
        <w:t>)</w:t>
      </w:r>
      <w:r>
        <w:t xml:space="preserve">. </w:t>
      </w:r>
    </w:p>
    <w:p w14:paraId="751FF1DC" w14:textId="405CA18C" w:rsidR="00E24B4F" w:rsidRDefault="000E378E" w:rsidP="00E24B4F">
      <w:pPr>
        <w:ind w:firstLine="720"/>
      </w:pPr>
      <w:r>
        <w:t>Understory vegetation (including seedlings, shrubs, forbs, and graminoids) was observed along the transects 0</w:t>
      </w:r>
      <w:r w:rsidR="00152965">
        <w:t>-</w:t>
      </w:r>
      <w:r>
        <w:t>15 m from plot center using the line-intercept method</w:t>
      </w:r>
      <w:r w:rsidR="00BA5131">
        <w:t>. For each continuous patch of cover along the transect crews recorded</w:t>
      </w:r>
      <w:r>
        <w:t xml:space="preserve"> the dominant understory species, the average height, and the along-transect beginning and end points of </w:t>
      </w:r>
      <w:r w:rsidR="00BA5131">
        <w:t>the patch</w:t>
      </w:r>
      <w:r w:rsidR="007B2A7D">
        <w:t xml:space="preserve"> (</w:t>
      </w:r>
      <w:r w:rsidR="007B2A7D">
        <w:fldChar w:fldCharType="begin"/>
      </w:r>
      <w:r w:rsidR="007B2A7D">
        <w:instrText xml:space="preserve"> REF _Ref118292067 \h </w:instrText>
      </w:r>
      <w:r w:rsidR="007B2A7D">
        <w:fldChar w:fldCharType="separate"/>
      </w:r>
      <w:r w:rsidR="00787462">
        <w:t xml:space="preserve">Figure </w:t>
      </w:r>
      <w:r w:rsidR="00787462">
        <w:rPr>
          <w:noProof/>
        </w:rPr>
        <w:t>2</w:t>
      </w:r>
      <w:r w:rsidR="007B2A7D">
        <w:fldChar w:fldCharType="end"/>
      </w:r>
      <w:r w:rsidR="00AA2FF7">
        <w:t xml:space="preserve"> and </w:t>
      </w:r>
      <w:r w:rsidR="00AA2FF7">
        <w:fldChar w:fldCharType="begin"/>
      </w:r>
      <w:r w:rsidR="00AA2FF7">
        <w:instrText xml:space="preserve"> REF _Ref121137170 \h </w:instrText>
      </w:r>
      <w:r w:rsidR="00AA2FF7">
        <w:fldChar w:fldCharType="separate"/>
      </w:r>
      <w:r w:rsidR="00787462">
        <w:t xml:space="preserve">Figure </w:t>
      </w:r>
      <w:r w:rsidR="00787462">
        <w:rPr>
          <w:noProof/>
        </w:rPr>
        <w:t>3</w:t>
      </w:r>
      <w:r w:rsidR="00AA2FF7">
        <w:fldChar w:fldCharType="end"/>
      </w:r>
      <w:r w:rsidR="00C44635">
        <w:t>e</w:t>
      </w:r>
      <w:r w:rsidR="007B2A7D">
        <w:t>)</w:t>
      </w:r>
      <w:r>
        <w:t>. Tree species were included in the understory sampling if they were shorter than breast height (1.37</w:t>
      </w:r>
      <w:r w:rsidR="00135027">
        <w:t xml:space="preserve"> </w:t>
      </w:r>
      <w:r>
        <w:t xml:space="preserve">m) for conifers, or </w:t>
      </w:r>
      <w:r w:rsidR="00135027">
        <w:t xml:space="preserve">for hardwoods, </w:t>
      </w:r>
      <w:r>
        <w:t xml:space="preserve">if there was no clear central stem. </w:t>
      </w:r>
    </w:p>
    <w:p w14:paraId="3D8E5B4E" w14:textId="17C3DED9" w:rsidR="00201451" w:rsidRDefault="00201451" w:rsidP="00E24B4F">
      <w:pPr>
        <w:ind w:firstLine="720"/>
      </w:pPr>
      <w:r>
        <w:t>Trees (stems with</w:t>
      </w:r>
      <w:r w:rsidR="00CE4517">
        <w:t xml:space="preserve"> diameter at breast height, DBH</w:t>
      </w:r>
      <w:r>
        <w:t xml:space="preserve"> </w:t>
      </w:r>
      <w:r w:rsidR="007B2A7D">
        <w:rPr>
          <w:rFonts w:cstheme="minorHAnsi"/>
        </w:rPr>
        <w:t>≥</w:t>
      </w:r>
      <w:r>
        <w:t xml:space="preserve"> 11.3 cm) were inventoried (species, live/dead status, height, DBH, height to live crown, and decay class for snags) and mapped within a cross-shaped fixed area plot extending out to 15</w:t>
      </w:r>
      <w:r w:rsidR="00135027">
        <w:t xml:space="preserve"> </w:t>
      </w:r>
      <w:r>
        <w:t>m from plot center at cardinal directions and in belts extending 5</w:t>
      </w:r>
      <w:r w:rsidR="00BA5131">
        <w:t xml:space="preserve"> </w:t>
      </w:r>
      <w:r>
        <w:t>m on either side of the main transects, for a total plot area of 500 m</w:t>
      </w:r>
      <w:r w:rsidRPr="00201451">
        <w:rPr>
          <w:vertAlign w:val="superscript"/>
        </w:rPr>
        <w:t>2</w:t>
      </w:r>
      <w:r w:rsidR="007B2A7D">
        <w:rPr>
          <w:vertAlign w:val="superscript"/>
        </w:rPr>
        <w:t xml:space="preserve"> </w:t>
      </w:r>
      <w:r w:rsidR="007B2A7D">
        <w:t>(</w:t>
      </w:r>
      <w:r w:rsidR="007B2A7D">
        <w:fldChar w:fldCharType="begin"/>
      </w:r>
      <w:r w:rsidR="007B2A7D">
        <w:instrText xml:space="preserve"> REF _Ref118292067 \h </w:instrText>
      </w:r>
      <w:r w:rsidR="007B2A7D">
        <w:fldChar w:fldCharType="separate"/>
      </w:r>
      <w:r w:rsidR="00787462">
        <w:t xml:space="preserve">Figure </w:t>
      </w:r>
      <w:r w:rsidR="00787462">
        <w:rPr>
          <w:noProof/>
        </w:rPr>
        <w:t>2</w:t>
      </w:r>
      <w:r w:rsidR="007B2A7D">
        <w:fldChar w:fldCharType="end"/>
      </w:r>
      <w:r w:rsidR="00AA2FF7">
        <w:t xml:space="preserve"> and </w:t>
      </w:r>
      <w:r w:rsidR="00AA2FF7">
        <w:fldChar w:fldCharType="begin"/>
      </w:r>
      <w:r w:rsidR="00AA2FF7">
        <w:instrText xml:space="preserve"> REF _Ref121137170 \h </w:instrText>
      </w:r>
      <w:r w:rsidR="00AA2FF7">
        <w:fldChar w:fldCharType="separate"/>
      </w:r>
      <w:r w:rsidR="00787462">
        <w:t xml:space="preserve">Figure </w:t>
      </w:r>
      <w:r w:rsidR="00787462">
        <w:rPr>
          <w:noProof/>
        </w:rPr>
        <w:t>3</w:t>
      </w:r>
      <w:r w:rsidR="00AA2FF7">
        <w:fldChar w:fldCharType="end"/>
      </w:r>
      <w:r w:rsidR="00C44635">
        <w:t>a</w:t>
      </w:r>
      <w:r w:rsidR="007B2A7D">
        <w:t>)</w:t>
      </w:r>
      <w:r>
        <w:t xml:space="preserve">. </w:t>
      </w:r>
    </w:p>
    <w:p w14:paraId="46E9EB1D" w14:textId="5CEA57D7" w:rsidR="00120227" w:rsidRDefault="00201451" w:rsidP="00120227">
      <w:pPr>
        <w:ind w:firstLine="720"/>
      </w:pPr>
      <w:r>
        <w:t>Likewise, s</w:t>
      </w:r>
      <w:r w:rsidR="000E378E">
        <w:t xml:space="preserve">aplings with a clear central stem and a </w:t>
      </w:r>
      <w:r w:rsidR="00CE4517">
        <w:t>DBH</w:t>
      </w:r>
      <w:r w:rsidR="000E378E">
        <w:t xml:space="preserve"> &lt; 11.3 cm </w:t>
      </w:r>
      <w:r w:rsidR="00152965">
        <w:t xml:space="preserve">and height &gt; 1.37 m </w:t>
      </w:r>
      <w:r w:rsidR="000E378E">
        <w:t xml:space="preserve">were inventoried and mapped within a cross-shaped fixed area plot extending out to 15 m from plot center at </w:t>
      </w:r>
      <w:r w:rsidR="000E378E">
        <w:lastRenderedPageBreak/>
        <w:t xml:space="preserve">cardinal directions and out </w:t>
      </w:r>
      <w:r w:rsidR="00E2068E">
        <w:t>one meter</w:t>
      </w:r>
      <w:r w:rsidR="000E378E">
        <w:t xml:space="preserve"> from the transects on either side, for a total fixed area plot of 116 m</w:t>
      </w:r>
      <w:r w:rsidR="000E378E">
        <w:rPr>
          <w:vertAlign w:val="superscript"/>
        </w:rPr>
        <w:t>2</w:t>
      </w:r>
      <w:r w:rsidR="007B2A7D">
        <w:t xml:space="preserve"> (</w:t>
      </w:r>
      <w:r w:rsidR="007B2A7D">
        <w:fldChar w:fldCharType="begin"/>
      </w:r>
      <w:r w:rsidR="007B2A7D">
        <w:instrText xml:space="preserve"> REF _Ref118292067 \h </w:instrText>
      </w:r>
      <w:r w:rsidR="007B2A7D">
        <w:fldChar w:fldCharType="separate"/>
      </w:r>
      <w:r w:rsidR="00787462">
        <w:t xml:space="preserve">Figure </w:t>
      </w:r>
      <w:r w:rsidR="00787462">
        <w:rPr>
          <w:noProof/>
        </w:rPr>
        <w:t>2</w:t>
      </w:r>
      <w:r w:rsidR="007B2A7D">
        <w:fldChar w:fldCharType="end"/>
      </w:r>
      <w:r w:rsidR="00AA2FF7">
        <w:t xml:space="preserve"> and </w:t>
      </w:r>
      <w:r w:rsidR="00AA2FF7">
        <w:fldChar w:fldCharType="begin"/>
      </w:r>
      <w:r w:rsidR="00AA2FF7">
        <w:instrText xml:space="preserve"> REF _Ref121137170 \h </w:instrText>
      </w:r>
      <w:r w:rsidR="00AA2FF7">
        <w:fldChar w:fldCharType="separate"/>
      </w:r>
      <w:r w:rsidR="00787462">
        <w:t xml:space="preserve">Figure </w:t>
      </w:r>
      <w:r w:rsidR="00787462">
        <w:rPr>
          <w:noProof/>
        </w:rPr>
        <w:t>3</w:t>
      </w:r>
      <w:r w:rsidR="00AA2FF7">
        <w:fldChar w:fldCharType="end"/>
      </w:r>
      <w:r w:rsidR="00C44635">
        <w:t>a</w:t>
      </w:r>
      <w:r w:rsidR="007B2A7D">
        <w:t>).</w:t>
      </w:r>
      <w:r w:rsidR="000E378E">
        <w:t xml:space="preserve"> </w:t>
      </w:r>
    </w:p>
    <w:p w14:paraId="4810B42E" w14:textId="380766E2" w:rsidR="000E378E" w:rsidRDefault="000E378E" w:rsidP="00120227">
      <w:pPr>
        <w:ind w:firstLine="720"/>
      </w:pPr>
      <w:r>
        <w:t xml:space="preserve">For analysis of the fine-scale spatial patterns within each plot, every observation was assigned easting / northing coordinates relative to plot center. For the </w:t>
      </w:r>
      <w:r w:rsidR="00CE4517">
        <w:t>duff and litter</w:t>
      </w:r>
      <w:r>
        <w:t xml:space="preserve"> depths, these coordinates were simply the location of the subsamples, with </w:t>
      </w:r>
      <w:r w:rsidR="00152965">
        <w:t>sixteen</w:t>
      </w:r>
      <w:r>
        <w:t xml:space="preserve"> subsamples per transect and four transects per plot giving </w:t>
      </w:r>
      <w:r w:rsidR="00152965">
        <w:t>sixty-four</w:t>
      </w:r>
      <w:r>
        <w:t xml:space="preserve"> unique locations within each plot. </w:t>
      </w:r>
      <w:commentRangeStart w:id="75"/>
      <w:commentRangeStart w:id="76"/>
      <w:commentRangeStart w:id="77"/>
      <w:commentRangeStart w:id="78"/>
      <w:r>
        <w:t xml:space="preserve">For the fine woody debris tallies, each </w:t>
      </w:r>
      <w:r w:rsidR="00523CE7">
        <w:t xml:space="preserve">1-meter </w:t>
      </w:r>
      <w:proofErr w:type="spellStart"/>
      <w:r>
        <w:t>subtransect</w:t>
      </w:r>
      <w:proofErr w:type="spellEnd"/>
      <w:r>
        <w:t xml:space="preserve"> was assigned the coordinates of the center of the </w:t>
      </w:r>
      <w:proofErr w:type="spellStart"/>
      <w:r>
        <w:t>subtransect</w:t>
      </w:r>
      <w:proofErr w:type="spellEnd"/>
      <w:r>
        <w:t xml:space="preserve">, with </w:t>
      </w:r>
      <w:r w:rsidR="00152965">
        <w:t>sixteen</w:t>
      </w:r>
      <w:r>
        <w:t xml:space="preserve"> </w:t>
      </w:r>
      <w:proofErr w:type="spellStart"/>
      <w:r>
        <w:t>sub</w:t>
      </w:r>
      <w:r w:rsidR="00C03928">
        <w:t>transects</w:t>
      </w:r>
      <w:proofErr w:type="spellEnd"/>
      <w:r>
        <w:t xml:space="preserve"> per transect and four transect</w:t>
      </w:r>
      <w:r w:rsidR="00E24B4F">
        <w:t>s</w:t>
      </w:r>
      <w:r>
        <w:t xml:space="preserve"> per plot giving </w:t>
      </w:r>
      <w:r w:rsidR="00152965">
        <w:t>thirty-two</w:t>
      </w:r>
      <w:r>
        <w:t xml:space="preserve"> unique locations within each plot (because the along-transect and orthogonal-to-transect </w:t>
      </w:r>
      <w:proofErr w:type="spellStart"/>
      <w:r>
        <w:t>subtransects</w:t>
      </w:r>
      <w:proofErr w:type="spellEnd"/>
      <w:r>
        <w:t xml:space="preserve"> share the same center point).</w:t>
      </w:r>
      <w:r w:rsidR="00523CE7">
        <w:t xml:space="preserve"> In other words, fine woody debris was observed on thirty-two 1 m</w:t>
      </w:r>
      <w:r w:rsidR="00523CE7" w:rsidRPr="00523CE7">
        <w:rPr>
          <w:vertAlign w:val="superscript"/>
        </w:rPr>
        <w:t>2</w:t>
      </w:r>
      <w:r w:rsidR="00523CE7">
        <w:t xml:space="preserve"> quadrats on each plot, and each quadrat was sampled by two orthogonal 1-meter </w:t>
      </w:r>
      <w:proofErr w:type="spellStart"/>
      <w:r w:rsidR="00523CE7">
        <w:t>subtransects</w:t>
      </w:r>
      <w:proofErr w:type="spellEnd"/>
      <w:r w:rsidR="00523CE7">
        <w:t xml:space="preserve"> along with fine woody debris was tallied.</w:t>
      </w:r>
      <w:r>
        <w:t xml:space="preserve"> </w:t>
      </w:r>
      <w:commentRangeEnd w:id="75"/>
      <w:r w:rsidR="00C03928">
        <w:rPr>
          <w:rStyle w:val="CommentReference"/>
        </w:rPr>
        <w:commentReference w:id="75"/>
      </w:r>
      <w:commentRangeEnd w:id="76"/>
      <w:r w:rsidR="00C03928">
        <w:rPr>
          <w:rStyle w:val="CommentReference"/>
        </w:rPr>
        <w:commentReference w:id="76"/>
      </w:r>
      <w:commentRangeEnd w:id="77"/>
      <w:r w:rsidR="00C03928">
        <w:rPr>
          <w:rStyle w:val="CommentReference"/>
        </w:rPr>
        <w:commentReference w:id="77"/>
      </w:r>
      <w:commentRangeEnd w:id="78"/>
      <w:r w:rsidR="00523CE7">
        <w:rPr>
          <w:rStyle w:val="CommentReference"/>
        </w:rPr>
        <w:commentReference w:id="78"/>
      </w:r>
      <w:r>
        <w:t xml:space="preserve">For the coarse woody debris, the continuous locations of particles were converted into a </w:t>
      </w:r>
      <w:r w:rsidR="00523CE7">
        <w:t xml:space="preserve">1-meter </w:t>
      </w:r>
      <w:r>
        <w:t xml:space="preserve">resolution </w:t>
      </w:r>
      <w:r w:rsidR="00523CE7">
        <w:t>grid</w:t>
      </w:r>
      <w:commentRangeStart w:id="79"/>
      <w:commentRangeStart w:id="80"/>
      <w:r>
        <w:t xml:space="preserve"> </w:t>
      </w:r>
      <w:commentRangeEnd w:id="79"/>
      <w:r w:rsidR="00C03928">
        <w:rPr>
          <w:rStyle w:val="CommentReference"/>
        </w:rPr>
        <w:commentReference w:id="79"/>
      </w:r>
      <w:commentRangeEnd w:id="80"/>
      <w:r w:rsidR="00523CE7">
        <w:rPr>
          <w:rStyle w:val="CommentReference"/>
        </w:rPr>
        <w:commentReference w:id="80"/>
      </w:r>
      <w:r>
        <w:t xml:space="preserve">along each transect, yielding </w:t>
      </w:r>
      <w:r w:rsidR="00152965">
        <w:t>thirty</w:t>
      </w:r>
      <w:r>
        <w:t xml:space="preserve"> subsamples per transect on four transects for a total of </w:t>
      </w:r>
      <w:r w:rsidR="00152965">
        <w:t>120</w:t>
      </w:r>
      <w:r>
        <w:t xml:space="preserve"> unique locations on each plot. Likewise, the continuous locations of </w:t>
      </w:r>
      <w:r w:rsidR="00C03928">
        <w:t xml:space="preserve">understory </w:t>
      </w:r>
      <w:r>
        <w:t xml:space="preserve">vegetation were converted into a </w:t>
      </w:r>
      <w:r w:rsidR="00523CE7">
        <w:t xml:space="preserve">1-meter </w:t>
      </w:r>
      <w:r>
        <w:t xml:space="preserve">resolution </w:t>
      </w:r>
      <w:r w:rsidR="00523CE7">
        <w:t>grid</w:t>
      </w:r>
      <w:r>
        <w:t xml:space="preserve">, yielding </w:t>
      </w:r>
      <w:r w:rsidR="00152965">
        <w:t>thirty</w:t>
      </w:r>
      <w:r>
        <w:t xml:space="preserve"> subsamples (each recording the presence or absence of understory vegetation at a location) on four transects for a total of 120 unique locations on </w:t>
      </w:r>
      <w:commentRangeStart w:id="81"/>
      <w:commentRangeStart w:id="82"/>
      <w:r>
        <w:t>each plot</w:t>
      </w:r>
      <w:commentRangeEnd w:id="81"/>
      <w:r w:rsidR="00C03928">
        <w:rPr>
          <w:rStyle w:val="CommentReference"/>
        </w:rPr>
        <w:commentReference w:id="81"/>
      </w:r>
      <w:commentRangeEnd w:id="82"/>
      <w:r w:rsidR="00C03928">
        <w:rPr>
          <w:rStyle w:val="CommentReference"/>
        </w:rPr>
        <w:commentReference w:id="82"/>
      </w:r>
      <w:r>
        <w:t xml:space="preserve">. The stem maps of trees and saplings were converted in a </w:t>
      </w:r>
      <w:r w:rsidR="00BA5131">
        <w:t>two-dimensional</w:t>
      </w:r>
      <w:r>
        <w:t xml:space="preserve"> grid of 1 m</w:t>
      </w:r>
      <w:r>
        <w:rPr>
          <w:vertAlign w:val="superscript"/>
        </w:rPr>
        <w:t>2</w:t>
      </w:r>
      <w:r>
        <w:t xml:space="preserve"> quadrats, yielding </w:t>
      </w:r>
      <w:r w:rsidR="00201451">
        <w:t xml:space="preserve">500 unique locations for trees and </w:t>
      </w:r>
      <w:r>
        <w:t>116 unique locations for saplings and a count of stems on each</w:t>
      </w:r>
      <w:r w:rsidR="00201451">
        <w:t xml:space="preserve"> location (1 m</w:t>
      </w:r>
      <w:r w:rsidR="00201451" w:rsidRPr="001429D1">
        <w:rPr>
          <w:vertAlign w:val="superscript"/>
        </w:rPr>
        <w:t>2</w:t>
      </w:r>
      <w:r w:rsidR="00201451">
        <w:t xml:space="preserve"> </w:t>
      </w:r>
      <w:commentRangeStart w:id="83"/>
      <w:commentRangeStart w:id="84"/>
      <w:r w:rsidR="00201451">
        <w:t>quadrat</w:t>
      </w:r>
      <w:commentRangeEnd w:id="83"/>
      <w:r w:rsidR="00C03928">
        <w:rPr>
          <w:rStyle w:val="CommentReference"/>
        </w:rPr>
        <w:commentReference w:id="83"/>
      </w:r>
      <w:commentRangeEnd w:id="84"/>
      <w:r w:rsidR="009E7832">
        <w:rPr>
          <w:rStyle w:val="CommentReference"/>
        </w:rPr>
        <w:commentReference w:id="84"/>
      </w:r>
      <w:r w:rsidR="00201451">
        <w:t>)</w:t>
      </w:r>
      <w:r>
        <w:t>.</w:t>
      </w:r>
      <w:r w:rsidR="00530173">
        <w:t xml:space="preserve"> For each fuel component, the individual observations were randomly assigned to</w:t>
      </w:r>
      <w:r w:rsidR="00135027">
        <w:t xml:space="preserve"> one of two datasets.</w:t>
      </w:r>
      <w:r w:rsidR="00530173">
        <w:t xml:space="preserve"> </w:t>
      </w:r>
      <w:r w:rsidR="00135027">
        <w:t>90% of observations from each drought mortality class were assigned to the</w:t>
      </w:r>
      <w:r w:rsidR="00530173">
        <w:t xml:space="preserve"> training dataset </w:t>
      </w:r>
      <w:r w:rsidR="00135027">
        <w:t>and</w:t>
      </w:r>
      <w:r w:rsidR="00530173">
        <w:t xml:space="preserve"> used to estimate </w:t>
      </w:r>
      <w:r w:rsidR="00135027">
        <w:t xml:space="preserve">model </w:t>
      </w:r>
      <w:r w:rsidR="00530173">
        <w:t>parameters</w:t>
      </w:r>
      <w:r w:rsidR="00135027">
        <w:t>. The remaining 10% of observations from each drought mortality class were assigned to the</w:t>
      </w:r>
      <w:r w:rsidR="00530173">
        <w:t xml:space="preserve"> validation dataset </w:t>
      </w:r>
      <w:r w:rsidR="00135027">
        <w:t>and</w:t>
      </w:r>
      <w:r w:rsidR="00530173">
        <w:t xml:space="preserve"> used only to test model performance.</w:t>
      </w:r>
    </w:p>
    <w:p w14:paraId="7191A29F" w14:textId="76442EA2" w:rsidR="00E24B4F" w:rsidRDefault="00E24B4F" w:rsidP="00451998">
      <w:pPr>
        <w:pStyle w:val="Heading2"/>
      </w:pPr>
      <w:bookmarkStart w:id="85" w:name="_Toc121751267"/>
      <w:r>
        <w:t>Exploratory analysis</w:t>
      </w:r>
      <w:bookmarkEnd w:id="85"/>
    </w:p>
    <w:p w14:paraId="16046FA5" w14:textId="01081BB3" w:rsidR="00E24B4F" w:rsidRDefault="00DD797D" w:rsidP="00E24B4F">
      <w:pPr>
        <w:ind w:firstLine="720"/>
      </w:pPr>
      <w:r>
        <w:t xml:space="preserve">If there is spatial autocorrelation not only within the fuel loads of each component, but between the different components, the hierarchical spatial statistical models must capture this behavior </w:t>
      </w:r>
      <w:proofErr w:type="gramStart"/>
      <w:r>
        <w:t>in order to</w:t>
      </w:r>
      <w:proofErr w:type="gramEnd"/>
      <w:r>
        <w:t xml:space="preserve"> reproduce it in simulations. </w:t>
      </w:r>
      <w:commentRangeStart w:id="86"/>
      <w:commentRangeStart w:id="87"/>
      <w:r w:rsidR="00C03928">
        <w:t>To</w:t>
      </w:r>
      <w:r w:rsidR="00E24B4F">
        <w:t xml:space="preserve"> better understand</w:t>
      </w:r>
      <w:commentRangeEnd w:id="86"/>
      <w:r w:rsidR="00C03928">
        <w:rPr>
          <w:rStyle w:val="CommentReference"/>
        </w:rPr>
        <w:commentReference w:id="86"/>
      </w:r>
      <w:commentRangeEnd w:id="87"/>
      <w:r w:rsidR="00C03928">
        <w:rPr>
          <w:rStyle w:val="CommentReference"/>
        </w:rPr>
        <w:commentReference w:id="87"/>
      </w:r>
      <w:r w:rsidR="00E24B4F">
        <w:t xml:space="preserve"> the relationships between fuel components (</w:t>
      </w:r>
      <w:r w:rsidR="007E6E9B">
        <w:t>e.g.,</w:t>
      </w:r>
      <w:r w:rsidR="00E24B4F">
        <w:t xml:space="preserve"> between duff and litter, or between 1-hour fuels and understory vegetation)</w:t>
      </w:r>
      <w:r w:rsidR="00CE1F8E">
        <w:t xml:space="preserve"> I </w:t>
      </w:r>
      <w:r w:rsidR="00E24B4F">
        <w:t>created</w:t>
      </w:r>
      <w:r w:rsidR="00273E86">
        <w:t xml:space="preserve"> empirical</w:t>
      </w:r>
      <w:r w:rsidR="00E24B4F">
        <w:t xml:space="preserve"> variograms</w:t>
      </w:r>
      <w:r w:rsidR="005D1152">
        <w:t xml:space="preserve"> (Diggle and Ribiero, 2007)</w:t>
      </w:r>
      <w:r w:rsidR="00BA5131">
        <w:t xml:space="preserve">. I also </w:t>
      </w:r>
      <w:r w:rsidR="00E24B4F">
        <w:t xml:space="preserve">(for co-located observations) calculated the coefficient of correlation between observations from different components. The variograms were visually inspected for signs of spatially structured autocorrelation (between observations of the same fuel component) and spatially structured cross-correlation (between observations of different fuel components). Variograms were constructed separately for each drought severity </w:t>
      </w:r>
      <w:commentRangeStart w:id="88"/>
      <w:commentRangeStart w:id="89"/>
      <w:r w:rsidR="00E24B4F">
        <w:t>class</w:t>
      </w:r>
      <w:commentRangeEnd w:id="88"/>
      <w:r>
        <w:t xml:space="preserve"> in case the relationships between components varied across the drought severity classes</w:t>
      </w:r>
      <w:r>
        <w:rPr>
          <w:rStyle w:val="CommentReference"/>
        </w:rPr>
        <w:commentReference w:id="88"/>
      </w:r>
      <w:commentRangeEnd w:id="89"/>
      <w:r>
        <w:rPr>
          <w:rStyle w:val="CommentReference"/>
        </w:rPr>
        <w:commentReference w:id="89"/>
      </w:r>
      <w:r w:rsidR="00E24B4F">
        <w:t xml:space="preserve">. </w:t>
      </w:r>
    </w:p>
    <w:p w14:paraId="433BBD45" w14:textId="72F5A542" w:rsidR="00E24B4F" w:rsidRDefault="00E24B4F" w:rsidP="00E24B4F">
      <w:pPr>
        <w:ind w:firstLine="720"/>
      </w:pPr>
      <w:commentRangeStart w:id="90"/>
      <w:r>
        <w:t>Most fuel components show strong evidence of spatial autocorrelation, with semi</w:t>
      </w:r>
      <w:r w:rsidR="00135027">
        <w:t>-</w:t>
      </w:r>
      <w:r>
        <w:t>variance values being lower at shorter distances and increasing with distance before reaching the sill and levelling off.</w:t>
      </w:r>
      <w:commentRangeEnd w:id="90"/>
      <w:r w:rsidR="0034251B">
        <w:rPr>
          <w:rStyle w:val="CommentReference"/>
        </w:rPr>
        <w:commentReference w:id="90"/>
      </w:r>
      <w:r>
        <w:t xml:space="preserve"> The exception</w:t>
      </w:r>
      <w:r w:rsidR="002714DD">
        <w:t xml:space="preserve">s, for which variograms </w:t>
      </w:r>
      <w:r w:rsidR="007B2A7D">
        <w:t>are</w:t>
      </w:r>
      <w:r w:rsidR="002714DD">
        <w:t xml:space="preserve"> ambiguous or reveal a lack of spatial autocorrelation for at least one drought mortality level, </w:t>
      </w:r>
      <w:r w:rsidR="007B2A7D">
        <w:t>are</w:t>
      </w:r>
      <w:r w:rsidR="002714DD">
        <w:t xml:space="preserve"> litter depth, vegetation presence, tree counts, and sapling counts. </w:t>
      </w:r>
      <w:r>
        <w:t xml:space="preserve">Only a few pairs of components show any evidence of cross-correlation. There </w:t>
      </w:r>
      <w:r w:rsidR="007B2A7D">
        <w:t>is</w:t>
      </w:r>
      <w:r>
        <w:t xml:space="preserve"> some evidence of </w:t>
      </w:r>
      <w:commentRangeStart w:id="91"/>
      <w:commentRangeStart w:id="92"/>
      <w:r>
        <w:t xml:space="preserve">cross-correlation </w:t>
      </w:r>
      <w:commentRangeEnd w:id="91"/>
      <w:r w:rsidR="00DD797D">
        <w:rPr>
          <w:rStyle w:val="CommentReference"/>
        </w:rPr>
        <w:commentReference w:id="91"/>
      </w:r>
      <w:commentRangeEnd w:id="92"/>
      <w:r w:rsidR="00DD797D">
        <w:rPr>
          <w:rStyle w:val="CommentReference"/>
        </w:rPr>
        <w:commentReference w:id="92"/>
      </w:r>
      <w:r>
        <w:t xml:space="preserve">between duff and litter, between 1-hour and 10-hour fine woody debris, between 1-hour and 100-hour fine woody debris, between 1-hour fine woody debris and the </w:t>
      </w:r>
      <w:r w:rsidR="002714DD">
        <w:t>presence</w:t>
      </w:r>
      <w:r>
        <w:t xml:space="preserve"> of understory vegetation</w:t>
      </w:r>
      <w:r w:rsidR="002714DD">
        <w:t>, between the presence of understory vegetation and the count of trees, and between the presence of understory vegetation and the count of saplings</w:t>
      </w:r>
      <w:r>
        <w:t xml:space="preserve"> (</w:t>
      </w:r>
      <w:commentRangeStart w:id="93"/>
      <w:commentRangeStart w:id="94"/>
      <w:r w:rsidR="00345B1B">
        <w:fldChar w:fldCharType="begin"/>
      </w:r>
      <w:r w:rsidR="00345B1B">
        <w:instrText xml:space="preserve"> REF _Ref118452846 \h </w:instrText>
      </w:r>
      <w:r w:rsidR="00345B1B">
        <w:fldChar w:fldCharType="separate"/>
      </w:r>
      <w:r w:rsidR="00787462">
        <w:t xml:space="preserve">Supplementary Figure </w:t>
      </w:r>
      <w:r w:rsidR="00787462">
        <w:rPr>
          <w:noProof/>
        </w:rPr>
        <w:t>2</w:t>
      </w:r>
      <w:r w:rsidR="00345B1B">
        <w:fldChar w:fldCharType="end"/>
      </w:r>
      <w:r w:rsidR="00345B1B">
        <w:t xml:space="preserve">, </w:t>
      </w:r>
      <w:commentRangeEnd w:id="93"/>
      <w:r w:rsidR="00D73F34">
        <w:rPr>
          <w:rStyle w:val="CommentReference"/>
        </w:rPr>
        <w:commentReference w:id="93"/>
      </w:r>
      <w:commentRangeEnd w:id="94"/>
      <w:r w:rsidR="00D21576">
        <w:rPr>
          <w:rStyle w:val="CommentReference"/>
        </w:rPr>
        <w:commentReference w:id="94"/>
      </w:r>
      <w:r w:rsidR="00345B1B">
        <w:fldChar w:fldCharType="begin"/>
      </w:r>
      <w:r w:rsidR="00345B1B">
        <w:instrText xml:space="preserve"> REF _Ref118452848 \h </w:instrText>
      </w:r>
      <w:r w:rsidR="00345B1B">
        <w:fldChar w:fldCharType="separate"/>
      </w:r>
      <w:r w:rsidR="00787462">
        <w:t xml:space="preserve">Supplementary Figure </w:t>
      </w:r>
      <w:r w:rsidR="00787462">
        <w:rPr>
          <w:noProof/>
        </w:rPr>
        <w:t>3</w:t>
      </w:r>
      <w:r w:rsidR="00345B1B">
        <w:fldChar w:fldCharType="end"/>
      </w:r>
      <w:r w:rsidR="00345B1B">
        <w:t xml:space="preserve">, and </w:t>
      </w:r>
      <w:r w:rsidR="00345B1B">
        <w:fldChar w:fldCharType="begin"/>
      </w:r>
      <w:r w:rsidR="00345B1B">
        <w:instrText xml:space="preserve"> REF _Ref118452850 \h </w:instrText>
      </w:r>
      <w:r w:rsidR="00345B1B">
        <w:fldChar w:fldCharType="separate"/>
      </w:r>
      <w:r w:rsidR="00787462">
        <w:t xml:space="preserve">Supplementary Figure </w:t>
      </w:r>
      <w:r w:rsidR="00787462">
        <w:rPr>
          <w:noProof/>
        </w:rPr>
        <w:t>4</w:t>
      </w:r>
      <w:r w:rsidR="00345B1B">
        <w:fldChar w:fldCharType="end"/>
      </w:r>
      <w:r>
        <w:t>).</w:t>
      </w:r>
    </w:p>
    <w:p w14:paraId="30BDFC4E" w14:textId="107A5301" w:rsidR="00E24B4F" w:rsidRDefault="00E24B4F" w:rsidP="00135027">
      <w:pPr>
        <w:ind w:firstLine="720"/>
      </w:pPr>
      <w:r>
        <w:lastRenderedPageBreak/>
        <w:t xml:space="preserve">Across the entire dataset, the correlation coefficient between duff and litter </w:t>
      </w:r>
      <w:r w:rsidR="007B2A7D">
        <w:t>is</w:t>
      </w:r>
      <w:r>
        <w:t xml:space="preserve"> </w:t>
      </w:r>
      <w:commentRangeStart w:id="95"/>
      <w:commentRangeStart w:id="96"/>
      <w:proofErr w:type="gramStart"/>
      <w:r>
        <w:t>fairly weak</w:t>
      </w:r>
      <w:proofErr w:type="gramEnd"/>
      <w:r>
        <w:t xml:space="preserve"> </w:t>
      </w:r>
      <w:commentRangeEnd w:id="95"/>
      <w:r w:rsidR="00DD797D">
        <w:rPr>
          <w:rStyle w:val="CommentReference"/>
        </w:rPr>
        <w:commentReference w:id="95"/>
      </w:r>
      <w:commentRangeEnd w:id="96"/>
      <w:r w:rsidR="009E7832">
        <w:rPr>
          <w:rStyle w:val="CommentReference"/>
        </w:rPr>
        <w:commentReference w:id="96"/>
      </w:r>
      <w:r>
        <w:t>at 0.19. The correlation between 1-hour and 10-hour fine woody debris tallies</w:t>
      </w:r>
      <w:r w:rsidR="007B2A7D">
        <w:t xml:space="preserve"> is</w:t>
      </w:r>
      <w:r>
        <w:t xml:space="preserve"> stronger, at 0.50. Correlation between 1-hour and 100-hour fuels </w:t>
      </w:r>
      <w:r w:rsidR="007B2A7D">
        <w:t>is</w:t>
      </w:r>
      <w:r>
        <w:t xml:space="preserve"> weaker (0.10), as </w:t>
      </w:r>
      <w:r w:rsidR="007B2A7D">
        <w:t>is</w:t>
      </w:r>
      <w:r>
        <w:t xml:space="preserve"> correlation between 10-hour and 100-hour fuels (0.30).</w:t>
      </w:r>
      <w:r w:rsidR="00BA5131">
        <w:t xml:space="preserve"> Direct correlation coefficients were not available for other pairs of components because the observations were not co-located.</w:t>
      </w:r>
    </w:p>
    <w:p w14:paraId="65C78F61" w14:textId="0A6E7BA7" w:rsidR="00CD7D7E" w:rsidRPr="008B5AC9" w:rsidRDefault="00135027" w:rsidP="00CD7D7E">
      <w:pPr>
        <w:ind w:firstLine="720"/>
      </w:pPr>
      <w:r>
        <w:t>Litter and duff depths were analyzed separately for two reasons. First, a model for the joint distribution of litter and duff depths, including both autocorrelation and cross-correlation, performed poorly in the parameter estimation diagnostics described below. Second, the cross-correlation between duff and litter was relatively weak.</w:t>
      </w:r>
      <w:r w:rsidR="00A55CEF">
        <w:t xml:space="preserve"> </w:t>
      </w:r>
      <w:r w:rsidR="009E7832">
        <w:t>By contrast, the cross-correlation and direct correlation among 1-hour, 10-hour, and 100-hour fine woody debris tallies demands that the model incorporate some correlation among these components. Therefore, a</w:t>
      </w:r>
      <w:r w:rsidR="00A55CEF">
        <w:t>nalysis of 1-hour, 10-hour, and 100-hour fuel loads is distributed across two models</w:t>
      </w:r>
      <w:r w:rsidR="00CD7D7E">
        <w:t xml:space="preserve">. </w:t>
      </w:r>
      <w:commentRangeStart w:id="97"/>
      <w:commentRangeStart w:id="98"/>
      <w:r w:rsidR="00CD7D7E">
        <w:t>The first mode</w:t>
      </w:r>
      <w:r w:rsidR="00A55CEF">
        <w:t>l is for</w:t>
      </w:r>
      <w:r w:rsidR="00CD7D7E">
        <w:t xml:space="preserve"> the total tally of fine woody debris </w:t>
      </w:r>
      <w:r w:rsidR="00F70A73">
        <w:t xml:space="preserve">particles </w:t>
      </w:r>
      <w:r w:rsidR="00CD7D7E">
        <w:t xml:space="preserve">(including 1-hour, 10-hour, and 100-hour fuels) </w:t>
      </w:r>
      <w:r w:rsidR="00F70A73">
        <w:t xml:space="preserve">at different spatial locations </w:t>
      </w:r>
      <w:r w:rsidR="00CD7D7E">
        <w:t>and the second</w:t>
      </w:r>
      <w:r w:rsidR="00F70A73">
        <w:t xml:space="preserve"> model</w:t>
      </w:r>
      <w:r w:rsidR="00A55CEF">
        <w:t xml:space="preserve"> is for</w:t>
      </w:r>
      <w:r w:rsidR="00CD7D7E">
        <w:t xml:space="preserve"> the size distribution of the individual particles</w:t>
      </w:r>
      <w:r w:rsidR="00F70A73">
        <w:t xml:space="preserve"> without explicit consideration of space</w:t>
      </w:r>
      <w:r w:rsidR="00CD7D7E">
        <w:t>.</w:t>
      </w:r>
      <w:commentRangeEnd w:id="97"/>
      <w:r w:rsidR="00DD797D">
        <w:rPr>
          <w:rStyle w:val="CommentReference"/>
        </w:rPr>
        <w:commentReference w:id="97"/>
      </w:r>
      <w:commentRangeEnd w:id="98"/>
      <w:r w:rsidR="00E802AB">
        <w:rPr>
          <w:rStyle w:val="CommentReference"/>
        </w:rPr>
        <w:commentReference w:id="98"/>
      </w:r>
      <w:r w:rsidR="00CD7D7E">
        <w:t xml:space="preserve"> Coarse woody debris is </w:t>
      </w:r>
      <w:r w:rsidR="00A55CEF">
        <w:t>analyzed</w:t>
      </w:r>
      <w:r w:rsidR="00CD7D7E">
        <w:t xml:space="preserve"> in a similar two-part fashion, with one model describing the distribution of CWD tallies across </w:t>
      </w:r>
      <w:r w:rsidR="00F70A73">
        <w:t>space</w:t>
      </w:r>
      <w:r w:rsidR="00CD7D7E">
        <w:t xml:space="preserve"> and </w:t>
      </w:r>
      <w:r>
        <w:t>the second</w:t>
      </w:r>
      <w:r w:rsidR="00CD7D7E">
        <w:t xml:space="preserve"> </w:t>
      </w:r>
      <w:r w:rsidR="00F70A73">
        <w:t xml:space="preserve">model </w:t>
      </w:r>
      <w:r w:rsidR="00CD7D7E">
        <w:t>describing the size of the individual CWD particles</w:t>
      </w:r>
      <w:r w:rsidR="00F70A73">
        <w:t xml:space="preserve"> without explicit consideration of space</w:t>
      </w:r>
      <w:r w:rsidR="00CD7D7E">
        <w:t xml:space="preserve">. I </w:t>
      </w:r>
      <w:r w:rsidR="00A55CEF">
        <w:t>analyze</w:t>
      </w:r>
      <w:r w:rsidR="00CD7D7E">
        <w:t xml:space="preserve"> the spatial distribution of understory vegetation presence or absence using a binomial model. The</w:t>
      </w:r>
      <w:r w:rsidR="00F70A73">
        <w:t xml:space="preserve"> </w:t>
      </w:r>
      <w:r w:rsidR="00CD7D7E">
        <w:t xml:space="preserve">quadrat tallies for saplings and trees are </w:t>
      </w:r>
      <w:r w:rsidR="00A55CEF">
        <w:t>analyzed</w:t>
      </w:r>
      <w:r w:rsidR="00CD7D7E">
        <w:t xml:space="preserve"> identically but separately</w:t>
      </w:r>
      <w:r w:rsidR="00F70A73">
        <w:t xml:space="preserve"> in spatially explicit models</w:t>
      </w:r>
      <w:r w:rsidR="00CD7D7E">
        <w:t xml:space="preserve">. I </w:t>
      </w:r>
      <w:r w:rsidR="007B2A7D">
        <w:t>do</w:t>
      </w:r>
      <w:r w:rsidR="00CD7D7E">
        <w:t xml:space="preserve"> not attempt to jointly </w:t>
      </w:r>
      <w:r w:rsidR="00A55CEF">
        <w:t>analyze</w:t>
      </w:r>
      <w:r w:rsidR="00CD7D7E">
        <w:t xml:space="preserve"> 1-hour fine woody debris and understory vegetation height, despite the apparent cross-correlation between these fuel components, because of the difficulty of </w:t>
      </w:r>
      <w:r w:rsidR="00A55CEF">
        <w:t>constructing a single</w:t>
      </w:r>
      <w:r w:rsidR="00F70A73">
        <w:t xml:space="preserve"> hierarchical spatial model</w:t>
      </w:r>
      <w:r w:rsidR="00CD7D7E">
        <w:t xml:space="preserve"> with</w:t>
      </w:r>
      <w:r w:rsidR="00A55CEF">
        <w:t xml:space="preserve"> multiple</w:t>
      </w:r>
      <w:r w:rsidR="00CD7D7E">
        <w:t xml:space="preserve"> different response distributions for the observed data. </w:t>
      </w:r>
      <w:r w:rsidR="002858F0">
        <w:t xml:space="preserve">Other fuel components are likewise modeled separately because of the weakness of the cross-correlation among them. </w:t>
      </w:r>
    </w:p>
    <w:p w14:paraId="33D45CBF" w14:textId="77777777" w:rsidR="00CD7D7E" w:rsidRDefault="00CD7D7E" w:rsidP="00451998">
      <w:pPr>
        <w:pStyle w:val="Heading2"/>
      </w:pPr>
      <w:bookmarkStart w:id="99" w:name="_Toc121751268"/>
      <w:r>
        <w:t>Duff and litter depths</w:t>
      </w:r>
      <w:bookmarkEnd w:id="99"/>
    </w:p>
    <w:p w14:paraId="74F6E36D" w14:textId="24EBF9D7" w:rsidR="00CD7D7E" w:rsidRDefault="00CD7D7E" w:rsidP="00CD7D7E">
      <w:pPr>
        <w:ind w:firstLine="720"/>
      </w:pPr>
      <w:r>
        <w:t xml:space="preserve">Duff and litter are </w:t>
      </w:r>
      <w:r w:rsidR="00F70A73">
        <w:t xml:space="preserve">analyzed </w:t>
      </w:r>
      <w:r>
        <w:t xml:space="preserve">separately, though the structure of each model is identical. </w:t>
      </w:r>
      <w:commentRangeStart w:id="100"/>
      <w:r>
        <w:t xml:space="preserve">Each plot is assigned to a </w:t>
      </w:r>
      <w:r w:rsidR="00A55CEF">
        <w:t xml:space="preserve">drought severity </w:t>
      </w:r>
      <w:r>
        <w:t xml:space="preserve">group </w:t>
      </w:r>
      <m:oMath>
        <m:r>
          <w:rPr>
            <w:rFonts w:ascii="Cambria Math" w:hAnsi="Cambria Math"/>
          </w:rPr>
          <m:t>g</m:t>
        </m:r>
        <w:commentRangeEnd w:id="100"/>
        <m:r>
          <m:rPr>
            <m:sty m:val="p"/>
          </m:rPr>
          <w:rPr>
            <w:rStyle w:val="CommentReference"/>
            <w:rFonts w:ascii="Cambria Math" w:hAnsi="Cambria Math"/>
          </w:rPr>
          <w:commentReference w:id="100"/>
        </m:r>
        <m:r>
          <w:rPr>
            <w:rFonts w:ascii="Cambria Math" w:hAnsi="Cambria Math"/>
          </w:rPr>
          <m:t>∈(1,2,…,G)</m:t>
        </m:r>
      </m:oMath>
      <w:r w:rsidR="00F70A73">
        <w:t>.</w:t>
      </w:r>
      <w:r>
        <w:t xml:space="preserve"> </w:t>
      </w:r>
      <w:r w:rsidR="00F70A73">
        <w:t>A</w:t>
      </w:r>
      <w:r>
        <w:t>ll observations within a plot share the same group</w:t>
      </w:r>
      <w:r w:rsidR="00F70A73">
        <w:t>,</w:t>
      </w:r>
      <w:r>
        <w:t xml:space="preserve"> and all model parameters are specific to each group. This approach allows researchers to flexibly define and compare statistical models for various ecological contexts. In this study, there are three groups </w:t>
      </w:r>
      <w:r w:rsidR="001064B2">
        <w:t>(</w:t>
      </w:r>
      <m:oMath>
        <m:r>
          <w:rPr>
            <w:rFonts w:ascii="Cambria Math" w:hAnsi="Cambria Math"/>
          </w:rPr>
          <m:t>G=3</m:t>
        </m:r>
      </m:oMath>
      <w:r w:rsidR="001064B2">
        <w:t xml:space="preserve">) </w:t>
      </w:r>
      <w:r>
        <w:t xml:space="preserve">for the three levels of drought severity. I emphasize that, in general, the approach is agnostic as to how groups are defined. For example, a landscape could be </w:t>
      </w:r>
      <w:r w:rsidR="007E6E9B">
        <w:t>stratified</w:t>
      </w:r>
      <w:r w:rsidR="00F70A73">
        <w:t xml:space="preserve"> into</w:t>
      </w:r>
      <w:r w:rsidR="0016029D">
        <w:t xml:space="preserve"> groups</w:t>
      </w:r>
      <w:r>
        <w:t xml:space="preserve"> based on vegetation type, disturbance history, or edaphic setting. Because the parameters for each group are independent (and the model likewise assumes that the data from different groups are independent), simultaneous estimation of all groups is equivalent to fitting a separate model for each group. </w:t>
      </w:r>
      <w:r w:rsidR="00AE083C">
        <w:t>I</w:t>
      </w:r>
      <w:r>
        <w:t xml:space="preserve"> describe and perform simultaneous estimation of parameters for different groups to facilitate cross-group comparisons, </w:t>
      </w:r>
      <w:commentRangeStart w:id="101"/>
      <w:commentRangeStart w:id="102"/>
      <w:r>
        <w:t>which may provide useful insight to how the patterns of fine-scale heterogeneity vary across contexts</w:t>
      </w:r>
      <w:commentRangeEnd w:id="101"/>
      <w:r w:rsidR="002842EA">
        <w:rPr>
          <w:rStyle w:val="CommentReference"/>
        </w:rPr>
        <w:commentReference w:id="101"/>
      </w:r>
      <w:commentRangeEnd w:id="102"/>
      <w:r w:rsidR="009E7832">
        <w:rPr>
          <w:rStyle w:val="CommentReference"/>
        </w:rPr>
        <w:commentReference w:id="102"/>
      </w:r>
      <w:r>
        <w:t>.</w:t>
      </w:r>
    </w:p>
    <w:p w14:paraId="3E7FB6D9" w14:textId="6A7A5CD6" w:rsidR="00CD7D7E" w:rsidRDefault="00CD7D7E" w:rsidP="00CD7D7E">
      <w:pPr>
        <w:ind w:firstLine="720"/>
      </w:pPr>
      <w:r>
        <w:t>The</w:t>
      </w:r>
      <w:commentRangeStart w:id="103"/>
      <w:r>
        <w:t xml:space="preserve"> </w:t>
      </w:r>
      <w:r w:rsidR="002109A2">
        <w:t>hierarchical spatial model</w:t>
      </w:r>
      <w:r>
        <w:t xml:space="preserve"> </w:t>
      </w:r>
      <w:commentRangeEnd w:id="103"/>
      <w:r w:rsidR="00B579EA">
        <w:rPr>
          <w:rStyle w:val="CommentReference"/>
        </w:rPr>
        <w:commentReference w:id="103"/>
      </w:r>
      <w:r>
        <w:t xml:space="preserve">for the depth of litter or duff </w:t>
      </w:r>
      <w:commentRangeStart w:id="104"/>
      <w:r>
        <w:t>is</w:t>
      </w:r>
      <w:commentRangeEnd w:id="104"/>
      <w:r w:rsidR="0016029D">
        <w:rPr>
          <w:rStyle w:val="CommentReference"/>
        </w:rPr>
        <w:commentReference w:id="104"/>
      </w:r>
      <w:r>
        <w:t>:</w:t>
      </w:r>
    </w:p>
    <w:p w14:paraId="44966C30" w14:textId="1486BDBC" w:rsidR="00CD7D7E" w:rsidRDefault="00CD7D7E" w:rsidP="00CD7D7E">
      <w:pPr>
        <w:pStyle w:val="Caption"/>
        <w:keepNext/>
      </w:pPr>
      <w:r>
        <w:t xml:space="preserve">Equation </w:t>
      </w:r>
      <w:fldSimple w:instr=" SEQ Equation \* ARABIC ">
        <w:r w:rsidR="00787462">
          <w:rPr>
            <w:noProof/>
          </w:rPr>
          <w:t>1</w:t>
        </w:r>
      </w:fldSimple>
    </w:p>
    <w:p w14:paraId="59C1409B" w14:textId="229812B7" w:rsidR="00CD7D7E" w:rsidRPr="00974B18"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Neg.Binomial</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g[i]</m:t>
              </m:r>
            </m:sub>
          </m:sSub>
          <m:r>
            <w:rPr>
              <w:rFonts w:ascii="Cambria Math" w:hAnsi="Cambria Math"/>
            </w:rPr>
            <m:t>)</m:t>
          </m:r>
        </m:oMath>
      </m:oMathPara>
    </w:p>
    <w:p w14:paraId="1BB1BC22" w14:textId="206FE41C" w:rsidR="00CE1F8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observed depth of duff (or litter) at observation </w:t>
      </w:r>
      <m:oMath>
        <m:r>
          <w:rPr>
            <w:rFonts w:ascii="Cambria Math" w:hAnsi="Cambria Math"/>
          </w:rPr>
          <m:t>i</m:t>
        </m:r>
      </m:oMath>
      <w:r>
        <w:t xml:space="preserve"> (rounded to the nearest whole cm),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unobserved mean depth of duff </w:t>
      </w:r>
      <w:r w:rsidR="00B579EA">
        <w:t>or</w:t>
      </w:r>
      <w:r>
        <w:t xml:space="preserve"> litter at observation </w:t>
      </w:r>
      <m:oMath>
        <m:r>
          <w:rPr>
            <w:rFonts w:ascii="Cambria Math" w:hAnsi="Cambria Math"/>
          </w:rPr>
          <m:t>i</m:t>
        </m:r>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rPr>
              <m:t>g[i]</m:t>
            </m:r>
          </m:sub>
        </m:sSub>
      </m:oMath>
      <w:r>
        <w:t xml:space="preserve"> is the dispersion parameter for the negative binomial distribution for group </w:t>
      </w:r>
      <m:oMath>
        <m:r>
          <w:rPr>
            <w:rFonts w:ascii="Cambria Math" w:hAnsi="Cambria Math"/>
          </w:rPr>
          <m:t>g[i]</m:t>
        </m:r>
      </m:oMath>
      <w:r>
        <w:t xml:space="preserve">, the group containing observation </w:t>
      </w:r>
      <m:oMath>
        <m:r>
          <w:rPr>
            <w:rFonts w:ascii="Cambria Math" w:hAnsi="Cambria Math"/>
          </w:rPr>
          <m:t>i</m:t>
        </m:r>
      </m:oMath>
      <w:commentRangeStart w:id="105"/>
      <w:commentRangeStart w:id="106"/>
      <w:r w:rsidR="0016029D">
        <w:t>.</w:t>
      </w:r>
      <w:r>
        <w:t xml:space="preserve"> </w:t>
      </w:r>
      <w:commentRangeEnd w:id="105"/>
      <w:r w:rsidR="00B579EA">
        <w:rPr>
          <w:rStyle w:val="CommentReference"/>
        </w:rPr>
        <w:commentReference w:id="105"/>
      </w:r>
      <w:commentRangeEnd w:id="106"/>
      <w:r w:rsidR="00B579EA">
        <w:rPr>
          <w:rStyle w:val="CommentReference"/>
        </w:rPr>
        <w:commentReference w:id="106"/>
      </w:r>
    </w:p>
    <w:p w14:paraId="38EA7BFE" w14:textId="2A2BC2AB" w:rsidR="00CE1F8E" w:rsidRDefault="00A55CEF" w:rsidP="00CE1F8E">
      <w:pPr>
        <w:ind w:firstLine="720"/>
      </w:pPr>
      <w:commentRangeStart w:id="107"/>
      <w:commentRangeStart w:id="108"/>
      <w:r>
        <w:lastRenderedPageBreak/>
        <w:t xml:space="preserve">The </w:t>
      </w:r>
      <w:r w:rsidR="00CE1F8E">
        <w:t>choice of a discrete distribution often used for count data to model a continuous quantity (the depth of duff or litter) bears some explanation</w:t>
      </w:r>
      <w:commentRangeEnd w:id="107"/>
      <w:r w:rsidR="002842EA">
        <w:rPr>
          <w:rStyle w:val="CommentReference"/>
        </w:rPr>
        <w:commentReference w:id="107"/>
      </w:r>
      <w:commentRangeEnd w:id="108"/>
      <w:r w:rsidR="009E7832">
        <w:rPr>
          <w:rStyle w:val="CommentReference"/>
        </w:rPr>
        <w:commentReference w:id="108"/>
      </w:r>
      <w:r w:rsidR="00CE1F8E">
        <w:t xml:space="preserve">. A normal distribution was clearly inappropriate for the observed depths, whose empirical distribution is non-negative, skewed, and with a probability mass at 0. </w:t>
      </w:r>
      <w:r>
        <w:t>Neither a</w:t>
      </w:r>
      <w:r w:rsidR="00CE1F8E">
        <w:t xml:space="preserve"> </w:t>
      </w:r>
      <w:r w:rsidR="00224DC4">
        <w:t>Gaussian</w:t>
      </w:r>
      <w:r w:rsidR="00CE1F8E">
        <w:t xml:space="preserve"> response for log(depths) </w:t>
      </w:r>
      <w:r>
        <w:t xml:space="preserve">nor a </w:t>
      </w:r>
      <w:r w:rsidR="00CE1F8E">
        <w:t>distribution with positive-continuous support (such as the gamma, inverse gamma, or lognormal)</w:t>
      </w:r>
      <w:r>
        <w:t xml:space="preserve"> were appropriate</w:t>
      </w:r>
      <w:r w:rsidR="00CE1F8E">
        <w:t xml:space="preserve"> because </w:t>
      </w:r>
      <w:r w:rsidR="001064B2">
        <w:t xml:space="preserve">none of these distributions </w:t>
      </w:r>
      <w:proofErr w:type="gramStart"/>
      <w:r w:rsidR="001064B2">
        <w:t xml:space="preserve">are </w:t>
      </w:r>
      <w:r w:rsidR="00CE1F8E">
        <w:t>capable of generating</w:t>
      </w:r>
      <w:proofErr w:type="gramEnd"/>
      <w:r w:rsidR="00CE1F8E">
        <w:t xml:space="preserve"> simulated realizations with a depth of 0 cm (lack of litter or duff)</w:t>
      </w:r>
      <w:r w:rsidR="00037A6B">
        <w:t xml:space="preserve"> at some locations</w:t>
      </w:r>
      <w:r w:rsidR="00F70A73">
        <w:t>. Such bare patches are</w:t>
      </w:r>
      <w:r w:rsidR="00037A6B">
        <w:t xml:space="preserve"> present and ecologically important in the real data. </w:t>
      </w:r>
      <w:r>
        <w:t>A</w:t>
      </w:r>
      <w:r w:rsidR="00037A6B">
        <w:t xml:space="preserve"> positive-continuous distribution with a mixture model allowing for zero inflation </w:t>
      </w:r>
      <w:r>
        <w:t xml:space="preserve">would likewise have been a poor choice </w:t>
      </w:r>
      <w:r w:rsidR="00037A6B">
        <w:t xml:space="preserve">because </w:t>
      </w:r>
      <w:r>
        <w:t>such a model</w:t>
      </w:r>
      <w:r w:rsidR="00037A6B">
        <w:t xml:space="preserve"> would separate the spatial pattern of zeroes from the spatial pattern of the nonzero depth</w:t>
      </w:r>
      <w:r w:rsidR="001064B2">
        <w:t>s</w:t>
      </w:r>
      <w:r w:rsidR="00F70A73">
        <w:t xml:space="preserve">. </w:t>
      </w:r>
      <w:proofErr w:type="gramStart"/>
      <w:r w:rsidR="00F70A73">
        <w:t>I</w:t>
      </w:r>
      <w:r w:rsidR="00037A6B">
        <w:t>n reality the</w:t>
      </w:r>
      <w:proofErr w:type="gramEnd"/>
      <w:r w:rsidR="00037A6B">
        <w:t xml:space="preserve"> zeros occur adjacent to areas of low depth</w:t>
      </w:r>
      <w:r w:rsidR="00F70A73">
        <w:t>, and this</w:t>
      </w:r>
      <w:r w:rsidR="00782ABF">
        <w:t xml:space="preserve"> feature of the real data is an important characteristic to reproduce in simulations</w:t>
      </w:r>
      <w:r w:rsidR="004F3B4F">
        <w:t xml:space="preserve">. </w:t>
      </w:r>
      <w:commentRangeStart w:id="109"/>
      <w:commentRangeStart w:id="110"/>
      <w:r w:rsidR="00037A6B">
        <w:t>The negative binomial distribution, by contrast, allows a probability mass at zero and non-negative values resulting from the same underlying spatial random effect</w:t>
      </w:r>
      <w:commentRangeEnd w:id="109"/>
      <w:r w:rsidR="002842EA">
        <w:rPr>
          <w:rStyle w:val="CommentReference"/>
        </w:rPr>
        <w:commentReference w:id="109"/>
      </w:r>
      <w:commentRangeEnd w:id="110"/>
      <w:r w:rsidR="00C375C5">
        <w:rPr>
          <w:rStyle w:val="CommentReference"/>
        </w:rPr>
        <w:commentReference w:id="110"/>
      </w:r>
      <w:r w:rsidR="00037A6B">
        <w:t>.</w:t>
      </w:r>
      <w:r w:rsidR="009E7832">
        <w:t xml:space="preserve"> </w:t>
      </w:r>
      <w:r w:rsidR="00021F63">
        <w:t xml:space="preserve">A compound Poisson-gamma distribution, which models the sum of gamma-distributed particle sizes for a </w:t>
      </w:r>
      <w:r w:rsidR="00782ABF">
        <w:t>P</w:t>
      </w:r>
      <w:r w:rsidR="00021F63">
        <w:t xml:space="preserve">oisson-distributed count of particles </w:t>
      </w:r>
      <w:r w:rsidR="00E50949">
        <w:rPr>
          <w:rStyle w:val="FootnoteReference"/>
        </w:rPr>
        <w:fldChar w:fldCharType="begin" w:fldLock="1"/>
      </w:r>
      <w:r w:rsidR="00184E43">
        <w:instrText>ADDIN CSL_CITATION {"citationItems":[{"id":"ITEM-1","itemData":{"abstract":"The Tweedie compound Poisson distribution is a mixture of a degenerate distribution at the origin and a continuous distribution on the positive real line. It has been applied in a wide range of fields in which continuous data with exact zeros regularly arise. Nevertheless, statistical inference based on full likelihood and Bayesian methods is not available in most statistical software, largely because the distribution has an intractable density function and numerical methods that allow fast and accurate evaluation of the density did not appear until fairly recently. The cplm package provides likelihood-based and Bayesian procedures for fitting common Tweedie compound Poisson linear mod-els. In particular, models with hierarchical structures, penalized splines or extra zero inflation can be handled. Further, the package implements the Gini index based on an ordered version of the Lorenz curve as a robust model comparison tool involving zero-inflated and highly skewed distributions. If you use this software, please cite: Zhang, Y (2013). Likelihood-based and Bayesian Methods for Tweedie Compound Poisson Linear Mixed Models, Statistics and Computing, 23, 743-757.","author":[{"dropping-particle":"","family":"Zhang","given":"Yanwei","non-dropping-particle":"","parse-names":false,"suffix":""}],"container-title":"Cran","id":"ITEM-1","issue":"1","issued":{"date-parts":[["2013"]]},"page":"1-18","title":"cplm : Compound Poisson Linear Models","type":"article-journal"},"uris":["http://www.mendeley.com/documents/?uuid=ae203338-66c4-431c-9548-fbbe4a0c38a4"]},{"id":"ITEM-2","itemData":{"DOI":"10.1007/s11222-007-9039-6","ISBN":"1122200790396","ISSN":"09603174","abstract":"The Tweedie family of distributions is a family of exponential dispersion models with power variance functions V(μ)=μ p for p (0,1). These distributions do not generally have density functions that can be written in closed form. However, they have simple moment generating functions, so the densities can be evaluated numerically by Fourier inversion of the characteristic functions. This paper develops numerical methods to make this inversion fast and accurate. Acceleration techniques are used to handle oscillating integrands. A range of analytic results are used to ensure convergent computations and to reduce the complexity of the parameter space. The Fourier inversion method is compared to a series evaluation method and the two methods are found to be complementary in that they perform well in different regions of the parameter space. © 2007 Springer Science+Business Media, LLC.","author":[{"dropping-particle":"","family":"Dunn","given":"Peter K.","non-dropping-particle":"","parse-names":false,"suffix":""},{"dropping-particle":"","family":"Smyth","given":"Gordon K.","non-dropping-particle":"","parse-names":false,"suffix":""}],"container-title":"Statistics and Computing","id":"ITEM-2","issue":"1","issued":{"date-parts":[["2008"]]},"page":"73-86","title":"Evaluation of Tweedie exponential dispersion model densities by Fourier inversion","type":"article-journal","volume":"18"},"uris":["http://www.mendeley.com/documents/?uuid=9b7d58e4-7cba-427d-962d-ffff9f109f11"]},{"id":"ITEM-3","itemData":{"DOI":"10.1007/s11222-005-4070-y","ISSN":"09603174","abstract":"Exponential dispersion models, which are linear exponential families with a dispersion parameter, are the prototype response distributions for generalized linear models. The Tweedie family comprises those exponential dispersion models with power mean-variance relationships. The normal, Poisson, gamma and inverse Gaussian distributions belong to theTweedie family. Apart from these special cases, Tweedie distributions do not have density functions which can be written in closed form. Instead, the densities can be represented as infinite summations derived from series expansions. This article describes how the series expansions can be summed in an numerically efficient fashion. The usefulness of the approach is demonstrated, but full machine accuracy is shown not to be obtainable using the series expansion method for all parameter values. Derivatives of the density with respect to the dispersion parameter are also derived to facilitate maximum likelihood estimation. The methods are demonstrated on two data examples and compared with with Box-Cox transformations and extended quasi-likelihoood. © 2005 Springer Science + Business Media, Inc.","author":[{"dropping-particle":"","family":"Dunn","given":"Peter K.","non-dropping-particle":"","parse-names":false,"suffix":""},{"dropping-particle":"","family":"Smyth","given":"Gordon K.","non-dropping-particle":"","parse-names":false,"suffix":""}],"container-title":"Statistics and Computing","id":"ITEM-3","issue":"4","issued":{"date-parts":[["2005"]]},"page":"267-280","title":"Series evaluation of Tweedie exponential dispersion model densities","type":"article-journal","volume":"15"},"uris":["http://www.mendeley.com/documents/?uuid=32df2c8d-0393-4b36-98a0-bbeca0f7580c"]}],"mendeley":{"formattedCitation":"(Dunn and Smyth, 2005, 2008; Zhang, 2013)","plainTextFormattedCitation":"(Dunn and Smyth, 2005, 2008; Zhang, 2013)","previouslyFormattedCitation":"(Dunn and Smyth, 2005, 2008; Zhang, 2013)"},"properties":{"noteIndex":0},"schema":"https://github.com/citation-style-language/schema/raw/master/csl-citation.json"}</w:instrText>
      </w:r>
      <w:r w:rsidR="00E50949">
        <w:rPr>
          <w:rStyle w:val="FootnoteReference"/>
        </w:rPr>
        <w:fldChar w:fldCharType="separate"/>
      </w:r>
      <w:r w:rsidR="00184E43" w:rsidRPr="00184E43">
        <w:rPr>
          <w:bCs/>
          <w:noProof/>
        </w:rPr>
        <w:t>(Dunn and Smyth, 2005, 2008; Zhang, 2013)</w:t>
      </w:r>
      <w:r w:rsidR="00E50949">
        <w:rPr>
          <w:rStyle w:val="FootnoteReference"/>
        </w:rPr>
        <w:fldChar w:fldCharType="end"/>
      </w:r>
      <w:r w:rsidR="00021F63">
        <w:t xml:space="preserve"> would have been </w:t>
      </w:r>
      <w:r w:rsidR="00B579EA">
        <w:t>a reasonable candidate</w:t>
      </w:r>
      <w:r w:rsidR="00021F63">
        <w:t xml:space="preserve"> for </w:t>
      </w:r>
      <w:r>
        <w:t>analyzing</w:t>
      </w:r>
      <w:r w:rsidR="00021F63">
        <w:t xml:space="preserve"> </w:t>
      </w:r>
      <w:r w:rsidR="00E43351">
        <w:t>fuel loads</w:t>
      </w:r>
      <w:r w:rsidR="00021F63">
        <w:t xml:space="preserve">, but I was unable to successfully implement a compound Poisson-gamma distribution with a </w:t>
      </w:r>
      <w:r w:rsidR="002842EA">
        <w:t>Gaussian process spatial random effect</w:t>
      </w:r>
      <w:r w:rsidR="00021F63">
        <w:t xml:space="preserve"> i</w:t>
      </w:r>
      <w:commentRangeStart w:id="111"/>
      <w:commentRangeStart w:id="112"/>
      <w:r w:rsidR="00021F63">
        <w:t xml:space="preserve">n </w:t>
      </w:r>
      <w:commentRangeStart w:id="113"/>
      <w:r w:rsidR="00021F63">
        <w:t>Stan</w:t>
      </w:r>
      <w:commentRangeEnd w:id="113"/>
      <w:r w:rsidR="00B579EA">
        <w:rPr>
          <w:rStyle w:val="CommentReference"/>
        </w:rPr>
        <w:commentReference w:id="113"/>
      </w:r>
      <w:r w:rsidR="00F02E3E">
        <w:t xml:space="preserve"> </w:t>
      </w:r>
      <w:commentRangeEnd w:id="111"/>
      <w:r w:rsidR="002842EA">
        <w:rPr>
          <w:rStyle w:val="CommentReference"/>
        </w:rPr>
        <w:commentReference w:id="111"/>
      </w:r>
      <w:commentRangeEnd w:id="112"/>
      <w:r w:rsidR="00C375C5">
        <w:rPr>
          <w:rStyle w:val="CommentReference"/>
        </w:rPr>
        <w:commentReference w:id="112"/>
      </w:r>
      <w:r w:rsidR="00F02E3E">
        <w:t>(see parameter estimation details below)</w:t>
      </w:r>
      <w:r w:rsidR="00021F63">
        <w:t>, with all attempts failing to converge on simulated data</w:t>
      </w:r>
      <w:r w:rsidR="00B8256D">
        <w:t>. (B</w:t>
      </w:r>
      <w:r>
        <w:t>ecause the distribution does not have a closed-form analytic expression for the probability density</w:t>
      </w:r>
      <w:r w:rsidR="00B8256D">
        <w:t>, statistical software is forced to approximate the density using Fourier inversion and/or series evaluation when calculating the likelihood; it is likely that minor discontinuities in the densities given by these approximations frustrated the Hamiltonian Monte Carlo algorithm</w:t>
      </w:r>
      <w:r w:rsidR="00F70A73">
        <w:t xml:space="preserve"> described below</w:t>
      </w:r>
      <w:r w:rsidR="00B8256D">
        <w:t>.)</w:t>
      </w:r>
      <w:commentRangeStart w:id="114"/>
      <w:r w:rsidR="00CE1F8E">
        <w:t xml:space="preserve"> </w:t>
      </w:r>
      <w:r w:rsidR="00021F63">
        <w:t xml:space="preserve">The conversion of the observed depths (at 0.5 cm resolution) to the depths used for the negative binomial distribution (0, 1, 2, … cm) introduces relatively little error in the modeling of fuel load </w:t>
      </w:r>
      <w:commentRangeEnd w:id="114"/>
      <w:r w:rsidR="00B579EA">
        <w:rPr>
          <w:rStyle w:val="CommentReference"/>
        </w:rPr>
        <w:commentReference w:id="114"/>
      </w:r>
      <w:r w:rsidR="00E50949">
        <w:rPr>
          <w:rStyle w:val="FootnoteReference"/>
        </w:rPr>
        <w:fldChar w:fldCharType="begin" w:fldLock="1"/>
      </w:r>
      <w:r w:rsidR="0013177B">
        <w:instrText>ADDIN CSL_CITATION {"citationItems":[{"id":"ITEM-1","itemData":{"ISSN":"0885-6095","abstract":"A study of fuels in Sierra Nevada conifer forests showedthat fuel bed depth and fuel bed weight significantly varied by tree species and developmental stage of the overstory. Specific values for depth and weight of woody, litter, and duff fuels are reported There was a significant positive relationship between fuel bed depth and weight. Estimates of woody fuel weight using the planar intercept method were significantly related to sampled values. These relationships can be used to estimate fuel weights in the field.","author":[{"dropping-particle":"","family":"Wagtendonk","given":"J.W.","non-dropping-particle":"van","parse-names":false,"suffix":""},{"dropping-particle":"","family":"Benedict","given":"James M","non-dropping-particle":"","parse-names":false,"suffix":""},{"dropping-particle":"","family":"Sydoriak","given":"Walter M","non-dropping-particle":"","parse-names":false,"suffix":""}],"container-title":"Western Journal of Applied Forestry","id":"ITEM-1","issue":"3","issued":{"date-parts":[["1998"]]},"note":"From Duplicate 2 (Fuel bed characteristics of Sierra Nevada conifers - van Wagtendonk, Jan W; Benedict, James M; Sydoriak, Walter M)\n\nused data from single species stands to fit regressions predicting litter and duff mass from depth\n\nFrom Duplicate 4 (Fuel bed characteristics of Sierra Nevada conifers - Van Wagtendonk, Jan W; Benedict, James M; Sydoriak, Walter M)\n\nused data from single species stands to fit regressions predicting litter and","page":"73-84","title":"Fuel bed characteristics of Sierra Nevada conifers","type":"article-journal","volume":"13"},"uris":["http://www.mendeley.com/documents/?uuid=54d34ef9-67a7-47b3-9110-279c3e1b63b6"]}],"mendeley":{"formattedCitation":"(van Wagtendonk &lt;i&gt;et al.&lt;/i&gt;, 1998)","plainTextFormattedCitation":"(van Wagtendonk et al., 1998)","previouslyFormattedCitation":"(van Wagtendonk &lt;i&gt;et al.&lt;/i&gt;, 1998)"},"properties":{"noteIndex":0},"schema":"https://github.com/citation-style-language/schema/raw/master/csl-citation.json"}</w:instrText>
      </w:r>
      <w:r w:rsidR="00E50949">
        <w:rPr>
          <w:rStyle w:val="FootnoteReference"/>
        </w:rPr>
        <w:fldChar w:fldCharType="separate"/>
      </w:r>
      <w:r w:rsidR="00A16D3D" w:rsidRPr="00A16D3D">
        <w:rPr>
          <w:noProof/>
        </w:rPr>
        <w:t xml:space="preserve">(van Wagtendonk </w:t>
      </w:r>
      <w:r w:rsidR="00A16D3D" w:rsidRPr="00A16D3D">
        <w:rPr>
          <w:i/>
          <w:noProof/>
        </w:rPr>
        <w:t>et al.</w:t>
      </w:r>
      <w:r w:rsidR="00A16D3D" w:rsidRPr="00A16D3D">
        <w:rPr>
          <w:noProof/>
        </w:rPr>
        <w:t>, 1998)</w:t>
      </w:r>
      <w:r w:rsidR="00E50949">
        <w:rPr>
          <w:rStyle w:val="FootnoteReference"/>
        </w:rPr>
        <w:fldChar w:fldCharType="end"/>
      </w:r>
      <w:commentRangeStart w:id="115"/>
      <w:commentRangeEnd w:id="115"/>
      <w:r w:rsidR="00D73F34">
        <w:rPr>
          <w:rStyle w:val="CommentReference"/>
        </w:rPr>
        <w:commentReference w:id="115"/>
      </w:r>
      <w:r w:rsidR="00021F63">
        <w:t>.</w:t>
      </w:r>
    </w:p>
    <w:p w14:paraId="65D86BF9" w14:textId="496C55E2" w:rsidR="00CD7D7E" w:rsidRDefault="00CD7D7E" w:rsidP="00CE1F8E">
      <w:pPr>
        <w:ind w:firstLine="720"/>
      </w:pPr>
      <w:r>
        <w:t xml:space="preserve">The mean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log-linked to a linear predictor:</w:t>
      </w:r>
    </w:p>
    <w:p w14:paraId="3AB31E5A" w14:textId="53DA7B19" w:rsidR="00CD7D7E" w:rsidRDefault="00CD7D7E" w:rsidP="00CD7D7E">
      <w:pPr>
        <w:pStyle w:val="Caption"/>
        <w:keepNext/>
      </w:pPr>
      <w:r>
        <w:t xml:space="preserve">Equation </w:t>
      </w:r>
      <w:fldSimple w:instr=" SEQ Equation \* ARABIC ">
        <w:r w:rsidR="00787462">
          <w:rPr>
            <w:noProof/>
          </w:rPr>
          <w:t>2</w:t>
        </w:r>
      </w:fldSimple>
    </w:p>
    <w:p w14:paraId="04A035F2" w14:textId="1FD9DF47"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114230D3" w14:textId="712D5A13" w:rsidR="00CD7D7E" w:rsidRDefault="00CD7D7E" w:rsidP="00CD7D7E">
      <w:commentRangeStart w:id="116"/>
      <w:r>
        <w:t>where</w:t>
      </w:r>
      <w:commentRangeEnd w:id="116"/>
      <w:r w:rsidR="00B579EA">
        <w:rPr>
          <w:rStyle w:val="CommentReference"/>
        </w:rPr>
        <w:commentReference w:id="116"/>
      </w:r>
      <w:r>
        <w:t xml:space="preserv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overall intercept for group </w:t>
      </w:r>
      <m:oMath>
        <m:r>
          <w:rPr>
            <w:rFonts w:ascii="Cambria Math" w:hAnsi="Cambria Math"/>
          </w:rPr>
          <m:t>g[i]</m:t>
        </m:r>
      </m:oMath>
      <w:r>
        <w:t xml:space="preserve">. </w:t>
      </w:r>
      <m:oMath>
        <m:r>
          <m:rPr>
            <m:sty m:val="bi"/>
          </m:rPr>
          <w:rPr>
            <w:rFonts w:ascii="Cambria Math" w:hAnsi="Cambria Math"/>
          </w:rPr>
          <m:t>z</m:t>
        </m:r>
      </m:oMath>
      <w:r>
        <w:rPr>
          <w:b/>
          <w:bCs/>
        </w:rPr>
        <w:t xml:space="preserve"> </w:t>
      </w:r>
      <w:r>
        <w:t xml:space="preserve">is a </w:t>
      </w:r>
      <m:oMath>
        <m:r>
          <w:rPr>
            <w:rFonts w:ascii="Cambria Math" w:hAnsi="Cambria Math"/>
          </w:rPr>
          <m:t>1×P</m:t>
        </m:r>
      </m:oMath>
      <w:r>
        <w:t xml:space="preserve"> vector of normally distributed random plot intercepts for each of the </w:t>
      </w:r>
      <m:oMath>
        <m:r>
          <w:rPr>
            <w:rFonts w:ascii="Cambria Math" w:hAnsi="Cambria Math"/>
          </w:rPr>
          <m:t>P=21</m:t>
        </m:r>
      </m:oMath>
      <w:r>
        <w:t xml:space="preserve"> plots with </w:t>
      </w:r>
      <m:oMath>
        <m:sSub>
          <m:sSubPr>
            <m:ctrlPr>
              <w:rPr>
                <w:rFonts w:ascii="Cambria Math" w:hAnsi="Cambria Math"/>
                <w:i/>
              </w:rPr>
            </m:ctrlPr>
          </m:sSubPr>
          <m:e>
            <m:r>
              <w:rPr>
                <w:rFonts w:ascii="Cambria Math" w:hAnsi="Cambria Math"/>
              </w:rPr>
              <m:t>z</m:t>
            </m:r>
          </m:e>
          <m:sub>
            <m:r>
              <w:rPr>
                <w:rFonts w:ascii="Cambria Math" w:hAnsi="Cambria Math"/>
              </w:rPr>
              <m:t>p</m:t>
            </m:r>
          </m:sub>
        </m:sSub>
        <m:r>
          <m:rPr>
            <m:sty m:val="bi"/>
          </m:rPr>
          <w:rPr>
            <w:rFonts w:ascii="Cambria Math" w:hAnsi="Cambria Math"/>
          </w:rPr>
          <m:t>~</m:t>
        </m:r>
        <m:r>
          <m:rPr>
            <m:nor/>
          </m:rPr>
          <w:rPr>
            <w:rFonts w:ascii="Cambria Math" w:hAnsi="Cambria Math"/>
          </w:rPr>
          <m:t>Normal</m:t>
        </m:r>
        <m:r>
          <w:rPr>
            <w:rFonts w:ascii="Cambria Math" w:hAnsi="Cambria Math"/>
          </w:rPr>
          <m:t>(</m:t>
        </m:r>
        <m:r>
          <m:rPr>
            <m:nor/>
          </m:rPr>
          <w:rPr>
            <w:rFonts w:ascii="Cambria Math" w:hAnsi="Cambria Math"/>
          </w:rPr>
          <m:t>0,</m:t>
        </m:r>
        <m:sSub>
          <m:sSubPr>
            <m:ctrlPr>
              <w:rPr>
                <w:rFonts w:ascii="Cambria Math" w:hAnsi="Cambria Math"/>
                <w:i/>
              </w:rPr>
            </m:ctrlPr>
          </m:sSubPr>
          <m:e>
            <m:r>
              <w:rPr>
                <w:rFonts w:ascii="Cambria Math" w:hAnsi="Cambria Math"/>
              </w:rPr>
              <m:t>σ</m:t>
            </m:r>
          </m:e>
          <m:sub>
            <m:r>
              <w:rPr>
                <w:rFonts w:ascii="Cambria Math" w:hAnsi="Cambria Math"/>
              </w:rPr>
              <m:t>g[p]</m:t>
            </m:r>
          </m:sub>
        </m:sSub>
        <m:r>
          <w:rPr>
            <w:rFonts w:ascii="Cambria Math" w:hAnsi="Cambria Math"/>
          </w:rPr>
          <m:t>)</m:t>
        </m:r>
      </m:oMath>
      <w:r>
        <w:t xml:space="preserve"> so that the standard deviation of the plot random effect for plot </w:t>
      </w:r>
      <m:oMath>
        <m:r>
          <w:rPr>
            <w:rFonts w:ascii="Cambria Math" w:hAnsi="Cambria Math"/>
          </w:rPr>
          <m:t>p</m:t>
        </m:r>
      </m:oMath>
      <w:r>
        <w:t xml:space="preserve"> depends on which group </w:t>
      </w:r>
      <m:oMath>
        <m:r>
          <w:rPr>
            <w:rFonts w:ascii="Cambria Math" w:hAnsi="Cambria Math"/>
          </w:rPr>
          <m:t>p</m:t>
        </m:r>
      </m:oMath>
      <w:r>
        <w:t xml:space="preserve"> is in (</w:t>
      </w:r>
      <m:oMath>
        <m:r>
          <w:rPr>
            <w:rFonts w:ascii="Cambria Math" w:hAnsi="Cambria Math"/>
          </w:rPr>
          <m:t>g[p]</m:t>
        </m:r>
      </m:oMath>
      <w:r>
        <w:t xml:space="preserve">). </w:t>
      </w:r>
      <m:oMath>
        <m:r>
          <m:rPr>
            <m:sty m:val="bi"/>
          </m:rPr>
          <w:rPr>
            <w:rFonts w:ascii="Cambria Math" w:hAnsi="Cambria Math"/>
          </w:rPr>
          <m:t>S</m:t>
        </m:r>
      </m:oMath>
      <w:r>
        <w:t xml:space="preserve"> is an </w:t>
      </w:r>
      <m:oMath>
        <m:r>
          <w:rPr>
            <w:rFonts w:ascii="Cambria Math" w:hAnsi="Cambria Math"/>
          </w:rPr>
          <m:t>L×P</m:t>
        </m:r>
      </m:oMath>
      <w:r>
        <w:t xml:space="preserve"> </w:t>
      </w:r>
      <w:r w:rsidR="00B17584">
        <w:t xml:space="preserve">matrix </w:t>
      </w:r>
      <w:r>
        <w:t xml:space="preserve">of realized </w:t>
      </w:r>
      <w:r w:rsidR="002842EA">
        <w:t>Gaussian process spatial random effect</w:t>
      </w:r>
      <w:r>
        <w:t xml:space="preserve">s with a row for each of the </w:t>
      </w:r>
      <m:oMath>
        <m:r>
          <w:rPr>
            <w:rFonts w:ascii="Cambria Math" w:hAnsi="Cambria Math"/>
          </w:rPr>
          <m:t>L=64</m:t>
        </m:r>
      </m:oMath>
      <w:r>
        <w:t xml:space="preserve"> within-plot spatial locations and a column for each of the </w:t>
      </w:r>
      <m:oMath>
        <m:r>
          <w:rPr>
            <w:rFonts w:ascii="Cambria Math" w:hAnsi="Cambria Math"/>
          </w:rPr>
          <m:t>P</m:t>
        </m:r>
      </m:oMath>
      <w:r>
        <w:t xml:space="preserve"> plots. </w:t>
      </w:r>
      <m:oMath>
        <m:r>
          <w:rPr>
            <w:rFonts w:ascii="Cambria Math" w:hAnsi="Cambria Math"/>
          </w:rPr>
          <m:t>l[i]</m:t>
        </m:r>
      </m:oMath>
      <w:r>
        <w:t xml:space="preserve"> is the index for the location containing observation </w:t>
      </w:r>
      <m:oMath>
        <m:r>
          <w:rPr>
            <w:rFonts w:ascii="Cambria Math" w:hAnsi="Cambria Math"/>
          </w:rPr>
          <m:t>i</m:t>
        </m:r>
      </m:oMath>
      <w:r>
        <w:t xml:space="preserve"> and </w:t>
      </w:r>
      <m:oMath>
        <m:r>
          <w:rPr>
            <w:rFonts w:ascii="Cambria Math" w:hAnsi="Cambria Math"/>
          </w:rPr>
          <m:t>p[i]</m:t>
        </m:r>
      </m:oMath>
      <w:r>
        <w:t xml:space="preserve"> is the index for the plot containing observation </w:t>
      </w:r>
      <m:oMath>
        <m:r>
          <w:rPr>
            <w:rFonts w:ascii="Cambria Math" w:hAnsi="Cambria Math"/>
          </w:rPr>
          <m:t>i</m:t>
        </m:r>
      </m:oMath>
      <w:r>
        <w:t xml:space="preserve">. </w:t>
      </w:r>
      <w:commentRangeStart w:id="117"/>
      <w:commentRangeStart w:id="118"/>
      <w:r>
        <w:t xml:space="preserve">The </w:t>
      </w:r>
      <w:r w:rsidR="002842EA">
        <w:t>Gaussian process spatial random effect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t xml:space="preserve"> models fine-scale </w:t>
      </w:r>
      <w:r w:rsidR="002842EA">
        <w:t>spatial autocorrelation</w:t>
      </w:r>
      <w:r>
        <w:t xml:space="preserve"> within a plot, </w:t>
      </w:r>
      <w:commentRangeEnd w:id="117"/>
      <w:r w:rsidR="002842EA">
        <w:rPr>
          <w:rStyle w:val="CommentReference"/>
        </w:rPr>
        <w:commentReference w:id="117"/>
      </w:r>
      <w:commentRangeEnd w:id="118"/>
      <w:r w:rsidR="002842EA">
        <w:rPr>
          <w:rStyle w:val="CommentReference"/>
        </w:rPr>
        <w:commentReference w:id="118"/>
      </w:r>
      <w:r>
        <w:t xml:space="preserve">while coarse-scale variation between plots within a group is modeled by the plot random effect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w:t>
      </w:r>
    </w:p>
    <w:p w14:paraId="3357D310" w14:textId="6BB6652C" w:rsidR="00CD7D7E" w:rsidRDefault="00CD7D7E" w:rsidP="00CD7D7E">
      <w:r>
        <w:tab/>
      </w:r>
      <w:r w:rsidR="00B17584">
        <w:t xml:space="preserve">The </w:t>
      </w:r>
      <w:r w:rsidR="001064B2">
        <w:t>vector</w:t>
      </w:r>
      <w:r w:rsidR="00B17584">
        <w:t xml:space="preserve"> of </w:t>
      </w:r>
      <w:r w:rsidR="00224DC4">
        <w:t>Gaussian</w:t>
      </w:r>
      <w:r w:rsidR="00B17584">
        <w:t xml:space="preserve"> process realizations for all the locations within a plot, </w:t>
      </w:r>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oMath>
      <w:r w:rsidR="00B17584">
        <w:t>,</w:t>
      </w:r>
      <w:r>
        <w:t xml:space="preserve"> is the result of a </w:t>
      </w:r>
      <w:r w:rsidR="00224DC4">
        <w:t>Gaussian</w:t>
      </w:r>
      <w:r>
        <w:t xml:space="preserve"> process modeling fine-scale </w:t>
      </w:r>
      <w:commentRangeStart w:id="119"/>
      <w:commentRangeStart w:id="120"/>
      <w:r>
        <w:t>spatial autocorrelation</w:t>
      </w:r>
      <w:commentRangeEnd w:id="119"/>
      <w:r w:rsidR="002842EA">
        <w:rPr>
          <w:rStyle w:val="CommentReference"/>
        </w:rPr>
        <w:commentReference w:id="119"/>
      </w:r>
      <w:commentRangeEnd w:id="120"/>
      <w:r w:rsidR="002842EA">
        <w:rPr>
          <w:rStyle w:val="CommentReference"/>
        </w:rPr>
        <w:commentReference w:id="120"/>
      </w:r>
      <w:r>
        <w:t>:</w:t>
      </w:r>
    </w:p>
    <w:p w14:paraId="4B48E06F" w14:textId="34D42B36" w:rsidR="00CD7D7E" w:rsidRDefault="00CD7D7E" w:rsidP="00CD7D7E">
      <w:pPr>
        <w:pStyle w:val="Caption"/>
        <w:keepNext/>
      </w:pPr>
      <w:r>
        <w:t xml:space="preserve">Equation </w:t>
      </w:r>
      <w:fldSimple w:instr=" SEQ Equation \* ARABIC ">
        <w:r w:rsidR="00787462">
          <w:rPr>
            <w:noProof/>
          </w:rPr>
          <w:t>3</w:t>
        </w:r>
      </w:fldSimple>
    </w:p>
    <w:p w14:paraId="45D6D113" w14:textId="3BBB383C" w:rsidR="00CD7D7E" w:rsidRPr="00C24FAE" w:rsidRDefault="00000000" w:rsidP="00CD7D7E">
      <m:oMathPara>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r>
            <m:rPr>
              <m:nor/>
            </m:rPr>
            <w:rPr>
              <w:rFonts w:ascii="Cambria Math" w:hAnsi="Cambria Math"/>
            </w:rPr>
            <m:t>~MVN(</m:t>
          </m:r>
          <m:r>
            <m:rPr>
              <m:nor/>
            </m:rPr>
            <w:rPr>
              <w:rFonts w:ascii="Cambria Math" w:hAnsi="Cambria Math"/>
              <w:b/>
              <w:bCs/>
            </w:rPr>
            <m:t>0</m:t>
          </m:r>
          <m:r>
            <m:rPr>
              <m:nor/>
            </m:rPr>
            <w:rPr>
              <w:rFonts w:ascii="Cambria Math" w:hAnsi="Cambria Math"/>
            </w:rPr>
            <m:t>,</m:t>
          </m:r>
          <m:sSub>
            <m:sSubPr>
              <m:ctrlPr>
                <w:rPr>
                  <w:rFonts w:ascii="Cambria Math" w:hAnsi="Cambria Math"/>
                  <w:i/>
                </w:rPr>
              </m:ctrlPr>
            </m:sSubPr>
            <m:e>
              <m:r>
                <m:rPr>
                  <m:sty m:val="b"/>
                </m:rPr>
                <w:rPr>
                  <w:rFonts w:ascii="Cambria Math" w:hAnsi="Cambria Math"/>
                </w:rPr>
                <m:t>Σ</m:t>
              </m:r>
            </m:e>
            <m:sub>
              <m:r>
                <w:rPr>
                  <w:rFonts w:ascii="Cambria Math" w:hAnsi="Cambria Math"/>
                </w:rPr>
                <m:t>g[p]</m:t>
              </m:r>
            </m:sub>
          </m:sSub>
          <m:r>
            <w:rPr>
              <w:rFonts w:ascii="Cambria Math" w:hAnsi="Cambria Math"/>
            </w:rPr>
            <m:t>)</m:t>
          </m:r>
        </m:oMath>
      </m:oMathPara>
    </w:p>
    <w:p w14:paraId="5D1F9C12" w14:textId="47A492B0" w:rsidR="00CD7D7E"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is the </w:t>
      </w:r>
      <m:oMath>
        <m:r>
          <w:rPr>
            <w:rFonts w:ascii="Cambria Math" w:hAnsi="Cambria Math"/>
          </w:rPr>
          <m:t>L×L</m:t>
        </m:r>
      </m:oMath>
      <w:r>
        <w:t xml:space="preserve"> covariance matrix for the </w:t>
      </w:r>
      <m:oMath>
        <m:r>
          <w:rPr>
            <w:rFonts w:ascii="Cambria Math" w:hAnsi="Cambria Math"/>
          </w:rPr>
          <m:t>L</m:t>
        </m:r>
      </m:oMath>
      <w:r>
        <w:t xml:space="preserve"> spatial locations within </w:t>
      </w:r>
      <w:r w:rsidR="00B579EA">
        <w:t xml:space="preserve">each plot </w:t>
      </w:r>
      <w:r>
        <w:t xml:space="preserve">belonging to group </w:t>
      </w:r>
      <m:oMath>
        <m:r>
          <w:rPr>
            <w:rFonts w:ascii="Cambria Math" w:hAnsi="Cambria Math"/>
          </w:rPr>
          <m:t>g</m:t>
        </m:r>
      </m:oMath>
      <w:r>
        <w:t xml:space="preserve">, and </w:t>
      </w:r>
      <m:oMath>
        <m:r>
          <w:rPr>
            <w:rFonts w:ascii="Cambria Math" w:hAnsi="Cambria Math"/>
          </w:rPr>
          <m:t>g[p]</m:t>
        </m:r>
      </m:oMath>
      <w:r>
        <w:t xml:space="preserve"> is the index for the group containing plot </w:t>
      </w:r>
      <m:oMath>
        <m:r>
          <w:rPr>
            <w:rFonts w:ascii="Cambria Math" w:hAnsi="Cambria Math"/>
          </w:rPr>
          <m:t>p</m:t>
        </m:r>
      </m:oMath>
      <w:r>
        <w:t xml:space="preserve">. The </w:t>
      </w:r>
      <w:r w:rsidR="00224DC4">
        <w:t>Gaussian</w:t>
      </w:r>
      <w:r>
        <w:t xml:space="preserve"> process parameters, and thus the covariance matrix, are </w:t>
      </w:r>
      <w:r w:rsidR="001064B2">
        <w:t>identical</w:t>
      </w:r>
      <w:r>
        <w:t xml:space="preserve"> across plots within a group, but vary between groups. Each plot gets a </w:t>
      </w:r>
      <w:r>
        <w:lastRenderedPageBreak/>
        <w:t>separate draw from the multivariate normal distribution</w:t>
      </w:r>
      <w:r w:rsidR="001064B2">
        <w:t xml:space="preserve"> (MVN)</w:t>
      </w:r>
      <w:r>
        <w:t>. Thus, the observations from within the same plot are spatially autocorrelated, but observations from separate plots</w:t>
      </w:r>
      <w:r w:rsidR="00B579EA">
        <w:t xml:space="preserve"> are independent</w:t>
      </w:r>
      <w:r>
        <w:t xml:space="preserve">. </w:t>
      </w:r>
      <w:r w:rsidR="005C18A4">
        <w:t>This assumption (proposed and first implemented by Rosenthal</w:t>
      </w:r>
      <w:r w:rsidR="002E6CC9">
        <w:t xml:space="preserve"> 2021</w:t>
      </w:r>
      <w:r w:rsidR="005C18A4">
        <w:t xml:space="preserve">, </w:t>
      </w:r>
      <w:r w:rsidR="005C18A4" w:rsidRPr="005C18A4">
        <w:rPr>
          <w:i/>
          <w:iCs/>
        </w:rPr>
        <w:t>pers. comm.</w:t>
      </w:r>
      <w:r w:rsidR="005C18A4" w:rsidRPr="005C18A4">
        <w:t xml:space="preserve">) </w:t>
      </w:r>
      <w:r w:rsidR="005C18A4">
        <w:t xml:space="preserve">greatly eases the computational burden of estimating parameters for the </w:t>
      </w:r>
      <w:r w:rsidR="00224DC4">
        <w:t>Gaussian</w:t>
      </w:r>
      <w:r w:rsidR="005C18A4">
        <w:t xml:space="preserve"> process</w:t>
      </w:r>
      <w:r w:rsidR="00954686">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2019)</w:t>
      </w:r>
      <w:r w:rsidR="00E50949">
        <w:rPr>
          <w:rStyle w:val="FootnoteReference"/>
        </w:rPr>
        <w:fldChar w:fldCharType="end"/>
      </w:r>
      <w:r w:rsidR="005C18A4">
        <w:t xml:space="preserve"> by enabling likelihood calculations to work with </w:t>
      </w:r>
      <m:oMath>
        <m:r>
          <w:rPr>
            <w:rFonts w:ascii="Cambria Math" w:hAnsi="Cambria Math"/>
          </w:rPr>
          <m:t>G=3</m:t>
        </m:r>
      </m:oMath>
      <w:r w:rsidR="005C18A4">
        <w:t xml:space="preserve"> </w:t>
      </w:r>
      <m:oMath>
        <m:r>
          <w:rPr>
            <w:rFonts w:ascii="Cambria Math" w:hAnsi="Cambria Math"/>
          </w:rPr>
          <m:t>L×L</m:t>
        </m:r>
      </m:oMath>
      <w:r w:rsidR="005C18A4">
        <w:t xml:space="preserve"> covariance matrices rather than a </w:t>
      </w:r>
      <w:commentRangeStart w:id="121"/>
      <w:commentRangeStart w:id="122"/>
      <w:r w:rsidR="005C18A4">
        <w:t xml:space="preserve">single </w:t>
      </w:r>
      <m:oMath>
        <m:r>
          <w:rPr>
            <w:rFonts w:ascii="Cambria Math" w:hAnsi="Cambria Math"/>
          </w:rPr>
          <m:t>N×N</m:t>
        </m:r>
        <w:commentRangeEnd w:id="121"/>
        <m:r>
          <m:rPr>
            <m:sty m:val="p"/>
          </m:rPr>
          <w:rPr>
            <w:rStyle w:val="CommentReference"/>
          </w:rPr>
          <w:commentReference w:id="121"/>
        </m:r>
        <w:commentRangeEnd w:id="122"/>
        <m:r>
          <m:rPr>
            <m:sty m:val="p"/>
          </m:rPr>
          <w:rPr>
            <w:rStyle w:val="CommentReference"/>
          </w:rPr>
          <w:commentReference w:id="122"/>
        </m:r>
      </m:oMath>
      <w:r w:rsidR="005C18A4">
        <w:t xml:space="preserve"> covariance matrix with all the observations and </w:t>
      </w:r>
      <m:oMath>
        <m:r>
          <w:rPr>
            <w:rFonts w:ascii="Cambria Math" w:hAnsi="Cambria Math"/>
          </w:rPr>
          <m:t>N≫L</m:t>
        </m:r>
      </m:oMath>
      <w:r w:rsidR="0046706A">
        <w:t xml:space="preserve"> (</w:t>
      </w:r>
      <w:r w:rsidR="00790076">
        <w:t xml:space="preserve">where </w:t>
      </w:r>
      <m:oMath>
        <m:r>
          <w:rPr>
            <w:rFonts w:ascii="Cambria Math" w:hAnsi="Cambria Math"/>
          </w:rPr>
          <m:t>N</m:t>
        </m:r>
      </m:oMath>
      <w:r w:rsidR="00790076">
        <w:t xml:space="preserve"> is the number of observations, </w:t>
      </w:r>
      <w:r w:rsidR="0046706A">
        <w:t xml:space="preserve">e.g. </w:t>
      </w:r>
      <m:oMath>
        <m:r>
          <w:rPr>
            <w:rFonts w:ascii="Cambria Math" w:hAnsi="Cambria Math"/>
          </w:rPr>
          <m:t>N=1,107</m:t>
        </m:r>
      </m:oMath>
      <w:r w:rsidR="0046706A">
        <w:t xml:space="preserve"> observations for the duff </w:t>
      </w:r>
      <w:commentRangeStart w:id="123"/>
      <w:commentRangeStart w:id="124"/>
      <w:r w:rsidR="0046706A">
        <w:t>training</w:t>
      </w:r>
      <w:commentRangeEnd w:id="123"/>
      <w:r w:rsidR="00B579EA">
        <w:rPr>
          <w:rStyle w:val="CommentReference"/>
        </w:rPr>
        <w:commentReference w:id="123"/>
      </w:r>
      <w:commentRangeEnd w:id="124"/>
      <w:r w:rsidR="00B8256D">
        <w:rPr>
          <w:rStyle w:val="CommentReference"/>
        </w:rPr>
        <w:commentReference w:id="124"/>
      </w:r>
      <w:r w:rsidR="0046706A">
        <w:t xml:space="preserve"> dataset)</w:t>
      </w:r>
      <w:r w:rsidR="005C18A4">
        <w:t xml:space="preserve">. </w:t>
      </w:r>
      <w:r>
        <w:t>This assumption is sound given the distances between plots</w:t>
      </w:r>
      <w:r w:rsidR="00782ABF">
        <w:t xml:space="preserve"> (ranging from 150 – 3,700 meters; </w:t>
      </w:r>
      <w:r w:rsidR="00782ABF">
        <w:fldChar w:fldCharType="begin"/>
      </w:r>
      <w:r w:rsidR="00782ABF">
        <w:instrText xml:space="preserve"> REF _Ref118278662 \h </w:instrText>
      </w:r>
      <w:r w:rsidR="00782ABF">
        <w:fldChar w:fldCharType="separate"/>
      </w:r>
      <w:r w:rsidR="00787462">
        <w:t xml:space="preserve">Figure </w:t>
      </w:r>
      <w:r w:rsidR="00787462">
        <w:rPr>
          <w:noProof/>
        </w:rPr>
        <w:t>1</w:t>
      </w:r>
      <w:r w:rsidR="00782ABF">
        <w:fldChar w:fldCharType="end"/>
      </w:r>
      <w:r w:rsidR="00782ABF">
        <w:t>)</w:t>
      </w:r>
      <w:r>
        <w:t xml:space="preserve">, which are substantially greater than the plausible range of spatial autocorrelation between </w:t>
      </w:r>
      <w:r w:rsidR="00B17584">
        <w:t>observations of litter or duff dep</w:t>
      </w:r>
      <w:commentRangeStart w:id="125"/>
      <w:commentRangeStart w:id="126"/>
      <w:commentRangeStart w:id="127"/>
      <w:r w:rsidR="00B17584">
        <w:t>ths</w:t>
      </w:r>
      <w:r>
        <w:t xml:space="preserve">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title":"Spatial Variability of Wildland Fuel Characteristics in Northern Rocky Mountain Ecosystems","type":"report"},"uris":["http://www.mendeley.com/documents/?uuid=251ab07e-5a63-4320-b1b3-291d66a82592"]}],"mendeley":{"formattedCitation":"(Keane &lt;i&gt;et al.&lt;/i&gt;, 2012a, 2012b)","plainTextFormattedCitation":"(Keane et al., 2012a, 2012b)","previouslyFormattedCitation":"(Robert E Keane &lt;i&gt;et al.&lt;/i&gt;, 2012;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2012a, 2012b)</w:t>
      </w:r>
      <w:r w:rsidR="00E50949">
        <w:rPr>
          <w:rStyle w:val="FootnoteReference"/>
        </w:rPr>
        <w:fldChar w:fldCharType="end"/>
      </w:r>
      <w:r>
        <w:t>.</w:t>
      </w:r>
      <w:commentRangeEnd w:id="125"/>
      <w:r w:rsidR="00790076">
        <w:rPr>
          <w:rStyle w:val="CommentReference"/>
        </w:rPr>
        <w:commentReference w:id="125"/>
      </w:r>
      <w:commentRangeEnd w:id="126"/>
      <w:r w:rsidR="00C375C5">
        <w:rPr>
          <w:rStyle w:val="CommentReference"/>
        </w:rPr>
        <w:commentReference w:id="126"/>
      </w:r>
      <w:commentRangeEnd w:id="127"/>
      <w:r w:rsidR="003D6BE4">
        <w:rPr>
          <w:rStyle w:val="CommentReference"/>
        </w:rPr>
        <w:commentReference w:id="127"/>
      </w:r>
    </w:p>
    <w:p w14:paraId="20B33409" w14:textId="77777777" w:rsidR="00CD7D7E" w:rsidRDefault="00CD7D7E" w:rsidP="00CD7D7E">
      <w:r>
        <w:tab/>
        <w:t xml:space="preserve">The covariance matrix for each group </w:t>
      </w:r>
      <m:oMath>
        <m:r>
          <w:rPr>
            <w:rFonts w:ascii="Cambria Math" w:hAnsi="Cambria Math"/>
          </w:rPr>
          <m:t>g</m:t>
        </m:r>
      </m:oMath>
      <w:r>
        <w:t xml:space="preserve"> is constructed using an </w:t>
      </w:r>
      <w:commentRangeStart w:id="128"/>
      <w:commentRangeStart w:id="129"/>
      <w:r>
        <w:t xml:space="preserve">exponentiated quadratic </w:t>
      </w:r>
      <w:commentRangeEnd w:id="128"/>
      <w:r w:rsidR="00B579EA">
        <w:rPr>
          <w:rStyle w:val="CommentReference"/>
        </w:rPr>
        <w:commentReference w:id="128"/>
      </w:r>
      <w:commentRangeEnd w:id="129"/>
      <w:r w:rsidR="00B8256D">
        <w:rPr>
          <w:rStyle w:val="CommentReference"/>
        </w:rPr>
        <w:commentReference w:id="129"/>
      </w:r>
      <w:r>
        <w:t>kernel:</w:t>
      </w:r>
    </w:p>
    <w:p w14:paraId="15DFFA6A" w14:textId="1793F8E8" w:rsidR="00CD7D7E" w:rsidRDefault="00CD7D7E" w:rsidP="00CD7D7E">
      <w:pPr>
        <w:pStyle w:val="Caption"/>
        <w:keepNext/>
      </w:pPr>
      <w:bookmarkStart w:id="130" w:name="_Ref110938163"/>
      <w:r>
        <w:t xml:space="preserve">Equation </w:t>
      </w:r>
      <w:fldSimple w:instr=" SEQ Equation \* ARABIC ">
        <w:r w:rsidR="00787462">
          <w:rPr>
            <w:noProof/>
          </w:rPr>
          <w:t>4</w:t>
        </w:r>
      </w:fldSimple>
      <w:bookmarkEnd w:id="130"/>
    </w:p>
    <w:p w14:paraId="4C967060" w14:textId="0428BAB0" w:rsidR="00CD7D7E" w:rsidRPr="00650D9F" w:rsidRDefault="00000000" w:rsidP="00CD7D7E">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oMath>
      </m:oMathPara>
    </w:p>
    <w:p w14:paraId="4261F1BC" w14:textId="472CFC2A" w:rsidR="00CD7D7E" w:rsidRPr="00650D9F" w:rsidRDefault="00CD7D7E" w:rsidP="00CD7D7E">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is the magnitude of the </w:t>
      </w:r>
      <w:r w:rsidR="002842EA">
        <w:t>Gaussian process spatial random effect</w:t>
      </w:r>
      <w:r>
        <w:t xml:space="preserve"> for group </w:t>
      </w:r>
      <m:oMath>
        <m:r>
          <w:rPr>
            <w:rFonts w:ascii="Cambria Math" w:hAnsi="Cambria Math"/>
          </w:rPr>
          <m:t>g</m:t>
        </m:r>
      </m:oMath>
      <w:r>
        <w:t xml:space="preserve">, </w:t>
      </w:r>
      <m:oMath>
        <m:r>
          <m:rPr>
            <m:sty m:val="bi"/>
          </m:rPr>
          <w:rPr>
            <w:rFonts w:ascii="Cambria Math" w:hAnsi="Cambria Math"/>
          </w:rPr>
          <m:t>D</m:t>
        </m:r>
      </m:oMath>
      <w:r>
        <w:rPr>
          <w:b/>
          <w:bCs/>
        </w:rPr>
        <w:t xml:space="preserve"> </w:t>
      </w:r>
      <w:r>
        <w:t xml:space="preserve">is the </w:t>
      </w:r>
      <m:oMath>
        <m:r>
          <w:rPr>
            <w:rFonts w:ascii="Cambria Math" w:hAnsi="Cambria Math"/>
          </w:rPr>
          <m:t>L×L</m:t>
        </m:r>
      </m:oMath>
      <w:r>
        <w:t xml:space="preserve"> matrix of pairwise distances between </w:t>
      </w:r>
      <w:r w:rsidR="00B17584">
        <w:t>observations</w:t>
      </w:r>
      <w:r>
        <w:t xml:space="preserve"> within a plot,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is the </w:t>
      </w:r>
      <w:r w:rsidR="00884B7C">
        <w:t>length scale</w:t>
      </w:r>
      <w:r>
        <w:t xml:space="preserve"> parameter </w:t>
      </w:r>
      <w:commentRangeStart w:id="131"/>
      <w:r>
        <w:t xml:space="preserve">of the </w:t>
      </w:r>
      <w:r w:rsidR="002842EA">
        <w:t>Gaussian process spatial random effect</w:t>
      </w:r>
      <w:r>
        <w:t xml:space="preserve"> for group </w:t>
      </w:r>
      <m:oMath>
        <m:r>
          <w:rPr>
            <w:rFonts w:ascii="Cambria Math" w:hAnsi="Cambria Math"/>
          </w:rPr>
          <m:t>g</m:t>
        </m:r>
      </m:oMath>
      <w:r>
        <w:t xml:space="preserve">, </w:t>
      </w:r>
      <w:commentRangeEnd w:id="131"/>
      <w:r w:rsidR="00B579EA">
        <w:rPr>
          <w:rStyle w:val="CommentReference"/>
        </w:rPr>
        <w:commentReference w:id="131"/>
      </w:r>
      <w:r>
        <w:t xml:space="preserve">which controls the rate at which the autocorrelation between observations decays as the distance between them </w:t>
      </w:r>
      <w:commentRangeStart w:id="132"/>
      <w:commentRangeStart w:id="133"/>
      <w:r>
        <w:t>increases</w:t>
      </w:r>
      <w:commentRangeEnd w:id="132"/>
      <w:r w:rsidR="00790076">
        <w:rPr>
          <w:rStyle w:val="CommentReference"/>
        </w:rPr>
        <w:commentReference w:id="132"/>
      </w:r>
      <w:commentRangeEnd w:id="133"/>
      <w:r w:rsidR="00790076">
        <w:rPr>
          <w:rStyle w:val="CommentReference"/>
        </w:rPr>
        <w:commentReference w:id="133"/>
      </w:r>
      <w:r w:rsidR="00F02E3E">
        <w:t xml:space="preserve"> (higher values of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rsidR="00F02E3E">
        <w:t xml:space="preserve"> lead to autocorrelation at longer distances).</w:t>
      </w:r>
    </w:p>
    <w:p w14:paraId="4283917D" w14:textId="2809C349" w:rsidR="00CD7D7E" w:rsidRDefault="00CD7D7E" w:rsidP="00451998">
      <w:pPr>
        <w:pStyle w:val="Heading2"/>
      </w:pPr>
      <w:bookmarkStart w:id="134" w:name="_Toc121751269"/>
      <w:r>
        <w:t>Fine woody debris tallies</w:t>
      </w:r>
      <w:bookmarkEnd w:id="134"/>
    </w:p>
    <w:p w14:paraId="4C713A3B" w14:textId="45F13DF8" w:rsidR="00CD7D7E" w:rsidRDefault="00CD7D7E" w:rsidP="00CD7D7E">
      <w:r>
        <w:tab/>
        <w:t>The model for fine woody debris tallies</w:t>
      </w:r>
      <w:r w:rsidR="00790076">
        <w:t xml:space="preserve"> follows</w:t>
      </w:r>
      <w:r>
        <w:t xml:space="preserve"> the model for duff and litter depths, with </w:t>
      </w:r>
      <w:r w:rsidR="00A76940">
        <w:t>two exceptions</w:t>
      </w:r>
      <w:r>
        <w:t xml:space="preserve">. </w:t>
      </w:r>
      <w:r w:rsidR="00A76940">
        <w:t xml:space="preserve">First, there are only </w:t>
      </w:r>
      <w:r w:rsidR="00F02E3E">
        <w:t>thirty-two</w:t>
      </w:r>
      <w:r w:rsidR="00A76940">
        <w:t xml:space="preserve"> unique locations observed on each plot, so </w:t>
      </w:r>
      <m:oMath>
        <m:r>
          <w:rPr>
            <w:rFonts w:ascii="Cambria Math" w:hAnsi="Cambria Math"/>
          </w:rPr>
          <m:t>L=32</m:t>
        </m:r>
      </m:oMath>
      <w:r w:rsidR="00A76940">
        <w:t>. Second, b</w:t>
      </w:r>
      <w:r>
        <w:t>ecause</w:t>
      </w:r>
      <w:r w:rsidR="00CE1F8E">
        <w:t xml:space="preserve"> </w:t>
      </w:r>
      <w:r w:rsidR="00B8256D">
        <w:t>there are</w:t>
      </w:r>
      <w:commentRangeStart w:id="135"/>
      <w:r>
        <w:t xml:space="preserve"> multiple</w:t>
      </w:r>
      <w:r w:rsidR="00A76940">
        <w:t xml:space="preserve"> observations</w:t>
      </w:r>
      <w:r>
        <w:t xml:space="preserve"> </w:t>
      </w:r>
      <w:commentRangeEnd w:id="135"/>
      <w:r w:rsidR="00B579EA">
        <w:rPr>
          <w:rStyle w:val="CommentReference"/>
        </w:rPr>
        <w:commentReference w:id="135"/>
      </w:r>
      <w:r>
        <w:t>per spatial location in the fine woody debris tallies sampling design, there is an additional parameter used to construct the between-locations covariance matrix:</w:t>
      </w:r>
    </w:p>
    <w:p w14:paraId="2ED3D0C3" w14:textId="37C6FC79" w:rsidR="00CD7D7E" w:rsidRDefault="00CD7D7E" w:rsidP="00CD7D7E">
      <w:pPr>
        <w:pStyle w:val="Caption"/>
        <w:keepNext/>
      </w:pPr>
      <w:r>
        <w:t xml:space="preserve">Equation </w:t>
      </w:r>
      <w:fldSimple w:instr=" SEQ Equation \* ARABIC ">
        <w:r w:rsidR="00787462">
          <w:rPr>
            <w:noProof/>
          </w:rPr>
          <w:t>5</w:t>
        </w:r>
      </w:fldSimple>
    </w:p>
    <w:p w14:paraId="0EFC8ED4" w14:textId="519445E3" w:rsidR="00CD7D7E" w:rsidRPr="00AD0989" w:rsidRDefault="00000000" w:rsidP="00CD7D7E">
      <w:pPr>
        <w:rPr>
          <w:b/>
          <w:bCs/>
        </w:rPr>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g</m:t>
              </m:r>
            </m:sub>
            <m:sup>
              <m:r>
                <w:rPr>
                  <w:rFonts w:ascii="Cambria Math" w:hAnsi="Cambria Math"/>
                </w:rPr>
                <m:t>2</m:t>
              </m:r>
            </m:sup>
          </m:sSubSup>
          <m:r>
            <w:rPr>
              <w:rFonts w:ascii="Cambria Math" w:hAnsi="Cambria Math"/>
            </w:rPr>
            <m:t>×</m:t>
          </m:r>
          <m:r>
            <m:rPr>
              <m:nor/>
            </m:rPr>
            <w:rPr>
              <w:rFonts w:ascii="Cambria Math" w:hAnsi="Cambria Math"/>
            </w:rPr>
            <m:t>exp(</m:t>
          </m:r>
          <m:f>
            <m:fPr>
              <m:ctrlPr>
                <w:rPr>
                  <w:rFonts w:ascii="Cambria Math" w:hAnsi="Cambria Math"/>
                  <w:i/>
                </w:rPr>
              </m:ctrlPr>
            </m:fPr>
            <m:num>
              <m:r>
                <w:rPr>
                  <w:rFonts w:ascii="Cambria Math" w:hAnsi="Cambria Math"/>
                </w:rPr>
                <m:t>-</m:t>
              </m:r>
              <m:sSup>
                <m:sSupPr>
                  <m:ctrlPr>
                    <w:rPr>
                      <w:rFonts w:ascii="Cambria Math" w:hAnsi="Cambria Math"/>
                      <w:i/>
                    </w:rPr>
                  </m:ctrlPr>
                </m:sSupPr>
                <m:e>
                  <m:r>
                    <m:rPr>
                      <m:sty m:val="bi"/>
                    </m:rPr>
                    <w:rPr>
                      <w:rFonts w:ascii="Cambria Math" w:hAnsi="Cambria Math"/>
                    </w:rPr>
                    <m:t>D</m:t>
                  </m:r>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ν</m:t>
                  </m:r>
                </m:e>
                <m:sub>
                  <m:r>
                    <w:rPr>
                      <w:rFonts w:ascii="Cambria Math" w:hAnsi="Cambria Math"/>
                    </w:rPr>
                    <m:t>g</m:t>
                  </m:r>
                </m:sub>
                <m:sup>
                  <m:r>
                    <w:rPr>
                      <w:rFonts w:ascii="Cambria Math" w:hAnsi="Cambria Math"/>
                    </w:rPr>
                    <m:t>2</m:t>
                  </m:r>
                </m:sup>
              </m:sSubSup>
            </m:den>
          </m:f>
          <m:r>
            <w:rPr>
              <w:rFonts w:ascii="Cambria Math" w:hAnsi="Cambria Math"/>
            </w:rPr>
            <m:t>)+(</m:t>
          </m:r>
          <m:r>
            <m:rPr>
              <m:sty m:val="bi"/>
            </m:rPr>
            <w:rPr>
              <w:rFonts w:ascii="Cambria Math" w:hAnsi="Cambria Math"/>
            </w:rPr>
            <m:t>I×</m:t>
          </m:r>
          <m:sSub>
            <m:sSubPr>
              <m:ctrlPr>
                <w:rPr>
                  <w:rFonts w:ascii="Cambria Math" w:hAnsi="Cambria Math"/>
                  <w:b/>
                  <w:bCs/>
                  <w:i/>
                </w:rPr>
              </m:ctrlPr>
            </m:sSubPr>
            <m:e>
              <m:r>
                <w:rPr>
                  <w:rFonts w:ascii="Cambria Math" w:hAnsi="Cambria Math"/>
                </w:rPr>
                <m:t>τ</m:t>
              </m:r>
            </m:e>
            <m:sub>
              <m:r>
                <w:rPr>
                  <w:rFonts w:ascii="Cambria Math" w:hAnsi="Cambria Math"/>
                </w:rPr>
                <m:t>g</m:t>
              </m:r>
            </m:sub>
          </m:sSub>
          <m:r>
            <m:rPr>
              <m:sty m:val="bi"/>
            </m:rPr>
            <w:rPr>
              <w:rFonts w:ascii="Cambria Math" w:hAnsi="Cambria Math"/>
            </w:rPr>
            <m:t>)</m:t>
          </m:r>
        </m:oMath>
      </m:oMathPara>
    </w:p>
    <w:p w14:paraId="0A000128" w14:textId="4567FFFB" w:rsidR="00CD7D7E" w:rsidRPr="00A042A1" w:rsidRDefault="00CD7D7E" w:rsidP="00CD7D7E">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t xml:space="preserve">, </w:t>
      </w:r>
      <m:oMath>
        <m:sSub>
          <m:sSubPr>
            <m:ctrlPr>
              <w:rPr>
                <w:rFonts w:ascii="Cambria Math" w:hAnsi="Cambria Math"/>
                <w:i/>
              </w:rPr>
            </m:ctrlPr>
          </m:sSubPr>
          <m:e>
            <m:r>
              <w:rPr>
                <w:rFonts w:ascii="Cambria Math" w:hAnsi="Cambria Math"/>
              </w:rPr>
              <m:t>α</m:t>
            </m:r>
          </m:e>
          <m:sub>
            <m:r>
              <w:rPr>
                <w:rFonts w:ascii="Cambria Math" w:hAnsi="Cambria Math"/>
              </w:rPr>
              <m:t>g</m:t>
            </m:r>
          </m:sub>
        </m:sSub>
      </m:oMath>
      <w:r>
        <w:t xml:space="preserve">, </w:t>
      </w:r>
      <m:oMath>
        <m:r>
          <m:rPr>
            <m:sty m:val="bi"/>
          </m:rPr>
          <w:rPr>
            <w:rFonts w:ascii="Cambria Math" w:hAnsi="Cambria Math"/>
          </w:rPr>
          <m:t>D</m:t>
        </m:r>
      </m:oMath>
      <w:r>
        <w:rPr>
          <w:bCs/>
        </w:rPr>
        <w:t xml:space="preserve">, and </w:t>
      </w:r>
      <m:oMath>
        <m:sSub>
          <m:sSubPr>
            <m:ctrlPr>
              <w:rPr>
                <w:rFonts w:ascii="Cambria Math" w:hAnsi="Cambria Math"/>
                <w:i/>
              </w:rPr>
            </m:ctrlPr>
          </m:sSubPr>
          <m:e>
            <m:r>
              <w:rPr>
                <w:rFonts w:ascii="Cambria Math" w:hAnsi="Cambria Math"/>
              </w:rPr>
              <m:t>ν</m:t>
            </m:r>
          </m:e>
          <m:sub>
            <m:r>
              <w:rPr>
                <w:rFonts w:ascii="Cambria Math" w:hAnsi="Cambria Math"/>
              </w:rPr>
              <m:t>g</m:t>
            </m:r>
          </m:sub>
        </m:sSub>
      </m:oMath>
      <w:r>
        <w:t xml:space="preserve"> are as defined for the duff and litter depths model (</w:t>
      </w:r>
      <w:r>
        <w:fldChar w:fldCharType="begin"/>
      </w:r>
      <w:r>
        <w:instrText xml:space="preserve"> REF _Ref110938163 \h </w:instrText>
      </w:r>
      <w:r>
        <w:fldChar w:fldCharType="separate"/>
      </w:r>
      <w:r w:rsidR="00787462">
        <w:t xml:space="preserve">Equation </w:t>
      </w:r>
      <w:r w:rsidR="00787462">
        <w:rPr>
          <w:noProof/>
        </w:rPr>
        <w:t>4</w:t>
      </w:r>
      <w:r>
        <w:fldChar w:fldCharType="end"/>
      </w:r>
      <w:r>
        <w:t xml:space="preserve">). </w:t>
      </w:r>
      <m:oMath>
        <m:r>
          <m:rPr>
            <m:sty m:val="bi"/>
          </m:rPr>
          <w:rPr>
            <w:rFonts w:ascii="Cambria Math" w:hAnsi="Cambria Math"/>
          </w:rPr>
          <m:t>I</m:t>
        </m:r>
      </m:oMath>
      <w:r>
        <w:t xml:space="preserve"> is an </w:t>
      </w:r>
      <m:oMath>
        <m:r>
          <w:rPr>
            <w:rFonts w:ascii="Cambria Math" w:hAnsi="Cambria Math"/>
          </w:rPr>
          <m:t>L×L</m:t>
        </m:r>
      </m:oMath>
      <w:r>
        <w:t xml:space="preserve"> matrix whose entries are 1 on the diagonal and 0 otherwise. </w:t>
      </w:r>
      <w:commentRangeStart w:id="136"/>
      <w:commentRangeStart w:id="137"/>
      <w:r>
        <w:t xml:space="preserve">The new parameter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is the </w:t>
      </w:r>
      <w:r w:rsidR="00224DC4">
        <w:t>Gaussian</w:t>
      </w:r>
      <w:r w:rsidR="00EE2D5A">
        <w:t xml:space="preserve"> process nugget</w:t>
      </w:r>
      <w:r>
        <w:t xml:space="preserve"> parameter for group </w:t>
      </w:r>
      <w:commentRangeStart w:id="138"/>
      <m:oMath>
        <m:r>
          <w:rPr>
            <w:rFonts w:ascii="Cambria Math" w:hAnsi="Cambria Math"/>
          </w:rPr>
          <m:t>g</m:t>
        </m:r>
      </m:oMath>
      <w:r>
        <w:t xml:space="preserve"> describing additional covariance between samples from the same location beyond that which would be expected between samples separated by </w:t>
      </w:r>
      <w:proofErr w:type="gramStart"/>
      <w:r>
        <w:t>a distance of 0</w:t>
      </w:r>
      <w:proofErr w:type="gramEnd"/>
      <w:r>
        <w:t xml:space="preserve"> m</w:t>
      </w:r>
      <w:commentRangeEnd w:id="138"/>
      <w:r w:rsidR="00B579EA">
        <w:rPr>
          <w:rStyle w:val="CommentReference"/>
        </w:rPr>
        <w:commentReference w:id="138"/>
      </w:r>
      <w:r>
        <w:t>.</w:t>
      </w:r>
      <w:r w:rsidR="00CE1F8E">
        <w:t xml:space="preserve"> </w:t>
      </w:r>
      <w:commentRangeEnd w:id="136"/>
      <w:r w:rsidR="00790076">
        <w:rPr>
          <w:rStyle w:val="CommentReference"/>
        </w:rPr>
        <w:commentReference w:id="136"/>
      </w:r>
      <w:commentRangeEnd w:id="137"/>
      <w:r w:rsidR="00C375C5">
        <w:rPr>
          <w:rStyle w:val="CommentReference"/>
        </w:rPr>
        <w:commentReference w:id="137"/>
      </w:r>
      <w:commentRangeStart w:id="139"/>
      <w:commentRangeStart w:id="140"/>
      <w:r w:rsidR="00541283">
        <w:t>Estimation of</w:t>
      </w:r>
      <w:r>
        <w:t xml:space="preserve">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w:t>
      </w:r>
      <w:r w:rsidR="00541283">
        <w:t xml:space="preserve">was not possible </w:t>
      </w:r>
      <w:r w:rsidR="00AF4D30">
        <w:t>for other fuel components</w:t>
      </w:r>
      <w:r>
        <w:t xml:space="preserve"> because</w:t>
      </w:r>
      <w:r w:rsidR="00D21576">
        <w:t xml:space="preserve"> there is</w:t>
      </w:r>
      <w:r>
        <w:t xml:space="preserve"> only a single observation per spatial location in those data</w:t>
      </w:r>
      <w:r w:rsidR="00D21576">
        <w:t>. Without replicate observations at each spatial location,</w:t>
      </w:r>
      <w:r>
        <w:t xml:space="preserve"> it is not possible to distinguish between variation explained by </w:t>
      </w:r>
      <m:oMath>
        <m:sSub>
          <m:sSubPr>
            <m:ctrlPr>
              <w:rPr>
                <w:rFonts w:ascii="Cambria Math" w:hAnsi="Cambria Math"/>
                <w:b/>
                <w:bCs/>
                <w:i/>
              </w:rPr>
            </m:ctrlPr>
          </m:sSubPr>
          <m:e>
            <m:r>
              <w:rPr>
                <w:rFonts w:ascii="Cambria Math" w:hAnsi="Cambria Math"/>
              </w:rPr>
              <m:t>τ</m:t>
            </m:r>
          </m:e>
          <m:sub>
            <m:r>
              <w:rPr>
                <w:rFonts w:ascii="Cambria Math" w:hAnsi="Cambria Math"/>
              </w:rPr>
              <m:t>g</m:t>
            </m:r>
          </m:sub>
        </m:sSub>
      </m:oMath>
      <w:r>
        <w:t xml:space="preserve"> and residual variation. </w:t>
      </w:r>
      <w:commentRangeEnd w:id="139"/>
      <w:r w:rsidR="003D6BE4">
        <w:rPr>
          <w:rStyle w:val="CommentReference"/>
        </w:rPr>
        <w:commentReference w:id="139"/>
      </w:r>
      <w:commentRangeEnd w:id="140"/>
      <w:r w:rsidR="00D21576">
        <w:rPr>
          <w:rStyle w:val="CommentReference"/>
        </w:rPr>
        <w:commentReference w:id="140"/>
      </w:r>
    </w:p>
    <w:p w14:paraId="3D392077" w14:textId="77777777" w:rsidR="00CD7D7E" w:rsidRDefault="00CD7D7E" w:rsidP="00451998">
      <w:pPr>
        <w:pStyle w:val="Heading2"/>
      </w:pPr>
      <w:bookmarkStart w:id="141" w:name="_Toc121751270"/>
      <w:r>
        <w:t>Fine woody debris diameters</w:t>
      </w:r>
      <w:bookmarkEnd w:id="141"/>
    </w:p>
    <w:p w14:paraId="539F5344" w14:textId="4B82B3CE" w:rsidR="00CD7D7E" w:rsidRDefault="00CD7D7E" w:rsidP="00CD7D7E">
      <w:r>
        <w:tab/>
        <w:t>The diameters of individual particles of fine woody debris are modeled using a</w:t>
      </w:r>
      <w:r w:rsidR="00541283">
        <w:t>n</w:t>
      </w:r>
      <w:r>
        <w:t xml:space="preserve"> inverse gamma distribution</w:t>
      </w:r>
      <w:r w:rsidR="00541283">
        <w:t xml:space="preserve"> truncated at the upper end at 7.</w:t>
      </w:r>
      <w:r w:rsidR="00F02E3E">
        <w:t>6</w:t>
      </w:r>
      <w:r w:rsidR="00541283">
        <w:t xml:space="preserve"> (</w:t>
      </w:r>
      <w:proofErr w:type="gramStart"/>
      <m:oMath>
        <m:r>
          <m:rPr>
            <m:nor/>
          </m:rPr>
          <w:rPr>
            <w:rFonts w:ascii="Cambria Math" w:hAnsi="Cambria Math"/>
          </w:rPr>
          <m:t>T[</m:t>
        </m:r>
        <w:proofErr w:type="gramEnd"/>
        <m:r>
          <m:rPr>
            <m:nor/>
          </m:rPr>
          <w:rPr>
            <w:rFonts w:ascii="Cambria Math" w:hAnsi="Cambria Math"/>
          </w:rPr>
          <m:t>,7.6]</m:t>
        </m:r>
      </m:oMath>
      <w:r w:rsidR="00541283">
        <w:t>)</w:t>
      </w:r>
      <w:r>
        <w:t>:</w:t>
      </w:r>
    </w:p>
    <w:p w14:paraId="4A931AA2" w14:textId="668FAC0A" w:rsidR="00A76940" w:rsidRDefault="00A76940" w:rsidP="00A76940">
      <w:pPr>
        <w:pStyle w:val="Caption"/>
        <w:keepNext/>
      </w:pPr>
      <w:r>
        <w:lastRenderedPageBreak/>
        <w:t xml:space="preserve">Equation </w:t>
      </w:r>
      <w:fldSimple w:instr=" SEQ Equation \* ARABIC ">
        <w:r w:rsidR="00787462">
          <w:rPr>
            <w:noProof/>
          </w:rPr>
          <w:t>6</w:t>
        </w:r>
      </w:fldSimple>
    </w:p>
    <w:p w14:paraId="224A2FF9" w14:textId="0B32CF30" w:rsidR="00CD7D7E" w:rsidRPr="001A78DE"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m:t>
          </m:r>
        </m:oMath>
      </m:oMathPara>
    </w:p>
    <w:p w14:paraId="131F15E3" w14:textId="4749D5FE" w:rsidR="00CD7D7E" w:rsidRDefault="00CD7D7E" w:rsidP="00CD7D7E">
      <w:commentRangeStart w:id="142"/>
      <w:commentRangeStart w:id="143"/>
      <w:r>
        <w:t>where</w:t>
      </w:r>
      <w:commentRangeEnd w:id="142"/>
      <w:r w:rsidR="00B579EA">
        <w:rPr>
          <w:rStyle w:val="CommentReference"/>
        </w:rPr>
        <w:commentReference w:id="142"/>
      </w:r>
      <w:commentRangeEnd w:id="143"/>
      <w:r w:rsidR="006B3BDA">
        <w:rPr>
          <w:rStyle w:val="CommentReference"/>
        </w:rPr>
        <w:commentReference w:id="143"/>
      </w:r>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diameter (in centimeters) of particle </w:t>
      </w:r>
      <m:oMath>
        <m:r>
          <w:rPr>
            <w:rFonts w:ascii="Cambria Math" w:hAnsi="Cambria Math"/>
          </w:rPr>
          <m:t>i</m:t>
        </m:r>
      </m:oMath>
      <w:r>
        <w:t xml:space="preserve"> (with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&lt;7.6</m:t>
        </m:r>
      </m:oMath>
      <w:r>
        <w:t xml:space="preserve"> cm per the definition of fine woody debris</w:t>
      </w:r>
      <w:r w:rsidR="006B3BDA">
        <w:t>)</w:t>
      </w:r>
      <w:commentRangeStart w:id="144"/>
      <w: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oMath>
      <w:r>
        <w:t xml:space="preserve"> is the shape parameter </w:t>
      </w:r>
      <w:r w:rsidR="00541283">
        <w:t xml:space="preserve">and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541283">
        <w:t xml:space="preserve"> is the rate parameter</w:t>
      </w:r>
      <w:r w:rsidR="00541283" w:rsidRPr="00541283">
        <w:t xml:space="preserve"> </w:t>
      </w:r>
      <w:r w:rsidR="00541283">
        <w:t xml:space="preserve">for the inverse gamma distribution </w:t>
      </w:r>
      <w:r>
        <w:t>for</w:t>
      </w:r>
      <w:r w:rsidR="00541283">
        <w:t xml:space="preserve"> </w:t>
      </w:r>
      <w:r>
        <w:t xml:space="preserve">observation </w:t>
      </w:r>
      <m:oMath>
        <m:r>
          <w:rPr>
            <w:rFonts w:ascii="Cambria Math" w:hAnsi="Cambria Math"/>
          </w:rPr>
          <m:t>i</m:t>
        </m:r>
      </m:oMath>
      <w:r w:rsidR="00541283">
        <w:t>.</w:t>
      </w:r>
      <w:r>
        <w:t xml:space="preserve"> </w:t>
      </w:r>
      <w:commentRangeEnd w:id="144"/>
      <w:r w:rsidR="00B579EA">
        <w:rPr>
          <w:rStyle w:val="CommentReference"/>
        </w:rPr>
        <w:commentReference w:id="144"/>
      </w:r>
      <w:commentRangeStart w:id="145"/>
      <w:commentRangeStart w:id="146"/>
      <w:r>
        <w:t xml:space="preserve">Initial </w:t>
      </w:r>
      <w:r w:rsidR="00C375C5">
        <w:t>attempts to fit a model using the standard rate/shape parameterization failed model diagnostic tests (described below), so</w:t>
      </w:r>
      <w:r>
        <w:t xml:space="preserve"> </w:t>
      </w:r>
      <w:commentRangeEnd w:id="145"/>
      <w:r w:rsidR="00506927">
        <w:rPr>
          <w:rStyle w:val="CommentReference"/>
        </w:rPr>
        <w:commentReference w:id="145"/>
      </w:r>
      <w:commentRangeEnd w:id="146"/>
      <w:r w:rsidR="00C375C5">
        <w:rPr>
          <w:rStyle w:val="CommentReference"/>
        </w:rPr>
        <w:commentReference w:id="146"/>
      </w:r>
      <w:r w:rsidR="00C375C5">
        <w:t xml:space="preserve">instead I use </w:t>
      </w:r>
      <w:r>
        <w:t>the mean/precision parameterization for the inverse gamma</w:t>
      </w:r>
      <w:r w:rsidR="006B3BDA">
        <w:t xml:space="preserve"> </w:t>
      </w:r>
      <w:r w:rsidR="00E50949">
        <w:rPr>
          <w:rStyle w:val="FootnoteReference"/>
        </w:rPr>
        <w:fldChar w:fldCharType="begin" w:fldLock="1"/>
      </w:r>
      <w:r w:rsidR="00184E43">
        <w:instrText>ADDIN CSL_CITATION {"citationItems":[{"id":"ITEM-1","itemData":{"DOI":"10.1111/stan.12221","ISSN":"14679574","abstract":"In this article, we propose a mean linear regression model where the response variable is inverse gamma distributed using a new parameterization of this distribution that is indexed by mean and precision parameters. The main advantage of our new parametrization is the straightforward interpretation of the regression coefficients in terms of the expectation of the positive response variable, as usual in the context of generalized linear models. The variance function of the proposed model has a quadratic form. The inverse gamma distribution is a member of the exponential family of distributions and has some distributions commonly used for parametric models in survival analysis as special cases. We compare the proposed model to several alternatives and illustrate its advantages and usefulness. With a generalized linear model approach that takes advantage of exponential family properties, we discuss model estimation (by maximum likelihood), black further inferential quantities and diagnostic tools. A Monte Carlo experiment is conducted to evaluate the performances of these estimators in finite samples with a discussion of the obtained results. A real application using minerals data set collected by Department of Mines of the University of Atacama, Chile, is considered to demonstrate the practical potential of the proposed model.","author":[{"dropping-particle":"","family":"Bourguignon","given":"Marcelo","non-dropping-particle":"","parse-names":false,"suffix":""},{"dropping-particle":"","family":"Gallardo","given":"Diego I.","non-dropping-particle":"","parse-names":false,"suffix":""}],"container-title":"Statistica Neerlandica","id":"ITEM-1","issue":"4","issued":{"date-parts":[["2020"]]},"page":"611-627","title":"Reparameterized inverse gamma regression models with varying precision","type":"article-journal","volume":"74"},"uris":["http://www.mendeley.com/documents/?uuid=f1b96c3c-2da8-42d2-be77-642abb0ad94d"]}],"mendeley":{"formattedCitation":"(Bourguignon and Gallardo, 2020)","plainTextFormattedCitation":"(Bourguignon and Gallardo, 2020)","previouslyFormattedCitation":"(Bourguignon and Gallardo, 2020)"},"properties":{"noteIndex":0},"schema":"https://github.com/citation-style-language/schema/raw/master/csl-citation.json"}</w:instrText>
      </w:r>
      <w:r w:rsidR="00E50949">
        <w:rPr>
          <w:rStyle w:val="FootnoteReference"/>
        </w:rPr>
        <w:fldChar w:fldCharType="separate"/>
      </w:r>
      <w:r w:rsidR="00184E43" w:rsidRPr="00184E43">
        <w:rPr>
          <w:bCs/>
          <w:noProof/>
        </w:rPr>
        <w:t>(Bourguignon and Gallardo, 2020)</w:t>
      </w:r>
      <w:r w:rsidR="00E50949">
        <w:rPr>
          <w:rStyle w:val="FootnoteReference"/>
        </w:rPr>
        <w:fldChar w:fldCharType="end"/>
      </w:r>
      <w:r>
        <w:t xml:space="preserve">, which gives a mean parameter </w:t>
      </w:r>
      <m:oMath>
        <m:r>
          <w:rPr>
            <w:rFonts w:ascii="Cambria Math" w:hAnsi="Cambria Math"/>
          </w:rPr>
          <m:t>μ</m:t>
        </m:r>
      </m:oMath>
      <w:r>
        <w:t xml:space="preserve"> and a precision parameter </w:t>
      </w:r>
      <m:oMath>
        <m:r>
          <w:rPr>
            <w:rFonts w:ascii="Cambria Math" w:hAnsi="Cambria Math"/>
          </w:rPr>
          <m:t>ϕ</m:t>
        </m:r>
      </m:oMath>
      <w:r>
        <w:t xml:space="preserve">. These are related to </w:t>
      </w:r>
      <m:oMath>
        <m:r>
          <w:rPr>
            <w:rFonts w:ascii="Cambria Math" w:hAnsi="Cambria Math"/>
          </w:rPr>
          <m:t>γ</m:t>
        </m:r>
      </m:oMath>
      <w:r>
        <w:t xml:space="preserve"> and </w:t>
      </w:r>
      <m:oMath>
        <m:r>
          <w:rPr>
            <w:rFonts w:ascii="Cambria Math" w:hAnsi="Cambria Math"/>
          </w:rPr>
          <m:t>δ</m:t>
        </m:r>
      </m:oMath>
      <w:r>
        <w:t xml:space="preserve"> by the equations</w:t>
      </w:r>
    </w:p>
    <w:p w14:paraId="231796D7" w14:textId="575DABBD" w:rsidR="00A76940" w:rsidRDefault="00A76940" w:rsidP="00A76940">
      <w:pPr>
        <w:pStyle w:val="Caption"/>
        <w:keepNext/>
      </w:pPr>
      <w:r>
        <w:t xml:space="preserve">Equation </w:t>
      </w:r>
      <w:fldSimple w:instr=" SEQ Equation \* ARABIC ">
        <w:r w:rsidR="00787462">
          <w:rPr>
            <w:noProof/>
          </w:rPr>
          <w:t>7</w:t>
        </w:r>
      </w:fldSimple>
    </w:p>
    <w:p w14:paraId="2A97624F" w14:textId="1BBD7CBC" w:rsidR="00CD7D7E" w:rsidRPr="00430D67" w:rsidRDefault="00000000" w:rsidP="00CD7D7E">
      <m:oMathPara>
        <m:oMath>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+2</m:t>
          </m:r>
        </m:oMath>
      </m:oMathPara>
    </w:p>
    <w:p w14:paraId="0CA3370F" w14:textId="77777777" w:rsidR="00CD7D7E" w:rsidRDefault="00CD7D7E" w:rsidP="00CD7D7E">
      <w:r>
        <w:t>and</w:t>
      </w:r>
    </w:p>
    <w:p w14:paraId="0CC9DECA" w14:textId="1EDCE5B1" w:rsidR="00A76940" w:rsidRDefault="00A76940" w:rsidP="00A76940">
      <w:pPr>
        <w:pStyle w:val="Caption"/>
        <w:keepNext/>
      </w:pPr>
      <w:r>
        <w:t xml:space="preserve">Equation </w:t>
      </w:r>
      <w:fldSimple w:instr=" SEQ Equation \* ARABIC ">
        <w:r w:rsidR="00787462">
          <w:rPr>
            <w:noProof/>
          </w:rPr>
          <w:t>8</w:t>
        </w:r>
      </w:fldSimple>
    </w:p>
    <w:p w14:paraId="6C84036D" w14:textId="6C0D44FB" w:rsidR="00CD7D7E" w:rsidRPr="00430D67" w:rsidRDefault="00000000" w:rsidP="00CD7D7E">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ϕ</m:t>
              </m:r>
            </m:e>
            <m:sub>
              <m:r>
                <w:rPr>
                  <w:rFonts w:ascii="Cambria Math" w:hAnsi="Cambria Math"/>
                </w:rPr>
                <m:t>g[i]</m:t>
              </m:r>
            </m:sub>
          </m:sSub>
          <m:r>
            <w:rPr>
              <w:rFonts w:ascii="Cambria Math" w:hAnsi="Cambria Math"/>
            </w:rPr>
            <m:t>)</m:t>
          </m:r>
        </m:oMath>
      </m:oMathPara>
    </w:p>
    <w:p w14:paraId="1F8469A8" w14:textId="3D80E469" w:rsidR="00CD7D7E" w:rsidRDefault="00CD7D7E" w:rsidP="00CD7D7E">
      <w:r>
        <w:t xml:space="preserve">where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is the precision for </w:t>
      </w:r>
      <w:r w:rsidR="00F02E3E">
        <w:t xml:space="preserve">group </w:t>
      </w:r>
      <m:oMath>
        <m:r>
          <w:rPr>
            <w:rFonts w:ascii="Cambria Math" w:hAnsi="Cambria Math"/>
          </w:rPr>
          <m:t>g[i]</m:t>
        </m:r>
      </m:oMath>
      <w:r w:rsidR="00F02E3E">
        <w:t xml:space="preserve">, the group containing </w:t>
      </w:r>
      <w:r>
        <w:t xml:space="preserve">observation </w:t>
      </w:r>
      <m:oMath>
        <m:r>
          <w:rPr>
            <w:rFonts w:ascii="Cambria Math" w:hAnsi="Cambria Math"/>
          </w:rPr>
          <m:t>i</m:t>
        </m:r>
      </m:oMath>
      <w:r>
        <w:t xml:space="preserve">, </w:t>
      </w:r>
      <w:r w:rsidR="00D21576">
        <w:t xml:space="preserve">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D21576">
        <w:t xml:space="preserve"> is the mean of the inverse gamma distribution for observation </w:t>
      </w:r>
      <m:oMath>
        <m:r>
          <w:rPr>
            <w:rFonts w:ascii="Cambria Math" w:hAnsi="Cambria Math"/>
          </w:rPr>
          <m:t>i</m:t>
        </m:r>
      </m:oMath>
      <w:r w:rsidR="00A4050A">
        <w:t xml:space="preserve">. The precision for observation </w:t>
      </w:r>
      <m:oMath>
        <m:r>
          <w:rPr>
            <w:rFonts w:ascii="Cambria Math" w:hAnsi="Cambria Math"/>
          </w:rPr>
          <m:t>i</m:t>
        </m:r>
      </m:oMath>
      <w:r w:rsidR="00A4050A">
        <w:t xml:space="preserve"> simply varies according to the group </w:t>
      </w:r>
      <m:oMath>
        <m:r>
          <w:rPr>
            <w:rFonts w:ascii="Cambria Math" w:hAnsi="Cambria Math"/>
          </w:rPr>
          <m:t>g[i]</m:t>
        </m:r>
      </m:oMath>
      <w:r w:rsidR="00A4050A">
        <w:t xml:space="preserve"> containing observation </w:t>
      </w:r>
      <m:oMath>
        <m:r>
          <w:rPr>
            <w:rFonts w:ascii="Cambria Math" w:hAnsi="Cambria Math"/>
          </w:rPr>
          <m:t>i</m:t>
        </m:r>
      </m:oMath>
      <w:r w:rsidR="00A4050A">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w:commentRangeStart w:id="147"/>
            <w:commentRangeStart w:id="148"/>
            <w:commentRangeEnd w:id="147"/>
            <m:r>
              <m:rPr>
                <m:sty m:val="p"/>
              </m:rPr>
              <w:rPr>
                <w:rStyle w:val="CommentReference"/>
              </w:rPr>
              <w:commentReference w:id="147"/>
            </m:r>
            <w:commentRangeEnd w:id="148"/>
            <m:r>
              <m:rPr>
                <m:sty m:val="p"/>
              </m:rPr>
              <w:rPr>
                <w:rStyle w:val="CommentReference"/>
              </w:rPr>
              <w:commentReference w:id="148"/>
            </m:r>
          </m:sub>
        </m:sSub>
      </m:oMath>
      <w:r w:rsidR="00A4050A">
        <w:t>.</w:t>
      </w:r>
      <w:r>
        <w:t xml:space="preserve"> </w:t>
      </w:r>
      <m:oMath>
        <m:r>
          <m:rPr>
            <m:nor/>
          </m:rPr>
          <w:rPr>
            <w:rFonts w:ascii="Cambria Math" w:hAnsi="Cambria Math"/>
          </w:rPr>
          <m:t>E[</m:t>
        </m:r>
        <m:r>
          <w:rPr>
            <w:rFonts w:ascii="Cambria Math" w:hAnsi="Cambria Math"/>
          </w:rPr>
          <m:t>Y</m:t>
        </m:r>
        <m:r>
          <m:rPr>
            <m:nor/>
          </m:rPr>
          <w:rPr>
            <w:rFonts w:ascii="Cambria Math" w:hAnsi="Cambria Math"/>
          </w:rPr>
          <m:t>]</m:t>
        </m:r>
        <m:r>
          <w:rPr>
            <w:rFonts w:ascii="Cambria Math" w:hAnsi="Cambria Math"/>
          </w:rPr>
          <m:t>= μ</m:t>
        </m:r>
      </m:oMath>
      <w:r>
        <w:t xml:space="preserve"> and </w:t>
      </w:r>
      <w:proofErr w:type="gramStart"/>
      <m:oMath>
        <m:r>
          <m:rPr>
            <m:nor/>
          </m:rPr>
          <w:rPr>
            <w:rFonts w:ascii="Cambria Math" w:hAnsi="Cambria Math"/>
          </w:rPr>
          <m:t>Var[</m:t>
        </m:r>
        <w:proofErr w:type="gramEnd"/>
        <m:r>
          <w:rPr>
            <w:rFonts w:ascii="Cambria Math" w:hAnsi="Cambria Math"/>
          </w:rPr>
          <m:t xml:space="preserve">Y]= </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ϕ</m:t>
            </m:r>
            <w:commentRangeStart w:id="149"/>
            <w:commentRangeStart w:id="150"/>
            <w:commentRangeEnd w:id="149"/>
            <m:r>
              <m:rPr>
                <m:sty m:val="p"/>
              </m:rPr>
              <w:rPr>
                <w:rStyle w:val="CommentReference"/>
              </w:rPr>
              <w:commentReference w:id="149"/>
            </m:r>
            <w:commentRangeEnd w:id="150"/>
            <m:r>
              <m:rPr>
                <m:sty m:val="p"/>
              </m:rPr>
              <w:rPr>
                <w:rStyle w:val="CommentReference"/>
              </w:rPr>
              <w:commentReference w:id="150"/>
            </m:r>
          </m:den>
        </m:f>
      </m:oMath>
      <w:r>
        <w:t xml:space="preserve">. </w:t>
      </w:r>
    </w:p>
    <w:p w14:paraId="35D60BA7" w14:textId="77777777" w:rsidR="00CD7D7E" w:rsidRDefault="00CD7D7E" w:rsidP="00CD7D7E">
      <w:r>
        <w:tab/>
        <w:t xml:space="preserve">The mean for observation </w:t>
      </w:r>
      <m:oMath>
        <m:r>
          <w:rPr>
            <w:rFonts w:ascii="Cambria Math" w:hAnsi="Cambria Math"/>
          </w:rPr>
          <m:t>i</m:t>
        </m:r>
      </m:oMath>
      <w:r>
        <w:t xml:space="preserve"> is given by a linear function with a log link:</w:t>
      </w:r>
    </w:p>
    <w:p w14:paraId="0226B595" w14:textId="2D9588D4" w:rsidR="00A76940" w:rsidRDefault="00A76940" w:rsidP="00A76940">
      <w:pPr>
        <w:pStyle w:val="Caption"/>
        <w:keepNext/>
      </w:pPr>
      <w:r>
        <w:t xml:space="preserve">Equation </w:t>
      </w:r>
      <w:fldSimple w:instr=" SEQ Equation \* ARABIC ">
        <w:r w:rsidR="00787462">
          <w:rPr>
            <w:noProof/>
          </w:rPr>
          <w:t>9</w:t>
        </w:r>
      </w:fldSimple>
    </w:p>
    <w:p w14:paraId="6F89D34B" w14:textId="1430E2C6" w:rsidR="00CD7D7E" w:rsidRPr="00B66F82" w:rsidRDefault="00CD7D7E" w:rsidP="00CD7D7E">
      <m:oMathPara>
        <m:oMath>
          <m:r>
            <m:rPr>
              <m:nor/>
            </m:rPr>
            <w:rPr>
              <w:rFonts w:ascii="Cambria Math" w:hAnsi="Cambria Math"/>
            </w:rPr>
            <m:t>log(</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u[i]</m:t>
              </m:r>
            </m:sub>
          </m:sSub>
        </m:oMath>
      </m:oMathPara>
    </w:p>
    <w:p w14:paraId="157BC4FB" w14:textId="1EAD7DEB" w:rsidR="00CD7D7E" w:rsidRPr="00EC56FC"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w:commentRangeStart w:id="151"/>
      <w:commentRangeStart w:id="152"/>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normally distributed plot random effect for plot </w:t>
      </w:r>
      <m:oMath>
        <m:r>
          <w:rPr>
            <w:rFonts w:ascii="Cambria Math" w:hAnsi="Cambria Math"/>
          </w:rPr>
          <m:t>p[i]</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u[i]</m:t>
            </m:r>
          </m:sub>
        </m:sSub>
      </m:oMath>
      <w:r>
        <w:t xml:space="preserve"> is a normally distributed random effect for </w:t>
      </w:r>
      <w:proofErr w:type="spellStart"/>
      <w:r w:rsidR="00945221">
        <w:t>sub</w:t>
      </w:r>
      <w:r>
        <w:t>transect</w:t>
      </w:r>
      <w:proofErr w:type="spellEnd"/>
      <w:r>
        <w:t xml:space="preserve"> </w:t>
      </w:r>
      <m:oMath>
        <m:r>
          <w:rPr>
            <w:rFonts w:ascii="Cambria Math" w:hAnsi="Cambria Math"/>
          </w:rPr>
          <m:t>u[i]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g[p]</m:t>
            </m:r>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r>
          <m:rPr>
            <m:nor/>
          </m:rPr>
          <w:rPr>
            <w:rFonts w:ascii="Cambria Math" w:hAnsi="Cambria Math"/>
          </w:rPr>
          <m:t>Normal</m:t>
        </m:r>
        <m:r>
          <w:rPr>
            <w:rFonts w:ascii="Cambria Math" w:hAnsi="Cambria Math"/>
          </w:rPr>
          <m:t xml:space="preserve">(0, </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SUBTRANSECT</m:t>
            </m:r>
          </m:sup>
        </m:sSubSup>
        <m:r>
          <w:rPr>
            <w:rFonts w:ascii="Cambria Math" w:hAnsi="Cambria Math"/>
          </w:rPr>
          <m:t>)</m:t>
        </m:r>
      </m:oMath>
      <w:r>
        <w:t xml:space="preserve">. </w:t>
      </w:r>
      <w:commentRangeEnd w:id="151"/>
      <w:r w:rsidR="00193C45">
        <w:rPr>
          <w:rStyle w:val="CommentReference"/>
        </w:rPr>
        <w:commentReference w:id="151"/>
      </w:r>
      <w:commentRangeEnd w:id="152"/>
      <w:r w:rsidR="00C375C5">
        <w:rPr>
          <w:rStyle w:val="CommentReference"/>
        </w:rPr>
        <w:commentReference w:id="152"/>
      </w:r>
      <w:r w:rsidR="00C375C5">
        <w:t xml:space="preserve">Thus, this model does incorporate fine-scale variation within a plot, but without an explicit consideration of space. It was not feasible to collect individual particle diameters on enough 1-meter </w:t>
      </w:r>
      <w:proofErr w:type="spellStart"/>
      <w:r w:rsidR="00C375C5">
        <w:t>subtransects</w:t>
      </w:r>
      <w:proofErr w:type="spellEnd"/>
      <w:r w:rsidR="00C375C5">
        <w:t xml:space="preserve"> within each plot to estimate the parameters for an explicitly spatial gaussian process random effect, which is why the fine woody debris diameters model does not include an explicit consideration of space. </w:t>
      </w:r>
    </w:p>
    <w:p w14:paraId="484097D7" w14:textId="77777777" w:rsidR="00CD7D7E" w:rsidRDefault="00CD7D7E" w:rsidP="00451998">
      <w:pPr>
        <w:pStyle w:val="Heading2"/>
      </w:pPr>
      <w:bookmarkStart w:id="153" w:name="_Toc121751271"/>
      <w:r>
        <w:t>Coarse woody debris tallies</w:t>
      </w:r>
      <w:bookmarkEnd w:id="153"/>
    </w:p>
    <w:p w14:paraId="710DF7F5" w14:textId="31B7B4B0" w:rsidR="00CD7D7E" w:rsidRDefault="00CD7D7E" w:rsidP="00CD7D7E">
      <w:r>
        <w:tab/>
        <w:t>Existing literature describing the spatial pattern of coarse woody debris</w:t>
      </w:r>
      <w:r w:rsidR="00D76223">
        <w:t xml:space="preserve"> loads</w:t>
      </w:r>
      <w:r>
        <w:t xml:space="preserve"> both assume</w:t>
      </w:r>
      <w:r w:rsidR="00AE77E8">
        <w:t>s</w:t>
      </w:r>
      <w:r>
        <w:t xml:space="preserve"> (by the sampling design) and f</w:t>
      </w:r>
      <w:r w:rsidR="00AE77E8">
        <w:t>inds</w:t>
      </w:r>
      <w:r>
        <w:t xml:space="preserve"> a coarser scale of spatial autocorrelation for this fuel component, with range values from 22-157 m </w:t>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USA","type":"article-journal","volume":"27"},"uris":["http://www.mendeley.com/documents/?uuid=3609ff6d-b86c-4513-88c0-2b3d18842ba8"]}],"mendeley":{"formattedCitation":"(Keane &lt;i&gt;et al.&lt;/i&gt;, 2012a)","plainTextFormattedCitation":"(Keane et al., 2012a)","previouslyFormattedCitation":"(Robert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(Keane </w:t>
      </w:r>
      <w:r w:rsidR="00B443D5" w:rsidRPr="00B443D5">
        <w:rPr>
          <w:i/>
          <w:noProof/>
        </w:rPr>
        <w:t>et al.</w:t>
      </w:r>
      <w:r w:rsidR="00B443D5" w:rsidRPr="00B443D5">
        <w:rPr>
          <w:noProof/>
        </w:rPr>
        <w:t>, 2012a)</w:t>
      </w:r>
      <w:r w:rsidR="00E50949">
        <w:rPr>
          <w:rStyle w:val="FootnoteReference"/>
        </w:rPr>
        <w:fldChar w:fldCharType="end"/>
      </w:r>
      <w:r>
        <w:t xml:space="preserve">. </w:t>
      </w:r>
      <w:commentRangeStart w:id="154"/>
      <w:commentRangeStart w:id="155"/>
      <w:r>
        <w:t xml:space="preserve">The objective for this study is to understand </w:t>
      </w:r>
      <w:r w:rsidR="00165AC0">
        <w:t>fine-scale</w:t>
      </w:r>
      <w:r>
        <w:t xml:space="preserve"> autocorrelation, so both the sampling design and the statistical analysis were </w:t>
      </w:r>
      <w:r w:rsidR="00E95C46">
        <w:t xml:space="preserve">built </w:t>
      </w:r>
      <w:r>
        <w:t xml:space="preserve">to detect spatial autocorrelation in the number of coarse woody debris particles at ranges from 1-60 m. Coarser scale heterogeneity within a drought mortality level is captured by a plot random effect, which is </w:t>
      </w:r>
      <w:r w:rsidR="00A4050A">
        <w:t>not explicitly spatial</w:t>
      </w:r>
      <w:r>
        <w:t xml:space="preserve">. The sampling design used here (with only seven plots per group and no explicit spatial consideration in the location of plots on the landscape) is not conducive to analysis of </w:t>
      </w:r>
      <w:proofErr w:type="gramStart"/>
      <w:r w:rsidR="00A76940">
        <w:t>coarse</w:t>
      </w:r>
      <w:proofErr w:type="gramEnd"/>
      <w:r>
        <w:t xml:space="preserve"> (between-plot</w:t>
      </w:r>
      <w:r w:rsidR="0044673A">
        <w:t>; 150-3,700 m</w:t>
      </w:r>
      <w:r>
        <w:t>) spatial variation, though this is an important topic for future research.</w:t>
      </w:r>
      <w:commentRangeEnd w:id="154"/>
      <w:r w:rsidR="00193C45">
        <w:rPr>
          <w:rStyle w:val="CommentReference"/>
        </w:rPr>
        <w:commentReference w:id="154"/>
      </w:r>
      <w:commentRangeEnd w:id="155"/>
      <w:r w:rsidR="00DF14C6">
        <w:rPr>
          <w:rStyle w:val="CommentReference"/>
        </w:rPr>
        <w:commentReference w:id="155"/>
      </w:r>
      <w:r>
        <w:t xml:space="preserve"> </w:t>
      </w:r>
    </w:p>
    <w:p w14:paraId="3FEE5E93" w14:textId="07A12F56" w:rsidR="00CD7D7E" w:rsidRDefault="00CD7D7E" w:rsidP="00CD7D7E">
      <w:r>
        <w:lastRenderedPageBreak/>
        <w:tab/>
        <w:t xml:space="preserve">The model for coarse woody debris tallies is </w:t>
      </w:r>
      <w:proofErr w:type="gramStart"/>
      <w:r>
        <w:t>similar to</w:t>
      </w:r>
      <w:proofErr w:type="gramEnd"/>
      <w:r>
        <w:t xml:space="preserve"> the model for duff or litter depths, with </w:t>
      </w:r>
      <w:r w:rsidR="00A76940">
        <w:t>three</w:t>
      </w:r>
      <w:r>
        <w:t xml:space="preserve"> exceptions. </w:t>
      </w:r>
      <w:r w:rsidR="00A76940">
        <w:t xml:space="preserve">First, there are </w:t>
      </w:r>
      <m:oMath>
        <m:r>
          <w:rPr>
            <w:rFonts w:ascii="Cambria Math" w:hAnsi="Cambria Math"/>
          </w:rPr>
          <m:t>L=120</m:t>
        </m:r>
      </m:oMath>
      <w:r w:rsidR="00A76940">
        <w:t xml:space="preserve"> distinct spatial locations observed on each plot. Second</w:t>
      </w:r>
      <w:r>
        <w:t>, the response variable is Poisson distributed:</w:t>
      </w:r>
    </w:p>
    <w:p w14:paraId="3E691F22" w14:textId="5DA8404F" w:rsidR="00816928" w:rsidRDefault="00816928" w:rsidP="00816928">
      <w:pPr>
        <w:pStyle w:val="Caption"/>
        <w:keepNext/>
      </w:pPr>
      <w:r>
        <w:t xml:space="preserve">Equation </w:t>
      </w:r>
      <w:fldSimple w:instr=" SEQ Equation \* ARABIC ">
        <w:r w:rsidR="00787462">
          <w:rPr>
            <w:noProof/>
          </w:rPr>
          <w:t>10</w:t>
        </w:r>
      </w:fldSimple>
    </w:p>
    <w:p w14:paraId="36AF0EE3" w14:textId="38F3881A" w:rsidR="00CD7D7E" w:rsidRPr="00974B18"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Poisson</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74DADA00" w14:textId="370E0983" w:rsidR="00CD7D7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count of coarse woody debris particles on the </w:t>
      </w:r>
      <m:oMath>
        <m:r>
          <w:rPr>
            <w:rFonts w:ascii="Cambria Math" w:hAnsi="Cambria Math"/>
          </w:rPr>
          <m:t>i</m:t>
        </m:r>
      </m:oMath>
      <w:r>
        <w:t xml:space="preserve">th </w:t>
      </w:r>
      <w:r w:rsidR="00523CE7">
        <w:t xml:space="preserve">1-meter </w:t>
      </w:r>
      <w:proofErr w:type="spellStart"/>
      <w:r>
        <w:t>subtransect</w:t>
      </w:r>
      <w:proofErr w:type="spellEnd"/>
      <w: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mean density of coarse woody debris particles for that </w:t>
      </w:r>
      <w:r w:rsidR="006B3BDA">
        <w:t>obs</w:t>
      </w:r>
      <w:r w:rsidR="00816928">
        <w:t>e</w:t>
      </w:r>
      <w:r>
        <w:t xml:space="preserve">rvation. </w:t>
      </w:r>
      <w:commentRangeStart w:id="156"/>
      <w:commentRangeStart w:id="157"/>
      <w:commentRangeStart w:id="158"/>
      <w:r>
        <w:t xml:space="preserve">The Poisson distribution </w:t>
      </w:r>
      <w:r w:rsidR="00AE77E8">
        <w:t>is</w:t>
      </w:r>
      <w:r>
        <w:t xml:space="preserve"> selected as the response distribution because a negative binomial distribution consistently resulted i</w:t>
      </w:r>
      <w:r w:rsidR="00DF14C6">
        <w:t>n parameter estimation failing diagnostic tests (described below)</w:t>
      </w:r>
      <w:r>
        <w:t>.</w:t>
      </w:r>
      <w:commentRangeEnd w:id="156"/>
      <w:r w:rsidR="00193C45">
        <w:rPr>
          <w:rStyle w:val="CommentReference"/>
        </w:rPr>
        <w:commentReference w:id="156"/>
      </w:r>
      <w:commentRangeEnd w:id="157"/>
      <w:r w:rsidR="00DF14C6">
        <w:rPr>
          <w:rStyle w:val="CommentReference"/>
        </w:rPr>
        <w:commentReference w:id="157"/>
      </w:r>
      <w:commentRangeEnd w:id="158"/>
      <w:r w:rsidR="00E95C46">
        <w:rPr>
          <w:rStyle w:val="CommentReference"/>
        </w:rPr>
        <w:commentReference w:id="158"/>
      </w:r>
      <w:r>
        <w:t xml:space="preserve"> </w:t>
      </w:r>
    </w:p>
    <w:p w14:paraId="0AEA3368" w14:textId="7251018C" w:rsidR="00CD7D7E" w:rsidRDefault="00CD7D7E" w:rsidP="00CD7D7E">
      <w:pPr>
        <w:ind w:firstLine="720"/>
      </w:pPr>
      <w:r>
        <w:t xml:space="preserve">The </w:t>
      </w:r>
      <w:r w:rsidR="00816928">
        <w:t>third</w:t>
      </w:r>
      <w:r>
        <w:t xml:space="preserve"> difference is the inclusion of a transect random effect in the linear predictor:</w:t>
      </w:r>
    </w:p>
    <w:p w14:paraId="265FDD4A" w14:textId="42AAE53A" w:rsidR="00816928" w:rsidRDefault="00816928" w:rsidP="00816928">
      <w:pPr>
        <w:pStyle w:val="Caption"/>
        <w:keepNext/>
      </w:pPr>
      <w:r>
        <w:t xml:space="preserve">Equation </w:t>
      </w:r>
      <w:fldSimple w:instr=" SEQ Equation \* ARABIC ">
        <w:r w:rsidR="00787462">
          <w:rPr>
            <w:noProof/>
          </w:rPr>
          <w:t>11</w:t>
        </w:r>
      </w:fldSimple>
    </w:p>
    <w:p w14:paraId="55C2C491" w14:textId="6627C070"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a[i]</m:t>
                  </m:r>
                </m:sub>
              </m:sSub>
            </m:e>
          </m:func>
        </m:oMath>
      </m:oMathPara>
    </w:p>
    <w:p w14:paraId="2BFBD9D3" w14:textId="5824118E" w:rsidR="00CD7D7E" w:rsidRPr="004C1BA1" w:rsidRDefault="00CD7D7E" w:rsidP="00CD7D7E">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mean density of coarse woody debris particles on observation </w:t>
      </w:r>
      <m:oMath>
        <m:r>
          <w:rPr>
            <w:rFonts w:ascii="Cambria Math" w:hAnsi="Cambria Math"/>
          </w:rPr>
          <m:t>i</m:t>
        </m:r>
      </m:oMath>
      <w:r>
        <w:t xml:space="preserv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a plot random effect with </w:t>
      </w:r>
      <m:oMath>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m:t>
        </m:r>
        <m:r>
          <m:rPr>
            <m:nor/>
          </m:rPr>
          <w:rPr>
            <w:rFonts w:ascii="Cambria Math" w:hAnsi="Cambria Math"/>
          </w:rPr>
          <m:t>Normal</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p</m:t>
                </m:r>
              </m:e>
            </m:d>
          </m:sub>
          <m:sup>
            <m:r>
              <w:rPr>
                <w:rFonts w:ascii="Cambria Math" w:hAnsi="Cambria Math"/>
              </w:rPr>
              <m:t>PLOT</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oMath>
      <w:r>
        <w:t xml:space="preserve"> is a </w:t>
      </w:r>
      <w:r w:rsidR="002842EA">
        <w:t>Gaussian process spatial random effect</w:t>
      </w:r>
      <w:r>
        <w:t>, all as defined for the litter and duff models</w:t>
      </w:r>
      <w:commentRangeStart w:id="159"/>
      <w:commentRangeStart w:id="160"/>
      <w:commentRangeStart w:id="161"/>
      <w:commentRangeStart w:id="162"/>
      <w:commentRangeStart w:id="163"/>
      <w:r>
        <w:t xml:space="preserve">. The new term, </w:t>
      </w:r>
      <m:oMath>
        <m:sSub>
          <m:sSubPr>
            <m:ctrlPr>
              <w:rPr>
                <w:rFonts w:ascii="Cambria Math" w:hAnsi="Cambria Math"/>
                <w:i/>
              </w:rPr>
            </m:ctrlPr>
          </m:sSubPr>
          <m:e>
            <m:r>
              <w:rPr>
                <w:rFonts w:ascii="Cambria Math" w:hAnsi="Cambria Math"/>
              </w:rPr>
              <m:t>b</m:t>
            </m:r>
          </m:e>
          <m:sub>
            <m:r>
              <w:rPr>
                <w:rFonts w:ascii="Cambria Math" w:hAnsi="Cambria Math"/>
              </w:rPr>
              <m:t>a[i]</m:t>
            </m:r>
          </m:sub>
        </m:sSub>
      </m:oMath>
      <w:r>
        <w:t xml:space="preserve">, is a normally distributed random effect for observations from the same </w:t>
      </w:r>
      <w:r w:rsidR="009D0018">
        <w:t>azimuth (i.e., observations are either from a transect running North/South or one running East/West</w:t>
      </w:r>
      <w:r>
        <w:t xml:space="preserve">), with </w:t>
      </w:r>
      <m:oMath>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m:t>
        </m:r>
        <m:r>
          <m:rPr>
            <m:nor/>
          </m:rPr>
          <w:rPr>
            <w:rFonts w:ascii="Cambria Math" w:hAnsi="Cambria Math"/>
          </w:rPr>
          <m:t>Normal</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g</m:t>
            </m:r>
            <m:d>
              <m:dPr>
                <m:begChr m:val="["/>
                <m:endChr m:val="]"/>
                <m:ctrlPr>
                  <w:rPr>
                    <w:rFonts w:ascii="Cambria Math" w:hAnsi="Cambria Math"/>
                    <w:i/>
                  </w:rPr>
                </m:ctrlPr>
              </m:dPr>
              <m:e>
                <m:r>
                  <w:rPr>
                    <w:rFonts w:ascii="Cambria Math" w:hAnsi="Cambria Math"/>
                  </w:rPr>
                  <m:t>t</m:t>
                </m:r>
              </m:e>
            </m:d>
          </m:sub>
          <m:sup>
            <m:r>
              <w:rPr>
                <w:rFonts w:ascii="Cambria Math" w:hAnsi="Cambria Math"/>
              </w:rPr>
              <m:t>AZIMUTH</m:t>
            </m:r>
          </m:sup>
        </m:sSubSup>
        <m:r>
          <w:rPr>
            <w:rFonts w:ascii="Cambria Math" w:hAnsi="Cambria Math"/>
          </w:rPr>
          <m:t>)</m:t>
        </m:r>
      </m:oMath>
      <w:r>
        <w:t>.</w:t>
      </w:r>
      <w:commentRangeEnd w:id="159"/>
      <w:r w:rsidR="00193C45">
        <w:rPr>
          <w:rStyle w:val="CommentReference"/>
        </w:rPr>
        <w:commentReference w:id="159"/>
      </w:r>
      <w:commentRangeEnd w:id="160"/>
      <w:r w:rsidR="00DF14C6">
        <w:rPr>
          <w:rStyle w:val="CommentReference"/>
        </w:rPr>
        <w:commentReference w:id="160"/>
      </w:r>
      <w:commentRangeEnd w:id="161"/>
      <w:r w:rsidR="002858F0">
        <w:rPr>
          <w:rStyle w:val="CommentReference"/>
        </w:rPr>
        <w:commentReference w:id="161"/>
      </w:r>
      <w:commentRangeEnd w:id="162"/>
      <w:r w:rsidR="00F93786">
        <w:rPr>
          <w:rStyle w:val="CommentReference"/>
        </w:rPr>
        <w:commentReference w:id="162"/>
      </w:r>
      <w:commentRangeEnd w:id="163"/>
      <w:r w:rsidR="00AE7A37">
        <w:rPr>
          <w:rStyle w:val="CommentReference"/>
        </w:rPr>
        <w:commentReference w:id="163"/>
      </w:r>
      <w:r w:rsidR="00CE1F8E">
        <w:t xml:space="preserve"> </w:t>
      </w:r>
      <w:commentRangeStart w:id="164"/>
      <w:r w:rsidR="00CE1F8E">
        <w:t xml:space="preserve">I </w:t>
      </w:r>
      <w:r>
        <w:t>include the transect random effect to capture the potential effect of non-random orientation of CWD particles (</w:t>
      </w:r>
      <w:r w:rsidR="00256174">
        <w:t>e.g.,</w:t>
      </w:r>
      <w:r>
        <w:t xml:space="preserve"> due to slope)</w:t>
      </w:r>
      <w:r w:rsidR="00A4050A">
        <w:t xml:space="preserve">. Such non-random orientation </w:t>
      </w:r>
      <w:r>
        <w:t xml:space="preserve">could induce correlation between </w:t>
      </w:r>
      <w:r w:rsidR="00816928">
        <w:t>observations</w:t>
      </w:r>
      <w:r>
        <w:t xml:space="preserve"> (</w:t>
      </w:r>
      <w:r w:rsidR="00523CE7">
        <w:t xml:space="preserve">1-meter </w:t>
      </w:r>
      <w:proofErr w:type="spellStart"/>
      <w:r>
        <w:t>subtransects</w:t>
      </w:r>
      <w:proofErr w:type="spellEnd"/>
      <w:r>
        <w:t>) which share the same orientation (either North/South or East/West).</w:t>
      </w:r>
      <w:r w:rsidR="000C4CE9">
        <w:t xml:space="preserve"> For example, if most particles are oriented on an East/West axis then a transect also running East/West will give counts biased downward</w:t>
      </w:r>
      <w:r w:rsidR="0044673A">
        <w:t xml:space="preserve"> because the sampling transect will likely lie parallel to the particles</w:t>
      </w:r>
      <w:r w:rsidR="000C4CE9">
        <w:t>, while a transect running North/South will give counts biased upwards</w:t>
      </w:r>
      <w:commentRangeEnd w:id="164"/>
      <w:r w:rsidR="00F93786">
        <w:rPr>
          <w:rStyle w:val="CommentReference"/>
        </w:rPr>
        <w:commentReference w:id="164"/>
      </w:r>
      <w:r w:rsidR="000C4CE9">
        <w:t>.</w:t>
      </w:r>
      <w:r>
        <w:t xml:space="preserve"> A</w:t>
      </w:r>
      <w:r w:rsidR="009D0018">
        <w:t>n azimuth</w:t>
      </w:r>
      <w:r>
        <w:t xml:space="preserve"> effect was not necessary with the FWD tallies model because the two orthogonal subsamples at each spatial location give an </w:t>
      </w:r>
      <w:commentRangeStart w:id="165"/>
      <w:r>
        <w:t>unbiased estimate of the particle density at that location, even if the particles are nonrandomly oriented</w:t>
      </w:r>
      <w:r w:rsidR="00D15BD5">
        <w:t xml:space="preserve"> </w:t>
      </w:r>
      <w:r w:rsidR="00E50949">
        <w:rPr>
          <w:rStyle w:val="FootnoteReference"/>
        </w:rPr>
        <w:fldChar w:fldCharType="begin" w:fldLock="1"/>
      </w:r>
      <w:r w:rsidR="00184E43">
        <w:instrText>ADDIN CSL_CITATION {"citationItems":[{"id":"ITEM-1","itemData":{"ISBN":"0662118162","ISSN":"0706-1854","PMID":"150","abstract":"This report provides information and comment on a number of practical aspects of the line intersect method, including specific equations for volume and weight for various sets of units; problems of orientation bias and sample layout; diameter-class limits and centres; use of the method to determine total length of pieces or networks and piece-length distribution; sample size, length of line, and precision; and others. The report is not a complete review of line intersect literature, nor does it present new theory. It does bring together in one place ideas on the practical application of the method that are presently scattered throughout the literature.","author":[{"dropping-particle":"","family":"Wagner","given":"C E","non-dropping-particle":"Van","parse-names":false,"suffix":""}],"container-title":"Forestry","id":"ITEM-1","issued":{"date-parts":[["1982"]]},"page":"18","title":"Practical aspects of the line intersect method","type":"article-journal"},"uris":["http://www.mendeley.com/documents/?uuid=25bfab96-9201-4009-8b6f-2dbe7dfec1bd"]}],"mendeley":{"formattedCitation":"(Van Wagner, 1982)","plainTextFormattedCitation":"(Van Wagner, 1982)","previouslyFormattedCitation":"(Van Wagner, 1982)"},"properties":{"noteIndex":0},"schema":"https://github.com/citation-style-language/schema/raw/master/csl-citation.json"}</w:instrText>
      </w:r>
      <w:r w:rsidR="00E50949">
        <w:rPr>
          <w:rStyle w:val="FootnoteReference"/>
        </w:rPr>
        <w:fldChar w:fldCharType="separate"/>
      </w:r>
      <w:r w:rsidR="00184E43" w:rsidRPr="00184E43">
        <w:rPr>
          <w:noProof/>
        </w:rPr>
        <w:t>(</w:t>
      </w:r>
      <w:r w:rsidR="005D1152">
        <w:rPr>
          <w:noProof/>
        </w:rPr>
        <w:t>v</w:t>
      </w:r>
      <w:r w:rsidR="00184E43" w:rsidRPr="00184E43">
        <w:rPr>
          <w:noProof/>
        </w:rPr>
        <w:t>an Wagner, 1982)</w:t>
      </w:r>
      <w:r w:rsidR="00E50949">
        <w:rPr>
          <w:rStyle w:val="FootnoteReference"/>
        </w:rPr>
        <w:fldChar w:fldCharType="end"/>
      </w:r>
      <w:r>
        <w:t xml:space="preserve">. </w:t>
      </w:r>
      <w:commentRangeEnd w:id="165"/>
      <w:r w:rsidR="00224DC4">
        <w:rPr>
          <w:rStyle w:val="CommentReference"/>
        </w:rPr>
        <w:commentReference w:id="165"/>
      </w:r>
    </w:p>
    <w:p w14:paraId="77E043BF" w14:textId="77777777" w:rsidR="00CD7D7E" w:rsidRDefault="00CD7D7E" w:rsidP="00451998">
      <w:pPr>
        <w:pStyle w:val="Heading2"/>
      </w:pPr>
      <w:bookmarkStart w:id="166" w:name="_Toc121751272"/>
      <w:r>
        <w:t xml:space="preserve">Coarse woody debris </w:t>
      </w:r>
      <w:commentRangeStart w:id="167"/>
      <w:commentRangeStart w:id="168"/>
      <w:r>
        <w:t>diameters</w:t>
      </w:r>
      <w:commentRangeEnd w:id="167"/>
      <w:r w:rsidR="00193C45">
        <w:rPr>
          <w:rStyle w:val="CommentReference"/>
          <w:rFonts w:asciiTheme="minorHAnsi" w:eastAsiaTheme="minorEastAsia" w:hAnsiTheme="minorHAnsi" w:cstheme="minorBidi"/>
          <w:b w:val="0"/>
          <w:bCs w:val="0"/>
          <w:color w:val="auto"/>
        </w:rPr>
        <w:commentReference w:id="167"/>
      </w:r>
      <w:commentRangeEnd w:id="168"/>
      <w:r w:rsidR="002858F0">
        <w:rPr>
          <w:rStyle w:val="CommentReference"/>
          <w:rFonts w:asciiTheme="minorHAnsi" w:eastAsiaTheme="minorEastAsia" w:hAnsiTheme="minorHAnsi" w:cstheme="minorBidi"/>
          <w:b w:val="0"/>
          <w:bCs w:val="0"/>
          <w:color w:val="auto"/>
        </w:rPr>
        <w:commentReference w:id="168"/>
      </w:r>
      <w:bookmarkEnd w:id="166"/>
    </w:p>
    <w:p w14:paraId="7193FD41" w14:textId="28641146" w:rsidR="00CD7D7E" w:rsidRDefault="000C4CE9" w:rsidP="00CD7D7E">
      <w:pPr>
        <w:ind w:firstLine="720"/>
      </w:pPr>
      <w:r>
        <w:t>I</w:t>
      </w:r>
      <w:r w:rsidR="00CD7D7E">
        <w:t xml:space="preserve">nitial testing showed that a unified model </w:t>
      </w:r>
      <w:r w:rsidR="0044673A">
        <w:t xml:space="preserve">for the diameters of both fine and coarse woody debris </w:t>
      </w:r>
      <w:r w:rsidR="00CD7D7E">
        <w:t>performed poorly in capturing the frequency and size of coarse woody debris</w:t>
      </w:r>
      <w:r w:rsidR="00D03D8C">
        <w:t xml:space="preserve"> particles</w:t>
      </w:r>
      <w:r w:rsidR="00CD7D7E">
        <w:t xml:space="preserve">, which occur as rare tail events in a </w:t>
      </w:r>
      <w:r>
        <w:t>shared</w:t>
      </w:r>
      <w:commentRangeStart w:id="169"/>
      <w:r w:rsidR="00CD7D7E">
        <w:t xml:space="preserve"> </w:t>
      </w:r>
      <w:commentRangeEnd w:id="169"/>
      <w:r w:rsidR="00224DC4">
        <w:rPr>
          <w:rStyle w:val="CommentReference"/>
        </w:rPr>
        <w:commentReference w:id="169"/>
      </w:r>
      <w:r w:rsidR="00CD7D7E">
        <w:t>diameter distribution. Instead,</w:t>
      </w:r>
      <w:r w:rsidR="00CE1F8E">
        <w:t xml:space="preserve"> </w:t>
      </w:r>
      <w:r w:rsidR="00CD7D7E">
        <w:t xml:space="preserve">fine woody debris diameters and coarse woody debris diameters </w:t>
      </w:r>
      <w:r>
        <w:t xml:space="preserve">are analyzed </w:t>
      </w:r>
      <w:r w:rsidR="00CD7D7E">
        <w:t xml:space="preserve">separately, though with </w:t>
      </w:r>
      <w:r w:rsidR="00D03D8C">
        <w:t>similar</w:t>
      </w:r>
      <w:r w:rsidR="00CD7D7E">
        <w:t xml:space="preserve"> model structure. The </w:t>
      </w:r>
      <w:r w:rsidR="00D03D8C">
        <w:t xml:space="preserve">first </w:t>
      </w:r>
      <w:r w:rsidR="00CD7D7E">
        <w:t>difference is that the truncation for the coarse woody debris diameters is different:</w:t>
      </w:r>
    </w:p>
    <w:p w14:paraId="6B5C1B6C" w14:textId="79032FF6" w:rsidR="00D03D8C" w:rsidRDefault="00D03D8C" w:rsidP="00D03D8C">
      <w:pPr>
        <w:pStyle w:val="Caption"/>
        <w:keepNext/>
      </w:pPr>
      <w:r>
        <w:t xml:space="preserve">Equation </w:t>
      </w:r>
      <w:fldSimple w:instr=" SEQ Equation \* ARABIC ">
        <w:r w:rsidR="00787462">
          <w:rPr>
            <w:noProof/>
          </w:rPr>
          <w:t>12</w:t>
        </w:r>
      </w:fldSimple>
    </w:p>
    <w:p w14:paraId="5567A504" w14:textId="1B2B136A" w:rsidR="00CD7D7E" w:rsidRPr="00EC3D9A"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hAnsi="Cambria Math"/>
            </w:rPr>
            <m:t>T[7.6,110.1]</m:t>
          </m:r>
        </m:oMath>
      </m:oMathPara>
    </w:p>
    <w:p w14:paraId="043274C8" w14:textId="782835A0" w:rsidR="00CD7D7E" w:rsidRPr="00217D86" w:rsidRDefault="00CD7D7E" w:rsidP="00CD7D7E">
      <w:r>
        <w:t xml:space="preserve">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&gt;7.6</m:t>
        </m:r>
      </m:oMath>
      <w:r>
        <w:t xml:space="preserve"> cm per the definition of coarse woody debris</w:t>
      </w:r>
      <w:r w:rsidR="00D03D8C">
        <w:t xml:space="preserve"> </w:t>
      </w:r>
      <w:r>
        <w:t xml:space="preserve">and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&lt;110.1</m:t>
        </m:r>
      </m:oMath>
      <w:r w:rsidR="005C3C01">
        <w:t>. The upper limit is based on the maximum diameter observed in the data (</w:t>
      </w:r>
      <w:r>
        <w:t>110.0 cm</w:t>
      </w:r>
      <w:r w:rsidR="005C3C01">
        <w:t>)</w:t>
      </w:r>
      <w:r>
        <w:t xml:space="preserve"> to prevent</w:t>
      </w:r>
      <w:commentRangeStart w:id="170"/>
      <w:r>
        <w:t xml:space="preserve"> simulation </w:t>
      </w:r>
      <w:commentRangeEnd w:id="170"/>
      <w:r w:rsidR="00224DC4">
        <w:rPr>
          <w:rStyle w:val="CommentReference"/>
        </w:rPr>
        <w:commentReference w:id="170"/>
      </w:r>
      <w:r>
        <w:t>of unrealistically large diameter particles</w:t>
      </w:r>
      <w:r w:rsidR="00B641DA">
        <w:t xml:space="preserve"> when constructing simulated fuel beds</w:t>
      </w:r>
      <w:r>
        <w:t xml:space="preserve">. As with the fine woody debris diameters model, </w:t>
      </w:r>
      <w:r w:rsidR="00B641DA">
        <w:t xml:space="preserve">the inverse gamma is parameterized </w:t>
      </w:r>
      <w:r>
        <w:t xml:space="preserve">to use a distinct mean </w:t>
      </w:r>
      <m:oMath>
        <m:sSub>
          <m:sSubPr>
            <m:ctrlPr>
              <w:rPr>
                <w:rFonts w:ascii="Cambria Math" w:hAnsi="Cambria Math"/>
                <w:i/>
              </w:rPr>
            </m:ctrlPr>
          </m:sSubPr>
          <m:e>
            <m:r>
              <w:rPr>
                <w:rFonts w:ascii="Cambria Math" w:hAnsi="Cambria Math"/>
              </w:rPr>
              <m:t>μ</m:t>
            </m:r>
          </m:e>
          <m:sub>
            <m:r>
              <w:rPr>
                <w:rFonts w:ascii="Cambria Math" w:hAnsi="Cambria Math"/>
              </w:rPr>
              <m:t>g[i]</m:t>
            </m:r>
          </m:sub>
        </m:sSub>
      </m:oMath>
      <w:r>
        <w:t xml:space="preserve"> and precision </w:t>
      </w:r>
      <m:oMath>
        <m:sSub>
          <m:sSubPr>
            <m:ctrlPr>
              <w:rPr>
                <w:rFonts w:ascii="Cambria Math" w:hAnsi="Cambria Math"/>
                <w:i/>
              </w:rPr>
            </m:ctrlPr>
          </m:sSubPr>
          <m:e>
            <m:r>
              <w:rPr>
                <w:rFonts w:ascii="Cambria Math" w:hAnsi="Cambria Math"/>
              </w:rPr>
              <m:t>ϕ</m:t>
            </m:r>
          </m:e>
          <m:sub>
            <m:r>
              <w:rPr>
                <w:rFonts w:ascii="Cambria Math" w:hAnsi="Cambria Math"/>
              </w:rPr>
              <m:t>g[i]</m:t>
            </m:r>
          </m:sub>
        </m:sSub>
      </m:oMath>
      <w:r>
        <w:t xml:space="preserve"> for each group. However, for the coarse woody debris model </w:t>
      </w:r>
      <m:oMath>
        <m:sSub>
          <m:sSubPr>
            <m:ctrlPr>
              <w:rPr>
                <w:rFonts w:ascii="Cambria Math" w:hAnsi="Cambria Math"/>
                <w:i/>
              </w:rPr>
            </m:ctrlPr>
          </m:sSubPr>
          <m:e>
            <m:r>
              <w:rPr>
                <w:rFonts w:ascii="Cambria Math" w:hAnsi="Cambria Math"/>
              </w:rPr>
              <m:t>μ</m:t>
            </m:r>
          </m:e>
          <m:sub>
            <m:r>
              <w:rPr>
                <w:rFonts w:ascii="Cambria Math" w:hAnsi="Cambria Math"/>
              </w:rPr>
              <m:t>g[i]</m:t>
            </m:r>
          </m:sub>
        </m:sSub>
      </m:oMath>
      <w:r>
        <w:t xml:space="preserve"> </w:t>
      </w:r>
      <w:r w:rsidR="00B641DA">
        <w:t xml:space="preserve">is used </w:t>
      </w:r>
      <w:r>
        <w:t xml:space="preserve">directly, without random effects, and </w:t>
      </w:r>
      <w:r w:rsidR="00B641DA">
        <w:t>with</w:t>
      </w:r>
      <w:r>
        <w:t xml:space="preserve"> the </w:t>
      </w:r>
      <w:r>
        <w:lastRenderedPageBreak/>
        <w:t xml:space="preserve">constraint that </w:t>
      </w:r>
      <m:oMath>
        <m:r>
          <w:rPr>
            <w:rFonts w:ascii="Cambria Math" w:hAnsi="Cambria Math"/>
          </w:rPr>
          <m:t>7.6&lt;</m:t>
        </m:r>
        <m:sSub>
          <m:sSubPr>
            <m:ctrlPr>
              <w:rPr>
                <w:rFonts w:ascii="Cambria Math" w:hAnsi="Cambria Math"/>
                <w:i/>
              </w:rPr>
            </m:ctrlPr>
          </m:sSubPr>
          <m:e>
            <m:r>
              <w:rPr>
                <w:rFonts w:ascii="Cambria Math" w:hAnsi="Cambria Math"/>
              </w:rPr>
              <m:t>μ</m:t>
            </m:r>
          </m:e>
          <m:sub>
            <m:r>
              <w:rPr>
                <w:rFonts w:ascii="Cambria Math" w:hAnsi="Cambria Math"/>
              </w:rPr>
              <m:t>g[i]</m:t>
            </m:r>
          </m:sub>
        </m:sSub>
        <m:r>
          <w:rPr>
            <w:rFonts w:ascii="Cambria Math" w:hAnsi="Cambria Math"/>
          </w:rPr>
          <m:t>&lt;110.1</m:t>
        </m:r>
      </m:oMath>
      <w:r>
        <w:t xml:space="preserve">. </w:t>
      </w:r>
      <w:r w:rsidR="00B641DA">
        <w:t>T</w:t>
      </w:r>
      <w:r>
        <w:t xml:space="preserve">his approach </w:t>
      </w:r>
      <w:r w:rsidR="00B641DA">
        <w:t xml:space="preserve">was adopted </w:t>
      </w:r>
      <w:r>
        <w:t xml:space="preserve">because a more flexible model, with an unconstrained (log-scale) intercept and plot-level random effect, resulted in occasional problematic posterior samples with </w:t>
      </w:r>
      <m:oMath>
        <m:sSub>
          <m:sSubPr>
            <m:ctrlPr>
              <w:rPr>
                <w:rFonts w:ascii="Cambria Math" w:hAnsi="Cambria Math"/>
                <w:i/>
              </w:rPr>
            </m:ctrlPr>
          </m:sSubPr>
          <m:e>
            <m:r>
              <w:rPr>
                <w:rFonts w:ascii="Cambria Math" w:hAnsi="Cambria Math"/>
              </w:rPr>
              <m:t>μ</m:t>
            </m:r>
          </m:e>
          <m:sub>
            <m:r>
              <w:rPr>
                <w:rFonts w:ascii="Cambria Math" w:hAnsi="Cambria Math"/>
              </w:rPr>
              <m:t>g[i]</m:t>
            </m:r>
          </m:sub>
        </m:sSub>
        <m:r>
          <w:rPr>
            <w:rFonts w:ascii="Cambria Math" w:hAnsi="Cambria Math"/>
          </w:rPr>
          <m:t>≪7.6</m:t>
        </m:r>
      </m:oMath>
      <w:r>
        <w:t>, which meant that particles meeting the definition of coarse woody debris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&gt;7.6</m:t>
        </m:r>
      </m:oMath>
      <w:r>
        <w:t xml:space="preserve"> cm) </w:t>
      </w:r>
      <w:r w:rsidR="00A30830">
        <w:t xml:space="preserve">were </w:t>
      </w:r>
      <w:r>
        <w:t>extremely implausible</w:t>
      </w:r>
      <w:r w:rsidR="00A30830">
        <w:t xml:space="preserve"> (and thus difficult to simulate)</w:t>
      </w:r>
      <w:r>
        <w:t>.</w:t>
      </w:r>
    </w:p>
    <w:p w14:paraId="1EB6C678" w14:textId="77777777" w:rsidR="00CD7D7E" w:rsidRDefault="00CD7D7E" w:rsidP="00451998">
      <w:pPr>
        <w:pStyle w:val="Heading2"/>
      </w:pPr>
      <w:bookmarkStart w:id="171" w:name="_Toc121751273"/>
      <w:r>
        <w:t>Understory vegetation presences</w:t>
      </w:r>
      <w:bookmarkEnd w:id="171"/>
    </w:p>
    <w:p w14:paraId="64E8AAB4" w14:textId="4A8C2117" w:rsidR="00CD7D7E" w:rsidRDefault="00CD7D7E" w:rsidP="00CD7D7E">
      <w:r>
        <w:tab/>
        <w:t xml:space="preserve">The model for understory vegetation presences is </w:t>
      </w:r>
      <w:proofErr w:type="gramStart"/>
      <w:r>
        <w:t>similar to</w:t>
      </w:r>
      <w:proofErr w:type="gramEnd"/>
      <w:r>
        <w:t xml:space="preserve"> the model used for duff and litter depths, though with </w:t>
      </w:r>
      <w:commentRangeStart w:id="172"/>
      <w:commentRangeStart w:id="173"/>
      <w:commentRangeStart w:id="174"/>
      <w:r>
        <w:t>a Bernoulli response</w:t>
      </w:r>
      <w:commentRangeEnd w:id="172"/>
      <w:r w:rsidR="00193C45">
        <w:rPr>
          <w:rStyle w:val="CommentReference"/>
        </w:rPr>
        <w:commentReference w:id="172"/>
      </w:r>
      <w:commentRangeEnd w:id="173"/>
      <w:r w:rsidR="002858F0">
        <w:rPr>
          <w:rStyle w:val="CommentReference"/>
        </w:rPr>
        <w:commentReference w:id="173"/>
      </w:r>
      <w:commentRangeEnd w:id="174"/>
      <w:r w:rsidR="00AD60A2">
        <w:rPr>
          <w:rStyle w:val="CommentReference"/>
        </w:rPr>
        <w:commentReference w:id="174"/>
      </w:r>
      <w:r w:rsidR="002858F0">
        <w:t xml:space="preserve"> because the observations are for presence/absence data</w:t>
      </w:r>
      <w:r>
        <w:t>:</w:t>
      </w:r>
    </w:p>
    <w:p w14:paraId="520CC3EB" w14:textId="4C1A1A8E" w:rsidR="00A30830" w:rsidRDefault="00A30830" w:rsidP="00A30830">
      <w:pPr>
        <w:pStyle w:val="Caption"/>
        <w:keepNext/>
      </w:pPr>
      <w:r>
        <w:t xml:space="preserve">Equation </w:t>
      </w:r>
      <w:fldSimple w:instr=" SEQ Equation \* ARABIC ">
        <w:r w:rsidR="00787462">
          <w:rPr>
            <w:noProof/>
          </w:rPr>
          <w:t>13</w:t>
        </w:r>
      </w:fldSimple>
    </w:p>
    <w:p w14:paraId="4CE9B5AC" w14:textId="77777777" w:rsidR="00CD7D7E" w:rsidRPr="00217D86"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Bernoulli(</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3CEB721C" w14:textId="07A9E1C4" w:rsidR="00CD7D7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presence (1) or absence (0) of understory vegetation at observation </w:t>
      </w:r>
      <m:oMath>
        <m:r>
          <w:rPr>
            <w:rFonts w:ascii="Cambria Math" w:hAnsi="Cambria Math"/>
          </w:rPr>
          <m:t>i</m:t>
        </m:r>
      </m:oMath>
      <w: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probability of presence at location </w:t>
      </w:r>
      <m:oMath>
        <m:r>
          <w:rPr>
            <w:rFonts w:ascii="Cambria Math" w:hAnsi="Cambria Math"/>
          </w:rPr>
          <m:t>i</m:t>
        </m:r>
      </m:oMath>
      <w:r>
        <w:t xml:space="preserve">. </w:t>
      </w:r>
      <w:r w:rsidR="00A30830">
        <w:t xml:space="preserve">There are </w:t>
      </w:r>
      <m:oMath>
        <m:r>
          <w:rPr>
            <w:rFonts w:ascii="Cambria Math" w:hAnsi="Cambria Math"/>
          </w:rPr>
          <m:t>L=120</m:t>
        </m:r>
      </m:oMath>
      <w:r w:rsidR="00A30830">
        <w:t xml:space="preserve"> unique spatial locations observed on each plot.</w:t>
      </w:r>
      <w:r>
        <w:t xml:space="preserv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linked to a linear predictor by a logit link:</w:t>
      </w:r>
    </w:p>
    <w:p w14:paraId="257A2DAE" w14:textId="5347190B" w:rsidR="00A30830" w:rsidRDefault="00A30830" w:rsidP="00A30830">
      <w:pPr>
        <w:pStyle w:val="Caption"/>
        <w:keepNext/>
      </w:pPr>
      <w:r>
        <w:t xml:space="preserve">Equation </w:t>
      </w:r>
      <w:fldSimple w:instr=" SEQ Equation \* ARABIC ">
        <w:r w:rsidR="00787462">
          <w:rPr>
            <w:noProof/>
          </w:rPr>
          <w:t>14</w:t>
        </w:r>
      </w:fldSimple>
    </w:p>
    <w:p w14:paraId="2F8561DB" w14:textId="557EBAE7" w:rsidR="00CD7D7E" w:rsidRPr="00D14C7A" w:rsidRDefault="00000000" w:rsidP="00CD7D7E">
      <m:oMathPara>
        <m:oMath>
          <m:func>
            <m:funcPr>
              <m:ctrlPr>
                <w:rPr>
                  <w:rFonts w:ascii="Cambria Math" w:hAnsi="Cambria Math"/>
                  <w:i/>
                </w:rPr>
              </m:ctrlPr>
            </m:funcPr>
            <m:fName>
              <m:r>
                <m:rPr>
                  <m:sty m:val="p"/>
                </m:rPr>
                <w:rPr>
                  <w:rFonts w:ascii="Cambria Math" w:hAnsi="Cambria Math"/>
                </w:rPr>
                <m:t>logit</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2B07E58D" w14:textId="612FA8DD" w:rsidR="00CD7D7E"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the normally distributed plot random effect for plot </w:t>
      </w:r>
      <m:oMath>
        <m:r>
          <w:rPr>
            <w:rFonts w:ascii="Cambria Math" w:hAnsi="Cambria Math"/>
          </w:rPr>
          <m:t>p[i]</m:t>
        </m:r>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t xml:space="preserve"> is a </w:t>
      </w:r>
      <w:r w:rsidR="002842EA">
        <w:t>Gaussian process spatial random effect</w:t>
      </w:r>
      <w:r>
        <w:t xml:space="preserve"> for location </w:t>
      </w:r>
      <m:oMath>
        <m:r>
          <w:rPr>
            <w:rFonts w:ascii="Cambria Math" w:hAnsi="Cambria Math"/>
          </w:rPr>
          <m:t>l[i]</m:t>
        </m:r>
      </m:oMath>
      <w:r>
        <w:t xml:space="preserve"> on plot </w:t>
      </w:r>
      <m:oMath>
        <m:r>
          <w:rPr>
            <w:rFonts w:ascii="Cambria Math" w:hAnsi="Cambria Math"/>
          </w:rPr>
          <m:t>p[i]</m:t>
        </m:r>
      </m:oMath>
      <w:r>
        <w:t>, all as defined for the duff and litter depths model above.</w:t>
      </w:r>
    </w:p>
    <w:p w14:paraId="68FE27A4" w14:textId="77777777" w:rsidR="00CD7D7E" w:rsidRDefault="00CD7D7E" w:rsidP="00CD7D7E">
      <w:pPr>
        <w:pStyle w:val="Heading3"/>
      </w:pPr>
      <w:bookmarkStart w:id="175" w:name="_Toc121751274"/>
      <w:r>
        <w:t>Tree and sapling stem counts</w:t>
      </w:r>
      <w:bookmarkEnd w:id="175"/>
    </w:p>
    <w:p w14:paraId="79439B1D" w14:textId="6BA94C75" w:rsidR="00CD7D7E" w:rsidRDefault="00CD7D7E" w:rsidP="00CD7D7E">
      <w:r>
        <w:tab/>
        <w:t>The densit</w:t>
      </w:r>
      <w:r w:rsidR="00A30830">
        <w:t>ies</w:t>
      </w:r>
      <w:r>
        <w:t xml:space="preserve"> of trees and of saplings </w:t>
      </w:r>
      <w:r w:rsidR="00D15BD5">
        <w:t>are</w:t>
      </w:r>
      <w:r>
        <w:t xml:space="preserve"> modeled identically but separately in a model </w:t>
      </w:r>
      <w:proofErr w:type="gramStart"/>
      <w:r>
        <w:t>similar to</w:t>
      </w:r>
      <w:proofErr w:type="gramEnd"/>
      <w:r>
        <w:t xml:space="preserve"> the model for duff and litter depths, though with a Poisson response:</w:t>
      </w:r>
    </w:p>
    <w:p w14:paraId="3375BBEC" w14:textId="38FB922D" w:rsidR="00A30830" w:rsidRDefault="00A30830" w:rsidP="00A30830">
      <w:pPr>
        <w:pStyle w:val="Caption"/>
        <w:keepNext/>
      </w:pPr>
      <w:r>
        <w:t xml:space="preserve">Equation </w:t>
      </w:r>
      <w:fldSimple w:instr=" SEQ Equation \* ARABIC ">
        <w:r w:rsidR="00787462">
          <w:rPr>
            <w:noProof/>
          </w:rPr>
          <w:t>15</w:t>
        </w:r>
      </w:fldSimple>
    </w:p>
    <w:p w14:paraId="31A28DE3" w14:textId="77777777" w:rsidR="00CD7D7E" w:rsidRPr="00217D86" w:rsidRDefault="00000000" w:rsidP="00CD7D7E">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Poisson(</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442A1C19" w14:textId="38CCCE85" w:rsidR="00CD7D7E" w:rsidRDefault="00CD7D7E" w:rsidP="00CD7D7E">
      <w: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number of trees (or saplings) in the </w:t>
      </w:r>
      <m:oMath>
        <m:r>
          <w:rPr>
            <w:rFonts w:ascii="Cambria Math" w:hAnsi="Cambria Math"/>
          </w:rPr>
          <m:t>i</m:t>
        </m:r>
      </m:oMath>
      <w:r>
        <w:t>th 1 m</w:t>
      </w:r>
      <w:r>
        <w:rPr>
          <w:vertAlign w:val="superscript"/>
        </w:rPr>
        <w:t xml:space="preserve">2 </w:t>
      </w:r>
      <w:r>
        <w:t xml:space="preserve">quadrat and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the latent intensity of the inhomogeneous Poisson point process at location </w:t>
      </w:r>
      <m:oMath>
        <m:r>
          <w:rPr>
            <w:rFonts w:ascii="Cambria Math" w:hAnsi="Cambria Math"/>
          </w:rPr>
          <m:t>i</m:t>
        </m:r>
      </m:oMath>
      <w:r w:rsidR="007E6E9B">
        <w:t xml:space="preserv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is linked to a linear predictor by a log link:</w:t>
      </w:r>
    </w:p>
    <w:p w14:paraId="3B2B05EF" w14:textId="1BBB6281" w:rsidR="00A30830" w:rsidRDefault="00A30830" w:rsidP="00A30830">
      <w:pPr>
        <w:pStyle w:val="Caption"/>
        <w:keepNext/>
      </w:pPr>
      <w:r>
        <w:t xml:space="preserve">Equation </w:t>
      </w:r>
      <w:fldSimple w:instr=" SEQ Equation \* ARABIC ">
        <w:r w:rsidR="00787462">
          <w:rPr>
            <w:noProof/>
          </w:rPr>
          <w:t>16</w:t>
        </w:r>
      </w:fldSimple>
    </w:p>
    <w:p w14:paraId="1E84D4BC" w14:textId="60874364" w:rsidR="00CD7D7E" w:rsidRPr="00D14C7A" w:rsidRDefault="00000000" w:rsidP="00CD7D7E">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68E1E81E" w14:textId="2D9A0FA1" w:rsidR="00CD7D7E" w:rsidRDefault="00CD7D7E" w:rsidP="00CD7D7E">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t xml:space="preserve"> is the intercept for group </w:t>
      </w:r>
      <m:oMath>
        <m:r>
          <w:rPr>
            <w:rFonts w:ascii="Cambria Math" w:hAnsi="Cambria Math"/>
          </w:rPr>
          <m:t>g[i]</m:t>
        </m:r>
      </m:oMath>
      <w: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t xml:space="preserve"> is the normally distributed plot random effect for plot </w:t>
      </w:r>
      <m:oMath>
        <m:r>
          <w:rPr>
            <w:rFonts w:ascii="Cambria Math" w:hAnsi="Cambria Math"/>
          </w:rPr>
          <m:t>p[i]</m:t>
        </m:r>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t xml:space="preserve"> is a </w:t>
      </w:r>
      <w:r w:rsidR="002842EA">
        <w:t>Gaussian process spatial random effect</w:t>
      </w:r>
      <w:r>
        <w:t xml:space="preserve"> for location </w:t>
      </w:r>
      <m:oMath>
        <m:r>
          <w:rPr>
            <w:rFonts w:ascii="Cambria Math" w:hAnsi="Cambria Math"/>
          </w:rPr>
          <m:t>l[i]</m:t>
        </m:r>
      </m:oMath>
      <w:r>
        <w:t xml:space="preserve"> on plot </w:t>
      </w:r>
      <m:oMath>
        <m:r>
          <w:rPr>
            <w:rFonts w:ascii="Cambria Math" w:hAnsi="Cambria Math"/>
          </w:rPr>
          <m:t>p[i]</m:t>
        </m:r>
      </m:oMath>
      <w:r>
        <w:t xml:space="preserve">, all as defined for the duff and litter depths model above. This model </w:t>
      </w:r>
      <w:r w:rsidR="007E6E9B">
        <w:t>can represent</w:t>
      </w:r>
      <w:r>
        <w:t xml:space="preserve"> the spatial pattern of trees (or saplings) as the result of a </w:t>
      </w:r>
      <w:commentRangeStart w:id="176"/>
      <w:r>
        <w:t xml:space="preserve">latent field </w:t>
      </w:r>
      <w:commentRangeEnd w:id="176"/>
      <w:r w:rsidR="00224DC4">
        <w:rPr>
          <w:rStyle w:val="CommentReference"/>
        </w:rPr>
        <w:commentReference w:id="176"/>
      </w:r>
      <w:r>
        <w:t xml:space="preserve">of </w:t>
      </w:r>
      <w:r w:rsidR="00B641DA">
        <w:t>stem density</w:t>
      </w:r>
      <w:r w:rsidR="00BF7F1F">
        <w:t>. This latent field</w:t>
      </w:r>
      <w:r>
        <w:t xml:space="preserve"> gives rise to clumps (areas with more than the average density of stems) and gaps (areas with less than the average density of stems). However, it is not capable of modeling true inter-stem interactions such as dispersal and competition.</w:t>
      </w:r>
      <w:r w:rsidR="00CE1F8E">
        <w:t xml:space="preserve"> </w:t>
      </w:r>
      <w:commentRangeStart w:id="177"/>
      <w:commentRangeStart w:id="178"/>
      <w:r w:rsidR="00CE1F8E">
        <w:t xml:space="preserve">I </w:t>
      </w:r>
      <w:r>
        <w:t xml:space="preserve">opt to include this </w:t>
      </w:r>
      <w:r w:rsidR="007E6E9B">
        <w:t>simple</w:t>
      </w:r>
      <w:r>
        <w:t xml:space="preserve"> model for tree and sapling spatial patterns to maintain consistency with the framework for modelling surface </w:t>
      </w:r>
      <w:r w:rsidR="00A30830">
        <w:t xml:space="preserve">and ground </w:t>
      </w:r>
      <w:r>
        <w:t xml:space="preserve">fuels, which are the </w:t>
      </w:r>
      <w:r w:rsidR="00A30830">
        <w:t xml:space="preserve">primary </w:t>
      </w:r>
      <w:r>
        <w:t xml:space="preserve">focus of this </w:t>
      </w:r>
      <w:r w:rsidR="00111AAF">
        <w:t>study</w:t>
      </w:r>
      <w:r>
        <w:t>.</w:t>
      </w:r>
      <w:commentRangeEnd w:id="177"/>
      <w:r w:rsidR="00193C45">
        <w:rPr>
          <w:rStyle w:val="CommentReference"/>
        </w:rPr>
        <w:commentReference w:id="177"/>
      </w:r>
      <w:commentRangeEnd w:id="178"/>
      <w:r w:rsidR="002858F0">
        <w:rPr>
          <w:rStyle w:val="CommentReference"/>
        </w:rPr>
        <w:commentReference w:id="178"/>
      </w:r>
    </w:p>
    <w:p w14:paraId="3D92AD1A" w14:textId="77777777" w:rsidR="00CD7D7E" w:rsidRDefault="00CD7D7E" w:rsidP="00451998">
      <w:pPr>
        <w:pStyle w:val="Heading2"/>
      </w:pPr>
      <w:bookmarkStart w:id="179" w:name="_Toc121751275"/>
      <w:r>
        <w:lastRenderedPageBreak/>
        <w:t>Parameter estimation and model validation</w:t>
      </w:r>
      <w:bookmarkEnd w:id="179"/>
    </w:p>
    <w:p w14:paraId="3F078EFE" w14:textId="44A4E15C" w:rsidR="00CD7D7E" w:rsidRDefault="00B641DA" w:rsidP="00CD7D7E">
      <w:pPr>
        <w:ind w:firstLine="720"/>
      </w:pPr>
      <w:commentRangeStart w:id="180"/>
      <w:commentRangeStart w:id="181"/>
      <w:r>
        <w:t>P</w:t>
      </w:r>
      <w:r w:rsidR="00CD7D7E">
        <w:t xml:space="preserve">riors were defined </w:t>
      </w:r>
      <w:commentRangeEnd w:id="180"/>
      <w:r w:rsidR="00FC02A4">
        <w:rPr>
          <w:rStyle w:val="CommentReference"/>
        </w:rPr>
        <w:commentReference w:id="180"/>
      </w:r>
      <w:commentRangeEnd w:id="181"/>
      <w:r w:rsidR="00FC02A4">
        <w:rPr>
          <w:rStyle w:val="CommentReference"/>
        </w:rPr>
        <w:commentReference w:id="181"/>
      </w:r>
      <w:r w:rsidR="00CD7D7E">
        <w:t xml:space="preserve">for each </w:t>
      </w:r>
      <w:commentRangeStart w:id="182"/>
      <w:r w:rsidR="00CD7D7E">
        <w:t xml:space="preserve">parameter </w:t>
      </w:r>
      <w:r w:rsidR="00D15BD5">
        <w:t xml:space="preserve">in each fuel component model </w:t>
      </w:r>
      <w:commentRangeEnd w:id="182"/>
      <w:r w:rsidR="00224DC4">
        <w:rPr>
          <w:rStyle w:val="CommentReference"/>
        </w:rPr>
        <w:commentReference w:id="182"/>
      </w:r>
      <w:r w:rsidR="00CD7D7E">
        <w:t xml:space="preserve">using prior predictive sampling to define plausible prior </w:t>
      </w:r>
      <w:r w:rsidR="00D15BD5">
        <w:t>distributions</w:t>
      </w:r>
      <w:r w:rsidR="00FC02A4">
        <w:t xml:space="preserve"> </w:t>
      </w:r>
      <w:r w:rsidR="00E50949">
        <w:rPr>
          <w:rStyle w:val="FootnoteReference"/>
        </w:rPr>
        <w:fldChar w:fldCharType="begin" w:fldLock="1"/>
      </w:r>
      <w:r w:rsidR="00184E43">
        <w:instrText>ADDIN CSL_CITATION {"citationItems":[{"id":"ITEM-1","itemData":{"URL":"https://betanalpha.github.io/assets/case_studies/principled_bayesian_workflow.html","author":[{"dropping-particle":"","family":"Betancourt","given":"Michael","non-dropping-particle":"","parse-names":false,"suffix":""}],"id":"ITEM-1","issued":{"date-parts":[["2020"]]},"title":"Towards a Principled Bayesian Workflow","type":"webpage"},"uris":["http://www.mendeley.com/documents/?uuid=a5c2473c-33de-43f3-94bd-aba8baf135a4"]}],"mendeley":{"formattedCitation":"(Betancourt, 2020b)","plainTextFormattedCitation":"(Betancourt, 2020b)","previouslyFormattedCitation":"(Betancourt, 2020b)"},"properties":{"noteIndex":0},"schema":"https://github.com/citation-style-language/schema/raw/master/csl-citation.json"}</w:instrText>
      </w:r>
      <w:r w:rsidR="00E50949">
        <w:rPr>
          <w:rStyle w:val="FootnoteReference"/>
        </w:rPr>
        <w:fldChar w:fldCharType="separate"/>
      </w:r>
      <w:r w:rsidR="00184E43" w:rsidRPr="00184E43">
        <w:rPr>
          <w:noProof/>
        </w:rPr>
        <w:t>(Betancourt, 2020b)</w:t>
      </w:r>
      <w:r w:rsidR="00E50949">
        <w:rPr>
          <w:rStyle w:val="FootnoteReference"/>
        </w:rPr>
        <w:fldChar w:fldCharType="end"/>
      </w:r>
      <w:r w:rsidR="00CD7D7E">
        <w:t xml:space="preserve">. Priors were </w:t>
      </w:r>
      <w:r>
        <w:t>the same</w:t>
      </w:r>
      <w:commentRangeStart w:id="183"/>
      <w:r w:rsidR="00CD7D7E">
        <w:t xml:space="preserve"> </w:t>
      </w:r>
      <w:commentRangeEnd w:id="183"/>
      <w:r w:rsidR="00224DC4">
        <w:rPr>
          <w:rStyle w:val="CommentReference"/>
        </w:rPr>
        <w:commentReference w:id="183"/>
      </w:r>
      <w:r w:rsidR="00CD7D7E">
        <w:t xml:space="preserve">across the drought mortality levels (groups). For all models including a </w:t>
      </w:r>
      <w:r w:rsidR="00224DC4">
        <w:t>Gaussian</w:t>
      </w:r>
      <w:r w:rsidR="00CD7D7E">
        <w:t xml:space="preserve"> process, the prior for the </w:t>
      </w:r>
      <w:r w:rsidR="00884B7C">
        <w:t>length scale</w:t>
      </w:r>
      <w:r w:rsidR="00CD7D7E">
        <w:t xml:space="preserve"> parameters was </w:t>
      </w:r>
      <m:oMath>
        <m:r>
          <m:rPr>
            <m:nor/>
          </m:rPr>
          <w:rPr>
            <w:rFonts w:ascii="Cambria Math" w:hAnsi="Cambria Math"/>
          </w:rPr>
          <m:t>Inv-Gamma(5,40)</m:t>
        </m:r>
      </m:oMath>
      <w:r w:rsidR="00CD7D7E">
        <w:t xml:space="preserve">, giving a prior probability distribution whose bulk lay in the interval 0.1 – 60.0 m, the range of within-plot pairwise distances sampled according to our study design </w:t>
      </w:r>
      <w:r w:rsidR="00E50949">
        <w:rPr>
          <w:rStyle w:val="FootnoteReference"/>
        </w:rPr>
        <w:fldChar w:fldCharType="begin" w:fldLock="1"/>
      </w:r>
      <w:r w:rsidR="00184E43">
        <w:instrText>ADDIN CSL_CITATION {"citationItems":[{"id":"ITEM-1","itemData":{"URL":"https://github.com/betanalpha/knitr_case_studies/tree/master/gaussian_processes","accessed":{"date-parts":[["2022","2","11"]]},"author":[{"dropping-particle":"","family":"Betancourt","given":"Michael","non-dropping-particle":"","parse-names":false,"suffix":""}],"id":"ITEM-1","issued":{"date-parts":[["2020"]]},"title":"Robust Gaussian Process Modeleing","type":"webpage"},"uris":["http://www.mendeley.com/documents/?uuid=629a5e1f-aa2f-472f-ab58-0b1f6dcb2602"]}],"mendeley":{"formattedCitation":"(Betancourt, 2020a)","plainTextFormattedCitation":"(Betancourt, 2020a)","previouslyFormattedCitation":"(Betancourt, 2020a)"},"properties":{"noteIndex":0},"schema":"https://github.com/citation-style-language/schema/raw/master/csl-citation.json"}</w:instrText>
      </w:r>
      <w:r w:rsidR="00E50949">
        <w:rPr>
          <w:rStyle w:val="FootnoteReference"/>
        </w:rPr>
        <w:fldChar w:fldCharType="separate"/>
      </w:r>
      <w:r w:rsidR="00184E43" w:rsidRPr="00184E43">
        <w:rPr>
          <w:noProof/>
        </w:rPr>
        <w:t>(Betancourt, 2020a)</w:t>
      </w:r>
      <w:r w:rsidR="00E50949">
        <w:rPr>
          <w:rStyle w:val="FootnoteReference"/>
        </w:rPr>
        <w:fldChar w:fldCharType="end"/>
      </w:r>
      <w:r w:rsidR="00CD7D7E">
        <w:t xml:space="preserve">. Posterior parameter values were estimated using </w:t>
      </w:r>
      <w:commentRangeStart w:id="184"/>
      <w:commentRangeStart w:id="185"/>
      <w:r w:rsidR="00CD7D7E">
        <w:t>Hamiltonian Monte Carlo</w:t>
      </w:r>
      <w:commentRangeEnd w:id="184"/>
      <w:r w:rsidR="00276FB3">
        <w:rPr>
          <w:rStyle w:val="CommentReference"/>
        </w:rPr>
        <w:commentReference w:id="184"/>
      </w:r>
      <w:commentRangeEnd w:id="185"/>
      <w:r w:rsidR="00276FB3">
        <w:rPr>
          <w:rStyle w:val="CommentReference"/>
        </w:rPr>
        <w:commentReference w:id="185"/>
      </w:r>
      <w:r w:rsidR="00956CEE">
        <w:t xml:space="preserve"> </w:t>
      </w:r>
      <w:r w:rsidR="00CD7D7E">
        <w:t xml:space="preserve">as implemented in the </w:t>
      </w:r>
      <w:r w:rsidR="00F86285">
        <w:t>S</w:t>
      </w:r>
      <w:r w:rsidR="00CD7D7E">
        <w:t>tan software language version</w:t>
      </w:r>
      <w:r w:rsidR="00F86285">
        <w:t xml:space="preserve"> 2.30.1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id":"ITEM-2","itemData":{"author":[{"dropping-particle":"","family":"Stan Development Team","given":"","non-dropping-particle":"","parse-names":false,"suffix":""}],"id":"ITEM-2","issued":{"date-parts":[["2022"]]},"number":"2.28.2","title":"Stan Modeling Language Users Guide and Reference Manual","type":"article"},"uris":["http://www.mendeley.com/documents/?uuid=6b82f36d-3354-4d85-af1e-c2a23a771ace"]}],"mendeley":{"formattedCitation":"(Gabry &lt;i&gt;et al.&lt;/i&gt;, 2022; Stan Development Team, 2022b)","plainTextFormattedCitation":"(Gabry et al., 2022; Stan Development Team, 2022b)","previouslyFormattedCitation":"(Gabry &lt;i&gt;et al.&lt;/i&gt;, 2022; Stan Development Team, 2022b)"},"properties":{"noteIndex":0},"schema":"https://github.com/citation-style-language/schema/raw/master/csl-citation.json"}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2022; Stan Development Team, 2022b)</w:t>
      </w:r>
      <w:r w:rsidR="00E50949">
        <w:rPr>
          <w:rStyle w:val="FootnoteReference"/>
        </w:rPr>
        <w:fldChar w:fldCharType="end"/>
      </w:r>
      <w:r w:rsidR="00CD7D7E">
        <w:t>.</w:t>
      </w:r>
      <w:r w:rsidR="0046706A">
        <w:t xml:space="preserve"> </w:t>
      </w:r>
      <w:r>
        <w:t>Bayesian parameter estimation software such as Stan</w:t>
      </w:r>
      <w:r w:rsidR="0046706A">
        <w:t xml:space="preserve"> provides the flexibility needed to describe models with per-plot </w:t>
      </w:r>
      <w:r w:rsidR="00224DC4">
        <w:t>Gaussian</w:t>
      </w:r>
      <w:r w:rsidR="0046706A">
        <w:t xml:space="preserve"> processes, which is rare in the current R package ecosystem. </w:t>
      </w:r>
      <w:r w:rsidR="00CD7D7E">
        <w:t xml:space="preserve">All models were run with four chains, each running for 2,000 samples and discarding the first 1,000 samples as a </w:t>
      </w:r>
      <w:r w:rsidR="00A30830">
        <w:t>warmup</w:t>
      </w:r>
      <w:r w:rsidR="00CD7D7E">
        <w:t xml:space="preserve">. </w:t>
      </w:r>
      <w:bookmarkStart w:id="186" w:name="_Hlk119594425"/>
      <w:r w:rsidR="0009025A">
        <w:t xml:space="preserve">Data preparation, statistical analysis, and processing of results were performed in R version 4.1.1 </w:t>
      </w:r>
      <w:r w:rsidR="00E50949">
        <w:rPr>
          <w:rStyle w:val="FootnoteReference"/>
        </w:rPr>
        <w:fldChar w:fldCharType="begin" w:fldLock="1"/>
      </w:r>
      <w:r w:rsidR="00184E43">
        <w:instrText>ADDIN CSL_CITATION {"citationItems":[{"id":"ITEM-1","itemData":{"author":[{"dropping-particle":"","family":"R Core Team","given":"","non-dropping-particle":"","parse-names":false,"suffix":""}],"id":"ITEM-1","issued":{"date-parts":[["2021"]]},"publisher":"R Foundation for Statistical Computing","publisher-place":"Vienna, Austria","title":"R: A language and environment for statistical computing.","type":"article"},"uris":["http://www.mendeley.com/documents/?uuid=9eaa1c3f-861e-4077-95c1-8af9a92db374"]}],"mendeley":{"formattedCitation":"(R Core Team, 2021)","plainTextFormattedCitation":"(R Core Team, 2021)","previouslyFormattedCitation":"(R Core Team, 2021)"},"properties":{"noteIndex":0},"schema":"https://github.com/citation-style-language/schema/raw/master/csl-citation.json"}</w:instrText>
      </w:r>
      <w:r w:rsidR="00E50949">
        <w:rPr>
          <w:rStyle w:val="FootnoteReference"/>
        </w:rPr>
        <w:fldChar w:fldCharType="separate"/>
      </w:r>
      <w:r w:rsidR="00184E43" w:rsidRPr="00184E43">
        <w:rPr>
          <w:noProof/>
        </w:rPr>
        <w:t>(R Core Team, 2021)</w:t>
      </w:r>
      <w:r w:rsidR="00E50949">
        <w:rPr>
          <w:rStyle w:val="FootnoteReference"/>
        </w:rPr>
        <w:fldChar w:fldCharType="end"/>
      </w:r>
      <w:r w:rsidR="0009025A">
        <w:t xml:space="preserve"> using the packages </w:t>
      </w:r>
      <w:proofErr w:type="spellStart"/>
      <w:r w:rsidR="00B65A4D">
        <w:t>bayesplot</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Mahr","given":"T","non-dropping-particle":"","parse-names":false,"suffix":""}],"id":"ITEM-1","issued":{"date-parts":[["2021"]]},"number":"R package version 1.8.1","title":"bayesplot: Plotting for BAyesian Models","type":"article"},"uris":["http://www.mendeley.com/documents/?uuid=2ae69543-f178-4ae7-a766-216e16fdc612"]}],"mendeley":{"formattedCitation":"(Gabry and Mahr, 2021)","plainTextFormattedCitation":"(Gabry and Mahr, 2021)","previouslyFormattedCitation":"(Gabry and Mahr, 2021)"},"properties":{"noteIndex":0},"schema":"https://github.com/citation-style-language/schema/raw/master/csl-citation.json"}</w:instrText>
      </w:r>
      <w:r w:rsidR="00E50949">
        <w:rPr>
          <w:rStyle w:val="FootnoteReference"/>
        </w:rPr>
        <w:fldChar w:fldCharType="separate"/>
      </w:r>
      <w:r w:rsidR="00184E43" w:rsidRPr="00184E43">
        <w:rPr>
          <w:noProof/>
        </w:rPr>
        <w:t>(Gabry and Mahr, 2021)</w:t>
      </w:r>
      <w:r w:rsidR="00E50949">
        <w:rPr>
          <w:rStyle w:val="FootnoteReference"/>
        </w:rPr>
        <w:fldChar w:fldCharType="end"/>
      </w:r>
      <w:r w:rsidR="00B65A4D">
        <w:t xml:space="preserve">, </w:t>
      </w:r>
      <w:proofErr w:type="spellStart"/>
      <w:r w:rsidR="00853996">
        <w:t>bayestestR</w:t>
      </w:r>
      <w:proofErr w:type="spellEnd"/>
      <w:r w:rsidR="00853996">
        <w:t xml:space="preserve"> </w:t>
      </w:r>
      <w:r w:rsidR="00E50949">
        <w:rPr>
          <w:rStyle w:val="FootnoteReference"/>
        </w:rPr>
        <w:fldChar w:fldCharType="begin" w:fldLock="1"/>
      </w:r>
      <w:r w:rsidR="00A16D3D">
        <w:instrText>ADDIN CSL_CITATION {"citationItems":[{"id":"ITEM-1","itemData":{"DOI":"10.21105/joss.01541","abstract":"https://joss.theoj.org/papers/10.21105/joss.01541","author":[{"dropping-particle":"","family":"Makowski","given":"Dominique","non-dropping-particle":"","parse-names":false,"suffix":""},{"dropping-particle":"","family":"Ben-Shachar","given":"Mattan","non-dropping-particle":"","parse-names":false,"suffix":""},{"dropping-particle":"","family":"Lüdecke","given":"Daniel","non-dropping-particle":"","parse-names":false,"suffix":""}],"container-title":"Journal of Open Source Software","id":"ITEM-1","issue":"40","issued":{"date-parts":[["2019"]]},"page":"1541","title":"bayestestR: Describing Effects and their Uncertainty, Existence and Significance within the Bayesian Framework","type":"article-journal","volume":"4"},"uris":["http://www.mendeley.com/documents/?uuid=0b1d79fc-b3eb-475c-8c13-64a7b95dac8b"]}],"mendeley":{"formattedCitation":"(Makowski &lt;i&gt;et al.&lt;/i&gt;, 2019)","plainTextFormattedCitation":"(Makowski et al., 2019)","previouslyFormattedCitation":"(Makowski &lt;i&gt;et al.&lt;/i&gt;, 2019)"},"properties":{"noteIndex":0},"schema":"https://github.com/citation-style-language/schema/raw/master/csl-citation.json"}</w:instrText>
      </w:r>
      <w:r w:rsidR="00E50949">
        <w:rPr>
          <w:rStyle w:val="FootnoteReference"/>
        </w:rPr>
        <w:fldChar w:fldCharType="separate"/>
      </w:r>
      <w:r w:rsidR="007E3113" w:rsidRPr="007E3113">
        <w:rPr>
          <w:bCs/>
          <w:noProof/>
        </w:rPr>
        <w:t xml:space="preserve">(Makowski </w:t>
      </w:r>
      <w:r w:rsidR="007E3113" w:rsidRPr="007E3113">
        <w:rPr>
          <w:bCs/>
          <w:i/>
          <w:noProof/>
        </w:rPr>
        <w:t>et al.</w:t>
      </w:r>
      <w:r w:rsidR="007E3113" w:rsidRPr="007E3113">
        <w:rPr>
          <w:bCs/>
          <w:noProof/>
        </w:rPr>
        <w:t>, 2019)</w:t>
      </w:r>
      <w:r w:rsidR="00E50949">
        <w:rPr>
          <w:rStyle w:val="FootnoteReference"/>
        </w:rPr>
        <w:fldChar w:fldCharType="end"/>
      </w:r>
      <w:r w:rsidR="00853996">
        <w:t xml:space="preserve">, </w:t>
      </w:r>
      <w:proofErr w:type="spellStart"/>
      <w:r w:rsidR="00B65A4D">
        <w:t>cmdstanr</w:t>
      </w:r>
      <w:proofErr w:type="spellEnd"/>
      <w:r w:rsidR="00B65A4D">
        <w:t xml:space="preserv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2022)</w:t>
      </w:r>
      <w:r w:rsidR="00E50949">
        <w:rPr>
          <w:rStyle w:val="FootnoteReference"/>
        </w:rPr>
        <w:fldChar w:fldCharType="end"/>
      </w:r>
      <w:r w:rsidR="00B65A4D">
        <w:t>,</w:t>
      </w:r>
      <w:r w:rsidR="00853996">
        <w:t xml:space="preserve"> </w:t>
      </w:r>
      <w:proofErr w:type="spellStart"/>
      <w:r w:rsidR="00853996">
        <w:t>cowplot</w:t>
      </w:r>
      <w:proofErr w:type="spellEnd"/>
      <w:r w:rsidR="00853996">
        <w:t xml:space="preserve"> </w:t>
      </w:r>
      <w:r w:rsidR="00E50949">
        <w:rPr>
          <w:rStyle w:val="FootnoteReference"/>
        </w:rPr>
        <w:fldChar w:fldCharType="begin" w:fldLock="1"/>
      </w:r>
      <w:r w:rsidR="00184E43">
        <w:instrText>ADDIN CSL_CITATION {"citationItems":[{"id":"ITEM-1","itemData":{"author":[{"dropping-particle":"","family":"Wilke","given":"Claus O.","non-dropping-particle":"","parse-names":false,"suffix":""}],"id":"ITEM-1","issued":{"date-parts":[["2020"]]},"number":"R package version 1.1.1.","title":"cowplot: Streamline Plot Theme and Plot Annotations for 'ggplot2'","type":"article"},"uris":["http://www.mendeley.com/documents/?uuid=60f0f832-d0fa-4447-a591-a842a51665c0"]}],"mendeley":{"formattedCitation":"(Wilke, 2020)","plainTextFormattedCitation":"(Wilke, 2020)","previouslyFormattedCitation":"(Wilke, 2020)"},"properties":{"noteIndex":0},"schema":"https://github.com/citation-style-language/schema/raw/master/csl-citation.json"}</w:instrText>
      </w:r>
      <w:r w:rsidR="00E50949">
        <w:rPr>
          <w:rStyle w:val="FootnoteReference"/>
        </w:rPr>
        <w:fldChar w:fldCharType="separate"/>
      </w:r>
      <w:r w:rsidR="00184E43" w:rsidRPr="00184E43">
        <w:rPr>
          <w:noProof/>
        </w:rPr>
        <w:t>(Wilke, 2020)</w:t>
      </w:r>
      <w:r w:rsidR="00E50949">
        <w:rPr>
          <w:rStyle w:val="FootnoteReference"/>
        </w:rPr>
        <w:fldChar w:fldCharType="end"/>
      </w:r>
      <w:r w:rsidR="00853996">
        <w:t>,</w:t>
      </w:r>
      <w:r w:rsidR="00B65A4D">
        <w:t xml:space="preserve"> </w:t>
      </w:r>
      <w:proofErr w:type="spellStart"/>
      <w:r w:rsidR="00B65A4D">
        <w:t>elevatr</w:t>
      </w:r>
      <w:proofErr w:type="spellEnd"/>
      <w:r w:rsidR="00B65A4D">
        <w:t xml:space="preserve"> </w:t>
      </w:r>
      <w:r w:rsidR="00E50949">
        <w:rPr>
          <w:rStyle w:val="FootnoteReference"/>
        </w:rPr>
        <w:fldChar w:fldCharType="begin" w:fldLock="1"/>
      </w:r>
      <w:r w:rsidR="00184E43">
        <w:instrText>ADDIN CSL_CITATION {"citationItems":[{"id":"ITEM-1","itemData":{"author":[{"dropping-particle":"","family":"Hollister","given":"J.W.","non-dropping-particle":"","parse-names":false,"suffix":""}],"id":"ITEM-1","issued":{"date-parts":[["2021"]]},"number":"R package version 0.4.1","title":"elevatr: Access Elevation Data from Various APIs","type":"article"},"uris":["http://www.mendeley.com/documents/?uuid=b399754e-764d-4ebe-b147-739bde1dcc4d"]}],"mendeley":{"formattedCitation":"(Hollister, 2021)","plainTextFormattedCitation":"(Hollister, 2021)","previouslyFormattedCitation":"(Hollister, 2021)"},"properties":{"noteIndex":0},"schema":"https://github.com/citation-style-language/schema/raw/master/csl-citation.json"}</w:instrText>
      </w:r>
      <w:r w:rsidR="00E50949">
        <w:rPr>
          <w:rStyle w:val="FootnoteReference"/>
        </w:rPr>
        <w:fldChar w:fldCharType="separate"/>
      </w:r>
      <w:r w:rsidR="00184E43" w:rsidRPr="00184E43">
        <w:rPr>
          <w:noProof/>
        </w:rPr>
        <w:t>(Hollister, 2021)</w:t>
      </w:r>
      <w:r w:rsidR="00E50949">
        <w:rPr>
          <w:rStyle w:val="FootnoteReference"/>
        </w:rPr>
        <w:fldChar w:fldCharType="end"/>
      </w:r>
      <w:r w:rsidR="00B65A4D">
        <w:t>,</w:t>
      </w:r>
      <w:r w:rsidR="0001173F">
        <w:t xml:space="preserve"> </w:t>
      </w:r>
      <w:proofErr w:type="spellStart"/>
      <w:r w:rsidR="0001173F">
        <w:t>ggspatial</w:t>
      </w:r>
      <w:proofErr w:type="spellEnd"/>
      <w:r w:rsidR="0001173F">
        <w:t xml:space="preserve"> </w:t>
      </w:r>
      <w:r w:rsidR="00E50949">
        <w:rPr>
          <w:rStyle w:val="FootnoteReference"/>
        </w:rPr>
        <w:fldChar w:fldCharType="begin" w:fldLock="1"/>
      </w:r>
      <w:r w:rsidR="00184E43">
        <w:instrText>ADDIN CSL_CITATION {"citationItems":[{"id":"ITEM-1","itemData":{"author":[{"dropping-particle":"","family":"Dunnington","given":"Dewey","non-dropping-particle":"","parse-names":false,"suffix":""}],"id":"ITEM-1","issued":{"date-parts":[["2021"]]},"number":"R package version 1.1.5","title":"ggspatial: Spatial Data Framework for ggplot2","type":"article"},"uris":["http://www.mendeley.com/documents/?uuid=46d7efe1-d0c5-4406-a38c-f927ce636112"]}],"mendeley":{"formattedCitation":"(Dunnington, 2021)","plainTextFormattedCitation":"(Dunnington, 2021)","previouslyFormattedCitation":"(Dunnington, 2021)"},"properties":{"noteIndex":0},"schema":"https://github.com/citation-style-language/schema/raw/master/csl-citation.json"}</w:instrText>
      </w:r>
      <w:r w:rsidR="00E50949">
        <w:rPr>
          <w:rStyle w:val="FootnoteReference"/>
        </w:rPr>
        <w:fldChar w:fldCharType="separate"/>
      </w:r>
      <w:r w:rsidR="00184E43" w:rsidRPr="00184E43">
        <w:rPr>
          <w:noProof/>
        </w:rPr>
        <w:t>(Dunnington, 2021)</w:t>
      </w:r>
      <w:r w:rsidR="00E50949">
        <w:rPr>
          <w:rStyle w:val="FootnoteReference"/>
        </w:rPr>
        <w:fldChar w:fldCharType="end"/>
      </w:r>
      <w:r w:rsidR="0001173F">
        <w:t>,</w:t>
      </w:r>
      <w:r w:rsidR="00B65A4D">
        <w:t xml:space="preserve"> </w:t>
      </w:r>
      <w:proofErr w:type="spellStart"/>
      <w:r w:rsidR="00B65A4D">
        <w:t>gstat</w:t>
      </w:r>
      <w:proofErr w:type="spellEnd"/>
      <w:r w:rsidR="00B65A4D">
        <w:t xml:space="preserve"> </w:t>
      </w:r>
      <w:r w:rsidR="00E50949">
        <w:rPr>
          <w:rStyle w:val="FootnoteReference"/>
        </w:rPr>
        <w:fldChar w:fldCharType="begin" w:fldLock="1"/>
      </w:r>
      <w:r w:rsidR="00184E43">
        <w:instrText>ADDIN CSL_CITATION {"citationItems":[{"id":"ITEM-1","itemData":{"DOI":"10.1016/j.cageo.2004.03.012","ISBN":"3130253114","ISSN":"00983004","abstract":"This paper discusses advantages and shortcomings of the S environment for multivariable geostatistics, in particular when extended with the gstat package, an extension package for the S environments (R, S-Plus). The gstat S package provides multivariable geostatistical modelling, prediction and simulation, as well as several visualisation functions. In particular, it makes the calculation, simultaneous fitting, and visualisation of a large number of direct and cross (residual) variograms very easy. Gstat was started 10 years ago and was released under the GPL in 1996; gstat.org was started in 1998. Gstat was not initially written for teaching purposes, but for research purposes, emphasising flexibility, scalability and portability. It can deal with a large number of practical issues in geostatistics, including change of support (block kriging), simple/ordinary/universal (co)kriging, fast local neighbourhood selection, flexible trend modelling, variables with different sampling configurations, and efficient simulation of large spatially correlated random fields, indicator kriging and simulation, and (directional) variogram and cross variogram modelling. The formula/models interface of the S language is used to define multivariable geostatistical models. This paper introduces the gstat S package, and discusses a number of design and implementation issues. It also draws attention to a number of papers on integration of spatial statistics software, GIS and the S environment that were presented on the spatial statistics workshop and sessions during the conference Distributed Statistical Computing 2003. © 2004 Elsevier Ltd. All rights reserved.","author":[{"dropping-particle":"","family":"Pebesma","given":"Edzer J.","non-dropping-particle":"","parse-names":false,"suffix":""}],"container-title":"Computers and Geosciences","id":"ITEM-1","issue":"7","issued":{"date-parts":[["2004"]]},"page":"683-691","title":"Multivariable geostatistics in S: The gstat package","type":"article-journal","volume":"30"},"uris":["http://www.mendeley.com/documents/?uuid=e390ab6c-4f1f-4c78-9726-ba4ca4b6868a"]}],"mendeley":{"formattedCitation":"(Pebesma, 2004)","plainTextFormattedCitation":"(Pebesma, 2004)","previouslyFormattedCitation":"(Pebesma, 2004)"},"properties":{"noteIndex":0},"schema":"https://github.com/citation-style-language/schema/raw/master/csl-citation.json"}</w:instrText>
      </w:r>
      <w:r w:rsidR="00E50949">
        <w:rPr>
          <w:rStyle w:val="FootnoteReference"/>
        </w:rPr>
        <w:fldChar w:fldCharType="separate"/>
      </w:r>
      <w:r w:rsidR="00184E43" w:rsidRPr="00184E43">
        <w:rPr>
          <w:bCs/>
          <w:noProof/>
        </w:rPr>
        <w:t>(Pebesma, 2004)</w:t>
      </w:r>
      <w:r w:rsidR="00E50949">
        <w:rPr>
          <w:rStyle w:val="FootnoteReference"/>
        </w:rPr>
        <w:fldChar w:fldCharType="end"/>
      </w:r>
      <w:r w:rsidR="00B65A4D">
        <w:t xml:space="preserve">, </w:t>
      </w:r>
      <w:r w:rsidR="0009025A">
        <w:t xml:space="preserve">here </w:t>
      </w:r>
      <w:r w:rsidR="00E50949">
        <w:rPr>
          <w:rStyle w:val="FootnoteReference"/>
        </w:rPr>
        <w:fldChar w:fldCharType="begin" w:fldLock="1"/>
      </w:r>
      <w:r w:rsidR="00184E43">
        <w:instrText>ADDIN CSL_CITATION {"citationItems":[{"id":"ITEM-1","itemData":{"author":[{"dropping-particle":"","family":"Müller","given":"Kirill","non-dropping-particle":"","parse-names":false,"suffix":""}],"id":"ITEM-1","issued":{"date-parts":[["2020"]]},"number":"R package version 1.0.1","title":"here: A Simpler Way to Find Your Files","type":"article"},"uris":["http://www.mendeley.com/documents/?uuid=9e3513b0-9487-4e99-9708-5fb029ac20b6"]}],"mendeley":{"formattedCitation":"(Müller, 2020)","plainTextFormattedCitation":"(Müller, 2020)","previouslyFormattedCitation":"(Müller, 2020)"},"properties":{"noteIndex":0},"schema":"https://github.com/citation-style-language/schema/raw/master/csl-citation.json"}</w:instrText>
      </w:r>
      <w:r w:rsidR="00E50949">
        <w:rPr>
          <w:rStyle w:val="FootnoteReference"/>
        </w:rPr>
        <w:fldChar w:fldCharType="separate"/>
      </w:r>
      <w:r w:rsidR="00184E43" w:rsidRPr="00184E43">
        <w:rPr>
          <w:noProof/>
        </w:rPr>
        <w:t>(Müller, 2020)</w:t>
      </w:r>
      <w:r w:rsidR="00E50949">
        <w:rPr>
          <w:rStyle w:val="FootnoteReference"/>
        </w:rPr>
        <w:fldChar w:fldCharType="end"/>
      </w:r>
      <w:r w:rsidR="0009025A">
        <w:t>,</w:t>
      </w:r>
      <w:r w:rsidR="00B65A4D">
        <w:t xml:space="preserve"> posterior </w:t>
      </w:r>
      <w:r w:rsidR="00E50949">
        <w:rPr>
          <w:rStyle w:val="FootnoteReference"/>
        </w:rPr>
        <w:fldChar w:fldCharType="begin" w:fldLock="1"/>
      </w:r>
      <w:r w:rsidR="00184E43">
        <w:instrText>ADDIN CSL_CITATION {"citationItems":[{"id":"ITEM-1","itemData":{"author":[{"dropping-particle":"","family":"Bürkner","given":"P.","non-dropping-particle":"","parse-names":false,"suffix":""},{"dropping-particle":"","family":"Gabry","given":"Jonah","non-dropping-particle":"","parse-names":false,"suffix":""},{"dropping-particle":"","family":"Kay","given":"M.","non-dropping-particle":"","parse-names":false,"suffix":""},{"dropping-particle":"","family":"Vehtari","given":"Aki","non-dropping-particle":"","parse-names":false,"suffix":""}],"id":"ITEM-1","issued":{"date-parts":[["2021"]]},"number":"R package version 1.1.0","title":"posterior: Tools for Working with Posterior Distributions","type":"article"},"uris":["http://www.mendeley.com/documents/?uuid=6f3c7708-4118-43eb-b91b-e4b6407de0ed"]}],"mendeley":{"formattedCitation":"(Bürkner &lt;i&gt;et al.&lt;/i&gt;, 2021)","plainTextFormattedCitation":"(Bürkner et al., 2021)","previouslyFormattedCitation":"(Bürkner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(Bürkner </w:t>
      </w:r>
      <w:r w:rsidR="00184E43" w:rsidRPr="00184E43">
        <w:rPr>
          <w:i/>
          <w:noProof/>
        </w:rPr>
        <w:t>et al.</w:t>
      </w:r>
      <w:r w:rsidR="00184E43" w:rsidRPr="00184E43">
        <w:rPr>
          <w:noProof/>
        </w:rPr>
        <w:t>, 2021)</w:t>
      </w:r>
      <w:r w:rsidR="00E50949">
        <w:rPr>
          <w:rStyle w:val="FootnoteReference"/>
        </w:rPr>
        <w:fldChar w:fldCharType="end"/>
      </w:r>
      <w:r w:rsidR="00B65A4D">
        <w:t xml:space="preserve">, raster </w:t>
      </w:r>
      <w:r w:rsidR="00E50949">
        <w:rPr>
          <w:rStyle w:val="FootnoteReference"/>
        </w:rPr>
        <w:fldChar w:fldCharType="begin" w:fldLock="1"/>
      </w:r>
      <w:r w:rsidR="00184E43">
        <w:instrText>ADDIN CSL_CITATION {"citationItems":[{"id":"ITEM-1","itemData":{"author":[{"dropping-particle":"","family":"Hijmans","given":"Robert J.","non-dropping-particle":"","parse-names":false,"suffix":""}],"id":"ITEM-1","issued":{"date-parts":[["2021"]]},"number":"R package version 3.4-13","title":"raster: Geographic Data Analysis and Modeling","type":"article"},"uris":["http://www.mendeley.com/documents/?uuid=fa58e6fd-c5b5-4f62-a66f-0c8548680960"]}],"mendeley":{"formattedCitation":"(Hijmans, 2021)","plainTextFormattedCitation":"(Hijmans, 2021)","previouslyFormattedCitation":"(Hijmans, 2021)"},"properties":{"noteIndex":0},"schema":"https://github.com/citation-style-language/schema/raw/master/csl-citation.json"}</w:instrText>
      </w:r>
      <w:r w:rsidR="00E50949">
        <w:rPr>
          <w:rStyle w:val="FootnoteReference"/>
        </w:rPr>
        <w:fldChar w:fldCharType="separate"/>
      </w:r>
      <w:r w:rsidR="00184E43" w:rsidRPr="00184E43">
        <w:rPr>
          <w:noProof/>
        </w:rPr>
        <w:t>(Hijmans, 2021)</w:t>
      </w:r>
      <w:r w:rsidR="00E50949">
        <w:rPr>
          <w:rStyle w:val="FootnoteReference"/>
        </w:rPr>
        <w:fldChar w:fldCharType="end"/>
      </w:r>
      <w:r w:rsidR="00B65A4D">
        <w:t xml:space="preserve">, sf </w:t>
      </w:r>
      <w:r w:rsidR="00E50949">
        <w:rPr>
          <w:rStyle w:val="FootnoteReference"/>
        </w:rPr>
        <w:fldChar w:fldCharType="begin" w:fldLock="1"/>
      </w:r>
      <w:r w:rsidR="00184E43">
        <w:instrText>ADDIN CSL_CITATION {"citationItems":[{"id":"ITEM-1","itemData":{"DOI":"10.32614/rj-2018-009","ISSN":"20734859","abstract":"Simple features are a standardized way of encoding spatial vector data (points, lines, polygons) in computers. The sf package implements simple features in R, and has roughly the same capacity for spatial vector data as packages sp, rgeos, and rgdal. We describe the need for this package, its place in the R package ecosystem, and its potential to connect R to other computer systems. We illustrate this with examples of its use.","author":[{"dropping-particle":"","family":"Pebesma","given":"Edzer","non-dropping-particle":"","parse-names":false,"suffix":""}],"container-title":"R Journal","id":"ITEM-1","issue":"1","issued":{"date-parts":[["2018"]]},"page":"439-446","title":"Simple features for R: Standardized support for spatial vector data","type":"article-journal","volume":"10"},"uris":["http://www.mendeley.com/documents/?uuid=ab27e50b-e015-4519-bea4-52dca684aa63"]}],"mendeley":{"formattedCitation":"(Pebesma, 2018)","plainTextFormattedCitation":"(Pebesma, 2018)","previouslyFormattedCitation":"(Pebesma, 2018)"},"properties":{"noteIndex":0},"schema":"https://github.com/citation-style-language/schema/raw/master/csl-citation.json"}</w:instrText>
      </w:r>
      <w:r w:rsidR="00E50949">
        <w:rPr>
          <w:rStyle w:val="FootnoteReference"/>
        </w:rPr>
        <w:fldChar w:fldCharType="separate"/>
      </w:r>
      <w:r w:rsidR="00184E43" w:rsidRPr="00184E43">
        <w:rPr>
          <w:bCs/>
          <w:noProof/>
        </w:rPr>
        <w:t>(Pebesma, 2018)</w:t>
      </w:r>
      <w:r w:rsidR="00E50949">
        <w:rPr>
          <w:rStyle w:val="FootnoteReference"/>
        </w:rPr>
        <w:fldChar w:fldCharType="end"/>
      </w:r>
      <w:r w:rsidR="00B65A4D">
        <w:t xml:space="preserve">, </w:t>
      </w:r>
      <w:proofErr w:type="spellStart"/>
      <w:r w:rsidR="0009025A">
        <w:t>tidyverse</w:t>
      </w:r>
      <w:proofErr w:type="spellEnd"/>
      <w:r w:rsidR="0009025A">
        <w:t xml:space="preserve"> </w:t>
      </w:r>
      <w:r w:rsidR="00E50949">
        <w:rPr>
          <w:rStyle w:val="FootnoteReference"/>
        </w:rPr>
        <w:fldChar w:fldCharType="begin" w:fldLock="1"/>
      </w:r>
      <w:r w:rsidR="00184E43">
        <w:instrText>ADDIN CSL_CITATION {"citationItems":[{"id":"ITEM-1","itemData":{"DOI":"10.21105/joss.01686","abstract":"At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Tidyverse","type":"article-journal","volume":"4"},"uris":["http://www.mendeley.com/documents/?uuid=1de7b6ee-9e4f-464a-a37d-45b89f48619b"]}],"mendeley":{"formattedCitation":"(Wickham &lt;i&gt;et al.&lt;/i&gt;, 2019)","plainTextFormattedCitation":"(Wickham et al., 2019)","previouslyFormattedCitation":"(Wickham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(Wickham </w:t>
      </w:r>
      <w:r w:rsidR="00184E43" w:rsidRPr="00184E43">
        <w:rPr>
          <w:bCs/>
          <w:i/>
          <w:noProof/>
        </w:rPr>
        <w:t>et al.</w:t>
      </w:r>
      <w:r w:rsidR="00184E43" w:rsidRPr="00184E43">
        <w:rPr>
          <w:bCs/>
          <w:noProof/>
        </w:rPr>
        <w:t>, 2019)</w:t>
      </w:r>
      <w:r w:rsidR="00E50949">
        <w:rPr>
          <w:rStyle w:val="FootnoteReference"/>
        </w:rPr>
        <w:fldChar w:fldCharType="end"/>
      </w:r>
      <w:r w:rsidR="0009025A">
        <w:t xml:space="preserve">, </w:t>
      </w:r>
      <w:proofErr w:type="spellStart"/>
      <w:r w:rsidR="0009025A">
        <w:t>tmap</w:t>
      </w:r>
      <w:proofErr w:type="spellEnd"/>
      <w:r w:rsidR="00B65A4D">
        <w:t xml:space="preserve"> </w:t>
      </w:r>
      <w:r w:rsidR="00E50949">
        <w:rPr>
          <w:rStyle w:val="FootnoteReference"/>
        </w:rPr>
        <w:fldChar w:fldCharType="begin" w:fldLock="1"/>
      </w:r>
      <w:r w:rsidR="00184E43">
        <w:instrText>ADDIN CSL_CITATION {"citationItems":[{"id":"ITEM-1","itemData":{"DOI":"10.18637/jss.v084.i06","ISSN":"15487660","abstract":"Thematic maps show spatial distributions. The theme refers to the phenomena that is shown, which is often demographical, social, cultural, or economic. The best known thematic map type is the choropleth, in which regions are colored according to the distribution of a data variable. The R package tmap offers a coherent plotting system for thematic maps that is based on the layered grammar of graphics. Thematic maps are created by stacking layers, where per layer, data can be mapped to one or more aesthetics. It is also possible to generate small multiples. Thematic maps can be further embellished by configuring the map layout and by adding map attributes, such as a scale bar and a compass. Besides plotting thematic maps on the graphics device, they can also be made interactive as an HTML widget. In addition, the R package tmaptools contains several convenient functions for reading and processing spatial data.","author":[{"dropping-particle":"","family":"Tennekes","given":"Martijn","non-dropping-particle":"","parse-names":false,"suffix":""}],"container-title":"Journal of Statistical Software","id":"ITEM-1","issue":"6","issued":{"date-parts":[["2018"]]},"title":"Tmap: Thematic maps in R","type":"article-journal","volume":"84"},"uris":["http://www.mendeley.com/documents/?uuid=478f990d-310b-4dc4-978a-e5ef9368c961"]}],"mendeley":{"formattedCitation":"(Tennekes, 2018)","plainTextFormattedCitation":"(Tennekes, 2018)","previouslyFormattedCitation":"(Tennekes, 2018)"},"properties":{"noteIndex":0},"schema":"https://github.com/citation-style-language/schema/raw/master/csl-citation.json"}</w:instrText>
      </w:r>
      <w:r w:rsidR="00E50949">
        <w:rPr>
          <w:rStyle w:val="FootnoteReference"/>
        </w:rPr>
        <w:fldChar w:fldCharType="separate"/>
      </w:r>
      <w:r w:rsidR="00184E43" w:rsidRPr="00184E43">
        <w:rPr>
          <w:bCs/>
          <w:noProof/>
        </w:rPr>
        <w:t>(Tennekes, 2018)</w:t>
      </w:r>
      <w:r w:rsidR="00E50949">
        <w:rPr>
          <w:rStyle w:val="FootnoteReference"/>
        </w:rPr>
        <w:fldChar w:fldCharType="end"/>
      </w:r>
      <w:r w:rsidR="0034251B">
        <w:t xml:space="preserve">, and </w:t>
      </w:r>
      <w:proofErr w:type="spellStart"/>
      <w:r w:rsidR="0034251B">
        <w:t>USAboundaries</w:t>
      </w:r>
      <w:proofErr w:type="spellEnd"/>
      <w:r w:rsidR="0034251B">
        <w:t xml:space="preserve"> </w:t>
      </w:r>
      <w:r w:rsidR="00E50949">
        <w:rPr>
          <w:rStyle w:val="FootnoteReference"/>
        </w:rPr>
        <w:fldChar w:fldCharType="begin" w:fldLock="1"/>
      </w:r>
      <w:r w:rsidR="00184E43">
        <w:instrText>ADDIN CSL_CITATION {"citationItems":[{"id":"ITEM-1","itemData":{"DOI":"10.21105/joss.00314","author":[{"dropping-particle":"","family":"Mullen","given":"Lincoln A.","non-dropping-particle":"","parse-names":false,"suffix":""},{"dropping-particle":"","family":"Bratt","given":"Jordan","non-dropping-particle":"","parse-names":false,"suffix":""}],"container-title":"Journal of Open Source Software","id":"ITEM-1","issue":"23","issued":{"date-parts":[["2018"]]},"page":"314","title":"USAboundaries: Historical and Contemporary Boundaries of the United States of America","type":"article-journal","volume":"3"},"uris":["http://www.mendeley.com/documents/?uuid=bdb71997-20b0-4dac-a9db-47a2fcc2aa09"]}],"mendeley":{"formattedCitation":"(Mullen and Bratt, 2018)","plainTextFormattedCitation":"(Mullen and Bratt, 2018)","previouslyFormattedCitation":"(Mullen and Bratt, 2018)"},"properties":{"noteIndex":0},"schema":"https://github.com/citation-style-language/schema/raw/master/csl-citation.json"}</w:instrText>
      </w:r>
      <w:r w:rsidR="00E50949">
        <w:rPr>
          <w:rStyle w:val="FootnoteReference"/>
        </w:rPr>
        <w:fldChar w:fldCharType="separate"/>
      </w:r>
      <w:r w:rsidR="00184E43" w:rsidRPr="00184E43">
        <w:rPr>
          <w:bCs/>
          <w:noProof/>
        </w:rPr>
        <w:t>(Mullen and Bratt, 2018)</w:t>
      </w:r>
      <w:r w:rsidR="00E50949">
        <w:rPr>
          <w:rStyle w:val="FootnoteReference"/>
        </w:rPr>
        <w:fldChar w:fldCharType="end"/>
      </w:r>
      <w:r w:rsidR="00B65A4D">
        <w:t>.</w:t>
      </w:r>
      <w:bookmarkEnd w:id="186"/>
    </w:p>
    <w:p w14:paraId="6202D55C" w14:textId="5A38BE17" w:rsidR="007025AC" w:rsidRDefault="00CD7D7E" w:rsidP="0074004E">
      <w:pPr>
        <w:ind w:firstLine="720"/>
      </w:pPr>
      <w:r>
        <w:t xml:space="preserve">For each model, performance of the Hamiltonian Monte Carlo algorithm </w:t>
      </w:r>
      <w:r w:rsidR="008E2395">
        <w:t xml:space="preserve">in estimating the model parameters </w:t>
      </w:r>
      <w:r>
        <w:t>was assessed by inspecting standard diagnostics (</w:t>
      </w:r>
      <w:commentRangeStart w:id="187"/>
      <w:commentRangeStart w:id="188"/>
      <w:r>
        <w:t>divergences</w:t>
      </w:r>
      <w:r w:rsidR="006C6017">
        <w:t>,</w:t>
      </w:r>
      <w:r>
        <w:t xml:space="preserve"> R-hat values</w:t>
      </w:r>
      <w:r w:rsidR="006C6017">
        <w:t>, effective sample sizes</w:t>
      </w:r>
      <w:r>
        <w:t xml:space="preserve">) </w:t>
      </w:r>
      <w:commentRangeEnd w:id="187"/>
      <w:r w:rsidR="00276FB3">
        <w:rPr>
          <w:rStyle w:val="CommentReference"/>
        </w:rPr>
        <w:commentReference w:id="187"/>
      </w:r>
      <w:commentRangeEnd w:id="188"/>
      <w:r w:rsidR="000174F5">
        <w:rPr>
          <w:rStyle w:val="CommentReference"/>
        </w:rPr>
        <w:commentReference w:id="188"/>
      </w:r>
      <w:r>
        <w:t>for signs of poor performance</w:t>
      </w:r>
      <w:r w:rsidR="00BE1136">
        <w:t xml:space="preserve"> using the </w:t>
      </w:r>
      <w:proofErr w:type="spellStart"/>
      <w:r w:rsidR="00BE1136">
        <w:t>cmdstanr</w:t>
      </w:r>
      <w:proofErr w:type="spellEnd"/>
      <w:r w:rsidR="00BE1136">
        <w:t xml:space="preserve"> package </w:t>
      </w:r>
      <w:r w:rsidR="00E50949">
        <w:rPr>
          <w:rStyle w:val="FootnoteReference"/>
        </w:rPr>
        <w:fldChar w:fldCharType="begin" w:fldLock="1"/>
      </w:r>
      <w:r w:rsidR="00184E43">
        <w:instrText>ADDIN CSL_CITATION {"citationItems":[{"id":"ITEM-1","itemData":{"author":[{"dropping-particle":"","family":"Gabry","given":"Jonah","non-dropping-particle":"","parse-names":false,"suffix":""},{"dropping-particle":"","family":"Češnovar","given":"Rok","non-dropping-particle":"","parse-names":false,"suffix":""},{"dropping-particle":"","family":"Bales","given":"Ben","non-dropping-particle":"","parse-names":false,"suffix":""},{"dropping-particle":"","family":"Morris","given":"Mitzi","non-dropping-particle":"","parse-names":false,"suffix":""},{"dropping-particle":"","family":"Popov","given":"Mikhail","non-dropping-particle":"","parse-names":false,"suffix":""},{"dropping-particle":"","family":"Lawrence","given":"Mike","non-dropping-particle":"","parse-names":false,"suffix":""},{"dropping-particle":"","family":"Michael Landau","given":"William","non-dropping-particle":"","parse-names":false,"suffix":""},{"dropping-particle":"","family":"Socolar","given":"Jacob","non-dropping-particle":"","parse-names":false,"suffix":""}],"id":"ITEM-1","issued":{"date-parts":[["2022"]]},"number":"0.4.0","title":"cmdstanr","type":"article"},"uris":["http://www.mendeley.com/documents/?uuid=429d9090-484f-42be-bcba-823841444b3c"]}],"mendeley":{"formattedCitation":"(Gabry &lt;i&gt;et al.&lt;/i&gt;, 2022)","plainTextFormattedCitation":"(Gabry et al., 2022)","previouslyFormattedCitation":"(Gabry &lt;i&gt;et al.&lt;/i&gt;, 2022)"},"properties":{"noteIndex":0},"schema":"https://github.com/citation-style-language/schema/raw/master/csl-citation.json"}</w:instrText>
      </w:r>
      <w:r w:rsidR="00E50949">
        <w:rPr>
          <w:rStyle w:val="FootnoteReference"/>
        </w:rPr>
        <w:fldChar w:fldCharType="separate"/>
      </w:r>
      <w:r w:rsidR="00184E43" w:rsidRPr="00184E43">
        <w:rPr>
          <w:noProof/>
        </w:rPr>
        <w:t xml:space="preserve">(Gabry </w:t>
      </w:r>
      <w:r w:rsidR="00184E43" w:rsidRPr="00184E43">
        <w:rPr>
          <w:i/>
          <w:noProof/>
        </w:rPr>
        <w:t>et al.</w:t>
      </w:r>
      <w:r w:rsidR="00184E43" w:rsidRPr="00184E43">
        <w:rPr>
          <w:noProof/>
        </w:rPr>
        <w:t>, 2022)</w:t>
      </w:r>
      <w:r w:rsidR="00E50949">
        <w:rPr>
          <w:rStyle w:val="FootnoteReference"/>
        </w:rPr>
        <w:fldChar w:fldCharType="end"/>
      </w:r>
      <w:r>
        <w:t>.</w:t>
      </w:r>
      <w:r w:rsidR="008E2395">
        <w:t xml:space="preserve"> </w:t>
      </w:r>
      <w:r w:rsidR="001C7EA7">
        <w:t>Specifically, a feature of Hamiltonian Monte Carlo is that where the sampler has difficulty capturing regions of high curvature in parameter space</w:t>
      </w:r>
      <w:r w:rsidR="00335BF8">
        <w:t xml:space="preserve"> the sampler registers divergences, which indicate that there is likely a problem with biased parameter estimation </w:t>
      </w:r>
      <w:r w:rsidR="00E50949">
        <w:rPr>
          <w:rStyle w:val="FootnoteReference"/>
        </w:rPr>
        <w:fldChar w:fldCharType="begin" w:fldLock="1"/>
      </w:r>
      <w:r w:rsidR="00184E43">
        <w:instrText>ADDIN CSL_CITATION {"citationItems":[{"id":"ITEM-1","itemData":{"author":[{"dropping-particle":"","family":"Stan Development Team","given":"","non-dropping-particle":"","parse-names":false,"suffix":""}],"container-title":"Stan Reference Manual","id":"ITEM-1","issued":{"date-parts":[["2022"]]},"title":"Divergent transitions","type":"webpage"},"uris":["http://www.mendeley.com/documents/?uuid=25315f53-db23-44f4-9fa1-3320d1de6c86","http://www.mendeley.com/documents/?uuid=85679570-654e-4ab7-a75a-0dc7d682623d"]}],"mendeley":{"formattedCitation":"(Stan Development Team, 2022a)","plainTextFormattedCitation":"(Stan Development Team, 2022a)","previouslyFormattedCitation":"(Stan Development Team, 2022a)"},"properties":{"noteIndex":0},"schema":"https://github.com/citation-style-language/schema/raw/master/csl-citation.json"}</w:instrText>
      </w:r>
      <w:r w:rsidR="00E50949">
        <w:rPr>
          <w:rStyle w:val="FootnoteReference"/>
        </w:rPr>
        <w:fldChar w:fldCharType="separate"/>
      </w:r>
      <w:r w:rsidR="00184E43" w:rsidRPr="00184E43">
        <w:rPr>
          <w:noProof/>
        </w:rPr>
        <w:t>(Stan Development Team, 2022a)</w:t>
      </w:r>
      <w:r w:rsidR="00E50949">
        <w:rPr>
          <w:rStyle w:val="FootnoteReference"/>
        </w:rPr>
        <w:fldChar w:fldCharType="end"/>
      </w:r>
      <w:r w:rsidR="00335BF8">
        <w:t>. R-hat indicates whether the multiple MCMC chains have converged to the same posterior distribution</w:t>
      </w:r>
      <w:r w:rsidR="00BE1136">
        <w:t xml:space="preserve">, while effective sample size estimates the number of effectively independent samples for each parameter in the posterior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Analysis","type":"book"},"uris":["http://www.mendeley.com/documents/?uuid=eadd0b02-ef48-4f80-a4e2-840efaa40f4f","http://www.mendeley.com/documents/?uuid=2ac11eb3-eb92-4e34-8146-ac89064d8c4b"]}],"mendeley":{"formattedCitation":"(Gelman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(Gelman </w:t>
      </w:r>
      <w:r w:rsidR="00184E43" w:rsidRPr="00184E43">
        <w:rPr>
          <w:bCs/>
          <w:i/>
          <w:noProof/>
        </w:rPr>
        <w:t>et al.</w:t>
      </w:r>
      <w:r w:rsidR="00184E43" w:rsidRPr="00184E43">
        <w:rPr>
          <w:bCs/>
          <w:noProof/>
        </w:rPr>
        <w:t>, 2021)</w:t>
      </w:r>
      <w:r w:rsidR="00E50949">
        <w:rPr>
          <w:rStyle w:val="FootnoteReference"/>
        </w:rPr>
        <w:fldChar w:fldCharType="end"/>
      </w:r>
      <w:r w:rsidR="00EF6295">
        <w:t xml:space="preserve">. </w:t>
      </w:r>
      <w:commentRangeStart w:id="189"/>
      <w:commentRangeStart w:id="190"/>
      <w:commentRangeStart w:id="191"/>
      <w:commentRangeStart w:id="192"/>
      <w:commentRangeStart w:id="193"/>
      <w:r w:rsidR="00155527">
        <w:t xml:space="preserve">For this study I relied on the built in diagnostics for the </w:t>
      </w:r>
      <w:proofErr w:type="spellStart"/>
      <w:r w:rsidR="00155527">
        <w:t>cmdstanr</w:t>
      </w:r>
      <w:proofErr w:type="spellEnd"/>
      <w:r w:rsidR="00155527">
        <w:t xml:space="preserve"> package, which throw warnings if the split R-hat </w:t>
      </w:r>
      <w:r w:rsidR="00E50949">
        <w:rPr>
          <w:rStyle w:val="FootnoteReference"/>
        </w:rPr>
        <w:fldChar w:fldCharType="begin" w:fldLock="1"/>
      </w:r>
      <w:r w:rsidR="00184E43">
        <w:instrText>ADDIN CSL_CITATION {"citationItems":[{"id":"ITEM-1","itemData":{"DOI":"10.4135/9781071812082.n42","author":[{"dropping-particle":"","family":"Gelman","given":"Andrew","non-dropping-particle":"","parse-names":false,"suffix":""},{"dropping-particle":"","family":"Carlin","given":"John B.","non-dropping-particle":"","parse-names":false,"suffix":""},{"dropping-particle":"","family":"Stern","given":"Hal S.","non-dropping-particle":"","parse-names":false,"suffix":""},{"dropping-particle":"","family":"Dunson","given":"David B.","non-dropping-particle":"","parse-names":false,"suffix":""},{"dropping-particle":"","family":"Vehtari","given":"Aki","non-dropping-particle":"","parse-names":false,"suffix":""},{"dropping-particle":"","family":"Rubin","given":"Donald B.","non-dropping-particle":"","parse-names":false,"suffix":""}],"edition":"3rd","id":"ITEM-1","issue":"February","issued":{"date-parts":[["2021"]]},"title":"Bayesian Data Analysis","type":"book"},"uris":["http://www.mendeley.com/documents/?uuid=2ac11eb3-eb92-4e34-8146-ac89064d8c4b","http://www.mendeley.com/documents/?uuid=eadd0b02-ef48-4f80-a4e2-840efaa40f4f"]}],"mendeley":{"formattedCitation":"(Gelman &lt;i&gt;et al.&lt;/i&gt;, 2021)","plainTextFormattedCitation":"(Gelman et al., 2021)","previouslyFormattedCitation":"(Gelman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(Gelman </w:t>
      </w:r>
      <w:r w:rsidR="00184E43" w:rsidRPr="00184E43">
        <w:rPr>
          <w:i/>
          <w:noProof/>
        </w:rPr>
        <w:t>et al.</w:t>
      </w:r>
      <w:r w:rsidR="00184E43" w:rsidRPr="00184E43">
        <w:rPr>
          <w:noProof/>
        </w:rPr>
        <w:t>, 2021)</w:t>
      </w:r>
      <w:r w:rsidR="00E50949">
        <w:rPr>
          <w:rStyle w:val="FootnoteReference"/>
        </w:rPr>
        <w:fldChar w:fldCharType="end"/>
      </w:r>
      <w:r w:rsidR="00564222">
        <w:t xml:space="preserve"> is greater than 1.05. These diagnostics are different from the more robust split-folded R-hat </w:t>
      </w:r>
      <w:r w:rsidR="00E50949">
        <w:rPr>
          <w:rStyle w:val="FootnoteReference"/>
        </w:rPr>
        <w:fldChar w:fldCharType="begin" w:fldLock="1"/>
      </w:r>
      <w:r w:rsidR="00184E43">
        <w:instrText>ADDIN CSL_CITATION {"citationItems":[{"id":"ITEM-1","itemData":{"DOI":"10.1214/20-BA1221","ISSN":"19316690","abstract":"Markov chain Monte Carlo is a key computational tool in Bayesian statistics, but it can be challenging to monitor the convergence of an iterative stochastic algorithm. In this paper we show that the convergence diagnostic R of Gelman and Rubin (1992) has serious flaws. Traditional R will fail to correctly diagnose convergence failures when the chain has a heavy tail or when the variance varies across the chains. In this paper we propose an alternative rank-based diagnostic that fixes these problems. We also introduce a collection of quantile-based local efficiency measures, along with a practical approach for computing Monte Carlo error estimates for quantiles. We suggest that common trace plots should be replaced with rank plots from multiple chains. Finally, we give recommendations for how these methods should be used in practice.","author":[{"dropping-particle":"","family":"Vehtari","given":"Aki","non-dropping-particle":"","parse-names":false,"suffix":""},{"dropping-particle":"","family":"Gelman","given":"Andrew","non-dropping-particle":"","parse-names":false,"suffix":""},{"dropping-particle":"","family":"Simpson","given":"Daniel","non-dropping-particle":"","parse-names":false,"suffix":""},{"dropping-particle":"","family":"Carpenter","given":"Bob","non-dropping-particle":"","parse-names":false,"suffix":""},{"dropping-particle":"","family":"Burkner","given":"Paul Christian","non-dropping-particle":"","parse-names":false,"suffix":""}],"container-title":"Bayesian Analysis","id":"ITEM-1","issue":"2","issued":{"date-parts":[["2021"]]},"page":"667-718","title":"Rank-Normalization, Folding, and Localization: An Improved (Formula presented) for Assessing Convergence of MCMC (with Discussion)","type":"article-journal","volume":"16"},"uris":["http://www.mendeley.com/documents/?uuid=f6c98f6f-1e01-43fe-a20b-d1285b42f153","http://www.mendeley.com/documents/?uuid=6652a115-ffc8-4292-9b18-3491c6aec43a"]}],"mendeley":{"formattedCitation":"(Vehtari &lt;i&gt;et al.&lt;/i&gt;, 2021)","plainTextFormattedCitation":"(Vehtari et al., 2021)","previouslyFormattedCitation":"(Vehtari &lt;i&gt;et al.&lt;/i&gt;, 2021)"},"properties":{"noteIndex":0},"schema":"https://github.com/citation-style-language/schema/raw/master/csl-citation.json"}</w:instrText>
      </w:r>
      <w:r w:rsidR="00E50949">
        <w:rPr>
          <w:rStyle w:val="FootnoteReference"/>
        </w:rPr>
        <w:fldChar w:fldCharType="separate"/>
      </w:r>
      <w:r w:rsidR="00184E43" w:rsidRPr="00184E43">
        <w:rPr>
          <w:bCs/>
          <w:noProof/>
        </w:rPr>
        <w:t xml:space="preserve">(Vehtari </w:t>
      </w:r>
      <w:r w:rsidR="00184E43" w:rsidRPr="00184E43">
        <w:rPr>
          <w:bCs/>
          <w:i/>
          <w:noProof/>
        </w:rPr>
        <w:t>et al.</w:t>
      </w:r>
      <w:r w:rsidR="00184E43" w:rsidRPr="00184E43">
        <w:rPr>
          <w:bCs/>
          <w:noProof/>
        </w:rPr>
        <w:t>, 2021)</w:t>
      </w:r>
      <w:r w:rsidR="00E50949">
        <w:rPr>
          <w:rStyle w:val="FootnoteReference"/>
        </w:rPr>
        <w:fldChar w:fldCharType="end"/>
      </w:r>
      <w:r w:rsidR="00564222">
        <w:t xml:space="preserve">, for which the authors recommend rejecting models with R-hat greater than 1.01. </w:t>
      </w:r>
      <w:commentRangeEnd w:id="189"/>
      <w:r w:rsidR="008A7AB4">
        <w:rPr>
          <w:rStyle w:val="CommentReference"/>
        </w:rPr>
        <w:commentReference w:id="189"/>
      </w:r>
      <w:commentRangeEnd w:id="190"/>
      <w:r w:rsidR="006339E1">
        <w:rPr>
          <w:rStyle w:val="CommentReference"/>
        </w:rPr>
        <w:commentReference w:id="190"/>
      </w:r>
      <w:commentRangeEnd w:id="191"/>
      <w:r w:rsidR="00B30ABF">
        <w:rPr>
          <w:rStyle w:val="CommentReference"/>
        </w:rPr>
        <w:commentReference w:id="191"/>
      </w:r>
      <w:commentRangeEnd w:id="192"/>
      <w:r w:rsidR="000174F5">
        <w:rPr>
          <w:rStyle w:val="CommentReference"/>
        </w:rPr>
        <w:commentReference w:id="192"/>
      </w:r>
      <w:commentRangeEnd w:id="193"/>
      <w:r w:rsidR="00514AD1">
        <w:rPr>
          <w:rStyle w:val="CommentReference"/>
        </w:rPr>
        <w:commentReference w:id="193"/>
      </w:r>
      <w:r w:rsidR="00A830E6">
        <w:t xml:space="preserve">To evaluate the extent to which the posterior distributions were informed by the data rather than the prior assumptions, I plotted posterior parameter distributions against the prior probability density for each parameter. </w:t>
      </w:r>
    </w:p>
    <w:p w14:paraId="0421E824" w14:textId="3B9AE922" w:rsidR="001C40F1" w:rsidRPr="0074004E" w:rsidRDefault="00956CEE" w:rsidP="0074004E">
      <w:pPr>
        <w:ind w:firstLine="720"/>
      </w:pPr>
      <w:r>
        <w:t>Models were evaluated on their</w:t>
      </w:r>
      <w:r w:rsidR="005172AC">
        <w:t xml:space="preserve"> ability to</w:t>
      </w:r>
      <w:r w:rsidR="00A830E6">
        <w:t>:</w:t>
      </w:r>
      <w:r w:rsidR="005172AC">
        <w:t xml:space="preserve"> </w:t>
      </w:r>
      <w:r w:rsidR="00A830E6">
        <w:t>1) M</w:t>
      </w:r>
      <w:r w:rsidR="005172AC">
        <w:t>ake pointwise predictions of both training and validation data</w:t>
      </w:r>
      <w:r w:rsidR="00A830E6">
        <w:t>, 2)</w:t>
      </w:r>
      <w:r w:rsidR="005172AC">
        <w:t xml:space="preserve"> </w:t>
      </w:r>
      <w:r w:rsidR="00A830E6">
        <w:t>p</w:t>
      </w:r>
      <w:r w:rsidR="005172AC">
        <w:t>roduce response distributions similar to those observed in the training and validation data</w:t>
      </w:r>
      <w:r w:rsidR="00A830E6">
        <w:t xml:space="preserve">, </w:t>
      </w:r>
      <w:r w:rsidR="005172AC">
        <w:t>and</w:t>
      </w:r>
      <w:r>
        <w:t>/or</w:t>
      </w:r>
      <w:r w:rsidR="005172AC">
        <w:t xml:space="preserve"> </w:t>
      </w:r>
      <w:r w:rsidR="00A830E6">
        <w:t>3)</w:t>
      </w:r>
      <w:r w:rsidR="005172AC">
        <w:t xml:space="preserve"> </w:t>
      </w:r>
      <w:r w:rsidR="00A830E6">
        <w:t>p</w:t>
      </w:r>
      <w:r w:rsidR="005172AC">
        <w:t xml:space="preserve">roduce realistic </w:t>
      </w:r>
      <w:r w:rsidR="00A830E6">
        <w:t>plot</w:t>
      </w:r>
      <w:r w:rsidR="00276FB3">
        <w:t>-</w:t>
      </w:r>
      <w:r w:rsidR="00A830E6">
        <w:t>scale (</w:t>
      </w:r>
      <w:r w:rsidR="005172AC">
        <w:t xml:space="preserve">i.e., </w:t>
      </w:r>
      <w:r w:rsidR="00A830E6">
        <w:t>sub hectare</w:t>
      </w:r>
      <w:r w:rsidR="005172AC">
        <w:t xml:space="preserve"> scale</w:t>
      </w:r>
      <w:r w:rsidR="00A830E6">
        <w:t>, the standard scale to describe fuel loads</w:t>
      </w:r>
      <w:r w:rsidR="005172AC">
        <w:t>) simulated fuel beds</w:t>
      </w:r>
      <w:r w:rsidR="00A830E6">
        <w:t xml:space="preserve"> to assess the realism of the emergent </w:t>
      </w:r>
      <w:r w:rsidR="00276FB3">
        <w:t>plot-</w:t>
      </w:r>
      <w:r w:rsidR="00A830E6">
        <w:t>scale behaviors implied by the fine-scale models</w:t>
      </w:r>
      <w:r w:rsidR="005172AC">
        <w:t>. To accomplish these validations, I used three sets of posterior predictions (datasets simulated using each draw of the posterior samples</w:t>
      </w:r>
      <w:commentRangeStart w:id="194"/>
      <w:commentRangeStart w:id="195"/>
      <w:commentRangeStart w:id="196"/>
      <w:r w:rsidR="005172AC">
        <w:t>). First, new simulated responses were drawn for the training data</w:t>
      </w:r>
      <w:r w:rsidR="00A830E6">
        <w:t>.</w:t>
      </w:r>
      <w:r w:rsidR="005172AC">
        <w:t xml:space="preserve"> </w:t>
      </w:r>
      <w:commentRangeEnd w:id="194"/>
      <w:r w:rsidR="00276FB3">
        <w:rPr>
          <w:rStyle w:val="CommentReference"/>
        </w:rPr>
        <w:commentReference w:id="194"/>
      </w:r>
      <w:commentRangeEnd w:id="195"/>
      <w:r w:rsidR="00276FB3">
        <w:rPr>
          <w:rStyle w:val="CommentReference"/>
        </w:rPr>
        <w:commentReference w:id="195"/>
      </w:r>
      <w:commentRangeEnd w:id="196"/>
      <w:r w:rsidR="00FD3756">
        <w:rPr>
          <w:rStyle w:val="CommentReference"/>
        </w:rPr>
        <w:commentReference w:id="196"/>
      </w:r>
      <w:r w:rsidR="00A830E6">
        <w:t>For the negative binomial and Poisson models (duff and litter depths, fine woody debris tallies, coarse woody debris tallies, tree tallies and sapling tallies) I compared the observed data and the mean simulated value for each observation and calculated the mean absolute error (MAE) and weighted mean absolute percentage error (</w:t>
      </w:r>
      <w:proofErr w:type="spellStart"/>
      <w:r w:rsidR="00A830E6">
        <w:t>wMAPE</w:t>
      </w:r>
      <w:proofErr w:type="spellEnd"/>
      <w:r w:rsidR="00A830E6">
        <w:t>; MAE divided by the mean) for predictions.</w:t>
      </w:r>
      <w:r w:rsidR="00FB1C75">
        <w:t xml:space="preserve"> </w:t>
      </w:r>
      <w:proofErr w:type="spellStart"/>
      <w:r w:rsidR="00FB1C75">
        <w:t>wMAPE</w:t>
      </w:r>
      <w:proofErr w:type="spellEnd"/>
      <w:r w:rsidR="00FB1C75">
        <w:t xml:space="preserve"> and MAE were not calculated for either the fine woody debris diameters or the coarse woody debris diameters, because making pointwise predictions of individual diameters is not a goal for these models.</w:t>
      </w:r>
      <w:r w:rsidR="00A830E6">
        <w:t xml:space="preserve"> </w:t>
      </w:r>
      <w:proofErr w:type="spellStart"/>
      <w:r w:rsidR="004245FE">
        <w:t>wMAPE</w:t>
      </w:r>
      <w:proofErr w:type="spellEnd"/>
      <w:r w:rsidR="004245FE">
        <w:t xml:space="preserve"> values below 0.</w:t>
      </w:r>
      <w:r w:rsidR="00505D68">
        <w:t>5</w:t>
      </w:r>
      <w:r w:rsidR="004245FE">
        <w:t xml:space="preserve"> were considered acceptable. </w:t>
      </w:r>
      <w:r w:rsidR="00A830E6">
        <w:t xml:space="preserve">Visual comparisons between the observed and simulated data </w:t>
      </w:r>
      <w:r w:rsidR="00BF7F1F">
        <w:t>used a</w:t>
      </w:r>
      <w:r w:rsidR="00A830E6">
        <w:t xml:space="preserve"> simple linear fit between the mean simulated values and the observed values to assess model bias in making pointwise predictions</w:t>
      </w:r>
      <w:r w:rsidR="00BF7F1F">
        <w:t>. To assess models’ ability to generate realistic response</w:t>
      </w:r>
      <w:r w:rsidR="00A830E6">
        <w:t xml:space="preserve"> histograms, </w:t>
      </w:r>
      <w:r w:rsidR="00A830E6">
        <w:lastRenderedPageBreak/>
        <w:t>empirical density functions, and/or cumulative density functions for both observed and simulated data</w:t>
      </w:r>
      <w:r w:rsidR="006821F9">
        <w:t xml:space="preserve"> were compared</w:t>
      </w:r>
      <w:r w:rsidR="00A830E6">
        <w:t xml:space="preserve">. </w:t>
      </w:r>
      <w:r w:rsidR="005172AC">
        <w:t xml:space="preserve">Second, </w:t>
      </w:r>
      <w:r w:rsidR="005C3C01">
        <w:t>the validation observations</w:t>
      </w:r>
      <w:r w:rsidR="00EE5668">
        <w:t xml:space="preserve"> </w:t>
      </w:r>
      <w:r w:rsidR="00CD7D7E">
        <w:t>for each model were</w:t>
      </w:r>
      <w:r w:rsidR="00EE5668">
        <w:t xml:space="preserve"> randomly</w:t>
      </w:r>
      <w:r w:rsidR="00CD7D7E">
        <w:t xml:space="preserve"> held out from the training dataset and only used to validate model performance</w:t>
      </w:r>
      <w:r w:rsidR="005172AC">
        <w:t xml:space="preserve"> </w:t>
      </w:r>
      <w:r w:rsidR="00A830E6">
        <w:t>using the same techniques</w:t>
      </w:r>
      <w:r w:rsidR="005172AC">
        <w:t>, again using fitted estimates for the random effect realizations</w:t>
      </w:r>
      <w:commentRangeStart w:id="197"/>
      <w:r w:rsidR="00CD7D7E">
        <w:t>. Finally,</w:t>
      </w:r>
      <w:r w:rsidR="00CE1F8E">
        <w:t xml:space="preserve"> I </w:t>
      </w:r>
      <w:r w:rsidR="00CD7D7E">
        <w:t xml:space="preserve">simulated new datasets </w:t>
      </w:r>
      <w:r w:rsidR="00A830E6">
        <w:t xml:space="preserve">of twenty-one plots </w:t>
      </w:r>
      <w:r w:rsidR="00CD7D7E">
        <w:t xml:space="preserve">using </w:t>
      </w:r>
      <w:commentRangeEnd w:id="197"/>
      <w:r w:rsidR="00224DC4">
        <w:rPr>
          <w:rStyle w:val="CommentReference"/>
        </w:rPr>
        <w:commentReference w:id="197"/>
      </w:r>
      <w:r w:rsidR="00CD7D7E">
        <w:t xml:space="preserve">posterior parameter values </w:t>
      </w:r>
      <w:commentRangeStart w:id="198"/>
      <w:commentRangeStart w:id="199"/>
      <w:commentRangeStart w:id="200"/>
      <w:commentRangeStart w:id="201"/>
      <w:commentRangeStart w:id="202"/>
      <w:r w:rsidR="00CD7D7E">
        <w:t>but drawing new random effect realizations</w:t>
      </w:r>
      <w:commentRangeEnd w:id="198"/>
      <w:r w:rsidR="00276FB3">
        <w:rPr>
          <w:rStyle w:val="CommentReference"/>
        </w:rPr>
        <w:commentReference w:id="198"/>
      </w:r>
      <w:commentRangeEnd w:id="199"/>
      <w:r w:rsidR="00D1605C">
        <w:rPr>
          <w:rStyle w:val="CommentReference"/>
        </w:rPr>
        <w:commentReference w:id="199"/>
      </w:r>
      <w:commentRangeEnd w:id="200"/>
      <w:r w:rsidR="00514AD1">
        <w:rPr>
          <w:rStyle w:val="CommentReference"/>
        </w:rPr>
        <w:commentReference w:id="200"/>
      </w:r>
      <w:commentRangeEnd w:id="201"/>
      <w:r w:rsidR="00AE7A37">
        <w:rPr>
          <w:rStyle w:val="CommentReference"/>
        </w:rPr>
        <w:commentReference w:id="201"/>
      </w:r>
      <w:commentRangeEnd w:id="202"/>
      <w:r w:rsidR="00AE7A37">
        <w:rPr>
          <w:rStyle w:val="CommentReference"/>
        </w:rPr>
        <w:commentReference w:id="202"/>
      </w:r>
      <w:r w:rsidR="00CD7D7E">
        <w:t xml:space="preserve">, converted simulated values to biomass estimates using the methods described in Foster </w:t>
      </w:r>
      <w:r w:rsidR="00CD7D7E" w:rsidRPr="00B613AF">
        <w:rPr>
          <w:i/>
          <w:iCs/>
        </w:rPr>
        <w:t>et al.</w:t>
      </w:r>
      <w:r w:rsidR="00CD7D7E">
        <w:t xml:space="preserve"> (2020), and aggregated the </w:t>
      </w:r>
      <w:r w:rsidR="00F86285">
        <w:t>observations</w:t>
      </w:r>
      <w:r w:rsidR="00CD7D7E">
        <w:t xml:space="preserve"> to the plot level</w:t>
      </w:r>
      <w:r w:rsidR="00F86285">
        <w:t xml:space="preserve"> mean</w:t>
      </w:r>
      <w:r w:rsidR="00CD7D7E">
        <w:t xml:space="preserve">. </w:t>
      </w:r>
      <w:r w:rsidR="000174F5">
        <w:t xml:space="preserve">This final validation is an important check that the fuel beds simulated by the models are realistic. </w:t>
      </w:r>
      <w:r w:rsidR="00BE47DB">
        <w:t xml:space="preserve">To evaluate whether model parameters varied according to drought mortality severity, 89% </w:t>
      </w:r>
      <w:r w:rsidR="00D1605C">
        <w:t xml:space="preserve">shortest probability interval </w:t>
      </w:r>
      <w:r w:rsidR="00E50949">
        <w:rPr>
          <w:rStyle w:val="FootnoteReference"/>
        </w:rPr>
        <w:fldChar w:fldCharType="begin" w:fldLock="1"/>
      </w:r>
      <w:r w:rsidR="00A16D3D">
        <w:instrText>ADDIN CSL_CITATION {"citationItems":[{"id":"ITEM-1","itemData":{"DOI":"10.1007/s11222-015-9563-8","ISSN":"15731375","abstract":"Bayesian highest posterior density (HPD) intervals can be estimated directly from simulations via empirical shortest intervals. Unfortunately, these can be noisy (that is, have a high Monte Carlo error). We derive an optimal weighting strategy using bootstrap and quadratic programming to obtain a more computationally stable HPD, or in general, shortest probability interval (Spin). We prove the consistency of our method. Simulation studies on a range of theoretical and real-data examples, some with symmetric and some with asymmetric posterior densities, show that intervals constructed using Spin have better coverage (relative to the posterior distribution) and lower Monte Carlo error than empirical shortest intervals. We implement the new method in an R package (SPIn) so it can be routinely used in post-processing of Bayesian simulations.","author":[{"dropping-particle":"","family":"Liu","given":"Ying","non-dropping-particle":"","parse-names":false,"suffix":""},{"dropping-particle":"","family":"Gelman","given":"Andrew","non-dropping-particle":"","parse-names":false,"suffix":""},{"dropping-particle":"","family":"Zheng","given":"Tian","non-dropping-particle":"","parse-names":false,"suffix":""}],"container-title":"Statistics and Computing","id":"ITEM-1","issue":"4","issued":{"date-parts":[["2015"]]},"page":"809-819","publisher":"Springer US","title":"Simulation-efficient shortest probability intervals","type":"article-journal","volume":"25"},"uris":["http://www.mendeley.com/documents/?uuid=b68592ff-153a-4184-9890-70f140b39ab0","http://www.mendeley.com/documents/?uuid=2e83b760-1e95-4262-9d15-885288d85859"]}],"mendeley":{"formattedCitation":"(Liu &lt;i&gt;et al.&lt;/i&gt;, 2015)","plainTextFormattedCitation":"(Liu et al., 2015)","previouslyFormattedCitation":"(Liu &lt;i&gt;et al.&lt;/i&gt;, 2015)"},"properties":{"noteIndex":0},"schema":"https://github.com/citation-style-language/schema/raw/master/csl-citation.json"}</w:instrText>
      </w:r>
      <w:r w:rsidR="00E50949">
        <w:rPr>
          <w:rStyle w:val="FootnoteReference"/>
        </w:rPr>
        <w:fldChar w:fldCharType="separate"/>
      </w:r>
      <w:r w:rsidR="007E3113" w:rsidRPr="007E3113">
        <w:rPr>
          <w:bCs/>
          <w:noProof/>
        </w:rPr>
        <w:t xml:space="preserve">(Liu </w:t>
      </w:r>
      <w:r w:rsidR="007E3113" w:rsidRPr="007E3113">
        <w:rPr>
          <w:bCs/>
          <w:i/>
          <w:noProof/>
        </w:rPr>
        <w:t>et al.</w:t>
      </w:r>
      <w:r w:rsidR="007E3113" w:rsidRPr="007E3113">
        <w:rPr>
          <w:bCs/>
          <w:noProof/>
        </w:rPr>
        <w:t>, 2015)</w:t>
      </w:r>
      <w:r w:rsidR="00E50949">
        <w:rPr>
          <w:rStyle w:val="FootnoteReference"/>
        </w:rPr>
        <w:fldChar w:fldCharType="end"/>
      </w:r>
      <w:r w:rsidR="00D1605C">
        <w:t xml:space="preserve"> </w:t>
      </w:r>
      <w:r w:rsidR="00BE47DB">
        <w:t>credible intervals (CIs) were calculated for each parameter and CIs compared across groups; where the CIs do not overlap I interpret this as a strong effect of drought mortality severity on the parameters describing the fine-scale spatial distribution of fuel loads.</w:t>
      </w:r>
      <w:r w:rsidR="000A0B56">
        <w:t xml:space="preserve"> 89% credible intervals were selected based on the recommendation of McElreath (2016), with the understanding that any specific threshold is somewhat arbitrary.</w:t>
      </w:r>
    </w:p>
    <w:p w14:paraId="331F988E" w14:textId="2B55581C" w:rsidR="00ED5886" w:rsidRPr="00ED5886" w:rsidRDefault="00ED5886" w:rsidP="00451998">
      <w:pPr>
        <w:pStyle w:val="Heading1"/>
      </w:pPr>
      <w:bookmarkStart w:id="203" w:name="_Toc121751276"/>
      <w:bookmarkStart w:id="204" w:name="_Toc121751916"/>
      <w:r w:rsidRPr="00ED5886">
        <w:t>Results</w:t>
      </w:r>
      <w:bookmarkEnd w:id="203"/>
      <w:bookmarkEnd w:id="204"/>
    </w:p>
    <w:p w14:paraId="5E2C3D66" w14:textId="77777777" w:rsidR="00ED5886" w:rsidRPr="00ED5886" w:rsidRDefault="00ED5886" w:rsidP="00451998">
      <w:pPr>
        <w:pStyle w:val="Heading2"/>
      </w:pPr>
      <w:bookmarkStart w:id="205" w:name="_Toc121751277"/>
      <w:r w:rsidRPr="00ED5886">
        <w:t>Duff depths</w:t>
      </w:r>
      <w:bookmarkEnd w:id="205"/>
    </w:p>
    <w:p w14:paraId="43208959" w14:textId="5649C38F" w:rsidR="00ED5886" w:rsidRDefault="00ED5886" w:rsidP="00DA4E1D">
      <w:r w:rsidRPr="00ED5886">
        <w:tab/>
      </w:r>
      <w:commentRangeStart w:id="206"/>
      <w:commentRangeStart w:id="207"/>
      <w:r w:rsidRPr="00ED5886">
        <w:t xml:space="preserve">R-hat values, lack of divergences, and effective sample sizes indicate satisfactory performance of the </w:t>
      </w:r>
      <w:r w:rsidR="00956CEE">
        <w:t>Hamiltonian Monte Carlo</w:t>
      </w:r>
      <w:r w:rsidRPr="00ED5886">
        <w:t xml:space="preserve"> algorithm in estimating the parameters for the duff model. </w:t>
      </w:r>
      <w:commentRangeEnd w:id="206"/>
      <w:r w:rsidR="006C6017">
        <w:rPr>
          <w:rStyle w:val="CommentReference"/>
        </w:rPr>
        <w:commentReference w:id="206"/>
      </w:r>
      <w:commentRangeEnd w:id="207"/>
      <w:r w:rsidR="00D1605C">
        <w:rPr>
          <w:rStyle w:val="CommentReference"/>
        </w:rPr>
        <w:commentReference w:id="207"/>
      </w:r>
      <w:r w:rsidRPr="00ED5886">
        <w:t xml:space="preserve">Posterior predictions indicate </w:t>
      </w:r>
      <w:r>
        <w:t>good</w:t>
      </w:r>
      <w:r w:rsidRPr="00ED5886">
        <w:t xml:space="preserve"> model performance</w:t>
      </w:r>
      <w:r>
        <w:t xml:space="preserve"> in predicting both the </w:t>
      </w:r>
      <w:commentRangeStart w:id="208"/>
      <w:commentRangeStart w:id="209"/>
      <w:r>
        <w:t>training data and the validation data</w:t>
      </w:r>
      <w:commentRangeEnd w:id="208"/>
      <w:r w:rsidR="006C6017">
        <w:rPr>
          <w:rStyle w:val="CommentReference"/>
        </w:rPr>
        <w:commentReference w:id="208"/>
      </w:r>
      <w:commentRangeEnd w:id="209"/>
      <w:r w:rsidR="00D1605C">
        <w:rPr>
          <w:rStyle w:val="CommentReference"/>
        </w:rPr>
        <w:commentReference w:id="209"/>
      </w:r>
      <w:r>
        <w:t>, with</w:t>
      </w:r>
      <w:r w:rsidR="004574C1">
        <w:t xml:space="preserve"> </w:t>
      </w:r>
      <w:proofErr w:type="spellStart"/>
      <w:r w:rsidR="004574C1">
        <w:t>wMAPE</w:t>
      </w:r>
      <w:proofErr w:type="spellEnd"/>
      <w:r>
        <w:t xml:space="preserve">  of </w:t>
      </w:r>
      <w:r w:rsidR="00F34F76">
        <w:t>0.33</w:t>
      </w:r>
      <w:r>
        <w:t xml:space="preserve"> </w:t>
      </w:r>
      <w:r w:rsidR="00F34F76">
        <w:t xml:space="preserve">(MAE 1.5 cm and mean 4.6 cm) </w:t>
      </w:r>
      <w:r w:rsidR="004574C1">
        <w:t xml:space="preserve">for the training data </w:t>
      </w:r>
      <w:r>
        <w:t xml:space="preserve">and </w:t>
      </w:r>
      <w:r w:rsidR="00F34F76">
        <w:t>0.47 (MAE 2.2 cm and mean 4.6 cm)</w:t>
      </w:r>
      <w:r w:rsidR="004574C1">
        <w:t xml:space="preserve"> for the validation data</w:t>
      </w:r>
      <w:r>
        <w:t xml:space="preserve"> (</w:t>
      </w:r>
      <w:r w:rsidR="00345B1B">
        <w:fldChar w:fldCharType="begin"/>
      </w:r>
      <w:r w:rsidR="00345B1B">
        <w:instrText xml:space="preserve"> REF _Ref110846355 \h </w:instrText>
      </w:r>
      <w:r w:rsidR="00DA4E1D">
        <w:instrText xml:space="preserve"> \* MERGEFORMAT </w:instrText>
      </w:r>
      <w:r w:rsidR="00345B1B">
        <w:fldChar w:fldCharType="separate"/>
      </w:r>
      <w:r w:rsidR="00787462">
        <w:t xml:space="preserve">Supplementary Figure </w:t>
      </w:r>
      <w:r w:rsidR="00787462">
        <w:rPr>
          <w:noProof/>
        </w:rPr>
        <w:t>5</w:t>
      </w:r>
      <w:r w:rsidR="00345B1B">
        <w:fldChar w:fldCharType="end"/>
      </w:r>
      <w:r w:rsidR="00345B1B">
        <w:t xml:space="preserve"> and </w:t>
      </w:r>
      <w:r w:rsidR="00345B1B">
        <w:fldChar w:fldCharType="begin"/>
      </w:r>
      <w:r w:rsidR="00345B1B">
        <w:instrText xml:space="preserve"> REF _Ref110850025 \h </w:instrText>
      </w:r>
      <w:r w:rsidR="00DA4E1D">
        <w:instrText xml:space="preserve"> \* MERGEFORMAT </w:instrText>
      </w:r>
      <w:r w:rsidR="00345B1B">
        <w:fldChar w:fldCharType="separate"/>
      </w:r>
      <w:r w:rsidR="00787462">
        <w:t xml:space="preserve">Supplementary Figure </w:t>
      </w:r>
      <w:r w:rsidR="00787462">
        <w:rPr>
          <w:noProof/>
        </w:rPr>
        <w:t>8</w:t>
      </w:r>
      <w:r w:rsidR="00345B1B">
        <w:fldChar w:fldCharType="end"/>
      </w:r>
      <w:r>
        <w:t>)</w:t>
      </w:r>
      <w:r w:rsidRPr="00ED5886">
        <w:t xml:space="preserve">. </w:t>
      </w:r>
      <w:r w:rsidR="006821F9">
        <w:t>Comparisons between the histogram of training observations and the</w:t>
      </w:r>
      <w:r w:rsidRPr="00ED5886">
        <w:t xml:space="preserve"> distribution of simulated </w:t>
      </w:r>
      <w:r w:rsidR="006821F9">
        <w:t>depths</w:t>
      </w:r>
      <w:r w:rsidRPr="00ED5886">
        <w:t xml:space="preserve"> reveal that the model-predict</w:t>
      </w:r>
      <w:r w:rsidR="004574C1">
        <w:t>ed</w:t>
      </w:r>
      <w:r w:rsidRPr="00ED5886">
        <w:t xml:space="preserve"> behavior </w:t>
      </w:r>
      <w:r w:rsidR="004574C1">
        <w:t>is</w:t>
      </w:r>
      <w:r w:rsidRPr="00ED5886">
        <w:t xml:space="preserve"> broadly consistent with the observed data</w:t>
      </w:r>
      <w:r w:rsidR="005C3C01">
        <w:t>. However,</w:t>
      </w:r>
      <w:r w:rsidRPr="00ED5886">
        <w:t xml:space="preserve"> the model tend</w:t>
      </w:r>
      <w:r w:rsidR="004574C1">
        <w:t>s</w:t>
      </w:r>
      <w:r w:rsidRPr="00ED5886">
        <w:t xml:space="preserve"> to under-predict the </w:t>
      </w:r>
      <w:r w:rsidR="006821F9">
        <w:t>number</w:t>
      </w:r>
      <w:r w:rsidRPr="00ED5886">
        <w:t xml:space="preserve"> of 0 cm duff de</w:t>
      </w:r>
      <w:commentRangeStart w:id="210"/>
      <w:commentRangeStart w:id="211"/>
      <w:r w:rsidRPr="00ED5886">
        <w:t xml:space="preserve">pths, over-predict the </w:t>
      </w:r>
      <w:r w:rsidR="006821F9">
        <w:t>number</w:t>
      </w:r>
      <w:r w:rsidRPr="00ED5886">
        <w:t xml:space="preserve"> of 1 cm duff depths, and under-predict the </w:t>
      </w:r>
      <w:r w:rsidR="006821F9">
        <w:t>number</w:t>
      </w:r>
      <w:r w:rsidRPr="00ED5886">
        <w:t xml:space="preserve"> of 3 cm duff depths</w:t>
      </w:r>
      <w:r w:rsidR="00D1605C">
        <w:t>,</w:t>
      </w:r>
      <w:r w:rsidRPr="00ED5886">
        <w:t xml:space="preserve"> </w:t>
      </w:r>
      <w:commentRangeEnd w:id="210"/>
      <w:r w:rsidR="006C6017">
        <w:rPr>
          <w:rStyle w:val="CommentReference"/>
        </w:rPr>
        <w:commentReference w:id="210"/>
      </w:r>
      <w:commentRangeEnd w:id="211"/>
      <w:r w:rsidR="00D1605C">
        <w:rPr>
          <w:rStyle w:val="CommentReference"/>
        </w:rPr>
        <w:commentReference w:id="211"/>
      </w:r>
      <w:r w:rsidR="00D1605C">
        <w:t xml:space="preserve">suggesting zero inflation </w:t>
      </w:r>
      <w:r w:rsidRPr="00ED5886">
        <w:t>(</w:t>
      </w:r>
      <w:r w:rsidRPr="00ED5886">
        <w:fldChar w:fldCharType="begin"/>
      </w:r>
      <w:r w:rsidRPr="00ED5886">
        <w:instrText xml:space="preserve"> REF _Ref110846762 \h </w:instrText>
      </w:r>
      <w:r w:rsidR="00DA4E1D">
        <w:instrText xml:space="preserve"> \* MERGEFORMAT </w:instrText>
      </w:r>
      <w:r w:rsidRPr="00ED5886">
        <w:fldChar w:fldCharType="separate"/>
      </w:r>
      <w:r w:rsidR="00787462">
        <w:t xml:space="preserve">Supplementary Figure </w:t>
      </w:r>
      <w:r w:rsidR="00787462">
        <w:rPr>
          <w:noProof/>
        </w:rPr>
        <w:t>6</w:t>
      </w:r>
      <w:r w:rsidRPr="00ED5886">
        <w:fldChar w:fldCharType="end"/>
      </w:r>
      <w:r w:rsidRPr="00ED5886">
        <w:t xml:space="preserve">). </w:t>
      </w:r>
      <w:r w:rsidR="006821F9">
        <w:t>The validation data histogram was consistent with the simulated distributions for the validation sample (</w:t>
      </w:r>
      <w:r w:rsidR="006821F9">
        <w:fldChar w:fldCharType="begin"/>
      </w:r>
      <w:r w:rsidR="006821F9">
        <w:instrText xml:space="preserve"> REF _Ref110850432 \h </w:instrText>
      </w:r>
      <w:r w:rsidR="006821F9">
        <w:fldChar w:fldCharType="separate"/>
      </w:r>
      <w:r w:rsidR="00787462">
        <w:t xml:space="preserve">Supplementary Figure </w:t>
      </w:r>
      <w:r w:rsidR="00787462">
        <w:rPr>
          <w:noProof/>
        </w:rPr>
        <w:t>9</w:t>
      </w:r>
      <w:r w:rsidR="006821F9">
        <w:fldChar w:fldCharType="end"/>
      </w:r>
      <w:r w:rsidR="006821F9">
        <w:t xml:space="preserve">). </w:t>
      </w:r>
      <w:r w:rsidRPr="00ED5886">
        <w:t xml:space="preserve">The cumulative density function of the observed duff depths </w:t>
      </w:r>
      <w:r w:rsidR="003954F0">
        <w:t>in both the</w:t>
      </w:r>
      <w:r w:rsidRPr="00ED5886">
        <w:t xml:space="preserve"> training</w:t>
      </w:r>
      <w:r w:rsidR="003954F0">
        <w:t xml:space="preserve"> and the validation</w:t>
      </w:r>
      <w:r w:rsidRPr="00ED5886">
        <w:t xml:space="preserve"> data f</w:t>
      </w:r>
      <w:r w:rsidR="004574C1">
        <w:t>alls</w:t>
      </w:r>
      <w:r w:rsidRPr="00ED5886">
        <w:t xml:space="preserve"> within the range of cumulative density functions generated from simulated observations, indicating consistency between the model and realit</w:t>
      </w:r>
      <w:commentRangeStart w:id="212"/>
      <w:commentRangeStart w:id="213"/>
      <w:r w:rsidRPr="00ED5886">
        <w:t>y (</w:t>
      </w:r>
      <w:r w:rsidR="0044139C">
        <w:fldChar w:fldCharType="begin"/>
      </w:r>
      <w:r w:rsidR="0044139C">
        <w:instrText xml:space="preserve"> REF _Ref110847264 \h </w:instrText>
      </w:r>
      <w:r w:rsidR="00DA4E1D">
        <w:instrText xml:space="preserve"> \* MERGEFORMAT </w:instrText>
      </w:r>
      <w:r w:rsidR="0044139C">
        <w:fldChar w:fldCharType="separate"/>
      </w:r>
      <w:r w:rsidR="00787462">
        <w:t xml:space="preserve">Supplementary Figure </w:t>
      </w:r>
      <w:r w:rsidR="00787462">
        <w:rPr>
          <w:noProof/>
        </w:rPr>
        <w:t>7</w:t>
      </w:r>
      <w:r w:rsidR="0044139C">
        <w:fldChar w:fldCharType="end"/>
      </w:r>
      <w:r w:rsidR="0044139C">
        <w:t xml:space="preserve"> and </w:t>
      </w:r>
      <w:r w:rsidR="0044139C">
        <w:fldChar w:fldCharType="begin"/>
      </w:r>
      <w:r w:rsidR="0044139C">
        <w:instrText xml:space="preserve"> REF _Ref110851508 \h </w:instrText>
      </w:r>
      <w:r w:rsidR="00DA4E1D">
        <w:instrText xml:space="preserve"> \* MERGEFORMAT </w:instrText>
      </w:r>
      <w:r w:rsidR="0044139C">
        <w:fldChar w:fldCharType="separate"/>
      </w:r>
      <w:r w:rsidR="00787462">
        <w:t xml:space="preserve">Supplementary Figure </w:t>
      </w:r>
      <w:r w:rsidR="00787462">
        <w:rPr>
          <w:noProof/>
        </w:rPr>
        <w:t>10</w:t>
      </w:r>
      <w:r w:rsidR="0044139C">
        <w:fldChar w:fldCharType="end"/>
      </w:r>
      <w:r w:rsidRPr="00ED5886">
        <w:t xml:space="preserve">). </w:t>
      </w:r>
      <w:commentRangeEnd w:id="212"/>
      <w:r w:rsidR="000B5F70">
        <w:rPr>
          <w:rStyle w:val="CommentReference"/>
        </w:rPr>
        <w:commentReference w:id="212"/>
      </w:r>
      <w:commentRangeEnd w:id="213"/>
      <w:r w:rsidR="00D1605C">
        <w:rPr>
          <w:rStyle w:val="CommentReference"/>
        </w:rPr>
        <w:commentReference w:id="213"/>
      </w:r>
      <w:r w:rsidRPr="00ED5886">
        <w:t xml:space="preserve">When simulating plot-level fuel loads using posterior parameter values and drawing new random effect realizations, the observed distribution of plot-level fuel loads </w:t>
      </w:r>
      <w:r w:rsidR="004574C1">
        <w:t>is</w:t>
      </w:r>
      <w:r w:rsidRPr="00ED5886">
        <w:t xml:space="preserve"> within the range of behaviors predicted by the model (</w:t>
      </w:r>
      <w:r w:rsidRPr="00ED5886">
        <w:fldChar w:fldCharType="begin"/>
      </w:r>
      <w:r w:rsidRPr="00ED5886">
        <w:instrText xml:space="preserve"> REF _Ref110932446 \h </w:instrText>
      </w:r>
      <w:r w:rsidR="00DA4E1D">
        <w:instrText xml:space="preserve"> \* MERGEFORMAT </w:instrText>
      </w:r>
      <w:r w:rsidRPr="00ED5886">
        <w:fldChar w:fldCharType="separate"/>
      </w:r>
      <w:r w:rsidR="00787462">
        <w:t xml:space="preserve">Supplementary Figure </w:t>
      </w:r>
      <w:r w:rsidR="00787462">
        <w:rPr>
          <w:noProof/>
        </w:rPr>
        <w:t>11</w:t>
      </w:r>
      <w:r w:rsidRPr="00ED5886">
        <w:fldChar w:fldCharType="end"/>
      </w:r>
      <w:r w:rsidRPr="00ED5886">
        <w:t>). However, the model simulations includ</w:t>
      </w:r>
      <w:r w:rsidR="004574C1">
        <w:t>e</w:t>
      </w:r>
      <w:r w:rsidRPr="00ED5886">
        <w:t xml:space="preserve"> rare outcomes with extreme plot-level </w:t>
      </w:r>
      <w:r w:rsidR="000B5F70">
        <w:t>duff</w:t>
      </w:r>
      <w:r w:rsidRPr="00ED5886">
        <w:t xml:space="preserve"> loads greater than 1,000 Mg/ha or less than 1 Mg/ha which are ecologically </w:t>
      </w:r>
      <w:commentRangeStart w:id="214"/>
      <w:commentRangeStart w:id="215"/>
      <w:commentRangeStart w:id="216"/>
      <w:commentRangeStart w:id="217"/>
      <w:r w:rsidRPr="00ED5886">
        <w:t>implausible</w:t>
      </w:r>
      <w:commentRangeEnd w:id="214"/>
      <w:r w:rsidR="000B5F70">
        <w:rPr>
          <w:rStyle w:val="CommentReference"/>
        </w:rPr>
        <w:commentReference w:id="214"/>
      </w:r>
      <w:commentRangeEnd w:id="215"/>
      <w:r w:rsidR="00C27E36">
        <w:rPr>
          <w:rStyle w:val="CommentReference"/>
        </w:rPr>
        <w:commentReference w:id="215"/>
      </w:r>
      <w:commentRangeEnd w:id="216"/>
      <w:r w:rsidR="00514AD1">
        <w:rPr>
          <w:rStyle w:val="CommentReference"/>
        </w:rPr>
        <w:commentReference w:id="216"/>
      </w:r>
      <w:commentRangeEnd w:id="217"/>
      <w:r w:rsidR="005B592E">
        <w:rPr>
          <w:rStyle w:val="CommentReference"/>
        </w:rPr>
        <w:commentReference w:id="217"/>
      </w:r>
      <w:r w:rsidRPr="00ED5886">
        <w:t xml:space="preserve">. </w:t>
      </w:r>
    </w:p>
    <w:p w14:paraId="239C2BD7" w14:textId="56DA8A6D" w:rsidR="0020291E" w:rsidRDefault="003954F0" w:rsidP="00DA4E1D">
      <w:pPr>
        <w:ind w:firstLine="720"/>
      </w:pPr>
      <w:r w:rsidRPr="00ED5886">
        <w:t xml:space="preserve">Comparison between the posterior distributions and the prior distribution for each model parameter indicate that the posterior distributions for all parameters </w:t>
      </w:r>
      <w:r w:rsidR="004574C1">
        <w:t>are</w:t>
      </w:r>
      <w:r w:rsidRPr="00ED5886">
        <w:t xml:space="preserve"> strongly informed by the data, rather than the prior</w:t>
      </w:r>
      <w:r w:rsidR="0020291E">
        <w:t xml:space="preserve"> (</w:t>
      </w:r>
      <w:r w:rsidR="0020291E">
        <w:fldChar w:fldCharType="begin"/>
      </w:r>
      <w:r w:rsidR="0020291E">
        <w:instrText xml:space="preserve"> REF _Ref110853247 \h </w:instrText>
      </w:r>
      <w:r w:rsidR="00DA4E1D">
        <w:instrText xml:space="preserve"> \* MERGEFORMAT </w:instrText>
      </w:r>
      <w:r w:rsidR="0020291E">
        <w:fldChar w:fldCharType="separate"/>
      </w:r>
      <w:r w:rsidR="00787462">
        <w:t xml:space="preserve">Figure </w:t>
      </w:r>
      <w:r w:rsidR="00787462">
        <w:rPr>
          <w:noProof/>
        </w:rPr>
        <w:t>4</w:t>
      </w:r>
      <w:r w:rsidR="0020291E">
        <w:fldChar w:fldCharType="end"/>
      </w:r>
      <w:r w:rsidR="00945221">
        <w:t>a-e</w:t>
      </w:r>
      <w:r w:rsidR="0020291E">
        <w:t>)</w:t>
      </w:r>
      <w:r w:rsidRPr="00ED5886">
        <w:t xml:space="preserve">. However, the </w:t>
      </w:r>
      <w:commentRangeStart w:id="218"/>
      <w:commentRangeStart w:id="219"/>
      <w:r w:rsidR="0020291E">
        <w:t>89</w:t>
      </w:r>
      <w:r w:rsidRPr="00ED5886">
        <w:t>% credible intervals</w:t>
      </w:r>
      <w:r w:rsidR="00AE1276">
        <w:t xml:space="preserve"> </w:t>
      </w:r>
      <w:commentRangeEnd w:id="218"/>
      <w:r w:rsidR="000B5F70">
        <w:rPr>
          <w:rStyle w:val="CommentReference"/>
        </w:rPr>
        <w:commentReference w:id="218"/>
      </w:r>
      <w:commentRangeEnd w:id="219"/>
      <w:r w:rsidR="00D1605C">
        <w:rPr>
          <w:rStyle w:val="CommentReference"/>
        </w:rPr>
        <w:commentReference w:id="219"/>
      </w:r>
      <w:r w:rsidRPr="00ED5886">
        <w:t>for each parameter</w:t>
      </w:r>
      <w:r w:rsidR="006821F9">
        <w:t xml:space="preserve"> overlap</w:t>
      </w:r>
      <w:r w:rsidRPr="00ED5886">
        <w:t xml:space="preserve"> among the drought mortality classes (</w:t>
      </w:r>
      <w:r w:rsidRPr="00ED5886">
        <w:fldChar w:fldCharType="begin"/>
      </w:r>
      <w:r w:rsidRPr="00ED5886">
        <w:instrText xml:space="preserve"> REF _Ref110853247 \h </w:instrText>
      </w:r>
      <w:r w:rsidR="00DA4E1D">
        <w:instrText xml:space="preserve"> \* MERGEFORMAT </w:instrText>
      </w:r>
      <w:r w:rsidRPr="00ED5886">
        <w:fldChar w:fldCharType="separate"/>
      </w:r>
      <w:r w:rsidR="00787462">
        <w:t xml:space="preserve">Figure </w:t>
      </w:r>
      <w:r w:rsidR="00787462">
        <w:rPr>
          <w:noProof/>
        </w:rPr>
        <w:t>4</w:t>
      </w:r>
      <w:r w:rsidRPr="00ED5886">
        <w:fldChar w:fldCharType="end"/>
      </w:r>
      <w:r w:rsidR="00945221">
        <w:t>a-e</w:t>
      </w:r>
      <w:r w:rsidRPr="00ED5886">
        <w:t xml:space="preserve"> and </w:t>
      </w:r>
      <w:r w:rsidRPr="00ED5886">
        <w:fldChar w:fldCharType="begin"/>
      </w:r>
      <w:r w:rsidRPr="00ED5886">
        <w:instrText xml:space="preserve"> REF _Ref110853261 \h </w:instrText>
      </w:r>
      <w:r w:rsidR="00DA4E1D">
        <w:instrText xml:space="preserve"> \* MERGEFORMAT </w:instrText>
      </w:r>
      <w:r w:rsidRPr="00ED5886">
        <w:fldChar w:fldCharType="separate"/>
      </w:r>
      <w:r w:rsidR="00787462">
        <w:t xml:space="preserve">Table </w:t>
      </w:r>
      <w:r w:rsidR="00787462">
        <w:rPr>
          <w:noProof/>
        </w:rPr>
        <w:t>1</w:t>
      </w:r>
      <w:r w:rsidRPr="00ED5886">
        <w:fldChar w:fldCharType="end"/>
      </w:r>
      <w:r w:rsidRPr="00ED5886">
        <w:t xml:space="preserve">). These results suggest that there </w:t>
      </w:r>
      <w:r w:rsidR="004574C1">
        <w:t>are</w:t>
      </w:r>
      <w:r w:rsidRPr="00ED5886">
        <w:t xml:space="preserve"> weak or no effects of the different drought mortality levels on the spatial pattern of duff depths, including on the overall mean depth.</w:t>
      </w:r>
    </w:p>
    <w:p w14:paraId="47A987AE" w14:textId="77777777" w:rsidR="00ED5886" w:rsidRPr="00ED5886" w:rsidRDefault="00ED5886" w:rsidP="00451998">
      <w:pPr>
        <w:pStyle w:val="Heading2"/>
      </w:pPr>
      <w:bookmarkStart w:id="220" w:name="_Toc121751278"/>
      <w:r w:rsidRPr="00ED5886">
        <w:lastRenderedPageBreak/>
        <w:t>Litter depths</w:t>
      </w:r>
      <w:bookmarkEnd w:id="220"/>
    </w:p>
    <w:p w14:paraId="1A5B137C" w14:textId="374450BD" w:rsidR="003954F0" w:rsidRPr="001C40F1" w:rsidRDefault="00ED5886" w:rsidP="00DA4E1D">
      <w:r w:rsidRPr="00ED5886">
        <w:tab/>
        <w:t xml:space="preserve">Diagnostics for parameter estimation indicate good convergence of the </w:t>
      </w:r>
      <w:r w:rsidR="00956CEE">
        <w:t>Hamiltonian Monte Carlo</w:t>
      </w:r>
      <w:r w:rsidRPr="00ED5886">
        <w:t xml:space="preserve"> algorithm for the litter model, </w:t>
      </w:r>
      <w:commentRangeStart w:id="221"/>
      <w:commentRangeStart w:id="222"/>
      <w:r w:rsidRPr="00ED5886">
        <w:t xml:space="preserve">though a </w:t>
      </w:r>
      <w:commentRangeStart w:id="223"/>
      <w:r w:rsidR="007E6E9B" w:rsidRPr="00ED5886">
        <w:t>high</w:t>
      </w:r>
      <w:r w:rsidRPr="00ED5886">
        <w:t xml:space="preserve"> setting of </w:t>
      </w:r>
      <w:commentRangeEnd w:id="223"/>
      <w:r w:rsidR="00224DC4">
        <w:rPr>
          <w:rStyle w:val="CommentReference"/>
        </w:rPr>
        <w:commentReference w:id="223"/>
      </w:r>
      <w:r w:rsidRPr="00ED5886">
        <w:t xml:space="preserve">the </w:t>
      </w:r>
      <w:proofErr w:type="spellStart"/>
      <w:r w:rsidRPr="00ED5886">
        <w:rPr>
          <w:i/>
          <w:iCs/>
        </w:rPr>
        <w:t>adapt_delta</w:t>
      </w:r>
      <w:proofErr w:type="spellEnd"/>
      <w:r w:rsidRPr="00ED5886">
        <w:t xml:space="preserve"> algorithm tuning parameter of 0.99 </w:t>
      </w:r>
      <w:commentRangeEnd w:id="221"/>
      <w:r w:rsidR="000B5F70">
        <w:rPr>
          <w:rStyle w:val="CommentReference"/>
        </w:rPr>
        <w:commentReference w:id="221"/>
      </w:r>
      <w:commentRangeEnd w:id="222"/>
      <w:r w:rsidR="000B5F70">
        <w:rPr>
          <w:rStyle w:val="CommentReference"/>
        </w:rPr>
        <w:commentReference w:id="222"/>
      </w:r>
      <w:r w:rsidRPr="00ED5886">
        <w:t xml:space="preserve">was required to avoid divergent transitions. </w:t>
      </w:r>
      <w:commentRangeStart w:id="224"/>
      <w:commentRangeStart w:id="225"/>
      <w:r w:rsidRPr="00ED5886">
        <w:t xml:space="preserve">There </w:t>
      </w:r>
      <w:r w:rsidR="004574C1">
        <w:t>is</w:t>
      </w:r>
      <w:r w:rsidRPr="00ED5886">
        <w:t xml:space="preserve"> a positive correlation between the posterior mean predicted values and the observed values for the training dataset, though with a bias towards </w:t>
      </w:r>
      <w:r w:rsidR="00043AD8">
        <w:t>under-prediction of depths greater than approximately 5 cm in the posterior predictions for the training dataset</w:t>
      </w:r>
      <w:r w:rsidRPr="00ED5886">
        <w:t xml:space="preserve"> (</w:t>
      </w:r>
      <w:r w:rsidRPr="00ED5886">
        <w:fldChar w:fldCharType="begin"/>
      </w:r>
      <w:r w:rsidRPr="00ED5886">
        <w:instrText xml:space="preserve"> REF _Ref110856567 \h </w:instrText>
      </w:r>
      <w:r w:rsidR="00DA4E1D">
        <w:instrText xml:space="preserve"> \* MERGEFORMAT </w:instrText>
      </w:r>
      <w:r w:rsidRPr="00ED5886">
        <w:fldChar w:fldCharType="separate"/>
      </w:r>
      <w:r w:rsidR="00787462">
        <w:t xml:space="preserve">Supplementary Figure </w:t>
      </w:r>
      <w:r w:rsidR="00787462">
        <w:rPr>
          <w:noProof/>
        </w:rPr>
        <w:t>12</w:t>
      </w:r>
      <w:r w:rsidRPr="00ED5886">
        <w:fldChar w:fldCharType="end"/>
      </w:r>
      <w:r w:rsidRPr="00ED5886">
        <w:t xml:space="preserve">). </w:t>
      </w:r>
      <w:commentRangeEnd w:id="224"/>
      <w:r w:rsidR="000B5F70">
        <w:rPr>
          <w:rStyle w:val="CommentReference"/>
        </w:rPr>
        <w:commentReference w:id="224"/>
      </w:r>
      <w:commentRangeEnd w:id="225"/>
      <w:r w:rsidR="00594F5B">
        <w:rPr>
          <w:rStyle w:val="CommentReference"/>
        </w:rPr>
        <w:commentReference w:id="225"/>
      </w:r>
      <w:commentRangeStart w:id="226"/>
      <w:commentRangeStart w:id="227"/>
      <w:r w:rsidR="00043AD8">
        <w:t xml:space="preserve">This bias </w:t>
      </w:r>
      <w:r w:rsidR="004574C1">
        <w:t>i</w:t>
      </w:r>
      <w:commentRangeEnd w:id="226"/>
      <w:r w:rsidR="000B5F70">
        <w:rPr>
          <w:rStyle w:val="CommentReference"/>
        </w:rPr>
        <w:commentReference w:id="226"/>
      </w:r>
      <w:commentRangeEnd w:id="227"/>
      <w:r w:rsidR="000B5F70">
        <w:rPr>
          <w:rStyle w:val="CommentReference"/>
        </w:rPr>
        <w:commentReference w:id="227"/>
      </w:r>
      <w:r w:rsidR="004574C1">
        <w:t>s</w:t>
      </w:r>
      <w:r w:rsidR="00043AD8">
        <w:t xml:space="preserve"> </w:t>
      </w:r>
      <w:commentRangeStart w:id="228"/>
      <w:r w:rsidR="00043AD8">
        <w:t xml:space="preserve">not evident in predictions for the validation dataset </w:t>
      </w:r>
      <w:commentRangeEnd w:id="228"/>
      <w:r w:rsidR="000B5F70">
        <w:rPr>
          <w:rStyle w:val="CommentReference"/>
        </w:rPr>
        <w:commentReference w:id="228"/>
      </w:r>
      <w:r w:rsidR="00043AD8">
        <w:t>(</w:t>
      </w:r>
      <w:r w:rsidR="00043AD8">
        <w:fldChar w:fldCharType="begin"/>
      </w:r>
      <w:r w:rsidR="00043AD8">
        <w:instrText xml:space="preserve"> REF _Ref110858255 \h </w:instrText>
      </w:r>
      <w:r w:rsidR="00DA4E1D">
        <w:instrText xml:space="preserve"> \* MERGEFORMAT </w:instrText>
      </w:r>
      <w:r w:rsidR="00043AD8">
        <w:fldChar w:fldCharType="separate"/>
      </w:r>
      <w:r w:rsidR="00787462">
        <w:t xml:space="preserve">Supplementary Figure </w:t>
      </w:r>
      <w:r w:rsidR="00787462">
        <w:rPr>
          <w:noProof/>
        </w:rPr>
        <w:t>15</w:t>
      </w:r>
      <w:r w:rsidR="00043AD8">
        <w:fldChar w:fldCharType="end"/>
      </w:r>
      <w:r w:rsidR="00043AD8">
        <w:t xml:space="preserve">). </w:t>
      </w:r>
      <w:proofErr w:type="spellStart"/>
      <w:r w:rsidR="00F34F76">
        <w:t>w</w:t>
      </w:r>
      <w:r w:rsidR="001C40F1">
        <w:t>MA</w:t>
      </w:r>
      <w:r w:rsidR="00F34F76">
        <w:t>P</w:t>
      </w:r>
      <w:r w:rsidR="001C40F1">
        <w:t>E</w:t>
      </w:r>
      <w:proofErr w:type="spellEnd"/>
      <w:r w:rsidR="001C40F1">
        <w:t xml:space="preserve"> for the posterior predictions from the training dataset was </w:t>
      </w:r>
      <w:r w:rsidR="00F34F76">
        <w:t>0.36 (MAE 1.71 cm, mean 4.8 cm)</w:t>
      </w:r>
      <w:r w:rsidR="001C40F1">
        <w:t xml:space="preserve"> and </w:t>
      </w:r>
      <w:proofErr w:type="spellStart"/>
      <w:r w:rsidR="00F34F76">
        <w:t>w</w:t>
      </w:r>
      <w:r w:rsidR="001C40F1">
        <w:t>MA</w:t>
      </w:r>
      <w:r w:rsidR="00F34F76">
        <w:t>P</w:t>
      </w:r>
      <w:r w:rsidR="001C40F1">
        <w:t>E</w:t>
      </w:r>
      <w:proofErr w:type="spellEnd"/>
      <w:r w:rsidR="001C40F1">
        <w:t xml:space="preserve"> for the predictions from the validation dataset was </w:t>
      </w:r>
      <w:r w:rsidR="00F34F76">
        <w:t xml:space="preserve">0.38 (MAE </w:t>
      </w:r>
      <w:r w:rsidR="00A8557D">
        <w:t>1.8 cm</w:t>
      </w:r>
      <w:r w:rsidR="00F34F76">
        <w:t>, mean 4.7 cm)</w:t>
      </w:r>
      <w:r w:rsidR="001C40F1">
        <w:t xml:space="preserve">. </w:t>
      </w:r>
      <w:r w:rsidRPr="00ED5886">
        <w:t xml:space="preserve">There </w:t>
      </w:r>
      <w:r w:rsidR="00AE5296">
        <w:t>is</w:t>
      </w:r>
      <w:r w:rsidRPr="00ED5886">
        <w:t xml:space="preserve"> generally good agreement between the depth distribution of observations from the training dataset</w:t>
      </w:r>
      <w:r w:rsidR="00BE5F4A">
        <w:t xml:space="preserve"> and validation datasets</w:t>
      </w:r>
      <w:r w:rsidRPr="00ED5886">
        <w:t xml:space="preserve"> and the depth distribution of simulated datasets</w:t>
      </w:r>
      <w:r w:rsidR="005C3C01">
        <w:t>. Again, however,</w:t>
      </w:r>
      <w:r w:rsidRPr="00ED5886">
        <w:t xml:space="preserve"> the model </w:t>
      </w:r>
      <w:r w:rsidR="007E6E9B" w:rsidRPr="00ED5886">
        <w:t>tends</w:t>
      </w:r>
      <w:r w:rsidRPr="00ED5886">
        <w:t xml:space="preserve"> to overpredict the proportion of 1 cm depths while slightly underpredicting the proportion of 2 cm depths (</w:t>
      </w:r>
      <w:r w:rsidRPr="00ED5886">
        <w:fldChar w:fldCharType="begin"/>
      </w:r>
      <w:r w:rsidRPr="00ED5886">
        <w:instrText xml:space="preserve"> REF _Ref110857256 \h </w:instrText>
      </w:r>
      <w:r w:rsidR="00DA4E1D">
        <w:instrText xml:space="preserve"> \* MERGEFORMAT </w:instrText>
      </w:r>
      <w:r w:rsidRPr="00ED5886">
        <w:fldChar w:fldCharType="separate"/>
      </w:r>
      <w:r w:rsidR="00787462">
        <w:t xml:space="preserve">Supplementary Figure </w:t>
      </w:r>
      <w:r w:rsidR="00787462">
        <w:rPr>
          <w:noProof/>
        </w:rPr>
        <w:t>13</w:t>
      </w:r>
      <w:r w:rsidRPr="00ED5886">
        <w:fldChar w:fldCharType="end"/>
      </w:r>
      <w:r w:rsidR="00BE5F4A">
        <w:t xml:space="preserve"> and </w:t>
      </w:r>
      <w:r w:rsidR="00BE5F4A">
        <w:fldChar w:fldCharType="begin"/>
      </w:r>
      <w:r w:rsidR="00BE5F4A">
        <w:instrText xml:space="preserve"> REF _Ref110858258 \h </w:instrText>
      </w:r>
      <w:r w:rsidR="00BE5F4A">
        <w:fldChar w:fldCharType="separate"/>
      </w:r>
      <w:r w:rsidR="00787462">
        <w:t xml:space="preserve">Supplementary Figure </w:t>
      </w:r>
      <w:r w:rsidR="00787462">
        <w:rPr>
          <w:noProof/>
        </w:rPr>
        <w:t>16</w:t>
      </w:r>
      <w:r w:rsidR="00BE5F4A">
        <w:fldChar w:fldCharType="end"/>
      </w:r>
      <w:r w:rsidRPr="00ED5886">
        <w:t>). However, the observed cumulative density function for training data depths</w:t>
      </w:r>
      <w:r w:rsidR="00AE5296">
        <w:t xml:space="preserve"> i</w:t>
      </w:r>
      <w:r w:rsidRPr="00ED5886">
        <w:t xml:space="preserve">s within the envelope of cumulative density functions found in the posterior predictions, indicating that the true behavior </w:t>
      </w:r>
      <w:r w:rsidR="00AE5296">
        <w:t>i</w:t>
      </w:r>
      <w:r w:rsidRPr="00ED5886">
        <w:t>s within the range of possibilities predicted by the model (</w:t>
      </w:r>
      <w:r w:rsidR="0044139C">
        <w:fldChar w:fldCharType="begin"/>
      </w:r>
      <w:r w:rsidR="0044139C">
        <w:instrText xml:space="preserve"> REF _Ref110857449 \h </w:instrText>
      </w:r>
      <w:r w:rsidR="00DA4E1D">
        <w:instrText xml:space="preserve"> \* MERGEFORMAT </w:instrText>
      </w:r>
      <w:r w:rsidR="0044139C">
        <w:fldChar w:fldCharType="separate"/>
      </w:r>
      <w:r w:rsidR="00787462">
        <w:t xml:space="preserve">Supplementary Figure </w:t>
      </w:r>
      <w:r w:rsidR="00787462">
        <w:rPr>
          <w:noProof/>
        </w:rPr>
        <w:t>14</w:t>
      </w:r>
      <w:r w:rsidR="0044139C">
        <w:fldChar w:fldCharType="end"/>
      </w:r>
      <w:r w:rsidR="0044139C">
        <w:t xml:space="preserve"> and </w:t>
      </w:r>
      <w:r w:rsidR="0044139C">
        <w:fldChar w:fldCharType="begin"/>
      </w:r>
      <w:r w:rsidR="0044139C">
        <w:instrText xml:space="preserve"> REF _Ref110858980 \h </w:instrText>
      </w:r>
      <w:r w:rsidR="00DA4E1D">
        <w:instrText xml:space="preserve"> \* MERGEFORMAT </w:instrText>
      </w:r>
      <w:r w:rsidR="0044139C">
        <w:fldChar w:fldCharType="separate"/>
      </w:r>
      <w:r w:rsidR="00787462">
        <w:t xml:space="preserve">Supplementary Figure </w:t>
      </w:r>
      <w:r w:rsidR="00787462">
        <w:rPr>
          <w:noProof/>
        </w:rPr>
        <w:t>17</w:t>
      </w:r>
      <w:r w:rsidR="0044139C">
        <w:fldChar w:fldCharType="end"/>
      </w:r>
      <w:r w:rsidRPr="00ED5886">
        <w:t>). The observed cumulative density function of plot-level fuel loads f</w:t>
      </w:r>
      <w:r w:rsidR="00AE5296">
        <w:t>alls</w:t>
      </w:r>
      <w:r w:rsidRPr="00ED5886">
        <w:t xml:space="preserve"> within the range of behaviors simulated using posterior parameter values and drawing new random effects realizations, though again the model occasionally simulate</w:t>
      </w:r>
      <w:r w:rsidR="00AE5296">
        <w:t>s</w:t>
      </w:r>
      <w:r w:rsidRPr="00ED5886">
        <w:t xml:space="preserve"> plot-level fuel loads with extremely high or extremely low fuel loads (</w:t>
      </w:r>
      <w:r w:rsidRPr="00ED5886">
        <w:fldChar w:fldCharType="begin"/>
      </w:r>
      <w:r w:rsidRPr="00ED5886">
        <w:instrText xml:space="preserve"> REF _Ref110932637 \h </w:instrText>
      </w:r>
      <w:r w:rsidR="00DA4E1D">
        <w:instrText xml:space="preserve"> \* MERGEFORMAT </w:instrText>
      </w:r>
      <w:r w:rsidRPr="00ED5886">
        <w:fldChar w:fldCharType="separate"/>
      </w:r>
      <w:r w:rsidR="00787462">
        <w:t xml:space="preserve">Supplementary Figure </w:t>
      </w:r>
      <w:r w:rsidR="00787462">
        <w:rPr>
          <w:noProof/>
        </w:rPr>
        <w:t>18</w:t>
      </w:r>
      <w:r w:rsidRPr="00ED5886">
        <w:fldChar w:fldCharType="end"/>
      </w:r>
      <w:r w:rsidRPr="00ED5886">
        <w:t xml:space="preserve">). </w:t>
      </w:r>
    </w:p>
    <w:p w14:paraId="5072B666" w14:textId="598FBD7B" w:rsidR="001C40F1" w:rsidRPr="0074004E" w:rsidRDefault="00ED5886" w:rsidP="00DA4E1D">
      <w:pPr>
        <w:ind w:firstLine="720"/>
      </w:pPr>
      <w:r w:rsidRPr="00ED5886">
        <w:t xml:space="preserve">The posterior distributions for the group intercept, the </w:t>
      </w:r>
      <w:r w:rsidR="00224DC4">
        <w:t>Gaussian</w:t>
      </w:r>
      <w:r w:rsidRPr="00ED5886">
        <w:t xml:space="preserve"> process magnitude, the plot random effect standard deviation</w:t>
      </w:r>
      <w:r w:rsidR="001C40F1">
        <w:t>, and the negative binomial dispersion</w:t>
      </w:r>
      <w:r w:rsidRPr="00ED5886">
        <w:t xml:space="preserve"> </w:t>
      </w:r>
      <w:r w:rsidR="00AE5296">
        <w:t>are</w:t>
      </w:r>
      <w:r w:rsidRPr="00ED5886">
        <w:t xml:space="preserve"> all very constrained relative to the prior distribution, indicating that the posterior estimates for th</w:t>
      </w:r>
      <w:r w:rsidR="005C3C01">
        <w:t>e</w:t>
      </w:r>
      <w:r w:rsidRPr="00ED5886">
        <w:t xml:space="preserve">se parameters </w:t>
      </w:r>
      <w:r w:rsidR="00AE5296">
        <w:t>are</w:t>
      </w:r>
      <w:r w:rsidRPr="00ED5886">
        <w:t xml:space="preserve"> well informed by the data rather than the prior (</w:t>
      </w:r>
      <w:r w:rsidR="002E6CC9">
        <w:fldChar w:fldCharType="begin"/>
      </w:r>
      <w:r w:rsidR="002E6CC9">
        <w:instrText xml:space="preserve"> REF _Ref118808193 \h </w:instrText>
      </w:r>
      <w:r w:rsidR="002E6CC9">
        <w:fldChar w:fldCharType="separate"/>
      </w:r>
      <w:r w:rsidR="00787462">
        <w:t xml:space="preserve">Figure </w:t>
      </w:r>
      <w:r w:rsidR="00787462">
        <w:rPr>
          <w:noProof/>
        </w:rPr>
        <w:t>5</w:t>
      </w:r>
      <w:r w:rsidR="002E6CC9">
        <w:fldChar w:fldCharType="end"/>
      </w:r>
      <w:r w:rsidR="00945221">
        <w:t xml:space="preserve">a, </w:t>
      </w:r>
      <w:r w:rsidR="00945221">
        <w:fldChar w:fldCharType="begin"/>
      </w:r>
      <w:r w:rsidR="00945221">
        <w:instrText xml:space="preserve"> REF _Ref118808193 \h </w:instrText>
      </w:r>
      <w:r w:rsidR="00945221">
        <w:fldChar w:fldCharType="separate"/>
      </w:r>
      <w:r w:rsidR="00787462">
        <w:t xml:space="preserve">Figure </w:t>
      </w:r>
      <w:r w:rsidR="00787462">
        <w:rPr>
          <w:noProof/>
        </w:rPr>
        <w:t>5</w:t>
      </w:r>
      <w:r w:rsidR="00945221">
        <w:fldChar w:fldCharType="end"/>
      </w:r>
      <w:r w:rsidR="00945221">
        <w:t xml:space="preserve">b, </w:t>
      </w:r>
      <w:r w:rsidR="00945221">
        <w:fldChar w:fldCharType="begin"/>
      </w:r>
      <w:r w:rsidR="00945221">
        <w:instrText xml:space="preserve"> REF _Ref118808193 \h </w:instrText>
      </w:r>
      <w:r w:rsidR="00945221">
        <w:fldChar w:fldCharType="separate"/>
      </w:r>
      <w:r w:rsidR="00787462">
        <w:t xml:space="preserve">Figure </w:t>
      </w:r>
      <w:r w:rsidR="00787462">
        <w:rPr>
          <w:noProof/>
        </w:rPr>
        <w:t>5</w:t>
      </w:r>
      <w:r w:rsidR="00945221">
        <w:fldChar w:fldCharType="end"/>
      </w:r>
      <w:r w:rsidR="00945221">
        <w:t xml:space="preserve">d, and </w:t>
      </w:r>
      <w:r w:rsidR="00945221">
        <w:fldChar w:fldCharType="begin"/>
      </w:r>
      <w:r w:rsidR="00945221">
        <w:instrText xml:space="preserve"> REF _Ref118808193 \h </w:instrText>
      </w:r>
      <w:r w:rsidR="00945221">
        <w:fldChar w:fldCharType="separate"/>
      </w:r>
      <w:r w:rsidR="00787462">
        <w:t xml:space="preserve">Figure </w:t>
      </w:r>
      <w:r w:rsidR="00787462">
        <w:rPr>
          <w:noProof/>
        </w:rPr>
        <w:t>5</w:t>
      </w:r>
      <w:r w:rsidR="00945221">
        <w:fldChar w:fldCharType="end"/>
      </w:r>
      <w:r w:rsidR="00945221">
        <w:t>e</w:t>
      </w:r>
      <w:r w:rsidRPr="00ED5886">
        <w:t xml:space="preserve">). By contrast, the data </w:t>
      </w:r>
      <w:r w:rsidR="00AE5296">
        <w:t>are</w:t>
      </w:r>
      <w:r w:rsidRPr="00ED5886">
        <w:t xml:space="preserve"> less informative about the </w:t>
      </w:r>
      <w:r w:rsidR="00884B7C">
        <w:t>length scale</w:t>
      </w:r>
      <w:r w:rsidRPr="00ED5886">
        <w:t xml:space="preserve"> parameters</w:t>
      </w:r>
      <w:r w:rsidR="005C3C01">
        <w:t>.</w:t>
      </w:r>
      <w:r w:rsidRPr="00ED5886">
        <w:t xml:space="preserve"> There </w:t>
      </w:r>
      <w:r w:rsidR="00AE5296">
        <w:t>is</w:t>
      </w:r>
      <w:r w:rsidRPr="00ED5886">
        <w:t xml:space="preserve"> extensive overlap between the posterior and prior distributions for the </w:t>
      </w:r>
      <w:r w:rsidR="00884B7C">
        <w:t>length scale</w:t>
      </w:r>
      <w:r w:rsidRPr="00ED5886">
        <w:t xml:space="preserve"> parameters for the medium and high drought mortality sub</w:t>
      </w:r>
      <w:r w:rsidR="00956CEE">
        <w:t xml:space="preserve"> </w:t>
      </w:r>
      <w:r w:rsidRPr="00ED5886">
        <w:t xml:space="preserve">models and between </w:t>
      </w:r>
      <w:commentRangeStart w:id="229"/>
      <w:commentRangeStart w:id="230"/>
      <w:r w:rsidRPr="00ED5886">
        <w:t>the posterior and prior distributions</w:t>
      </w:r>
      <w:commentRangeEnd w:id="229"/>
      <w:r w:rsidR="000B5F70">
        <w:rPr>
          <w:rStyle w:val="CommentReference"/>
        </w:rPr>
        <w:commentReference w:id="229"/>
      </w:r>
      <w:commentRangeEnd w:id="230"/>
      <w:r w:rsidR="000B5F70">
        <w:rPr>
          <w:rStyle w:val="CommentReference"/>
        </w:rPr>
        <w:commentReference w:id="230"/>
      </w:r>
      <w:r w:rsidR="00945221">
        <w:t xml:space="preserve"> (</w:t>
      </w:r>
      <w:r w:rsidR="00945221">
        <w:fldChar w:fldCharType="begin"/>
      </w:r>
      <w:r w:rsidR="00945221">
        <w:instrText xml:space="preserve"> REF _Ref118808193 \h </w:instrText>
      </w:r>
      <w:r w:rsidR="00945221">
        <w:fldChar w:fldCharType="separate"/>
      </w:r>
      <w:r w:rsidR="00787462">
        <w:t xml:space="preserve">Figure </w:t>
      </w:r>
      <w:r w:rsidR="00787462">
        <w:rPr>
          <w:noProof/>
        </w:rPr>
        <w:t>5</w:t>
      </w:r>
      <w:r w:rsidR="00945221">
        <w:fldChar w:fldCharType="end"/>
      </w:r>
      <w:r w:rsidR="00945221">
        <w:t>c)</w:t>
      </w:r>
      <w:r w:rsidRPr="00ED5886">
        <w:t xml:space="preserve">. The posterior distributions suggest that increasing levels of drought mortality </w:t>
      </w:r>
      <w:r w:rsidR="00AE5296">
        <w:t>may result</w:t>
      </w:r>
      <w:r w:rsidRPr="00ED5886">
        <w:t xml:space="preserve"> in increased values for the group-level intercept and decreased values for the </w:t>
      </w:r>
      <w:r w:rsidR="00224DC4">
        <w:t>Gaussian</w:t>
      </w:r>
      <w:r w:rsidRPr="00ED5886">
        <w:t xml:space="preserve"> process magnitude (</w:t>
      </w:r>
      <w:r w:rsidR="002E6CC9">
        <w:fldChar w:fldCharType="begin"/>
      </w:r>
      <w:r w:rsidR="002E6CC9">
        <w:instrText xml:space="preserve"> REF _Ref118808193 \h </w:instrText>
      </w:r>
      <w:r w:rsidR="002E6CC9">
        <w:fldChar w:fldCharType="separate"/>
      </w:r>
      <w:r w:rsidR="00787462">
        <w:t xml:space="preserve">Figure </w:t>
      </w:r>
      <w:r w:rsidR="00787462">
        <w:rPr>
          <w:noProof/>
        </w:rPr>
        <w:t>5</w:t>
      </w:r>
      <w:r w:rsidR="002E6CC9">
        <w:fldChar w:fldCharType="end"/>
      </w:r>
      <w:r w:rsidR="00794399">
        <w:t>a</w:t>
      </w:r>
      <w:r w:rsidR="00A8557D">
        <w:t>,</w:t>
      </w:r>
      <w:r w:rsidR="00794399">
        <w:t xml:space="preserve"> </w:t>
      </w:r>
      <w:r w:rsidR="00794399">
        <w:fldChar w:fldCharType="begin"/>
      </w:r>
      <w:r w:rsidR="00794399">
        <w:instrText xml:space="preserve"> REF _Ref118808193 \h </w:instrText>
      </w:r>
      <w:r w:rsidR="00794399">
        <w:fldChar w:fldCharType="separate"/>
      </w:r>
      <w:r w:rsidR="00787462">
        <w:t xml:space="preserve">Figure </w:t>
      </w:r>
      <w:r w:rsidR="00787462">
        <w:rPr>
          <w:noProof/>
        </w:rPr>
        <w:t>5</w:t>
      </w:r>
      <w:r w:rsidR="00794399">
        <w:fldChar w:fldCharType="end"/>
      </w:r>
      <w:r w:rsidR="00794399">
        <w:t>b, and</w:t>
      </w:r>
      <w:r w:rsidR="00A8557D">
        <w:t xml:space="preserve"> </w:t>
      </w:r>
      <w:r w:rsidR="00A8557D">
        <w:fldChar w:fldCharType="begin"/>
      </w:r>
      <w:r w:rsidR="00A8557D">
        <w:instrText xml:space="preserve"> REF _Ref118373095 \h </w:instrText>
      </w:r>
      <w:r w:rsidR="00DA4E1D">
        <w:instrText xml:space="preserve"> \* MERGEFORMAT </w:instrText>
      </w:r>
      <w:r w:rsidR="00A8557D">
        <w:fldChar w:fldCharType="separate"/>
      </w:r>
      <w:r w:rsidR="00787462">
        <w:t xml:space="preserve">Table </w:t>
      </w:r>
      <w:r w:rsidR="00787462">
        <w:rPr>
          <w:noProof/>
        </w:rPr>
        <w:t>2</w:t>
      </w:r>
      <w:r w:rsidR="00A8557D">
        <w:fldChar w:fldCharType="end"/>
      </w:r>
      <w:r w:rsidRPr="00ED5886">
        <w:t xml:space="preserve">). The </w:t>
      </w:r>
      <w:r w:rsidR="00A8557D">
        <w:t>89</w:t>
      </w:r>
      <w:r w:rsidRPr="00ED5886">
        <w:t xml:space="preserve">% credible intervals for the </w:t>
      </w:r>
      <w:r w:rsidR="00224DC4">
        <w:t>Gaussian</w:t>
      </w:r>
      <w:r w:rsidRPr="00ED5886">
        <w:t xml:space="preserve"> process magnitude </w:t>
      </w:r>
      <w:r w:rsidR="00594F5B">
        <w:t>do not overlap between the low and high levels of drought mortality</w:t>
      </w:r>
      <w:commentRangeStart w:id="231"/>
      <w:commentRangeStart w:id="232"/>
      <w:r w:rsidR="00594F5B">
        <w:t>.</w:t>
      </w:r>
      <w:r w:rsidRPr="00ED5886">
        <w:t xml:space="preserve"> </w:t>
      </w:r>
      <w:commentRangeEnd w:id="231"/>
      <w:r w:rsidR="000B5F70">
        <w:rPr>
          <w:rStyle w:val="CommentReference"/>
        </w:rPr>
        <w:commentReference w:id="231"/>
      </w:r>
      <w:commentRangeEnd w:id="232"/>
      <w:r w:rsidR="00594F5B">
        <w:rPr>
          <w:rStyle w:val="CommentReference"/>
        </w:rPr>
        <w:commentReference w:id="232"/>
      </w:r>
      <w:r w:rsidR="00594F5B">
        <w:t>This indicates that t</w:t>
      </w:r>
      <w:commentRangeStart w:id="233"/>
      <w:commentRangeStart w:id="234"/>
      <w:r w:rsidRPr="00ED5886">
        <w:t xml:space="preserve">he relative strength of the fine-scale spatial random effect </w:t>
      </w:r>
      <w:commentRangeEnd w:id="233"/>
      <w:r w:rsidR="000B5F70">
        <w:rPr>
          <w:rStyle w:val="CommentReference"/>
        </w:rPr>
        <w:commentReference w:id="233"/>
      </w:r>
      <w:commentRangeEnd w:id="234"/>
      <w:r w:rsidR="000B5F70">
        <w:rPr>
          <w:rStyle w:val="CommentReference"/>
        </w:rPr>
        <w:commentReference w:id="234"/>
      </w:r>
      <w:r w:rsidRPr="00ED5886">
        <w:t xml:space="preserve">was higher for areas with low levels of drought mortality than it was for areas experiencing high levels of drought mortality. </w:t>
      </w:r>
      <w:commentRangeStart w:id="235"/>
      <w:commentRangeStart w:id="236"/>
      <w:r w:rsidRPr="00ED5886">
        <w:t xml:space="preserve">For the group-level intercept parameter, representing (log) average litter depths within a drought mortality class, uncertainty is wide relative to any differences and the </w:t>
      </w:r>
      <w:r w:rsidR="00A8557D">
        <w:t>89</w:t>
      </w:r>
      <w:r w:rsidRPr="00ED5886">
        <w:t>% credible intervals across the different levels of drought mortality overlap</w:t>
      </w:r>
      <w:r w:rsidR="00734120">
        <w:t xml:space="preserve"> (</w:t>
      </w:r>
      <w:r w:rsidR="00734120">
        <w:fldChar w:fldCharType="begin"/>
      </w:r>
      <w:r w:rsidR="00734120">
        <w:instrText xml:space="preserve"> REF _Ref118808193 \h </w:instrText>
      </w:r>
      <w:r w:rsidR="00734120">
        <w:fldChar w:fldCharType="separate"/>
      </w:r>
      <w:r w:rsidR="00787462">
        <w:t xml:space="preserve">Figure </w:t>
      </w:r>
      <w:r w:rsidR="00787462">
        <w:rPr>
          <w:noProof/>
        </w:rPr>
        <w:t>5</w:t>
      </w:r>
      <w:r w:rsidR="00734120">
        <w:fldChar w:fldCharType="end"/>
      </w:r>
      <w:r w:rsidR="00734120">
        <w:t xml:space="preserve">, </w:t>
      </w:r>
      <w:r w:rsidR="00734120">
        <w:fldChar w:fldCharType="begin"/>
      </w:r>
      <w:r w:rsidR="00734120">
        <w:instrText xml:space="preserve"> REF _Ref118373095 \h </w:instrText>
      </w:r>
      <w:r w:rsidR="00734120">
        <w:fldChar w:fldCharType="separate"/>
      </w:r>
      <w:r w:rsidR="00787462">
        <w:t xml:space="preserve">Table </w:t>
      </w:r>
      <w:r w:rsidR="00787462">
        <w:rPr>
          <w:noProof/>
        </w:rPr>
        <w:t>2</w:t>
      </w:r>
      <w:r w:rsidR="00734120">
        <w:fldChar w:fldCharType="end"/>
      </w:r>
      <w:r w:rsidR="00734120">
        <w:t>)</w:t>
      </w:r>
      <w:r w:rsidRPr="00ED5886">
        <w:t>.</w:t>
      </w:r>
      <w:commentRangeEnd w:id="235"/>
      <w:r w:rsidR="00C46A07">
        <w:rPr>
          <w:rStyle w:val="CommentReference"/>
        </w:rPr>
        <w:commentReference w:id="235"/>
      </w:r>
      <w:commentRangeEnd w:id="236"/>
      <w:r w:rsidR="00734120">
        <w:rPr>
          <w:rStyle w:val="CommentReference"/>
        </w:rPr>
        <w:commentReference w:id="236"/>
      </w:r>
    </w:p>
    <w:p w14:paraId="45C5851B" w14:textId="25D0A5BB" w:rsidR="00ED5886" w:rsidRPr="00ED5886" w:rsidRDefault="00ED5886" w:rsidP="00451998">
      <w:pPr>
        <w:pStyle w:val="Heading2"/>
      </w:pPr>
      <w:bookmarkStart w:id="237" w:name="_Toc121751279"/>
      <w:r w:rsidRPr="00ED5886">
        <w:t>Fine woody debris tallies</w:t>
      </w:r>
      <w:bookmarkEnd w:id="237"/>
    </w:p>
    <w:p w14:paraId="45904196" w14:textId="5ACB3352" w:rsidR="00ED5886" w:rsidRPr="00ED5886" w:rsidRDefault="005C3C01" w:rsidP="005C3C01">
      <w:pPr>
        <w:ind w:firstLine="720"/>
      </w:pPr>
      <w:r>
        <w:t>Hamiltonian Monte Carlo</w:t>
      </w:r>
      <w:commentRangeStart w:id="238"/>
      <w:commentRangeStart w:id="239"/>
      <w:r w:rsidR="00224DC4">
        <w:t xml:space="preserve"> </w:t>
      </w:r>
      <w:r w:rsidR="00ED5886" w:rsidRPr="00ED5886">
        <w:t xml:space="preserve">diagnostics for the fine woody debris tallies model indicate good convergence, again requiring an </w:t>
      </w:r>
      <w:proofErr w:type="spellStart"/>
      <w:r w:rsidR="00ED5886" w:rsidRPr="00ED5886">
        <w:rPr>
          <w:i/>
          <w:iCs/>
        </w:rPr>
        <w:t>adapt_delta</w:t>
      </w:r>
      <w:proofErr w:type="spellEnd"/>
      <w:r w:rsidR="00ED5886" w:rsidRPr="00ED5886">
        <w:rPr>
          <w:i/>
          <w:iCs/>
        </w:rPr>
        <w:t xml:space="preserve"> </w:t>
      </w:r>
      <w:r w:rsidR="00ED5886" w:rsidRPr="00ED5886">
        <w:t xml:space="preserve">of 0.99. </w:t>
      </w:r>
      <w:commentRangeEnd w:id="238"/>
      <w:r w:rsidR="00734120">
        <w:rPr>
          <w:rStyle w:val="CommentReference"/>
        </w:rPr>
        <w:commentReference w:id="238"/>
      </w:r>
      <w:commentRangeEnd w:id="239"/>
      <w:r w:rsidR="00734120">
        <w:rPr>
          <w:rStyle w:val="CommentReference"/>
        </w:rPr>
        <w:commentReference w:id="239"/>
      </w:r>
      <w:r w:rsidR="00ED5886" w:rsidRPr="00ED5886">
        <w:t>Posterior predictions generated using the training data show</w:t>
      </w:r>
      <w:r w:rsidR="00B6297E">
        <w:t xml:space="preserve"> that the model is adepts at predicting individual observations </w:t>
      </w:r>
      <w:r w:rsidR="00ED5886" w:rsidRPr="00ED5886">
        <w:t>(</w:t>
      </w:r>
      <w:r w:rsidR="00ED5886" w:rsidRPr="00ED5886">
        <w:fldChar w:fldCharType="begin"/>
      </w:r>
      <w:r w:rsidR="00ED5886" w:rsidRPr="00ED5886">
        <w:instrText xml:space="preserve"> REF _Ref110940709 \h </w:instrText>
      </w:r>
      <w:r w:rsidR="00DA4E1D">
        <w:instrText xml:space="preserve"> \* MERGEFORMAT </w:instrText>
      </w:r>
      <w:r w:rsidR="00ED5886" w:rsidRPr="00ED5886">
        <w:fldChar w:fldCharType="separate"/>
      </w:r>
      <w:r w:rsidR="00787462">
        <w:t xml:space="preserve">Supplementary Figure </w:t>
      </w:r>
      <w:r w:rsidR="00787462">
        <w:rPr>
          <w:noProof/>
        </w:rPr>
        <w:t>19</w:t>
      </w:r>
      <w:r w:rsidR="00ED5886" w:rsidRPr="00ED5886">
        <w:fldChar w:fldCharType="end"/>
      </w:r>
      <w:r w:rsidR="00ED5886" w:rsidRPr="00ED5886">
        <w:t>)</w:t>
      </w:r>
      <w:r w:rsidR="00AA34AC">
        <w:t xml:space="preserve">, with </w:t>
      </w:r>
      <w:proofErr w:type="spellStart"/>
      <w:r w:rsidR="00272452">
        <w:t>wMAPE</w:t>
      </w:r>
      <w:proofErr w:type="spellEnd"/>
      <w:r w:rsidR="00272452">
        <w:t xml:space="preserve"> of 0.19 (</w:t>
      </w:r>
      <w:r w:rsidR="00AA34AC">
        <w:t>MAE 3.8 particles</w:t>
      </w:r>
      <w:r w:rsidR="00CA1E37">
        <w:t>/m</w:t>
      </w:r>
      <w:r w:rsidR="00272452">
        <w:t xml:space="preserve"> and mean 19.7 particles</w:t>
      </w:r>
      <w:r w:rsidR="00CA1E37">
        <w:t>/m</w:t>
      </w:r>
      <w:r w:rsidR="00272452">
        <w:t>)</w:t>
      </w:r>
      <w:r w:rsidR="00ED5886" w:rsidRPr="00ED5886">
        <w:t>. Posterior predictions generated using the validation dataset tend to overpredict observed tallies for counts above approximately 25 for both medium and high drought mortality sub-models (</w:t>
      </w:r>
      <w:r w:rsidR="00ED5886" w:rsidRPr="00ED5886">
        <w:fldChar w:fldCharType="begin"/>
      </w:r>
      <w:r w:rsidR="00ED5886" w:rsidRPr="00ED5886">
        <w:instrText xml:space="preserve"> REF _Ref110941465 \h </w:instrText>
      </w:r>
      <w:r w:rsidR="00DA4E1D">
        <w:instrText xml:space="preserve"> \* MERGEFORMAT </w:instrText>
      </w:r>
      <w:r w:rsidR="00ED5886" w:rsidRPr="00ED5886">
        <w:fldChar w:fldCharType="separate"/>
      </w:r>
      <w:r w:rsidR="00787462">
        <w:t xml:space="preserve">Supplementary Figure </w:t>
      </w:r>
      <w:r w:rsidR="00787462">
        <w:rPr>
          <w:noProof/>
        </w:rPr>
        <w:t>22</w:t>
      </w:r>
      <w:r w:rsidR="00ED5886" w:rsidRPr="00ED5886">
        <w:fldChar w:fldCharType="end"/>
      </w:r>
      <w:r w:rsidR="00ED5886" w:rsidRPr="00ED5886">
        <w:t xml:space="preserve">), </w:t>
      </w:r>
      <w:r w:rsidR="00B6297E">
        <w:t xml:space="preserve">with </w:t>
      </w:r>
      <w:proofErr w:type="spellStart"/>
      <w:r w:rsidR="00B6297E">
        <w:t>wMAPE</w:t>
      </w:r>
      <w:proofErr w:type="spellEnd"/>
      <w:r w:rsidR="00B6297E">
        <w:t xml:space="preserve"> of 0.38 (MAE 8.0 particles and mean 21.2 particles). The model did a good job reproducing the overall distribution of observations in both the training and validation datasets (</w:t>
      </w:r>
      <w:r w:rsidR="00B6297E">
        <w:fldChar w:fldCharType="begin"/>
      </w:r>
      <w:r w:rsidR="00B6297E">
        <w:instrText xml:space="preserve"> REF _Ref110940711 \h </w:instrText>
      </w:r>
      <w:r w:rsidR="00B6297E">
        <w:fldChar w:fldCharType="separate"/>
      </w:r>
      <w:r w:rsidR="00787462">
        <w:t xml:space="preserve">Supplementary Figure </w:t>
      </w:r>
      <w:r w:rsidR="00787462">
        <w:rPr>
          <w:noProof/>
        </w:rPr>
        <w:t>20</w:t>
      </w:r>
      <w:r w:rsidR="00B6297E">
        <w:fldChar w:fldCharType="end"/>
      </w:r>
      <w:r w:rsidR="00B6297E">
        <w:t xml:space="preserve">, </w:t>
      </w:r>
      <w:r w:rsidR="00B6297E">
        <w:fldChar w:fldCharType="begin"/>
      </w:r>
      <w:r w:rsidR="00B6297E">
        <w:instrText xml:space="preserve"> REF _Ref110940713 \h </w:instrText>
      </w:r>
      <w:r w:rsidR="00B6297E">
        <w:fldChar w:fldCharType="separate"/>
      </w:r>
      <w:r w:rsidR="00787462">
        <w:t xml:space="preserve">Supplementary Figure </w:t>
      </w:r>
      <w:r w:rsidR="00787462">
        <w:rPr>
          <w:noProof/>
        </w:rPr>
        <w:t>21</w:t>
      </w:r>
      <w:r w:rsidR="00B6297E">
        <w:fldChar w:fldCharType="end"/>
      </w:r>
      <w:r w:rsidR="00B6297E">
        <w:t xml:space="preserve">, </w:t>
      </w:r>
      <w:r w:rsidR="00B6297E">
        <w:fldChar w:fldCharType="begin"/>
      </w:r>
      <w:r w:rsidR="00B6297E">
        <w:instrText xml:space="preserve"> REF _Ref110941489 \h </w:instrText>
      </w:r>
      <w:r w:rsidR="00B6297E">
        <w:fldChar w:fldCharType="separate"/>
      </w:r>
      <w:r w:rsidR="00787462">
        <w:t xml:space="preserve">Supplementary Figure </w:t>
      </w:r>
      <w:r w:rsidR="00787462">
        <w:rPr>
          <w:noProof/>
        </w:rPr>
        <w:t>23</w:t>
      </w:r>
      <w:r w:rsidR="00B6297E">
        <w:fldChar w:fldCharType="end"/>
      </w:r>
      <w:r w:rsidR="00B6297E">
        <w:t xml:space="preserve">, and </w:t>
      </w:r>
      <w:r w:rsidR="00B6297E">
        <w:fldChar w:fldCharType="begin"/>
      </w:r>
      <w:r w:rsidR="00B6297E">
        <w:instrText xml:space="preserve"> REF _Ref110941491 \h </w:instrText>
      </w:r>
      <w:r w:rsidR="00B6297E">
        <w:fldChar w:fldCharType="separate"/>
      </w:r>
      <w:r w:rsidR="00787462">
        <w:t xml:space="preserve">Supplementary Figure </w:t>
      </w:r>
      <w:r w:rsidR="00787462">
        <w:rPr>
          <w:noProof/>
        </w:rPr>
        <w:t>24</w:t>
      </w:r>
      <w:r w:rsidR="00B6297E">
        <w:fldChar w:fldCharType="end"/>
      </w:r>
      <w:r w:rsidR="00B6297E">
        <w:t>).</w:t>
      </w:r>
    </w:p>
    <w:p w14:paraId="4A30FD18" w14:textId="76AEA6D4" w:rsidR="00ED5886" w:rsidRDefault="00ED5886" w:rsidP="00DA4E1D">
      <w:r w:rsidRPr="00ED5886">
        <w:lastRenderedPageBreak/>
        <w:tab/>
        <w:t xml:space="preserve">Comparison of posterior distributions for each model parameter with the prior distributions indicate that posterior estimates for most parameters </w:t>
      </w:r>
      <w:r w:rsidR="00AE5296">
        <w:t>are</w:t>
      </w:r>
      <w:r w:rsidRPr="00ED5886">
        <w:t xml:space="preserve"> strongly informed by the data, rather than the prior distribution</w:t>
      </w:r>
      <w:r w:rsidR="00AA34AC">
        <w:t xml:space="preserve"> (</w:t>
      </w:r>
      <w:r w:rsidR="00AA34AC">
        <w:fldChar w:fldCharType="begin"/>
      </w:r>
      <w:r w:rsidR="00AA34AC">
        <w:instrText xml:space="preserve"> REF _Ref118381421 \h </w:instrText>
      </w:r>
      <w:r w:rsidR="00DA4E1D">
        <w:instrText xml:space="preserve"> \* MERGEFORMAT </w:instrText>
      </w:r>
      <w:r w:rsidR="00AA34AC">
        <w:fldChar w:fldCharType="separate"/>
      </w:r>
      <w:r w:rsidR="00787462">
        <w:t xml:space="preserve">Figure </w:t>
      </w:r>
      <w:r w:rsidR="00787462">
        <w:rPr>
          <w:noProof/>
        </w:rPr>
        <w:t>6</w:t>
      </w:r>
      <w:r w:rsidR="00AA34AC">
        <w:fldChar w:fldCharType="end"/>
      </w:r>
      <w:r w:rsidR="00794399">
        <w:t xml:space="preserve">a and </w:t>
      </w:r>
      <w:r w:rsidR="00794399">
        <w:fldChar w:fldCharType="begin"/>
      </w:r>
      <w:r w:rsidR="00794399">
        <w:instrText xml:space="preserve"> REF _Ref118381421 \h </w:instrText>
      </w:r>
      <w:r w:rsidR="00794399">
        <w:fldChar w:fldCharType="separate"/>
      </w:r>
      <w:r w:rsidR="00787462">
        <w:t xml:space="preserve">Figure </w:t>
      </w:r>
      <w:r w:rsidR="00787462">
        <w:rPr>
          <w:noProof/>
        </w:rPr>
        <w:t>6</w:t>
      </w:r>
      <w:r w:rsidR="00794399">
        <w:fldChar w:fldCharType="end"/>
      </w:r>
      <w:r w:rsidR="00794399">
        <w:t>c-f</w:t>
      </w:r>
      <w:r w:rsidR="00AA34AC">
        <w:t>)</w:t>
      </w:r>
      <w:r w:rsidRPr="00ED5886">
        <w:t xml:space="preserve">. The exceptions </w:t>
      </w:r>
      <w:r w:rsidR="00AE5296">
        <w:t>are</w:t>
      </w:r>
      <w:r w:rsidRPr="00ED5886">
        <w:t xml:space="preserve"> the </w:t>
      </w:r>
      <w:r w:rsidR="00224DC4">
        <w:t>Gaussian</w:t>
      </w:r>
      <w:r w:rsidRPr="00ED5886">
        <w:t xml:space="preserve"> process </w:t>
      </w:r>
      <w:r w:rsidR="00884B7C">
        <w:t>length scale</w:t>
      </w:r>
      <w:r w:rsidRPr="00ED5886">
        <w:t xml:space="preserve"> parameters for the low and medium drought mortality classes, which </w:t>
      </w:r>
      <w:r w:rsidR="00AE5296">
        <w:t>are</w:t>
      </w:r>
      <w:r w:rsidRPr="00ED5886">
        <w:t xml:space="preserve"> only </w:t>
      </w:r>
      <w:commentRangeStart w:id="240"/>
      <w:commentRangeStart w:id="241"/>
      <w:r w:rsidRPr="00ED5886">
        <w:t xml:space="preserve">moderately well </w:t>
      </w:r>
      <w:commentRangeEnd w:id="240"/>
      <w:r w:rsidR="00734120">
        <w:rPr>
          <w:rStyle w:val="CommentReference"/>
        </w:rPr>
        <w:commentReference w:id="240"/>
      </w:r>
      <w:commentRangeEnd w:id="241"/>
      <w:r w:rsidR="00734120">
        <w:rPr>
          <w:rStyle w:val="CommentReference"/>
        </w:rPr>
        <w:commentReference w:id="241"/>
      </w:r>
      <w:r w:rsidRPr="00ED5886">
        <w:t>informed by the data</w:t>
      </w:r>
      <w:r w:rsidR="00794399">
        <w:t xml:space="preserve"> (</w:t>
      </w:r>
      <w:r w:rsidR="00794399">
        <w:fldChar w:fldCharType="begin"/>
      </w:r>
      <w:r w:rsidR="00794399">
        <w:instrText xml:space="preserve"> REF _Ref118381421 \h </w:instrText>
      </w:r>
      <w:r w:rsidR="00794399">
        <w:fldChar w:fldCharType="separate"/>
      </w:r>
      <w:r w:rsidR="00787462">
        <w:t xml:space="preserve">Figure </w:t>
      </w:r>
      <w:r w:rsidR="00787462">
        <w:rPr>
          <w:noProof/>
        </w:rPr>
        <w:t>6</w:t>
      </w:r>
      <w:r w:rsidR="00794399">
        <w:fldChar w:fldCharType="end"/>
      </w:r>
      <w:r w:rsidR="00794399">
        <w:t>b)</w:t>
      </w:r>
      <w:r w:rsidRPr="00ED5886">
        <w:t>. Varying levels of drought mortality d</w:t>
      </w:r>
      <w:r w:rsidR="00AE5296">
        <w:t>o</w:t>
      </w:r>
      <w:r w:rsidRPr="00ED5886">
        <w:t xml:space="preserve"> not have strong effects on the parameters describing the fine-scale distribution of fine woody debris tallies relative to the uncertainty in those parameters: </w:t>
      </w:r>
      <w:r w:rsidR="00AA34AC">
        <w:t>89</w:t>
      </w:r>
      <w:r w:rsidRPr="00ED5886">
        <w:t>% credible intervals overlap among all levels of drought mortality for all parameters</w:t>
      </w:r>
      <w:r w:rsidR="00AE5296">
        <w:t xml:space="preserve"> (</w:t>
      </w:r>
      <w:r w:rsidR="00AE5296" w:rsidRPr="00AE5296">
        <w:fldChar w:fldCharType="begin"/>
      </w:r>
      <w:r w:rsidR="00AE5296" w:rsidRPr="00AE5296">
        <w:instrText xml:space="preserve"> REF _Ref118900713 \h </w:instrText>
      </w:r>
      <w:r w:rsidR="00AE5296">
        <w:instrText xml:space="preserve"> \* MERGEFORMAT </w:instrText>
      </w:r>
      <w:r w:rsidR="00AE5296" w:rsidRPr="00AE5296">
        <w:fldChar w:fldCharType="separate"/>
      </w:r>
      <w:r w:rsidR="00787462" w:rsidRPr="00AA34AC">
        <w:t xml:space="preserve">Table </w:t>
      </w:r>
      <w:r w:rsidR="00787462">
        <w:t>3</w:t>
      </w:r>
      <w:r w:rsidR="00AE5296" w:rsidRPr="00AE5296">
        <w:fldChar w:fldCharType="end"/>
      </w:r>
      <w:r w:rsidR="00AE5296">
        <w:t>)</w:t>
      </w:r>
      <w:r w:rsidRPr="00ED5886">
        <w:t>.</w:t>
      </w:r>
    </w:p>
    <w:p w14:paraId="546A673F" w14:textId="77777777" w:rsidR="00ED5886" w:rsidRPr="00ED5886" w:rsidRDefault="00ED5886" w:rsidP="00451998">
      <w:pPr>
        <w:pStyle w:val="Heading2"/>
        <w:rPr>
          <w:rFonts w:eastAsiaTheme="minorEastAsia"/>
        </w:rPr>
      </w:pPr>
      <w:bookmarkStart w:id="242" w:name="_Toc121751280"/>
      <w:r w:rsidRPr="00ED5886">
        <w:rPr>
          <w:rFonts w:eastAsiaTheme="minorEastAsia"/>
        </w:rPr>
        <w:t>Fine woody debris diameters</w:t>
      </w:r>
      <w:bookmarkEnd w:id="242"/>
    </w:p>
    <w:p w14:paraId="7C93945F" w14:textId="0A09ACDE" w:rsidR="00AA34AC" w:rsidRDefault="00ED5886" w:rsidP="00DA4E1D">
      <w:r w:rsidRPr="00ED5886">
        <w:tab/>
        <w:t xml:space="preserve">As with fine woody debris tallies, model diagnostics for the fine woody debris diameters model </w:t>
      </w:r>
      <w:r w:rsidR="00AE5296">
        <w:t>are</w:t>
      </w:r>
      <w:r w:rsidRPr="00ED5886">
        <w:t xml:space="preserve"> satisfactory, but only after setting </w:t>
      </w:r>
      <w:proofErr w:type="spellStart"/>
      <w:r w:rsidRPr="00724D0B">
        <w:rPr>
          <w:i/>
          <w:iCs/>
        </w:rPr>
        <w:t>adapt_delta</w:t>
      </w:r>
      <w:proofErr w:type="spellEnd"/>
      <w:r w:rsidRPr="00ED5886">
        <w:t xml:space="preserve"> to 0.99. Posterior predictive plots generated using the training data show broad agreement between the model predictions and the observed data</w:t>
      </w:r>
      <w:r w:rsidR="00724D0B">
        <w:t xml:space="preserve"> (</w:t>
      </w:r>
      <w:r w:rsidR="00724D0B">
        <w:fldChar w:fldCharType="begin"/>
      </w:r>
      <w:r w:rsidR="00724D0B">
        <w:instrText xml:space="preserve"> REF _Ref118381607 \h </w:instrText>
      </w:r>
      <w:r w:rsidR="00DA4E1D">
        <w:instrText xml:space="preserve"> \* MERGEFORMAT </w:instrText>
      </w:r>
      <w:r w:rsidR="00724D0B">
        <w:fldChar w:fldCharType="separate"/>
      </w:r>
      <w:r w:rsidR="00787462">
        <w:t xml:space="preserve">Supplementary Figure </w:t>
      </w:r>
      <w:r w:rsidR="00787462">
        <w:rPr>
          <w:noProof/>
        </w:rPr>
        <w:t>25</w:t>
      </w:r>
      <w:r w:rsidR="00724D0B">
        <w:fldChar w:fldCharType="end"/>
      </w:r>
      <w:r w:rsidR="00724D0B">
        <w:t>)</w:t>
      </w:r>
      <w:r w:rsidRPr="00ED5886">
        <w:t>. However, the observed cumulative density function for the training data exhibits a stepwise pattern (corresponding to the rounding of diameters to the nearest 0.1 cm) which pushes the empirical cumulative density function to the edges of the envelope of cumulative density functions generated using model predictions (which include truly continuous diameters</w:t>
      </w:r>
      <w:commentRangeStart w:id="243"/>
      <w:commentRangeStart w:id="244"/>
      <w:r w:rsidR="00724D0B">
        <w:t xml:space="preserve">; </w:t>
      </w:r>
      <w:r w:rsidR="00724D0B">
        <w:fldChar w:fldCharType="begin"/>
      </w:r>
      <w:r w:rsidR="00724D0B">
        <w:instrText xml:space="preserve"> REF _Ref118381641 \h </w:instrText>
      </w:r>
      <w:r w:rsidR="00DA4E1D">
        <w:instrText xml:space="preserve"> \* MERGEFORMAT </w:instrText>
      </w:r>
      <w:r w:rsidR="00724D0B">
        <w:fldChar w:fldCharType="separate"/>
      </w:r>
      <w:r w:rsidR="00787462">
        <w:t xml:space="preserve">Supplementary Figure </w:t>
      </w:r>
      <w:r w:rsidR="00787462">
        <w:rPr>
          <w:noProof/>
        </w:rPr>
        <w:t>26</w:t>
      </w:r>
      <w:r w:rsidR="00724D0B">
        <w:fldChar w:fldCharType="end"/>
      </w:r>
      <w:commentRangeEnd w:id="243"/>
      <w:r w:rsidR="00734120">
        <w:rPr>
          <w:rStyle w:val="CommentReference"/>
        </w:rPr>
        <w:commentReference w:id="243"/>
      </w:r>
      <w:commentRangeEnd w:id="244"/>
      <w:r w:rsidR="00594F5B">
        <w:rPr>
          <w:rStyle w:val="CommentReference"/>
        </w:rPr>
        <w:commentReference w:id="244"/>
      </w:r>
      <w:r w:rsidRPr="00ED5886">
        <w:t xml:space="preserve">). This is </w:t>
      </w:r>
      <w:r w:rsidR="007E6E9B" w:rsidRPr="00ED5886">
        <w:t>a</w:t>
      </w:r>
      <w:r w:rsidRPr="00ED5886">
        <w:t xml:space="preserve"> minor issue because the rounding of diameters to the nearest 0.1 cm was a result of the</w:t>
      </w:r>
      <w:r w:rsidR="00BE47DB">
        <w:t xml:space="preserve"> sampling protocol; </w:t>
      </w:r>
      <w:r w:rsidRPr="00ED5886">
        <w:t xml:space="preserve">in this case, the model predictions are likely closer to the underlying physical reality (diameters are continuously distributed) than the observed data are. </w:t>
      </w:r>
    </w:p>
    <w:p w14:paraId="1107BA73" w14:textId="10EDFC62" w:rsidR="00ED5886" w:rsidRPr="00ED5886" w:rsidRDefault="00ED5886" w:rsidP="00DA4E1D">
      <w:pPr>
        <w:ind w:firstLine="720"/>
      </w:pPr>
      <w:r w:rsidRPr="00ED5886">
        <w:t>The probability density function and cumulative density function constructed from the validation data f</w:t>
      </w:r>
      <w:r w:rsidR="00AE5296">
        <w:t>all</w:t>
      </w:r>
      <w:r w:rsidRPr="00ED5886">
        <w:t xml:space="preserve"> within the envelope of posterior predictions for those observations</w:t>
      </w:r>
      <w:r w:rsidR="00724D0B">
        <w:t xml:space="preserve"> (</w:t>
      </w:r>
      <w:r w:rsidR="00724D0B">
        <w:fldChar w:fldCharType="begin"/>
      </w:r>
      <w:r w:rsidR="00724D0B">
        <w:instrText xml:space="preserve"> REF _Ref118381681 \h </w:instrText>
      </w:r>
      <w:r w:rsidR="00DA4E1D">
        <w:instrText xml:space="preserve"> \* MERGEFORMAT </w:instrText>
      </w:r>
      <w:r w:rsidR="00724D0B">
        <w:fldChar w:fldCharType="separate"/>
      </w:r>
      <w:r w:rsidR="00787462">
        <w:t xml:space="preserve">Supplementary Figure </w:t>
      </w:r>
      <w:r w:rsidR="00787462">
        <w:rPr>
          <w:noProof/>
        </w:rPr>
        <w:t>27</w:t>
      </w:r>
      <w:r w:rsidR="00724D0B">
        <w:fldChar w:fldCharType="end"/>
      </w:r>
      <w:r w:rsidR="00724D0B">
        <w:t xml:space="preserve"> and </w:t>
      </w:r>
      <w:r w:rsidR="00724D0B">
        <w:fldChar w:fldCharType="begin"/>
      </w:r>
      <w:r w:rsidR="00724D0B">
        <w:instrText xml:space="preserve"> REF _Ref118381695 \h </w:instrText>
      </w:r>
      <w:r w:rsidR="00DA4E1D">
        <w:instrText xml:space="preserve"> \* MERGEFORMAT </w:instrText>
      </w:r>
      <w:r w:rsidR="00724D0B">
        <w:fldChar w:fldCharType="separate"/>
      </w:r>
      <w:r w:rsidR="00787462">
        <w:t xml:space="preserve">Supplementary Figure </w:t>
      </w:r>
      <w:r w:rsidR="00787462">
        <w:rPr>
          <w:noProof/>
        </w:rPr>
        <w:t>28</w:t>
      </w:r>
      <w:r w:rsidR="00724D0B">
        <w:fldChar w:fldCharType="end"/>
      </w:r>
      <w:r w:rsidR="00724D0B">
        <w:t>)</w:t>
      </w:r>
      <w:r w:rsidRPr="00ED5886">
        <w:t xml:space="preserve">, with the exception that there </w:t>
      </w:r>
      <w:r w:rsidR="00AE5296">
        <w:t>i</w:t>
      </w:r>
      <w:r w:rsidRPr="00ED5886">
        <w:t>s a smaller proportion of 0.1 cm diameters in the observed data than the model predict</w:t>
      </w:r>
      <w:r w:rsidR="00AE5296">
        <w:t>s</w:t>
      </w:r>
      <w:r w:rsidRPr="00ED5886">
        <w:t xml:space="preserve">. Again, this is likely an artifact of the way physically continuous diameters </w:t>
      </w:r>
      <w:proofErr w:type="gramStart"/>
      <w:r w:rsidRPr="00ED5886">
        <w:t>were</w:t>
      </w:r>
      <w:proofErr w:type="gramEnd"/>
      <w:r w:rsidRPr="00ED5886">
        <w:t xml:space="preserve"> rounded to the nearest 0.1 cm in the validation data. </w:t>
      </w:r>
      <w:r w:rsidR="003F24A3">
        <w:t>When combining simulations from the fine woody debris tallies model and the fine woody debris diameters model (both with new realizations of random effects) to simulate plot-level mean fuel loads, the observed data f</w:t>
      </w:r>
      <w:r w:rsidR="00AE5296">
        <w:t>a</w:t>
      </w:r>
      <w:r w:rsidR="003F24A3">
        <w:t>ll within the range of cumulative density functions for simulated plots</w:t>
      </w:r>
      <w:r w:rsidR="00ED0094">
        <w:t>. However,</w:t>
      </w:r>
      <w:r w:rsidR="003F24A3">
        <w:t xml:space="preserve"> the observed </w:t>
      </w:r>
      <w:r w:rsidR="00AE5296">
        <w:t>spread of</w:t>
      </w:r>
      <w:r w:rsidR="003F24A3">
        <w:t xml:space="preserve"> plot-level means </w:t>
      </w:r>
      <w:r w:rsidR="00AE5296">
        <w:t>is</w:t>
      </w:r>
      <w:r w:rsidR="003F24A3">
        <w:t xml:space="preserve"> very tight relative to model </w:t>
      </w:r>
      <w:commentRangeStart w:id="245"/>
      <w:commentRangeStart w:id="246"/>
      <w:r w:rsidR="003F24A3">
        <w:t>predictions</w:t>
      </w:r>
      <w:commentRangeEnd w:id="245"/>
      <w:r w:rsidR="00734120">
        <w:rPr>
          <w:rStyle w:val="CommentReference"/>
        </w:rPr>
        <w:commentReference w:id="245"/>
      </w:r>
      <w:commentRangeEnd w:id="246"/>
      <w:r w:rsidR="00594F5B">
        <w:rPr>
          <w:rStyle w:val="CommentReference"/>
        </w:rPr>
        <w:commentReference w:id="246"/>
      </w:r>
      <w:r w:rsidR="003F24A3">
        <w:t xml:space="preserve"> (</w:t>
      </w:r>
      <w:commentRangeStart w:id="247"/>
      <w:commentRangeStart w:id="248"/>
      <w:r w:rsidR="003F24A3">
        <w:fldChar w:fldCharType="begin"/>
      </w:r>
      <w:r w:rsidR="003F24A3">
        <w:instrText xml:space="preserve"> REF _Ref118383184 </w:instrText>
      </w:r>
      <w:r w:rsidR="00DA4E1D">
        <w:instrText xml:space="preserve"> \* MERGEFORMAT </w:instrText>
      </w:r>
      <w:r w:rsidR="003F24A3">
        <w:fldChar w:fldCharType="separate"/>
      </w:r>
      <w:r w:rsidR="00787462">
        <w:t xml:space="preserve">Supplementary Figure </w:t>
      </w:r>
      <w:r w:rsidR="00787462">
        <w:rPr>
          <w:noProof/>
        </w:rPr>
        <w:t>29</w:t>
      </w:r>
      <w:r w:rsidR="003F24A3">
        <w:fldChar w:fldCharType="end"/>
      </w:r>
      <w:r w:rsidR="003F24A3">
        <w:t xml:space="preserve">). </w:t>
      </w:r>
      <w:commentRangeEnd w:id="247"/>
      <w:r w:rsidR="00734120">
        <w:rPr>
          <w:rStyle w:val="CommentReference"/>
        </w:rPr>
        <w:commentReference w:id="247"/>
      </w:r>
      <w:commentRangeEnd w:id="248"/>
      <w:r w:rsidR="00FB1C75">
        <w:rPr>
          <w:rStyle w:val="CommentReference"/>
        </w:rPr>
        <w:commentReference w:id="248"/>
      </w:r>
    </w:p>
    <w:p w14:paraId="70888A18" w14:textId="03824240" w:rsidR="00ED5886" w:rsidRDefault="00ED5886" w:rsidP="00DA4E1D">
      <w:r w:rsidRPr="00ED5886">
        <w:tab/>
        <w:t>Comparison of the posterior probability density functions with the prior probability density functions indicate</w:t>
      </w:r>
      <w:r w:rsidR="00AE5296">
        <w:t>s</w:t>
      </w:r>
      <w:r w:rsidRPr="00ED5886">
        <w:t xml:space="preserve"> that </w:t>
      </w:r>
      <w:r w:rsidR="00724D0B">
        <w:t>the intercept and the precision parameter</w:t>
      </w:r>
      <w:r w:rsidRPr="00ED5886">
        <w:t xml:space="preserve"> </w:t>
      </w:r>
      <w:r w:rsidR="00AE5296">
        <w:t>are</w:t>
      </w:r>
      <w:r w:rsidRPr="00ED5886">
        <w:t xml:space="preserve"> strongly informed by the data</w:t>
      </w:r>
      <w:r w:rsidR="00724D0B">
        <w:t xml:space="preserve"> (</w:t>
      </w:r>
      <w:r w:rsidR="00724D0B">
        <w:fldChar w:fldCharType="begin"/>
      </w:r>
      <w:r w:rsidR="00724D0B">
        <w:instrText xml:space="preserve"> REF _Ref118381740 \h </w:instrText>
      </w:r>
      <w:r w:rsidR="00DA4E1D">
        <w:instrText xml:space="preserve"> \* MERGEFORMAT </w:instrText>
      </w:r>
      <w:r w:rsidR="00724D0B">
        <w:fldChar w:fldCharType="separate"/>
      </w:r>
      <w:r w:rsidR="00787462">
        <w:t xml:space="preserve">Figure </w:t>
      </w:r>
      <w:r w:rsidR="00787462">
        <w:rPr>
          <w:noProof/>
        </w:rPr>
        <w:t>7</w:t>
      </w:r>
      <w:r w:rsidR="00724D0B">
        <w:fldChar w:fldCharType="end"/>
      </w:r>
      <w:r w:rsidR="00794399">
        <w:t xml:space="preserve">a and </w:t>
      </w:r>
      <w:r w:rsidR="00794399">
        <w:fldChar w:fldCharType="begin"/>
      </w:r>
      <w:r w:rsidR="00794399">
        <w:instrText xml:space="preserve"> REF _Ref118381740 \h </w:instrText>
      </w:r>
      <w:r w:rsidR="00794399">
        <w:fldChar w:fldCharType="separate"/>
      </w:r>
      <w:r w:rsidR="00787462">
        <w:t xml:space="preserve">Figure </w:t>
      </w:r>
      <w:r w:rsidR="00787462">
        <w:rPr>
          <w:noProof/>
        </w:rPr>
        <w:t>7</w:t>
      </w:r>
      <w:r w:rsidR="00794399">
        <w:fldChar w:fldCharType="end"/>
      </w:r>
      <w:r w:rsidR="00794399">
        <w:t>d</w:t>
      </w:r>
      <w:r w:rsidR="00724D0B">
        <w:t>)</w:t>
      </w:r>
      <w:r w:rsidRPr="00ED5886">
        <w:t xml:space="preserve">. </w:t>
      </w:r>
      <w:r w:rsidR="00794399">
        <w:t>For the plot random effect standard deviation, the high drought mortality parameter is well informed by the data, but for the low and medium levels of drought mortality the posterior is very similar to the prior (</w:t>
      </w:r>
      <w:r w:rsidR="00794399">
        <w:fldChar w:fldCharType="begin"/>
      </w:r>
      <w:r w:rsidR="00794399">
        <w:instrText xml:space="preserve"> REF _Ref118381740 \h </w:instrText>
      </w:r>
      <w:r w:rsidR="00794399">
        <w:fldChar w:fldCharType="separate"/>
      </w:r>
      <w:r w:rsidR="00787462">
        <w:t xml:space="preserve">Figure </w:t>
      </w:r>
      <w:r w:rsidR="00787462">
        <w:rPr>
          <w:noProof/>
        </w:rPr>
        <w:t>7</w:t>
      </w:r>
      <w:r w:rsidR="00794399">
        <w:fldChar w:fldCharType="end"/>
      </w:r>
      <w:r w:rsidR="00794399">
        <w:t xml:space="preserve">b). </w:t>
      </w:r>
      <w:r w:rsidR="00724D0B">
        <w:t xml:space="preserve">For the </w:t>
      </w:r>
      <w:proofErr w:type="spellStart"/>
      <w:r w:rsidR="00945221">
        <w:t>sub</w:t>
      </w:r>
      <w:r w:rsidR="00724D0B">
        <w:t>transect</w:t>
      </w:r>
      <w:proofErr w:type="spellEnd"/>
      <w:r w:rsidR="00724D0B">
        <w:t xml:space="preserve"> random effect standard deviation, </w:t>
      </w:r>
      <w:r w:rsidR="006A476D">
        <w:t xml:space="preserve">results </w:t>
      </w:r>
      <w:r w:rsidR="00AE5296">
        <w:t>are</w:t>
      </w:r>
      <w:r w:rsidR="00724D0B">
        <w:t xml:space="preserve"> </w:t>
      </w:r>
      <w:r w:rsidR="006A476D">
        <w:t>moderately well informed by the data, with the model ruling out values less than approximately 0.1 for all three levels of drought mortality</w:t>
      </w:r>
      <w:r w:rsidR="00794399">
        <w:t xml:space="preserve"> (</w:t>
      </w:r>
      <w:r w:rsidR="00794399">
        <w:fldChar w:fldCharType="begin"/>
      </w:r>
      <w:r w:rsidR="00794399">
        <w:instrText xml:space="preserve"> REF _Ref118381740 \h </w:instrText>
      </w:r>
      <w:r w:rsidR="00794399">
        <w:fldChar w:fldCharType="separate"/>
      </w:r>
      <w:r w:rsidR="00787462">
        <w:t xml:space="preserve">Figure </w:t>
      </w:r>
      <w:r w:rsidR="00787462">
        <w:rPr>
          <w:noProof/>
        </w:rPr>
        <w:t>7</w:t>
      </w:r>
      <w:r w:rsidR="00794399">
        <w:fldChar w:fldCharType="end"/>
      </w:r>
      <w:r w:rsidR="00794399">
        <w:t>c)</w:t>
      </w:r>
      <w:r w:rsidR="006A476D">
        <w:t xml:space="preserve">. </w:t>
      </w:r>
      <w:commentRangeStart w:id="249"/>
      <w:commentRangeStart w:id="250"/>
      <w:r w:rsidR="006A476D">
        <w:t xml:space="preserve">The 89% credible intervals for the three levels of drought mortality overlap for all parameters except the plot random effect standard deviation, which should not be interpreted because the posteriors for the low and medium levels of drought mortality </w:t>
      </w:r>
      <w:r w:rsidR="00AE5296">
        <w:t>are</w:t>
      </w:r>
      <w:r w:rsidR="006A476D">
        <w:t xml:space="preserve"> so similar to the prior</w:t>
      </w:r>
      <w:r w:rsidR="00724D0B">
        <w:t xml:space="preserve"> (</w:t>
      </w:r>
      <w:r w:rsidR="00724D0B" w:rsidRPr="00724D0B">
        <w:fldChar w:fldCharType="begin"/>
      </w:r>
      <w:r w:rsidR="00724D0B" w:rsidRPr="00724D0B">
        <w:instrText xml:space="preserve"> REF _Ref118381836 </w:instrText>
      </w:r>
      <w:r w:rsidR="00724D0B">
        <w:instrText xml:space="preserve"> \* MERGEFORMAT </w:instrText>
      </w:r>
      <w:r w:rsidR="00724D0B" w:rsidRPr="00724D0B">
        <w:fldChar w:fldCharType="separate"/>
      </w:r>
      <w:r w:rsidR="00787462" w:rsidRPr="00724D0B">
        <w:t xml:space="preserve">Table </w:t>
      </w:r>
      <w:r w:rsidR="00787462">
        <w:t>4</w:t>
      </w:r>
      <w:r w:rsidR="00724D0B" w:rsidRPr="00724D0B">
        <w:fldChar w:fldCharType="end"/>
      </w:r>
      <w:r w:rsidR="00724D0B">
        <w:t>)</w:t>
      </w:r>
      <w:r w:rsidRPr="00ED5886">
        <w:t xml:space="preserve">. </w:t>
      </w:r>
      <w:commentRangeEnd w:id="249"/>
      <w:r w:rsidR="00734120">
        <w:rPr>
          <w:rStyle w:val="CommentReference"/>
        </w:rPr>
        <w:commentReference w:id="249"/>
      </w:r>
      <w:commentRangeEnd w:id="250"/>
      <w:r w:rsidR="00BF2287">
        <w:rPr>
          <w:rStyle w:val="CommentReference"/>
        </w:rPr>
        <w:commentReference w:id="250"/>
      </w:r>
      <w:commentRangeStart w:id="251"/>
      <w:r w:rsidRPr="00ED5886">
        <w:t xml:space="preserve">Median posterior values for the standard deviations of the plot random effect and the </w:t>
      </w:r>
      <w:proofErr w:type="spellStart"/>
      <w:r w:rsidR="00945221">
        <w:t>sub</w:t>
      </w:r>
      <w:r w:rsidRPr="00ED5886">
        <w:t>transect</w:t>
      </w:r>
      <w:proofErr w:type="spellEnd"/>
      <w:r w:rsidRPr="00ED5886">
        <w:t xml:space="preserve"> random effect </w:t>
      </w:r>
      <w:r w:rsidR="00AE5296">
        <w:t>are</w:t>
      </w:r>
      <w:r w:rsidRPr="00ED5886">
        <w:t xml:space="preserve"> comparable to the differences in median intercept values across the three levels of drought mortality, indicating that there is as much variation in the mean fine woody debris particle diameter between different locations within a level of drought mortality as there is between levels of drought mortality. </w:t>
      </w:r>
      <w:commentRangeEnd w:id="251"/>
      <w:r w:rsidR="00734120">
        <w:rPr>
          <w:rStyle w:val="CommentReference"/>
        </w:rPr>
        <w:commentReference w:id="251"/>
      </w:r>
    </w:p>
    <w:p w14:paraId="41269D06" w14:textId="77777777" w:rsidR="00ED5886" w:rsidRPr="00ED5886" w:rsidRDefault="00ED5886" w:rsidP="00451998">
      <w:pPr>
        <w:pStyle w:val="Heading2"/>
      </w:pPr>
      <w:bookmarkStart w:id="252" w:name="_Toc121751281"/>
      <w:r w:rsidRPr="00ED5886">
        <w:lastRenderedPageBreak/>
        <w:t>Coarse woody debris tallies</w:t>
      </w:r>
      <w:bookmarkEnd w:id="252"/>
    </w:p>
    <w:p w14:paraId="0162D503" w14:textId="35583599" w:rsidR="00ED5886" w:rsidRPr="00ED5886" w:rsidRDefault="00ED5886" w:rsidP="00AE5296">
      <w:r w:rsidRPr="00ED5886">
        <w:tab/>
        <w:t>After setting the</w:t>
      </w:r>
      <w:r w:rsidRPr="006A476D">
        <w:rPr>
          <w:i/>
          <w:iCs/>
        </w:rPr>
        <w:t xml:space="preserve"> </w:t>
      </w:r>
      <w:proofErr w:type="spellStart"/>
      <w:r w:rsidRPr="006A476D">
        <w:rPr>
          <w:i/>
          <w:iCs/>
        </w:rPr>
        <w:t>adapt_delta</w:t>
      </w:r>
      <w:proofErr w:type="spellEnd"/>
      <w:r w:rsidRPr="006A476D">
        <w:rPr>
          <w:i/>
          <w:iCs/>
        </w:rPr>
        <w:t xml:space="preserve"> </w:t>
      </w:r>
      <w:r w:rsidRPr="00ED5886">
        <w:t xml:space="preserve">to 0.99, the coarse woody debris tallies model estimated parameters without divergent transitions, and with good convergence shown by R-hat and effective sample size. Posterior predictions </w:t>
      </w:r>
      <w:r w:rsidR="00B6297E">
        <w:t>for both the</w:t>
      </w:r>
      <w:r w:rsidRPr="00ED5886">
        <w:t xml:space="preserve"> training data </w:t>
      </w:r>
      <w:r w:rsidR="00B6297E">
        <w:t xml:space="preserve">and validation data </w:t>
      </w:r>
      <w:r w:rsidRPr="00ED5886">
        <w:t>show that</w:t>
      </w:r>
      <w:r w:rsidR="00B6297E">
        <w:t xml:space="preserve"> </w:t>
      </w:r>
      <w:r w:rsidR="00B6297E" w:rsidRPr="00ED5886">
        <w:t>for any specific location the mea</w:t>
      </w:r>
      <w:r w:rsidR="00B6297E" w:rsidRPr="00AE5296">
        <w:t>n simulated values tend to overpredict (for observed 0s) or underpredict (for counts above 0) the observed count (</w:t>
      </w:r>
      <w:r w:rsidR="00B6297E" w:rsidRPr="00AE5296">
        <w:fldChar w:fldCharType="begin"/>
      </w:r>
      <w:r w:rsidR="00B6297E" w:rsidRPr="00AE5296">
        <w:instrText xml:space="preserve"> REF _Ref118383300 </w:instrText>
      </w:r>
      <w:r w:rsidR="00B6297E">
        <w:instrText xml:space="preserve"> \* MERGEFORMAT </w:instrText>
      </w:r>
      <w:r w:rsidR="00B6297E" w:rsidRPr="00AE5296">
        <w:fldChar w:fldCharType="separate"/>
      </w:r>
      <w:r w:rsidR="00787462">
        <w:t>Supplementary Figure 30</w:t>
      </w:r>
      <w:r w:rsidR="00B6297E" w:rsidRPr="00AE5296">
        <w:fldChar w:fldCharType="end"/>
      </w:r>
      <w:r w:rsidR="00B6297E">
        <w:t xml:space="preserve"> and </w:t>
      </w:r>
      <w:r w:rsidR="00B6297E">
        <w:fldChar w:fldCharType="begin"/>
      </w:r>
      <w:r w:rsidR="00B6297E">
        <w:instrText xml:space="preserve"> REF _Ref118383347 \h </w:instrText>
      </w:r>
      <w:r w:rsidR="00B6297E">
        <w:fldChar w:fldCharType="separate"/>
      </w:r>
      <w:r w:rsidR="00787462">
        <w:t xml:space="preserve">Supplementary Figure </w:t>
      </w:r>
      <w:r w:rsidR="00787462">
        <w:rPr>
          <w:noProof/>
        </w:rPr>
        <w:t>33</w:t>
      </w:r>
      <w:r w:rsidR="00B6297E">
        <w:fldChar w:fldCharType="end"/>
      </w:r>
      <w:r w:rsidR="00B6297E" w:rsidRPr="00AE5296">
        <w:t>).</w:t>
      </w:r>
      <w:r w:rsidR="00B6297E">
        <w:t xml:space="preserve"> </w:t>
      </w:r>
      <w:r w:rsidR="00B6297E" w:rsidRPr="00ED5886">
        <w:t xml:space="preserve">However, interpretation of the posterior prediction plots </w:t>
      </w:r>
      <w:r w:rsidR="00B6297E">
        <w:t>is</w:t>
      </w:r>
      <w:r w:rsidR="00B6297E" w:rsidRPr="00ED5886">
        <w:t xml:space="preserve"> complicated by the very low mean tallies in both the training and validation datasets.</w:t>
      </w:r>
      <w:r w:rsidR="00B6297E">
        <w:t xml:space="preserve"> </w:t>
      </w:r>
      <w:commentRangeStart w:id="253"/>
      <w:r w:rsidR="00B6297E">
        <w:t xml:space="preserve">The </w:t>
      </w:r>
      <w:proofErr w:type="spellStart"/>
      <w:r w:rsidR="00B6297E">
        <w:t>wMAPEs</w:t>
      </w:r>
      <w:proofErr w:type="spellEnd"/>
      <w:r w:rsidR="00B6297E">
        <w:t xml:space="preserve"> for coarse woody debris tallies are poor, at 1.6 (MAE 0.3 particles/m and mean 0.2 particles/m) for the training dataset and 1.6 (MAE 0.3 particles and mean 0.2 particles) for the validation dataset.</w:t>
      </w:r>
      <w:commentRangeEnd w:id="253"/>
      <w:r w:rsidR="00B6297E">
        <w:rPr>
          <w:rStyle w:val="CommentReference"/>
        </w:rPr>
        <w:commentReference w:id="253"/>
      </w:r>
      <w:r w:rsidR="00B6297E">
        <w:t xml:space="preserve"> By contrast, t</w:t>
      </w:r>
      <w:commentRangeStart w:id="254"/>
      <w:commentRangeStart w:id="255"/>
      <w:r w:rsidRPr="00ED5886">
        <w:t xml:space="preserve">he overall distribution of observed coarse woody debris tallies </w:t>
      </w:r>
      <w:r w:rsidR="00AE5296">
        <w:t>is</w:t>
      </w:r>
      <w:r w:rsidRPr="00ED5886">
        <w:t xml:space="preserve"> consistent </w:t>
      </w:r>
      <w:commentRangeEnd w:id="254"/>
      <w:r w:rsidR="00EC19B2">
        <w:rPr>
          <w:rStyle w:val="CommentReference"/>
        </w:rPr>
        <w:commentReference w:id="254"/>
      </w:r>
      <w:commentRangeEnd w:id="255"/>
      <w:r w:rsidR="00EC19B2">
        <w:rPr>
          <w:rStyle w:val="CommentReference"/>
        </w:rPr>
        <w:commentReference w:id="255"/>
      </w:r>
      <w:r w:rsidRPr="00ED5886">
        <w:t>with model predictions</w:t>
      </w:r>
      <w:r w:rsidR="00BF2287">
        <w:t xml:space="preserve"> (i.e., the observed distributions lie within the envelope of simulated distributions</w:t>
      </w:r>
      <w:r w:rsidR="00BE5F4A">
        <w:t xml:space="preserve">; </w:t>
      </w:r>
      <w:r w:rsidR="00BE5F4A">
        <w:fldChar w:fldCharType="begin"/>
      </w:r>
      <w:r w:rsidR="00BE5F4A">
        <w:instrText xml:space="preserve"> REF _Ref118383316 \h </w:instrText>
      </w:r>
      <w:r w:rsidR="00BE5F4A">
        <w:fldChar w:fldCharType="separate"/>
      </w:r>
      <w:r w:rsidR="00787462">
        <w:t xml:space="preserve">Supplementary Figure </w:t>
      </w:r>
      <w:r w:rsidR="00787462">
        <w:rPr>
          <w:noProof/>
        </w:rPr>
        <w:t>31</w:t>
      </w:r>
      <w:r w:rsidR="00BE5F4A">
        <w:fldChar w:fldCharType="end"/>
      </w:r>
      <w:r w:rsidR="00B6297E">
        <w:t>,</w:t>
      </w:r>
      <w:r w:rsidR="00BE5F4A">
        <w:t xml:space="preserve"> </w:t>
      </w:r>
      <w:r w:rsidR="00BE5F4A">
        <w:fldChar w:fldCharType="begin"/>
      </w:r>
      <w:r w:rsidR="00BE5F4A">
        <w:instrText xml:space="preserve"> REF _Ref118383397 \h </w:instrText>
      </w:r>
      <w:r w:rsidR="00BE5F4A">
        <w:fldChar w:fldCharType="separate"/>
      </w:r>
      <w:r w:rsidR="00787462">
        <w:t xml:space="preserve">Supplementary Figure </w:t>
      </w:r>
      <w:r w:rsidR="00787462">
        <w:rPr>
          <w:noProof/>
        </w:rPr>
        <w:t>32</w:t>
      </w:r>
      <w:r w:rsidR="00BE5F4A">
        <w:fldChar w:fldCharType="end"/>
      </w:r>
      <w:r w:rsidR="00B6297E">
        <w:t xml:space="preserve">, </w:t>
      </w:r>
      <w:r w:rsidR="00B6297E">
        <w:fldChar w:fldCharType="begin"/>
      </w:r>
      <w:r w:rsidR="00B6297E">
        <w:instrText xml:space="preserve"> REF _Ref118383362 \h </w:instrText>
      </w:r>
      <w:r w:rsidR="00B6297E">
        <w:fldChar w:fldCharType="separate"/>
      </w:r>
      <w:r w:rsidR="00787462">
        <w:t xml:space="preserve">Supplementary Figure </w:t>
      </w:r>
      <w:r w:rsidR="00787462">
        <w:rPr>
          <w:noProof/>
        </w:rPr>
        <w:t>34</w:t>
      </w:r>
      <w:r w:rsidR="00B6297E">
        <w:fldChar w:fldCharType="end"/>
      </w:r>
      <w:r w:rsidR="00B6297E">
        <w:t xml:space="preserve">, and </w:t>
      </w:r>
      <w:r w:rsidR="00B6297E">
        <w:fldChar w:fldCharType="begin"/>
      </w:r>
      <w:r w:rsidR="00B6297E">
        <w:instrText xml:space="preserve"> REF _Ref118383371 \h </w:instrText>
      </w:r>
      <w:r w:rsidR="00B6297E">
        <w:fldChar w:fldCharType="separate"/>
      </w:r>
      <w:r w:rsidR="00787462">
        <w:t xml:space="preserve">Supplementary Figure </w:t>
      </w:r>
      <w:r w:rsidR="00787462">
        <w:rPr>
          <w:noProof/>
        </w:rPr>
        <w:t>35</w:t>
      </w:r>
      <w:r w:rsidR="00B6297E">
        <w:fldChar w:fldCharType="end"/>
      </w:r>
      <w:r w:rsidR="00BF2287">
        <w:t>)</w:t>
      </w:r>
      <w:r w:rsidR="00BE5F4A">
        <w:t xml:space="preserve">. </w:t>
      </w:r>
    </w:p>
    <w:p w14:paraId="479281CC" w14:textId="31684865" w:rsidR="00ED5886" w:rsidRDefault="00ED5886" w:rsidP="0044139C">
      <w:r w:rsidRPr="00ED5886">
        <w:tab/>
      </w:r>
      <w:r w:rsidR="001E011A">
        <w:t>Comparison of the posterior probability densities with the prior probability densities indicate</w:t>
      </w:r>
      <w:r w:rsidR="00AE5296">
        <w:t>s</w:t>
      </w:r>
      <w:r w:rsidR="001E011A">
        <w:t xml:space="preserve"> that only the intercept and the </w:t>
      </w:r>
      <w:r w:rsidR="00224DC4">
        <w:t>Gaussian</w:t>
      </w:r>
      <w:r w:rsidR="001E011A">
        <w:t xml:space="preserve"> process magnitude estimates </w:t>
      </w:r>
      <w:r w:rsidR="00490E57">
        <w:t>are</w:t>
      </w:r>
      <w:r w:rsidR="001E011A">
        <w:t xml:space="preserve"> well informed by the d</w:t>
      </w:r>
      <w:commentRangeStart w:id="256"/>
      <w:r w:rsidR="001E011A">
        <w:t>ata (</w:t>
      </w:r>
      <w:r w:rsidR="0044139C">
        <w:fldChar w:fldCharType="begin"/>
      </w:r>
      <w:r w:rsidR="0044139C">
        <w:instrText xml:space="preserve"> REF _Ref118453079 \h </w:instrText>
      </w:r>
      <w:r w:rsidR="0044139C">
        <w:fldChar w:fldCharType="separate"/>
      </w:r>
      <w:r w:rsidR="00787462">
        <w:t xml:space="preserve">Figure </w:t>
      </w:r>
      <w:r w:rsidR="00787462">
        <w:rPr>
          <w:noProof/>
        </w:rPr>
        <w:t>8</w:t>
      </w:r>
      <w:r w:rsidR="0044139C">
        <w:fldChar w:fldCharType="end"/>
      </w:r>
      <w:r w:rsidR="00794399">
        <w:t xml:space="preserve">a and </w:t>
      </w:r>
      <w:r w:rsidR="00794399">
        <w:fldChar w:fldCharType="begin"/>
      </w:r>
      <w:r w:rsidR="00794399">
        <w:instrText xml:space="preserve"> REF _Ref118453079 \h </w:instrText>
      </w:r>
      <w:r w:rsidR="00794399">
        <w:fldChar w:fldCharType="separate"/>
      </w:r>
      <w:r w:rsidR="00787462">
        <w:t xml:space="preserve">Figure </w:t>
      </w:r>
      <w:r w:rsidR="00787462">
        <w:rPr>
          <w:noProof/>
        </w:rPr>
        <w:t>8</w:t>
      </w:r>
      <w:r w:rsidR="00794399">
        <w:fldChar w:fldCharType="end"/>
      </w:r>
      <w:r w:rsidR="00794399">
        <w:t>b</w:t>
      </w:r>
      <w:r w:rsidR="001E011A">
        <w:t xml:space="preserve">). </w:t>
      </w:r>
      <w:commentRangeEnd w:id="256"/>
      <w:r w:rsidR="00EC19B2">
        <w:rPr>
          <w:rStyle w:val="CommentReference"/>
        </w:rPr>
        <w:commentReference w:id="256"/>
      </w:r>
      <w:r w:rsidR="0044139C">
        <w:t xml:space="preserve">For the other parameters, (the </w:t>
      </w:r>
      <w:r w:rsidR="00224DC4">
        <w:t>Gaussian</w:t>
      </w:r>
      <w:r w:rsidR="0044139C">
        <w:t xml:space="preserve"> process </w:t>
      </w:r>
      <w:r w:rsidR="00884B7C">
        <w:t>length scale</w:t>
      </w:r>
      <w:r w:rsidR="0044139C">
        <w:t>, the plot random effect standard deviation, and the transect random effect standard deviation), the posterior strongly resemble</w:t>
      </w:r>
      <w:r w:rsidR="00490E57">
        <w:t>s</w:t>
      </w:r>
      <w:r w:rsidR="0044139C">
        <w:t xml:space="preserve"> the prior, indicating that the posterior estimates </w:t>
      </w:r>
      <w:r w:rsidR="00490E57">
        <w:t>are</w:t>
      </w:r>
      <w:r w:rsidR="0044139C">
        <w:t xml:space="preserve"> not informed by the data</w:t>
      </w:r>
      <w:r w:rsidR="00794399">
        <w:t xml:space="preserve"> (</w:t>
      </w:r>
      <w:r w:rsidR="00794399">
        <w:fldChar w:fldCharType="begin"/>
      </w:r>
      <w:r w:rsidR="00794399">
        <w:instrText xml:space="preserve"> REF _Ref118453079 \h </w:instrText>
      </w:r>
      <w:r w:rsidR="00794399">
        <w:fldChar w:fldCharType="separate"/>
      </w:r>
      <w:r w:rsidR="00787462">
        <w:t xml:space="preserve">Figure </w:t>
      </w:r>
      <w:r w:rsidR="00787462">
        <w:rPr>
          <w:noProof/>
        </w:rPr>
        <w:t>8</w:t>
      </w:r>
      <w:r w:rsidR="00794399">
        <w:fldChar w:fldCharType="end"/>
      </w:r>
      <w:r w:rsidR="00794399">
        <w:t>c-e)</w:t>
      </w:r>
      <w:r w:rsidR="0044139C">
        <w:t xml:space="preserve">. </w:t>
      </w:r>
      <w:r w:rsidRPr="00ED5886">
        <w:t xml:space="preserve">There </w:t>
      </w:r>
      <w:r w:rsidR="00490E57">
        <w:t>is</w:t>
      </w:r>
      <w:r w:rsidRPr="00ED5886">
        <w:t xml:space="preserve"> substantial overlap across the </w:t>
      </w:r>
      <w:r w:rsidR="0044139C">
        <w:t>89</w:t>
      </w:r>
      <w:r w:rsidRPr="00ED5886">
        <w:t xml:space="preserve">% credible intervals of all three drought mortality levels for all model parameters: Any effects of the severity of drought mortality on the model parameters </w:t>
      </w:r>
      <w:r w:rsidR="00490E57">
        <w:t>are</w:t>
      </w:r>
      <w:r w:rsidRPr="00ED5886">
        <w:t xml:space="preserve"> minor relative to the uncertainty in those parameters</w:t>
      </w:r>
      <w:r w:rsidR="0044139C">
        <w:t xml:space="preserve"> (</w:t>
      </w:r>
      <w:r w:rsidR="0044139C" w:rsidRPr="0044139C">
        <w:fldChar w:fldCharType="begin"/>
      </w:r>
      <w:r w:rsidR="0044139C" w:rsidRPr="0044139C">
        <w:instrText xml:space="preserve"> REF _Ref118453118 \h  \* MERGEFORMAT </w:instrText>
      </w:r>
      <w:r w:rsidR="0044139C" w:rsidRPr="0044139C">
        <w:fldChar w:fldCharType="separate"/>
      </w:r>
      <w:r w:rsidR="00787462" w:rsidRPr="001E011A">
        <w:t xml:space="preserve">Table </w:t>
      </w:r>
      <w:r w:rsidR="00787462">
        <w:t>5</w:t>
      </w:r>
      <w:r w:rsidR="0044139C" w:rsidRPr="0044139C">
        <w:fldChar w:fldCharType="end"/>
      </w:r>
      <w:r w:rsidR="0044139C">
        <w:t>)</w:t>
      </w:r>
      <w:r w:rsidRPr="00ED5886">
        <w:t xml:space="preserve">.  </w:t>
      </w:r>
    </w:p>
    <w:p w14:paraId="5A8A414E" w14:textId="77777777" w:rsidR="00ED5886" w:rsidRPr="00ED5886" w:rsidRDefault="00ED5886" w:rsidP="00451998">
      <w:pPr>
        <w:pStyle w:val="Heading2"/>
      </w:pPr>
      <w:bookmarkStart w:id="257" w:name="_Toc121751282"/>
      <w:r w:rsidRPr="00ED5886">
        <w:t>Coarse woody debris diameters</w:t>
      </w:r>
      <w:bookmarkEnd w:id="257"/>
    </w:p>
    <w:p w14:paraId="04F83C9C" w14:textId="6D0B22CF" w:rsidR="00ED5886" w:rsidRPr="00ED5886" w:rsidRDefault="00ED5886" w:rsidP="00227E62">
      <w:r w:rsidRPr="00ED5886">
        <w:tab/>
        <w:t xml:space="preserve">Model diagnostics indicate that </w:t>
      </w:r>
      <w:r w:rsidR="00ED0094">
        <w:t>Hamiltonian Monte Carlo</w:t>
      </w:r>
      <w:r w:rsidRPr="00ED5886">
        <w:t xml:space="preserve"> algorithm performed well in estimating the parameters for the coarse woody debris diameters model. Posterior predictions generated using the training data indicate that the distribution of coarse woody debris diameters observed in the training data </w:t>
      </w:r>
      <w:r w:rsidR="00490E57">
        <w:t>is</w:t>
      </w:r>
      <w:r w:rsidRPr="00ED5886">
        <w:t xml:space="preserve"> consistent with model predictions</w:t>
      </w:r>
      <w:r w:rsidR="0044139C">
        <w:t xml:space="preserve"> </w:t>
      </w:r>
      <w:commentRangeStart w:id="258"/>
      <w:r w:rsidR="0044139C">
        <w:t>(</w:t>
      </w:r>
      <w:r w:rsidR="0044139C">
        <w:fldChar w:fldCharType="begin"/>
      </w:r>
      <w:r w:rsidR="0044139C">
        <w:instrText xml:space="preserve"> REF _Ref118453393 \h </w:instrText>
      </w:r>
      <w:r w:rsidR="00227E62">
        <w:instrText xml:space="preserve"> \* MERGEFORMAT </w:instrText>
      </w:r>
      <w:r w:rsidR="0044139C">
        <w:fldChar w:fldCharType="separate"/>
      </w:r>
      <w:r w:rsidR="00787462">
        <w:t xml:space="preserve">Supplementary Figure </w:t>
      </w:r>
      <w:r w:rsidR="00787462">
        <w:rPr>
          <w:noProof/>
        </w:rPr>
        <w:t>36</w:t>
      </w:r>
      <w:r w:rsidR="0044139C">
        <w:fldChar w:fldCharType="end"/>
      </w:r>
      <w:r w:rsidR="0044139C">
        <w:t xml:space="preserve"> and </w:t>
      </w:r>
      <w:r w:rsidR="0044139C">
        <w:fldChar w:fldCharType="begin"/>
      </w:r>
      <w:r w:rsidR="0044139C">
        <w:instrText xml:space="preserve"> REF _Ref118453396 \h </w:instrText>
      </w:r>
      <w:r w:rsidR="00227E62">
        <w:instrText xml:space="preserve"> \* MERGEFORMAT </w:instrText>
      </w:r>
      <w:r w:rsidR="0044139C">
        <w:fldChar w:fldCharType="separate"/>
      </w:r>
      <w:r w:rsidR="00787462">
        <w:t xml:space="preserve">Supplementary Figure </w:t>
      </w:r>
      <w:r w:rsidR="00787462">
        <w:rPr>
          <w:noProof/>
        </w:rPr>
        <w:t>37</w:t>
      </w:r>
      <w:r w:rsidR="0044139C">
        <w:fldChar w:fldCharType="end"/>
      </w:r>
      <w:r w:rsidR="0044139C">
        <w:t>)</w:t>
      </w:r>
      <w:commentRangeEnd w:id="258"/>
      <w:r w:rsidR="00224DC4">
        <w:rPr>
          <w:rStyle w:val="CommentReference"/>
        </w:rPr>
        <w:commentReference w:id="258"/>
      </w:r>
      <w:r w:rsidRPr="00ED5886">
        <w:t xml:space="preserve">. Posterior predictions generated using the validation data likewise show generally good agreement between model predictions and observed data, though the dearth of coarse woody debris particles between 5 and 25 cm in diameter in the medium drought mortality group </w:t>
      </w:r>
      <w:r w:rsidR="00490E57">
        <w:t>i</w:t>
      </w:r>
      <w:r w:rsidRPr="00ED5886">
        <w:t>s on the edge of the model-simulated envelope</w:t>
      </w:r>
      <w:r w:rsidR="0044139C">
        <w:t xml:space="preserve"> (</w:t>
      </w:r>
      <w:r w:rsidR="0044139C">
        <w:fldChar w:fldCharType="begin"/>
      </w:r>
      <w:r w:rsidR="0044139C">
        <w:instrText xml:space="preserve"> REF _Ref118453493 \h </w:instrText>
      </w:r>
      <w:r w:rsidR="00227E62">
        <w:instrText xml:space="preserve"> \* MERGEFORMAT </w:instrText>
      </w:r>
      <w:r w:rsidR="0044139C">
        <w:fldChar w:fldCharType="separate"/>
      </w:r>
      <w:r w:rsidR="00787462">
        <w:t xml:space="preserve">Supplementary Figure </w:t>
      </w:r>
      <w:r w:rsidR="00787462">
        <w:rPr>
          <w:noProof/>
        </w:rPr>
        <w:t>38</w:t>
      </w:r>
      <w:r w:rsidR="0044139C">
        <w:fldChar w:fldCharType="end"/>
      </w:r>
      <w:r w:rsidR="0044139C">
        <w:t xml:space="preserve"> and </w:t>
      </w:r>
      <w:r w:rsidR="0044139C">
        <w:fldChar w:fldCharType="begin"/>
      </w:r>
      <w:r w:rsidR="0044139C">
        <w:instrText xml:space="preserve"> REF _Ref118453495 \h </w:instrText>
      </w:r>
      <w:r w:rsidR="00227E62">
        <w:instrText xml:space="preserve"> \* MERGEFORMAT </w:instrText>
      </w:r>
      <w:r w:rsidR="0044139C">
        <w:fldChar w:fldCharType="separate"/>
      </w:r>
      <w:r w:rsidR="00787462">
        <w:t xml:space="preserve">Supplementary Figure </w:t>
      </w:r>
      <w:r w:rsidR="00787462">
        <w:rPr>
          <w:noProof/>
        </w:rPr>
        <w:t>39</w:t>
      </w:r>
      <w:r w:rsidR="0044139C">
        <w:fldChar w:fldCharType="end"/>
      </w:r>
      <w:r w:rsidR="0044139C">
        <w:t>)</w:t>
      </w:r>
      <w:r w:rsidRPr="00ED5886">
        <w:t xml:space="preserve">. </w:t>
      </w:r>
    </w:p>
    <w:p w14:paraId="5F1EB116" w14:textId="6C948695" w:rsidR="001E011A" w:rsidRPr="00345B1B" w:rsidRDefault="00ED5886" w:rsidP="00C47C7F">
      <w:pPr>
        <w:ind w:firstLine="720"/>
      </w:pPr>
      <w:r w:rsidRPr="00ED5886">
        <w:t xml:space="preserve">Posterior distributions for both the mean and precision parameters </w:t>
      </w:r>
      <w:r w:rsidR="00490E57">
        <w:t>are</w:t>
      </w:r>
      <w:r w:rsidRPr="00ED5886">
        <w:t xml:space="preserve"> distinctly different from the prior distributions for all three sub models, indicating that the posterior estimates </w:t>
      </w:r>
      <w:r w:rsidR="00490E57">
        <w:t>are</w:t>
      </w:r>
      <w:r w:rsidRPr="00ED5886">
        <w:t xml:space="preserve"> </w:t>
      </w:r>
      <w:r w:rsidR="00B6297E">
        <w:t>well informed by the data</w:t>
      </w:r>
      <w:r w:rsidR="0044139C">
        <w:t xml:space="preserve"> (</w:t>
      </w:r>
      <w:r w:rsidR="00227E62">
        <w:fldChar w:fldCharType="begin"/>
      </w:r>
      <w:r w:rsidR="00227E62">
        <w:instrText xml:space="preserve"> REF _Ref118453631 \h  \* MERGEFORMAT </w:instrText>
      </w:r>
      <w:r w:rsidR="00227E62">
        <w:fldChar w:fldCharType="separate"/>
      </w:r>
      <w:r w:rsidR="00787462">
        <w:t xml:space="preserve">Figure </w:t>
      </w:r>
      <w:r w:rsidR="00787462">
        <w:rPr>
          <w:noProof/>
        </w:rPr>
        <w:t>9</w:t>
      </w:r>
      <w:r w:rsidR="00227E62">
        <w:fldChar w:fldCharType="end"/>
      </w:r>
      <w:r w:rsidR="00794399">
        <w:t xml:space="preserve">a and </w:t>
      </w:r>
      <w:r w:rsidR="00794399">
        <w:fldChar w:fldCharType="begin"/>
      </w:r>
      <w:r w:rsidR="00794399">
        <w:instrText xml:space="preserve"> REF _Ref118453631 \h </w:instrText>
      </w:r>
      <w:r w:rsidR="00794399">
        <w:fldChar w:fldCharType="separate"/>
      </w:r>
      <w:r w:rsidR="00787462">
        <w:t xml:space="preserve">Figure </w:t>
      </w:r>
      <w:r w:rsidR="00787462">
        <w:rPr>
          <w:noProof/>
        </w:rPr>
        <w:t>9</w:t>
      </w:r>
      <w:r w:rsidR="00794399">
        <w:fldChar w:fldCharType="end"/>
      </w:r>
      <w:r w:rsidR="00794399">
        <w:t>b</w:t>
      </w:r>
      <w:r w:rsidR="0044139C">
        <w:t>)</w:t>
      </w:r>
      <w:r w:rsidRPr="00ED5886">
        <w:t xml:space="preserve">. </w:t>
      </w:r>
      <w:r w:rsidR="00227E62">
        <w:t>T</w:t>
      </w:r>
      <w:r w:rsidR="00B6297E">
        <w:t>he</w:t>
      </w:r>
      <w:r w:rsidR="00227E62">
        <w:t xml:space="preserve"> 89% credible intervals for all three classes overlap for both the mean and the precision parameters </w:t>
      </w:r>
      <w:commentRangeStart w:id="259"/>
      <w:commentRangeStart w:id="260"/>
      <w:r w:rsidR="00227E62">
        <w:t>(</w:t>
      </w:r>
      <w:r w:rsidR="00227E62" w:rsidRPr="00227E62">
        <w:fldChar w:fldCharType="begin"/>
      </w:r>
      <w:r w:rsidR="00227E62" w:rsidRPr="00227E62">
        <w:instrText xml:space="preserve"> REF _Ref118453802 \h </w:instrText>
      </w:r>
      <w:r w:rsidR="00227E62">
        <w:instrText xml:space="preserve"> \* MERGEFORMAT </w:instrText>
      </w:r>
      <w:r w:rsidR="00227E62" w:rsidRPr="00227E62">
        <w:fldChar w:fldCharType="separate"/>
      </w:r>
      <w:r w:rsidR="00787462" w:rsidRPr="001E011A">
        <w:t xml:space="preserve">Table </w:t>
      </w:r>
      <w:r w:rsidR="00787462">
        <w:t>6</w:t>
      </w:r>
      <w:r w:rsidR="00227E62" w:rsidRPr="00227E62">
        <w:fldChar w:fldCharType="end"/>
      </w:r>
      <w:r w:rsidR="00227E62">
        <w:t>)</w:t>
      </w:r>
      <w:r w:rsidRPr="00ED5886">
        <w:t>.</w:t>
      </w:r>
      <w:commentRangeEnd w:id="259"/>
      <w:r w:rsidR="00EC19B2">
        <w:rPr>
          <w:rStyle w:val="CommentReference"/>
        </w:rPr>
        <w:commentReference w:id="259"/>
      </w:r>
      <w:commentRangeEnd w:id="260"/>
      <w:r w:rsidR="00BF2287">
        <w:rPr>
          <w:rStyle w:val="CommentReference"/>
        </w:rPr>
        <w:commentReference w:id="260"/>
      </w:r>
      <w:r w:rsidR="00BF2287">
        <w:t xml:space="preserve"> When simulating new plot-level fuel loads using new draws for the random effects, the coarse woody debris tallies and diameters mo</w:t>
      </w:r>
      <w:r w:rsidR="00884B7C">
        <w:t>dels produce a simulation envelope which contains the observed behavior</w:t>
      </w:r>
      <w:r w:rsidR="00B6297E">
        <w:t>. This</w:t>
      </w:r>
      <w:r w:rsidR="00884B7C">
        <w:t xml:space="preserve"> indicat</w:t>
      </w:r>
      <w:r w:rsidR="00B6297E">
        <w:t>es</w:t>
      </w:r>
      <w:r w:rsidR="00884B7C">
        <w:t xml:space="preserve"> that model predictions are broadly consistent with reality (</w:t>
      </w:r>
      <w:r w:rsidR="00884B7C">
        <w:fldChar w:fldCharType="begin"/>
      </w:r>
      <w:r w:rsidR="00884B7C">
        <w:instrText xml:space="preserve"> REF _Ref118803936 \h </w:instrText>
      </w:r>
      <w:r w:rsidR="00884B7C">
        <w:fldChar w:fldCharType="separate"/>
      </w:r>
      <w:r w:rsidR="00787462">
        <w:t xml:space="preserve">Supplementary Figure </w:t>
      </w:r>
      <w:r w:rsidR="00787462">
        <w:rPr>
          <w:noProof/>
        </w:rPr>
        <w:t>40</w:t>
      </w:r>
      <w:r w:rsidR="00884B7C">
        <w:fldChar w:fldCharType="end"/>
      </w:r>
      <w:r w:rsidR="00884B7C">
        <w:t>). However, the highest simulated plot mean fuel loads are generally higher than the highest observed loads.</w:t>
      </w:r>
    </w:p>
    <w:p w14:paraId="3FD4D4F0" w14:textId="09856FCD" w:rsidR="00ED5886" w:rsidRPr="00ED5886" w:rsidRDefault="00ED5886" w:rsidP="00451998">
      <w:pPr>
        <w:pStyle w:val="Heading2"/>
      </w:pPr>
      <w:bookmarkStart w:id="261" w:name="_Toc121751283"/>
      <w:r w:rsidRPr="00ED5886">
        <w:t>Understory vegetation presences</w:t>
      </w:r>
      <w:bookmarkEnd w:id="261"/>
    </w:p>
    <w:p w14:paraId="62F9C178" w14:textId="157EA7C8" w:rsidR="00ED5886" w:rsidRPr="00ED5886" w:rsidRDefault="00ED5886" w:rsidP="00490E57">
      <w:r w:rsidRPr="00ED5886">
        <w:tab/>
        <w:t>Model diagnostics for the understory vegetation presences model indicate good performance of the H</w:t>
      </w:r>
      <w:r w:rsidR="00BE47DB">
        <w:t>amiltonian Monte Carlo</w:t>
      </w:r>
      <w:r w:rsidRPr="00ED5886">
        <w:t xml:space="preserve"> algorithm in estimating parameter values. Both posterior predictions generated using the training data and posterior predictions generated using validation data show good </w:t>
      </w:r>
      <w:r w:rsidRPr="00ED5886">
        <w:lastRenderedPageBreak/>
        <w:t>agreement between the predicted presence probabilities and the observed presence probabilities for binned groups of observations</w:t>
      </w:r>
      <w:r w:rsidR="00227E62">
        <w:t xml:space="preserve"> (</w:t>
      </w:r>
      <w:r w:rsidR="00227E62">
        <w:fldChar w:fldCharType="begin"/>
      </w:r>
      <w:r w:rsidR="00227E62">
        <w:instrText xml:space="preserve"> REF _Ref118454012 \h </w:instrText>
      </w:r>
      <w:r w:rsidR="00490E57">
        <w:instrText xml:space="preserve"> \* MERGEFORMAT </w:instrText>
      </w:r>
      <w:r w:rsidR="00227E62">
        <w:fldChar w:fldCharType="separate"/>
      </w:r>
      <w:r w:rsidR="00787462">
        <w:t xml:space="preserve">Supplementary Figure </w:t>
      </w:r>
      <w:r w:rsidR="00787462">
        <w:rPr>
          <w:noProof/>
        </w:rPr>
        <w:t>41</w:t>
      </w:r>
      <w:r w:rsidR="00227E62">
        <w:fldChar w:fldCharType="end"/>
      </w:r>
      <w:r w:rsidR="00227E62">
        <w:t xml:space="preserve"> and </w:t>
      </w:r>
      <w:r w:rsidR="00227E62">
        <w:fldChar w:fldCharType="begin"/>
      </w:r>
      <w:r w:rsidR="00227E62">
        <w:instrText xml:space="preserve"> REF _Ref118454014 \h </w:instrText>
      </w:r>
      <w:r w:rsidR="00490E57">
        <w:instrText xml:space="preserve"> \* MERGEFORMAT </w:instrText>
      </w:r>
      <w:r w:rsidR="00227E62">
        <w:fldChar w:fldCharType="separate"/>
      </w:r>
      <w:r w:rsidR="00787462">
        <w:t xml:space="preserve">Supplementary Figure </w:t>
      </w:r>
      <w:r w:rsidR="00787462">
        <w:rPr>
          <w:noProof/>
        </w:rPr>
        <w:t>42</w:t>
      </w:r>
      <w:r w:rsidR="00227E62">
        <w:fldChar w:fldCharType="end"/>
      </w:r>
      <w:r w:rsidR="00227E62">
        <w:t>)</w:t>
      </w:r>
      <w:r w:rsidRPr="00ED5886">
        <w:t xml:space="preserve">. Posterior distributions </w:t>
      </w:r>
      <w:r w:rsidR="00490E57">
        <w:t>are</w:t>
      </w:r>
      <w:r w:rsidRPr="00ED5886">
        <w:t xml:space="preserve"> sharply different from the prior distributions for the G</w:t>
      </w:r>
      <w:r w:rsidR="00BE47DB">
        <w:t>aussian process</w:t>
      </w:r>
      <w:r w:rsidRPr="00ED5886">
        <w:t xml:space="preserve"> magnitude and G</w:t>
      </w:r>
      <w:r w:rsidR="00BE47DB">
        <w:t>aussian process</w:t>
      </w:r>
      <w:r w:rsidRPr="00ED5886">
        <w:t xml:space="preserve"> </w:t>
      </w:r>
      <w:r w:rsidR="00884B7C">
        <w:t>length scale</w:t>
      </w:r>
      <w:r w:rsidRPr="00ED5886">
        <w:t xml:space="preserve"> parameters for all three groups</w:t>
      </w:r>
      <w:r w:rsidR="00794399">
        <w:t xml:space="preserve"> (</w:t>
      </w:r>
      <w:r w:rsidR="00794399">
        <w:fldChar w:fldCharType="begin"/>
      </w:r>
      <w:r w:rsidR="00794399">
        <w:instrText xml:space="preserve"> REF _Ref115172796 \h </w:instrText>
      </w:r>
      <w:r w:rsidR="00794399">
        <w:fldChar w:fldCharType="separate"/>
      </w:r>
      <w:r w:rsidR="00787462">
        <w:t xml:space="preserve">Figure </w:t>
      </w:r>
      <w:r w:rsidR="00787462">
        <w:rPr>
          <w:noProof/>
        </w:rPr>
        <w:t>10</w:t>
      </w:r>
      <w:r w:rsidR="00794399">
        <w:fldChar w:fldCharType="end"/>
      </w:r>
      <w:r w:rsidR="00794399">
        <w:t xml:space="preserve">b and </w:t>
      </w:r>
      <w:r w:rsidR="00794399">
        <w:fldChar w:fldCharType="begin"/>
      </w:r>
      <w:r w:rsidR="00794399">
        <w:instrText xml:space="preserve"> REF _Ref115172796 \h </w:instrText>
      </w:r>
      <w:r w:rsidR="00794399">
        <w:fldChar w:fldCharType="separate"/>
      </w:r>
      <w:r w:rsidR="00787462">
        <w:t xml:space="preserve">Figure </w:t>
      </w:r>
      <w:r w:rsidR="00787462">
        <w:rPr>
          <w:noProof/>
        </w:rPr>
        <w:t>10</w:t>
      </w:r>
      <w:r w:rsidR="00794399">
        <w:fldChar w:fldCharType="end"/>
      </w:r>
      <w:r w:rsidR="00794399">
        <w:t>c)</w:t>
      </w:r>
      <w:r w:rsidRPr="00ED5886">
        <w:t xml:space="preserve">, but posterior distributions </w:t>
      </w:r>
      <w:r w:rsidR="00490E57">
        <w:t>are</w:t>
      </w:r>
      <w:r w:rsidRPr="00ED5886">
        <w:t xml:space="preserve"> similar to the prior distributions for both the intercept and the standard deviation of the plot random effect</w:t>
      </w:r>
      <w:r w:rsidR="00794399">
        <w:t xml:space="preserve"> (</w:t>
      </w:r>
      <w:r w:rsidR="00794399">
        <w:fldChar w:fldCharType="begin"/>
      </w:r>
      <w:r w:rsidR="00794399">
        <w:instrText xml:space="preserve"> REF _Ref115172796 \h </w:instrText>
      </w:r>
      <w:r w:rsidR="00794399">
        <w:fldChar w:fldCharType="separate"/>
      </w:r>
      <w:r w:rsidR="00787462">
        <w:t xml:space="preserve">Figure </w:t>
      </w:r>
      <w:r w:rsidR="00787462">
        <w:rPr>
          <w:noProof/>
        </w:rPr>
        <w:t>10</w:t>
      </w:r>
      <w:r w:rsidR="00794399">
        <w:fldChar w:fldCharType="end"/>
      </w:r>
      <w:r w:rsidR="00794399">
        <w:t xml:space="preserve">a and </w:t>
      </w:r>
      <w:r w:rsidR="00794399">
        <w:fldChar w:fldCharType="begin"/>
      </w:r>
      <w:r w:rsidR="00794399">
        <w:instrText xml:space="preserve"> REF _Ref115172796 \h </w:instrText>
      </w:r>
      <w:r w:rsidR="00794399">
        <w:fldChar w:fldCharType="separate"/>
      </w:r>
      <w:r w:rsidR="00787462">
        <w:t xml:space="preserve">Figure </w:t>
      </w:r>
      <w:r w:rsidR="00787462">
        <w:rPr>
          <w:noProof/>
        </w:rPr>
        <w:t>10</w:t>
      </w:r>
      <w:r w:rsidR="00794399">
        <w:fldChar w:fldCharType="end"/>
      </w:r>
      <w:r w:rsidR="00794399">
        <w:t>d)</w:t>
      </w:r>
      <w:r w:rsidR="00CE65E3">
        <w:t xml:space="preserve">. This </w:t>
      </w:r>
      <w:r w:rsidRPr="00ED5886">
        <w:t>indicat</w:t>
      </w:r>
      <w:r w:rsidR="00CE65E3">
        <w:t>es</w:t>
      </w:r>
      <w:r w:rsidRPr="00ED5886">
        <w:t xml:space="preserve"> that the posterior estimates for those parameters </w:t>
      </w:r>
      <w:r w:rsidR="00490E57">
        <w:t>are</w:t>
      </w:r>
      <w:r w:rsidRPr="00ED5886">
        <w:t xml:space="preserve"> primarily informed by the prior, rather than by the data. The </w:t>
      </w:r>
      <w:r w:rsidR="00860C52">
        <w:t>89</w:t>
      </w:r>
      <w:r w:rsidRPr="00ED5886">
        <w:t xml:space="preserve">% credible intervals for the posterior distributions of the three groups overlap for all parameters </w:t>
      </w:r>
      <w:r w:rsidR="00860C52">
        <w:t xml:space="preserve">except the </w:t>
      </w:r>
      <w:r w:rsidR="00224DC4">
        <w:t>Gaussian</w:t>
      </w:r>
      <w:r w:rsidR="00860C52">
        <w:t xml:space="preserve"> process </w:t>
      </w:r>
      <w:r w:rsidR="00884B7C">
        <w:t>length scale</w:t>
      </w:r>
      <w:r w:rsidR="00860C52">
        <w:t xml:space="preserve"> </w:t>
      </w:r>
      <w:r w:rsidRPr="00ED5886">
        <w:t>(</w:t>
      </w:r>
      <w:r w:rsidR="00860C52" w:rsidRPr="00860C52">
        <w:fldChar w:fldCharType="begin"/>
      </w:r>
      <w:r w:rsidR="00860C52" w:rsidRPr="00860C52">
        <w:instrText xml:space="preserve"> REF _Ref118454271 \h </w:instrText>
      </w:r>
      <w:r w:rsidR="00860C52">
        <w:instrText xml:space="preserve"> \* MERGEFORMAT </w:instrText>
      </w:r>
      <w:r w:rsidR="00860C52" w:rsidRPr="00860C52">
        <w:fldChar w:fldCharType="separate"/>
      </w:r>
      <w:r w:rsidR="00787462" w:rsidRPr="00227E62">
        <w:t xml:space="preserve">Table </w:t>
      </w:r>
      <w:r w:rsidR="00787462">
        <w:t>7</w:t>
      </w:r>
      <w:r w:rsidR="00860C52" w:rsidRPr="00860C52">
        <w:fldChar w:fldCharType="end"/>
      </w:r>
      <w:r w:rsidRPr="00ED5886">
        <w:t>)</w:t>
      </w:r>
      <w:r w:rsidR="00CE65E3">
        <w:t>. T</w:t>
      </w:r>
      <w:r w:rsidR="00860C52">
        <w:t>he high mortality class ha</w:t>
      </w:r>
      <w:r w:rsidR="00490E57">
        <w:t>s</w:t>
      </w:r>
      <w:r w:rsidR="00860C52">
        <w:t xml:space="preserve"> longer </w:t>
      </w:r>
      <w:r w:rsidR="00884B7C">
        <w:t>length scale</w:t>
      </w:r>
      <w:r w:rsidR="00860C52">
        <w:t xml:space="preserve">s than </w:t>
      </w:r>
      <w:r w:rsidR="00FF1FE3">
        <w:t>the medium severity class</w:t>
      </w:r>
      <w:r w:rsidRPr="00ED5886">
        <w:t>.</w:t>
      </w:r>
      <w:r w:rsidR="00FF1FE3">
        <w:t xml:space="preserve"> </w:t>
      </w:r>
    </w:p>
    <w:p w14:paraId="228000F9" w14:textId="77777777" w:rsidR="00ED5886" w:rsidRPr="00ED5886" w:rsidRDefault="00ED5886" w:rsidP="00451998">
      <w:pPr>
        <w:pStyle w:val="Heading2"/>
      </w:pPr>
      <w:bookmarkStart w:id="262" w:name="_Toc121751284"/>
      <w:r w:rsidRPr="00ED5886">
        <w:t>Tree tallies</w:t>
      </w:r>
      <w:bookmarkEnd w:id="262"/>
    </w:p>
    <w:p w14:paraId="23B204E9" w14:textId="08D087D2" w:rsidR="00ED5886" w:rsidRPr="00ED5886" w:rsidRDefault="00ED5886" w:rsidP="00490E57">
      <w:r w:rsidRPr="00ED5886">
        <w:tab/>
        <w:t xml:space="preserve">Model diagnostics for the tree tallies model indicate </w:t>
      </w:r>
      <w:r w:rsidR="00BE47DB">
        <w:t>that the Hamiltonian Monte Carlo algorithm successfully estimated</w:t>
      </w:r>
      <w:r w:rsidRPr="00ED5886">
        <w:t xml:space="preserve"> parameter values. The very high proportion of zeros in the training dataset (95% of quadrats had zero stems) ma</w:t>
      </w:r>
      <w:r w:rsidR="00490E57">
        <w:t>kes</w:t>
      </w:r>
      <w:r w:rsidRPr="00ED5886">
        <w:t xml:space="preserve"> evaluating the ability of the model to predict individual observations from either the training or validation datasets </w:t>
      </w:r>
      <w:commentRangeStart w:id="263"/>
      <w:r w:rsidRPr="00ED5886">
        <w:t>difficult</w:t>
      </w:r>
      <w:commentRangeEnd w:id="263"/>
      <w:r w:rsidR="0006688B">
        <w:rPr>
          <w:rStyle w:val="CommentReference"/>
        </w:rPr>
        <w:commentReference w:id="263"/>
      </w:r>
      <w:r w:rsidRPr="00ED5886">
        <w:t>. However, the model appear</w:t>
      </w:r>
      <w:r w:rsidR="00490E57">
        <w:t>s</w:t>
      </w:r>
      <w:r w:rsidRPr="00ED5886">
        <w:t xml:space="preserve"> to perform reasonably well on the training data (with a positive relationship near the 1:1 line between mean predicted tallies and observed tallies</w:t>
      </w:r>
      <w:r w:rsidR="00860C52">
        <w:t xml:space="preserve">, </w:t>
      </w:r>
      <w:r w:rsidR="00860C52">
        <w:fldChar w:fldCharType="begin"/>
      </w:r>
      <w:r w:rsidR="00860C52">
        <w:instrText xml:space="preserve"> REF _Ref118454647 \h </w:instrText>
      </w:r>
      <w:r w:rsidR="00490E57">
        <w:instrText xml:space="preserve"> \* MERGEFORMAT </w:instrText>
      </w:r>
      <w:r w:rsidR="00860C52">
        <w:fldChar w:fldCharType="separate"/>
      </w:r>
      <w:r w:rsidR="00787462">
        <w:t xml:space="preserve">Supplementary Figure </w:t>
      </w:r>
      <w:r w:rsidR="00787462">
        <w:rPr>
          <w:noProof/>
        </w:rPr>
        <w:t>44</w:t>
      </w:r>
      <w:r w:rsidR="00860C52">
        <w:fldChar w:fldCharType="end"/>
      </w:r>
      <w:r w:rsidRPr="00ED5886">
        <w:t>), but poorly on the validation data (with no or even a negative relationship between mean predicted tallies and observed tallies</w:t>
      </w:r>
      <w:r w:rsidR="00860C52">
        <w:t xml:space="preserve">, </w:t>
      </w:r>
      <w:r w:rsidR="00860C52">
        <w:fldChar w:fldCharType="begin"/>
      </w:r>
      <w:r w:rsidR="00860C52">
        <w:instrText xml:space="preserve"> REF _Ref118454659 \h </w:instrText>
      </w:r>
      <w:r w:rsidR="00490E57">
        <w:instrText xml:space="preserve"> \* MERGEFORMAT </w:instrText>
      </w:r>
      <w:r w:rsidR="00860C52">
        <w:fldChar w:fldCharType="separate"/>
      </w:r>
      <w:r w:rsidR="00787462">
        <w:t xml:space="preserve">Supplementary Figure </w:t>
      </w:r>
      <w:r w:rsidR="00787462">
        <w:rPr>
          <w:noProof/>
        </w:rPr>
        <w:t>46</w:t>
      </w:r>
      <w:r w:rsidR="00860C52">
        <w:fldChar w:fldCharType="end"/>
      </w:r>
      <w:r w:rsidRPr="00ED5886">
        <w:t xml:space="preserve">). </w:t>
      </w:r>
      <w:r w:rsidR="00272452">
        <w:t xml:space="preserve">The </w:t>
      </w:r>
      <w:proofErr w:type="spellStart"/>
      <w:r w:rsidR="00272452">
        <w:t>wMAPEs</w:t>
      </w:r>
      <w:proofErr w:type="spellEnd"/>
      <w:r w:rsidR="00272452">
        <w:t xml:space="preserve"> for the tree tallies </w:t>
      </w:r>
      <w:r w:rsidR="00490E57">
        <w:t>are</w:t>
      </w:r>
      <w:r w:rsidR="00272452">
        <w:t xml:space="preserve"> poor, at 1.9 (MAE 0</w:t>
      </w:r>
      <w:r w:rsidR="00CA1E37">
        <w:t>.10 stems/</w:t>
      </w:r>
      <w:r w:rsidR="00CA1E37" w:rsidRPr="00CA1E37">
        <w:t>m</w:t>
      </w:r>
      <w:r w:rsidR="00CA1E37" w:rsidRPr="00CA1E37">
        <w:rPr>
          <w:vertAlign w:val="superscript"/>
        </w:rPr>
        <w:t>2</w:t>
      </w:r>
      <w:r w:rsidR="00CA1E37">
        <w:t xml:space="preserve"> and mean 0.05 stems/m</w:t>
      </w:r>
      <w:r w:rsidR="00CA1E37" w:rsidRPr="00CA1E37">
        <w:rPr>
          <w:vertAlign w:val="superscript"/>
        </w:rPr>
        <w:t>2</w:t>
      </w:r>
      <w:r w:rsidR="00CA1E37">
        <w:t>) for the training data and 2.1 (MAE 0.09 stems/m</w:t>
      </w:r>
      <w:r w:rsidR="00CA1E37" w:rsidRPr="00CA1E37">
        <w:rPr>
          <w:vertAlign w:val="superscript"/>
        </w:rPr>
        <w:t>2</w:t>
      </w:r>
      <w:r w:rsidR="00CA1E37">
        <w:t xml:space="preserve"> and mean 0.04 stems/m</w:t>
      </w:r>
      <w:r w:rsidR="00CA1E37" w:rsidRPr="00CA1E37">
        <w:rPr>
          <w:vertAlign w:val="superscript"/>
        </w:rPr>
        <w:t>2</w:t>
      </w:r>
      <w:r w:rsidR="00CA1E37">
        <w:t xml:space="preserve">) for the validation data. </w:t>
      </w:r>
      <w:r w:rsidRPr="00CA1E37">
        <w:t>The</w:t>
      </w:r>
      <w:r w:rsidRPr="00ED5886">
        <w:t xml:space="preserve"> observed distribution of plot-level mean stem densities </w:t>
      </w:r>
      <w:r w:rsidR="00490E57">
        <w:t>is</w:t>
      </w:r>
      <w:r w:rsidRPr="00ED5886">
        <w:t xml:space="preserve"> consistent with the envelope of distributions for plot-level mean stem densities generated using new draws for the random effects, but barely so</w:t>
      </w:r>
      <w:r w:rsidR="00860C52">
        <w:t xml:space="preserve"> (</w:t>
      </w:r>
      <w:r w:rsidR="00860C52">
        <w:fldChar w:fldCharType="begin"/>
      </w:r>
      <w:r w:rsidR="00860C52">
        <w:instrText xml:space="preserve"> REF _Ref118454677 \h </w:instrText>
      </w:r>
      <w:r w:rsidR="00490E57">
        <w:instrText xml:space="preserve"> \* MERGEFORMAT </w:instrText>
      </w:r>
      <w:r w:rsidR="00860C52">
        <w:fldChar w:fldCharType="separate"/>
      </w:r>
      <w:r w:rsidR="00787462">
        <w:t xml:space="preserve">Supplementary Figure </w:t>
      </w:r>
      <w:r w:rsidR="00787462">
        <w:rPr>
          <w:noProof/>
        </w:rPr>
        <w:t>47</w:t>
      </w:r>
      <w:r w:rsidR="00860C52">
        <w:fldChar w:fldCharType="end"/>
      </w:r>
      <w:r w:rsidR="00860C52">
        <w:t>)</w:t>
      </w:r>
      <w:r w:rsidRPr="00ED5886">
        <w:t>. In particular, the model appears to mildly overpredict the frequency of plots with more than 600 stems per hectare.</w:t>
      </w:r>
    </w:p>
    <w:p w14:paraId="7F7317D0" w14:textId="225A10DF" w:rsidR="00ED5886" w:rsidRPr="00ED5886" w:rsidRDefault="00ED5886" w:rsidP="00490E57">
      <w:r w:rsidRPr="00ED5886">
        <w:tab/>
        <w:t>Comparison of the posterior and prior distributions for the tree tallies model reveal</w:t>
      </w:r>
      <w:r w:rsidR="00490E57">
        <w:t>s</w:t>
      </w:r>
      <w:r w:rsidRPr="00ED5886">
        <w:t xml:space="preserve"> that the posterior estimates for the </w:t>
      </w:r>
      <w:r w:rsidR="00224DC4">
        <w:t>Gaussian</w:t>
      </w:r>
      <w:r w:rsidRPr="00ED5886">
        <w:t xml:space="preserve"> process magnitudes, </w:t>
      </w:r>
      <w:r w:rsidR="00224DC4">
        <w:t>Gaussian</w:t>
      </w:r>
      <w:r w:rsidRPr="00ED5886">
        <w:t xml:space="preserve"> process </w:t>
      </w:r>
      <w:r w:rsidR="00884B7C">
        <w:t>length scale</w:t>
      </w:r>
      <w:r w:rsidRPr="00ED5886">
        <w:t xml:space="preserve">s, and plot random intercept standard deviations </w:t>
      </w:r>
      <w:r w:rsidR="00490E57">
        <w:t>are</w:t>
      </w:r>
      <w:r w:rsidRPr="00ED5886">
        <w:t xml:space="preserve"> all primarily informed by the prior, rather than the data</w:t>
      </w:r>
      <w:r w:rsidR="00860C52">
        <w:t xml:space="preserve"> (</w:t>
      </w:r>
      <w:r w:rsidR="00C15AEE">
        <w:fldChar w:fldCharType="begin"/>
      </w:r>
      <w:r w:rsidR="00C15AEE">
        <w:instrText xml:space="preserve"> REF _Ref118454760 \h </w:instrText>
      </w:r>
      <w:r w:rsidR="00490E57">
        <w:instrText xml:space="preserve"> \* MERGEFORMAT </w:instrText>
      </w:r>
      <w:r w:rsidR="00C15AEE">
        <w:fldChar w:fldCharType="separate"/>
      </w:r>
      <w:r w:rsidR="00787462">
        <w:t xml:space="preserve">Figure </w:t>
      </w:r>
      <w:r w:rsidR="00787462">
        <w:rPr>
          <w:noProof/>
        </w:rPr>
        <w:t>11</w:t>
      </w:r>
      <w:r w:rsidR="00C15AEE">
        <w:fldChar w:fldCharType="end"/>
      </w:r>
      <w:r w:rsidR="00794399">
        <w:t>b-d</w:t>
      </w:r>
      <w:r w:rsidR="00860C52">
        <w:t>)</w:t>
      </w:r>
      <w:r w:rsidRPr="00ED5886">
        <w:t>. Only the intercept estimates appear to be well informed by the data</w:t>
      </w:r>
      <w:r w:rsidR="00794399">
        <w:t xml:space="preserve"> (</w:t>
      </w:r>
      <w:r w:rsidR="00794399">
        <w:fldChar w:fldCharType="begin"/>
      </w:r>
      <w:r w:rsidR="00794399">
        <w:instrText xml:space="preserve"> REF _Ref118454760 \h </w:instrText>
      </w:r>
      <w:r w:rsidR="00794399">
        <w:fldChar w:fldCharType="separate"/>
      </w:r>
      <w:r w:rsidR="00787462">
        <w:t xml:space="preserve">Figure </w:t>
      </w:r>
      <w:r w:rsidR="00787462">
        <w:rPr>
          <w:noProof/>
        </w:rPr>
        <w:t>11</w:t>
      </w:r>
      <w:r w:rsidR="00794399">
        <w:fldChar w:fldCharType="end"/>
      </w:r>
      <w:r w:rsidR="00794399">
        <w:t>a)</w:t>
      </w:r>
      <w:r w:rsidRPr="00ED5886">
        <w:t xml:space="preserve">, and for the intercepts there </w:t>
      </w:r>
      <w:r w:rsidR="00490E57">
        <w:t>are</w:t>
      </w:r>
      <w:r w:rsidRPr="00ED5886">
        <w:t xml:space="preserve"> no clear differences across the levels of drought mortality, with all 89% CIs overlapping</w:t>
      </w:r>
      <w:r w:rsidR="00C15AEE">
        <w:t xml:space="preserve"> (</w:t>
      </w:r>
      <w:r w:rsidR="00C15AEE" w:rsidRPr="00C15AEE">
        <w:fldChar w:fldCharType="begin"/>
      </w:r>
      <w:r w:rsidR="00C15AEE" w:rsidRPr="00C15AEE">
        <w:instrText xml:space="preserve"> REF _Ref118454777 \h </w:instrText>
      </w:r>
      <w:r w:rsidR="00C15AEE">
        <w:instrText xml:space="preserve"> \* MERGEFORMAT </w:instrText>
      </w:r>
      <w:r w:rsidR="00C15AEE" w:rsidRPr="00C15AEE">
        <w:fldChar w:fldCharType="separate"/>
      </w:r>
      <w:r w:rsidR="00787462" w:rsidRPr="00227E62">
        <w:t xml:space="preserve">Table </w:t>
      </w:r>
      <w:r w:rsidR="00787462">
        <w:t>8</w:t>
      </w:r>
      <w:r w:rsidR="00C15AEE" w:rsidRPr="00C15AEE">
        <w:fldChar w:fldCharType="end"/>
      </w:r>
      <w:r w:rsidR="00C15AEE">
        <w:t>)</w:t>
      </w:r>
      <w:r w:rsidRPr="00ED5886">
        <w:t>.</w:t>
      </w:r>
    </w:p>
    <w:p w14:paraId="7D65771A" w14:textId="77777777" w:rsidR="00ED5886" w:rsidRPr="00ED5886" w:rsidRDefault="00ED5886" w:rsidP="00451998">
      <w:pPr>
        <w:pStyle w:val="Heading2"/>
      </w:pPr>
      <w:bookmarkStart w:id="264" w:name="_Toc121751285"/>
      <w:r w:rsidRPr="00ED5886">
        <w:t>Sapling tallies</w:t>
      </w:r>
      <w:bookmarkEnd w:id="264"/>
    </w:p>
    <w:p w14:paraId="38971A0E" w14:textId="2B6D7200" w:rsidR="00ED5886" w:rsidRDefault="00ED5886" w:rsidP="00490E57">
      <w:r w:rsidRPr="00ED5886">
        <w:tab/>
      </w:r>
      <w:r w:rsidRPr="00227E62">
        <w:t xml:space="preserve">The </w:t>
      </w:r>
      <w:r w:rsidR="00A90487">
        <w:t>Hamiltonian Monte Carlo</w:t>
      </w:r>
      <w:r w:rsidRPr="00227E62">
        <w:t xml:space="preserve"> algorithm performed well in estimating the parameters for the sapling tallies model, as indicated by model diagnostics. The saplings model perform</w:t>
      </w:r>
      <w:r w:rsidR="00490E57">
        <w:t>s</w:t>
      </w:r>
      <w:r w:rsidRPr="00227E62">
        <w:t xml:space="preserve"> similarly to the trees model in its ability to predict the counts of training </w:t>
      </w:r>
      <w:r w:rsidR="00CE65E3">
        <w:t xml:space="preserve">and validation </w:t>
      </w:r>
      <w:r w:rsidRPr="00227E62">
        <w:t xml:space="preserve">quadrats </w:t>
      </w:r>
      <w:r w:rsidR="00CE65E3">
        <w:fldChar w:fldCharType="begin"/>
      </w:r>
      <w:r w:rsidR="00CE65E3">
        <w:instrText xml:space="preserve"> REF _Ref118454875 \h </w:instrText>
      </w:r>
      <w:r w:rsidR="00CE65E3">
        <w:fldChar w:fldCharType="separate"/>
      </w:r>
      <w:r w:rsidR="00787462">
        <w:t xml:space="preserve">Supplementary Figure </w:t>
      </w:r>
      <w:r w:rsidR="00787462">
        <w:rPr>
          <w:noProof/>
        </w:rPr>
        <w:t>48</w:t>
      </w:r>
      <w:r w:rsidR="00CE65E3">
        <w:fldChar w:fldCharType="end"/>
      </w:r>
      <w:r w:rsidR="00CE65E3">
        <w:t xml:space="preserve"> and </w:t>
      </w:r>
      <w:r w:rsidR="00CE65E3">
        <w:fldChar w:fldCharType="begin"/>
      </w:r>
      <w:r w:rsidR="00CE65E3">
        <w:instrText xml:space="preserve"> REF _Ref118454882 \h </w:instrText>
      </w:r>
      <w:r w:rsidR="00CE65E3">
        <w:fldChar w:fldCharType="separate"/>
      </w:r>
      <w:r w:rsidR="00787462">
        <w:t xml:space="preserve">Supplementary Figure </w:t>
      </w:r>
      <w:r w:rsidR="00787462">
        <w:rPr>
          <w:noProof/>
        </w:rPr>
        <w:t>50</w:t>
      </w:r>
      <w:r w:rsidR="00CE65E3">
        <w:fldChar w:fldCharType="end"/>
      </w:r>
      <w:r w:rsidR="00CE65E3">
        <w:t>)</w:t>
      </w:r>
      <w:r w:rsidR="00ED0094">
        <w:t xml:space="preserve">. </w:t>
      </w:r>
      <w:proofErr w:type="spellStart"/>
      <w:r w:rsidR="00CA1E37">
        <w:t>wMAPEs</w:t>
      </w:r>
      <w:proofErr w:type="spellEnd"/>
      <w:r w:rsidR="00CA1E37">
        <w:t xml:space="preserve"> of the sapling tallies model </w:t>
      </w:r>
      <w:r w:rsidR="00490E57">
        <w:t>are</w:t>
      </w:r>
      <w:r w:rsidR="00CA1E37">
        <w:t xml:space="preserve"> again poor, at 1.8 (MAE 0.11 stems/m</w:t>
      </w:r>
      <w:r w:rsidR="00CA1E37" w:rsidRPr="00CA1E37">
        <w:rPr>
          <w:vertAlign w:val="superscript"/>
        </w:rPr>
        <w:t>2</w:t>
      </w:r>
      <w:r w:rsidR="00CA1E37">
        <w:t xml:space="preserve"> and mean 0.06 stems/m</w:t>
      </w:r>
      <w:r w:rsidR="00CA1E37" w:rsidRPr="00CA1E37">
        <w:rPr>
          <w:vertAlign w:val="superscript"/>
        </w:rPr>
        <w:t>2</w:t>
      </w:r>
      <w:r w:rsidR="00CA1E37">
        <w:t>) for the training data and 2.5 (MAE 0.10 stems/m</w:t>
      </w:r>
      <w:r w:rsidR="00CA1E37" w:rsidRPr="00CA1E37">
        <w:rPr>
          <w:vertAlign w:val="superscript"/>
        </w:rPr>
        <w:t>2</w:t>
      </w:r>
      <w:r w:rsidR="00CA1E37">
        <w:t xml:space="preserve"> and mean 0.04 stems/m</w:t>
      </w:r>
      <w:r w:rsidR="00CA1E37" w:rsidRPr="00CA1E37">
        <w:rPr>
          <w:vertAlign w:val="superscript"/>
        </w:rPr>
        <w:t>2</w:t>
      </w:r>
      <w:r w:rsidR="00CA1E37">
        <w:t xml:space="preserve">) for the validation data. </w:t>
      </w:r>
      <w:r w:rsidRPr="00227E62">
        <w:t>The saplings model perform</w:t>
      </w:r>
      <w:r w:rsidR="00490E57">
        <w:t>s</w:t>
      </w:r>
      <w:r w:rsidRPr="00227E62">
        <w:t xml:space="preserve"> well in</w:t>
      </w:r>
      <w:r w:rsidR="00CE65E3">
        <w:t xml:space="preserve"> predicting the frequency of 0-count quadrats (</w:t>
      </w:r>
      <w:r w:rsidR="00CE65E3">
        <w:fldChar w:fldCharType="begin"/>
      </w:r>
      <w:r w:rsidR="00CE65E3">
        <w:instrText xml:space="preserve"> REF _Ref118454878 \h </w:instrText>
      </w:r>
      <w:r w:rsidR="00CE65E3">
        <w:fldChar w:fldCharType="separate"/>
      </w:r>
      <w:r w:rsidR="00787462">
        <w:t xml:space="preserve">Supplementary Figure </w:t>
      </w:r>
      <w:r w:rsidR="00787462">
        <w:rPr>
          <w:noProof/>
        </w:rPr>
        <w:t>49</w:t>
      </w:r>
      <w:r w:rsidR="00CE65E3">
        <w:fldChar w:fldCharType="end"/>
      </w:r>
      <w:r w:rsidR="00CE65E3">
        <w:t>) and in</w:t>
      </w:r>
      <w:r w:rsidRPr="00227E62">
        <w:t xml:space="preserve"> simulating realistic distributions of plot-level mean stem densities using new draws for the random effects</w:t>
      </w:r>
      <w:r w:rsidR="00C15AEE">
        <w:t xml:space="preserve"> (</w:t>
      </w:r>
      <w:r w:rsidR="00ED0094">
        <w:fldChar w:fldCharType="begin"/>
      </w:r>
      <w:r w:rsidR="00ED0094">
        <w:instrText xml:space="preserve"> REF _Ref121214407 \h </w:instrText>
      </w:r>
      <w:r w:rsidR="00ED0094">
        <w:fldChar w:fldCharType="separate"/>
      </w:r>
      <w:r w:rsidR="00787462">
        <w:t xml:space="preserve">Supplementary Figure </w:t>
      </w:r>
      <w:r w:rsidR="00787462">
        <w:rPr>
          <w:noProof/>
        </w:rPr>
        <w:t>51</w:t>
      </w:r>
      <w:r w:rsidR="00ED0094">
        <w:fldChar w:fldCharType="end"/>
      </w:r>
      <w:r w:rsidR="00C15AEE">
        <w:t>)</w:t>
      </w:r>
      <w:r w:rsidRPr="00227E62">
        <w:t>. As with the trees model, only the estimates for the intercept terms appear to be well informed by the data</w:t>
      </w:r>
      <w:r w:rsidR="00794399">
        <w:t xml:space="preserve"> (</w:t>
      </w:r>
      <w:r w:rsidR="00794399">
        <w:fldChar w:fldCharType="begin"/>
      </w:r>
      <w:r w:rsidR="00794399">
        <w:instrText xml:space="preserve"> REF _Ref118454997 \h </w:instrText>
      </w:r>
      <w:r w:rsidR="00794399">
        <w:fldChar w:fldCharType="separate"/>
      </w:r>
      <w:r w:rsidR="00787462">
        <w:t xml:space="preserve">Figure </w:t>
      </w:r>
      <w:r w:rsidR="00787462">
        <w:rPr>
          <w:noProof/>
        </w:rPr>
        <w:t>12</w:t>
      </w:r>
      <w:r w:rsidR="00794399">
        <w:fldChar w:fldCharType="end"/>
      </w:r>
      <w:r w:rsidR="00794399">
        <w:t>a-d)</w:t>
      </w:r>
      <w:r w:rsidRPr="00227E62">
        <w:t xml:space="preserve">, and there </w:t>
      </w:r>
      <w:r w:rsidR="00490E57">
        <w:t>are</w:t>
      </w:r>
      <w:r w:rsidRPr="00227E62">
        <w:t xml:space="preserve"> no clear differences across the levels of drought mortality in the intercept parameter</w:t>
      </w:r>
      <w:r w:rsidR="00C15AEE">
        <w:t xml:space="preserve"> (</w:t>
      </w:r>
      <w:r w:rsidR="00C15AEE" w:rsidRPr="00C15AEE">
        <w:fldChar w:fldCharType="begin"/>
      </w:r>
      <w:r w:rsidR="00C15AEE" w:rsidRPr="00C15AEE">
        <w:instrText xml:space="preserve"> REF _Ref118455005 \h </w:instrText>
      </w:r>
      <w:r w:rsidR="00C15AEE">
        <w:instrText xml:space="preserve"> \* MERGEFORMAT </w:instrText>
      </w:r>
      <w:r w:rsidR="00C15AEE" w:rsidRPr="00C15AEE">
        <w:fldChar w:fldCharType="separate"/>
      </w:r>
      <w:r w:rsidR="00787462" w:rsidRPr="00227E62">
        <w:t xml:space="preserve">Table </w:t>
      </w:r>
      <w:r w:rsidR="00787462">
        <w:t>9</w:t>
      </w:r>
      <w:r w:rsidR="00C15AEE" w:rsidRPr="00C15AEE">
        <w:fldChar w:fldCharType="end"/>
      </w:r>
      <w:r w:rsidR="00C15AEE">
        <w:t>)</w:t>
      </w:r>
      <w:r w:rsidRPr="00227E62">
        <w:t xml:space="preserve">. </w:t>
      </w:r>
    </w:p>
    <w:p w14:paraId="2DA95C39" w14:textId="563694EB" w:rsidR="0074004E" w:rsidRPr="00BC13AF" w:rsidRDefault="0074004E" w:rsidP="00451998">
      <w:pPr>
        <w:pStyle w:val="Heading1"/>
      </w:pPr>
      <w:bookmarkStart w:id="265" w:name="_Toc121751286"/>
      <w:bookmarkStart w:id="266" w:name="_Toc121751917"/>
      <w:r w:rsidRPr="00BC13AF">
        <w:lastRenderedPageBreak/>
        <w:t>Discussion</w:t>
      </w:r>
      <w:bookmarkEnd w:id="265"/>
      <w:bookmarkEnd w:id="266"/>
    </w:p>
    <w:p w14:paraId="744F8020" w14:textId="26DFBE4D" w:rsidR="00BC13AF" w:rsidRDefault="004D3B72" w:rsidP="00490E57">
      <w:r>
        <w:tab/>
        <w:t xml:space="preserve">In this study, </w:t>
      </w:r>
      <w:r w:rsidR="00BC13AF">
        <w:t>my</w:t>
      </w:r>
      <w:r>
        <w:t xml:space="preserve"> primary question </w:t>
      </w:r>
      <w:r w:rsidR="00490E57">
        <w:t>i</w:t>
      </w:r>
      <w:r>
        <w:t xml:space="preserve">s whether </w:t>
      </w:r>
      <w:r w:rsidR="005B592E">
        <w:t>hierarchical spatial s</w:t>
      </w:r>
      <w:r>
        <w:t xml:space="preserve">tatistical models can simulate </w:t>
      </w:r>
      <w:commentRangeStart w:id="267"/>
      <w:commentRangeStart w:id="268"/>
      <w:r>
        <w:t xml:space="preserve">realistic </w:t>
      </w:r>
      <w:r w:rsidR="008A3466">
        <w:t>fuel bed</w:t>
      </w:r>
      <w:r>
        <w:t xml:space="preserve">s </w:t>
      </w:r>
      <w:commentRangeEnd w:id="267"/>
      <w:r w:rsidR="00EC19B2">
        <w:rPr>
          <w:rStyle w:val="CommentReference"/>
        </w:rPr>
        <w:commentReference w:id="267"/>
      </w:r>
      <w:commentRangeEnd w:id="268"/>
      <w:r w:rsidR="00884B7C">
        <w:rPr>
          <w:rStyle w:val="CommentReference"/>
        </w:rPr>
        <w:commentReference w:id="268"/>
      </w:r>
      <w:r>
        <w:t xml:space="preserve">with continuous fine-grain information on </w:t>
      </w:r>
      <w:r w:rsidR="00E43351">
        <w:t>fuel loads</w:t>
      </w:r>
      <w:r>
        <w:t xml:space="preserve"> for a suite of wildland fuel components. </w:t>
      </w:r>
      <w:r w:rsidR="00884B7C">
        <w:t xml:space="preserve">The key features of these simulations are realistic fine-scale (sub-meter to tens of meters) autocorrelation and realistic </w:t>
      </w:r>
      <w:r w:rsidR="00165AC0">
        <w:t>coarse-scale</w:t>
      </w:r>
      <w:r w:rsidR="00884B7C">
        <w:t xml:space="preserve"> (hundreds of meters to hectares) bulk properties. </w:t>
      </w:r>
      <w:r>
        <w:t xml:space="preserve">The answer is </w:t>
      </w:r>
      <w:r w:rsidR="00524F8A">
        <w:t>a qualified yes</w:t>
      </w:r>
      <w:r w:rsidR="00E77646">
        <w:t xml:space="preserve"> </w:t>
      </w:r>
      <w:commentRangeStart w:id="269"/>
      <w:r w:rsidR="00E77646">
        <w:t>(</w:t>
      </w:r>
      <w:r w:rsidR="00E77646">
        <w:fldChar w:fldCharType="begin"/>
      </w:r>
      <w:r w:rsidR="00E77646">
        <w:instrText xml:space="preserve"> REF _Ref120717427 \h </w:instrText>
      </w:r>
      <w:r w:rsidR="00E77646">
        <w:fldChar w:fldCharType="separate"/>
      </w:r>
      <w:r w:rsidR="00787462">
        <w:t xml:space="preserve">Table </w:t>
      </w:r>
      <w:r w:rsidR="00787462">
        <w:rPr>
          <w:noProof/>
        </w:rPr>
        <w:t>10</w:t>
      </w:r>
      <w:r w:rsidR="00E77646">
        <w:fldChar w:fldCharType="end"/>
      </w:r>
      <w:r w:rsidR="00E77646">
        <w:t>)</w:t>
      </w:r>
      <w:r>
        <w:t xml:space="preserve">. </w:t>
      </w:r>
      <w:commentRangeEnd w:id="269"/>
      <w:r w:rsidR="00CD13F1">
        <w:rPr>
          <w:rStyle w:val="CommentReference"/>
        </w:rPr>
        <w:commentReference w:id="269"/>
      </w:r>
      <w:commentRangeStart w:id="270"/>
      <w:commentRangeStart w:id="271"/>
      <w:r w:rsidR="00BC13AF">
        <w:t xml:space="preserve">The models’ ability to make predictions for </w:t>
      </w:r>
      <w:r w:rsidR="00D76223">
        <w:t xml:space="preserve">fuel loads </w:t>
      </w:r>
      <w:r w:rsidR="00BC13AF">
        <w:t>at specific spatial locations range</w:t>
      </w:r>
      <w:r w:rsidR="00490E57">
        <w:t>s</w:t>
      </w:r>
      <w:r w:rsidR="00BC13AF">
        <w:t xml:space="preserve"> from good (fine woody debris tallies) to </w:t>
      </w:r>
      <w:r w:rsidR="002E6CC9">
        <w:t>moderate</w:t>
      </w:r>
      <w:r w:rsidR="00BC13AF">
        <w:t xml:space="preserve"> (</w:t>
      </w:r>
      <w:r w:rsidR="00BC13AF" w:rsidRPr="00BC13AF">
        <w:t>duff and litter depths, vegetation presences) to poor (coarse woody debris tallies, tree tallies, and sapling tallies</w:t>
      </w:r>
      <w:r w:rsidR="00BC13AF">
        <w:t xml:space="preserve">). </w:t>
      </w:r>
      <w:commentRangeEnd w:id="270"/>
      <w:r w:rsidR="00EC19B2">
        <w:rPr>
          <w:rStyle w:val="CommentReference"/>
        </w:rPr>
        <w:commentReference w:id="270"/>
      </w:r>
      <w:commentRangeEnd w:id="271"/>
      <w:r w:rsidR="002F1C7D">
        <w:rPr>
          <w:rStyle w:val="CommentReference"/>
        </w:rPr>
        <w:commentReference w:id="271"/>
      </w:r>
      <w:commentRangeStart w:id="272"/>
      <w:commentRangeStart w:id="273"/>
      <w:r w:rsidR="00BC13AF">
        <w:t>However, the purpose of these models is not to make precise or accurate p</w:t>
      </w:r>
      <w:r w:rsidR="004458CF">
        <w:t xml:space="preserve">redictions for individual locations, but to generate </w:t>
      </w:r>
      <w:r w:rsidR="008A3466">
        <w:t>fuel bed</w:t>
      </w:r>
      <w:r w:rsidR="004458CF">
        <w:t xml:space="preserve">s with realistic spatial patterns and bulk properties. </w:t>
      </w:r>
      <w:commentRangeEnd w:id="272"/>
      <w:r w:rsidR="00EC19B2">
        <w:rPr>
          <w:rStyle w:val="CommentReference"/>
        </w:rPr>
        <w:commentReference w:id="272"/>
      </w:r>
      <w:commentRangeEnd w:id="273"/>
      <w:r w:rsidR="00884B7C">
        <w:rPr>
          <w:rStyle w:val="CommentReference"/>
        </w:rPr>
        <w:commentReference w:id="273"/>
      </w:r>
      <w:r w:rsidR="00CE65E3">
        <w:t>All models performed reasonably well in reproducing the overall response distributions of depths, tallies, and particle sizes. The main weakness here was with the duff model, where missing zero inflation seems to play a minor role.</w:t>
      </w:r>
    </w:p>
    <w:p w14:paraId="3A67AB86" w14:textId="6B3730BC" w:rsidR="004458CF" w:rsidRDefault="004458CF" w:rsidP="00490E57">
      <w:r>
        <w:tab/>
        <w:t>In terms of simulating bulk properties (plot-level means),</w:t>
      </w:r>
      <w:r w:rsidR="00490E57">
        <w:t xml:space="preserve"> i.e.</w:t>
      </w:r>
      <w:r w:rsidR="00A90487">
        <w:t>,</w:t>
      </w:r>
      <w:r>
        <w:t xml:space="preserve"> th</w:t>
      </w:r>
      <w:r w:rsidR="00490E57">
        <w:t>ose</w:t>
      </w:r>
      <w:r>
        <w:t xml:space="preserve"> properties which are usually used to characterize the </w:t>
      </w:r>
      <w:r w:rsidR="00D76223">
        <w:t>load</w:t>
      </w:r>
      <w:r>
        <w:t xml:space="preserve"> of fuel component</w:t>
      </w:r>
      <w:r w:rsidR="00D76223">
        <w:t>s</w:t>
      </w:r>
      <w:r>
        <w:t xml:space="preserve"> in fuel description systems </w:t>
      </w:r>
      <w:r w:rsidR="00E50949">
        <w:rPr>
          <w:rStyle w:val="FootnoteReference"/>
        </w:rPr>
        <w:fldChar w:fldCharType="begin" w:fldLock="1"/>
      </w:r>
      <w:r w:rsidR="00184E43">
        <w:instrText>ADDIN CSL_CITATION {"citationItems":[{"id":"ITEM-1","itemData":{"ISBN":"INT-122","abstract":"This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Bibliography","id":"ITEM-1","issue":"April","issued":{"date-parts":[["1982"]]},"page":"1-22","title":"Aids to determining fuel models for estimating fire behavior","type":"article-journal"},"uris":["http://www.mendeley.com/documents/?uuid=97593249-3b46-49d9-b22c-69541321c059"]},{"id":"ITEM-2","itemData":{"DOI":"10.2737/RMRS-GTR-153","ISSN":"02775786","abstract":"This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RMRS-GTR","id":"ITEM-2","issue":"153 RMRS-GTR","issued":{"date-parts":[["2005"]]},"page":"1-76","title":"Standard fire behavior fuel models: A comprehensive set for use with Rothermel's surface fire spread model","type":"article-journal"},"uris":["http://www.mendeley.com/documents/?uuid=15431ff4-b82b-419a-ad08-402a5f29e6b5"]},{"id":"ITEM-3","itemData":{"DOI":"10.1139/X07-077","ISBN":"0045-5067,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Research","id":"ITEM-3","issue":"12","issued":{"date-parts":[["2007"]]},"page":"2383-2393","title":"An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Syste","type":"article-journal","volume":"37"},"uris":["http://www.mendeley.com/documents/?uuid=62a376a5-e8e9-4220-a84e-b04f491055da"]},{"id":"ITEM-4","itemData":{"DOI":"10.1071/WF11139","ISBN":"1049-8001","ISSN":"10498001","abstract":"Wildland fuelbeds are exceptionally complex, consisting of diverse particles of many sizes, types and shapes with abundances and properties that are highly variable in time and space. This complexity makes it difficult to accurately describe, classify, sample and map fuels for wildland fire research and management. As a result, many fire behaviour and effects software prediction systems use a generalised description of fuels to simplify data collection and entry into various computer programs. There are several major fuel description systems currently used in the United States, Canada and Australia, and this is a source of confusion for many in fire management. This paper (1) summarises the challenges of describing fuels, (2) contrasts approaches (association, classification and abstraction) for developing fuel description systems and (3) discusses possible future directions in wildland fuel description and science to transition to a universal fuel description system. Most discussion centres on surface fuel loadings as the primary descriptive characteristic. This synthesis paper is intended to provide background for understanding surface fuel classification and description systems and their use in simulating fire behaviour and effects, quantifying carbon inventories and evaluating site productivity.","author":[{"dropping-particle":"","family":"Keane","given":"Robert E.","non-dropping-particle":"","parse-names":false,"suffix":""}],"container-title":"International Journal of Wildland Fire","id":"ITEM-4","issue":"1","issued":{"date-parts":[["2013"]]},"page":"51-62","title":"Describing wildland surface fuel loading for fire management: A review of approaches, methods and systems","type":"article-journal","volume":"22"},"uris":["http://www.mendeley.com/documents/?uuid=e8d82fcc-2bbd-4bfe-b3c1-4bb403535145"]}],"mendeley":{"formattedCitation":"(Anderson, 1982; Scott and Burgan, 2005; Ottmar &lt;i&gt;et al.&lt;/i&gt;, 2007; Keane, 2013)","plainTextFormattedCitation":"(Anderson, 1982; Scott and Burgan, 2005; Ottmar et al., 2007; Keane, 2013)","previouslyFormattedCitation":"(Anderson, 1982; Scott and Burgan, 2005; Ottmar &lt;i&gt;et al.&lt;/i&gt;, 2007; Keane, 2013)"},"properties":{"noteIndex":0},"schema":"https://github.com/citation-style-language/schema/raw/master/csl-citation.json"}</w:instrText>
      </w:r>
      <w:r w:rsidR="00E50949">
        <w:rPr>
          <w:rStyle w:val="FootnoteReference"/>
        </w:rPr>
        <w:fldChar w:fldCharType="separate"/>
      </w:r>
      <w:r w:rsidR="00184E43" w:rsidRPr="00184E43">
        <w:rPr>
          <w:bCs/>
          <w:noProof/>
        </w:rPr>
        <w:t xml:space="preserve">(Anderson, 1982; Scott and Burgan, 2005; Ottmar </w:t>
      </w:r>
      <w:r w:rsidR="00184E43" w:rsidRPr="00184E43">
        <w:rPr>
          <w:bCs/>
          <w:i/>
          <w:noProof/>
        </w:rPr>
        <w:t>et al.</w:t>
      </w:r>
      <w:r w:rsidR="00184E43" w:rsidRPr="00184E43">
        <w:rPr>
          <w:bCs/>
          <w:noProof/>
        </w:rPr>
        <w:t>, 2007; Keane, 2013)</w:t>
      </w:r>
      <w:r w:rsidR="00E50949">
        <w:rPr>
          <w:rStyle w:val="FootnoteReference"/>
        </w:rPr>
        <w:fldChar w:fldCharType="end"/>
      </w:r>
      <w:r>
        <w:t xml:space="preserve">, all component models in this study perform well overall, showing consistency between the observed cumulative density function of plot-level means and the cumulative density functions of simulated plot-level means. However, most of the models tend to overestimate the frequency of extreme plot-level fuel loads with very low or very high </w:t>
      </w:r>
      <w:r w:rsidR="00D76223">
        <w:t xml:space="preserve">loads </w:t>
      </w:r>
      <w:r>
        <w:t xml:space="preserve">relative to both the observed plots and the literature </w:t>
      </w:r>
      <w:r w:rsidR="00E50949">
        <w:rPr>
          <w:rStyle w:val="FootnoteReference"/>
        </w:rPr>
        <w:fldChar w:fldCharType="begin" w:fldLock="1"/>
      </w:r>
      <w:r w:rsidR="00184E43">
        <w:instrText>ADDIN CSL_CITATION {"citationItems":[{"id":"ITEM-1","itemData":{"DOI":"10.1016/j.foreco.2013.06.001","ISBN":"0378-1127","ISSN":"03781127","abstract":"Fuel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Management","id":"ITEM-1","issued":{"date-parts":[["2013"]]},"page":"248-263","publisher":"Elsevier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-2","itemData":{"author":[{"dropping-particle":"","family":"Vilanova","given":"Emilio","non-dropping-particle":"","parse-names":false,"suffix":""},{"dropping-particle":"","family":"Mortonson","given":"Leif A.","non-dropping-particle":"","parse-names":false,"suffix":""},{"dropping-particle":"","family":"Cox","given":"Lauren E.","non-dropping-particle":"","parse-names":false,"suffix":""},{"dropping-particle":"","family":"Bulaon","given":"Beverly M.","non-dropping-particle":"","parse-names":false,"suffix":""},{"dropping-particle":"","family":"Lydersen","given":"Jamie M.","non-dropping-particle":"","parse-names":false,"suffix":""},{"dropping-particle":"","family":"Fettig","given":"Christopher J.","non-dropping-particle":"","parse-names":false,"suffix":""},{"dropping-particle":"","family":"Battles","given":"John J.","non-dropping-particle":"","parse-names":false,"suffix":""},{"dropping-particle":"","family":"Axelson","given":"Jodi N.","non-dropping-particle":"","parse-names":false,"suffix":""}],"container-title":"Forest Ecology and Management","id":"ITEM-2","issued":{"date-parts":[["0"]]},"title":"Characterizing ground and surface fuels across Sierra Nevada forests shortly after the 2012-2016 drought","type":"article-journal","volume":"In review"},"uris":["http://www.mendeley.com/documents/?uuid=610fb6a2-5293-4957-aca0-036e91e187b2","http://www.mendeley.com/documents/?uuid=58ba20d2-5c9d-43c3-97ce-bfd4cd7ee614"]}],"mendeley":{"formattedCitation":"(Vilanova &lt;i&gt;et al.&lt;/i&gt;, no date; Keane &lt;i&gt;et al.&lt;/i&gt;, 2013)","manualFormatting":"(Vilanova et al., in review; Keane et al., 2013)","plainTextFormattedCitation":"(Vilanova et al., no date; Keane et al., 2013)","previouslyFormattedCitation":"(Vilanova &lt;i&gt;et al.&lt;/i&gt;, no date; Keane &lt;i&gt;et al.&lt;/i&gt;, 2013)"},"properties":{"noteIndex":0},"schema":"https://github.com/citation-style-language/schema/raw/master/csl-citation.json"}</w:instrText>
      </w:r>
      <w:r w:rsidR="00E50949">
        <w:rPr>
          <w:rStyle w:val="FootnoteReference"/>
        </w:rPr>
        <w:fldChar w:fldCharType="separate"/>
      </w:r>
      <w:r w:rsidR="00E50949">
        <w:rPr>
          <w:noProof/>
        </w:rPr>
        <w:t xml:space="preserve">(Vilanova </w:t>
      </w:r>
      <w:r w:rsidR="00E50949" w:rsidRPr="007E7333">
        <w:rPr>
          <w:i/>
          <w:iCs/>
          <w:noProof/>
        </w:rPr>
        <w:t>et al.</w:t>
      </w:r>
      <w:r w:rsidR="00E50949">
        <w:rPr>
          <w:noProof/>
        </w:rPr>
        <w:t xml:space="preserve">, in review; Keane </w:t>
      </w:r>
      <w:r w:rsidR="00E50949" w:rsidRPr="007E7333">
        <w:rPr>
          <w:i/>
          <w:iCs/>
          <w:noProof/>
        </w:rPr>
        <w:t>et al.</w:t>
      </w:r>
      <w:r w:rsidR="00E50949">
        <w:rPr>
          <w:noProof/>
        </w:rPr>
        <w:t>, 2013)</w:t>
      </w:r>
      <w:r w:rsidR="00E50949">
        <w:rPr>
          <w:rStyle w:val="FootnoteReference"/>
        </w:rPr>
        <w:fldChar w:fldCharType="end"/>
      </w:r>
      <w:r>
        <w:t>.</w:t>
      </w:r>
    </w:p>
    <w:p w14:paraId="0C6270CF" w14:textId="45243208" w:rsidR="00EC24BE" w:rsidRDefault="004458CF" w:rsidP="00490E57">
      <w:r>
        <w:tab/>
        <w:t>Models also var</w:t>
      </w:r>
      <w:r w:rsidR="00490E57">
        <w:t>y</w:t>
      </w:r>
      <w:r>
        <w:t xml:space="preserve"> in their ability to quantify the parameters describing both </w:t>
      </w:r>
      <w:commentRangeStart w:id="274"/>
      <w:commentRangeStart w:id="275"/>
      <w:r>
        <w:t xml:space="preserve">fine-scale </w:t>
      </w:r>
      <w:r w:rsidR="00EC19B2">
        <w:t xml:space="preserve">(Gaussian process magnitude and </w:t>
      </w:r>
      <w:r w:rsidR="00884B7C">
        <w:t>length scale</w:t>
      </w:r>
      <w:r w:rsidR="00EC19B2">
        <w:t xml:space="preserve">) </w:t>
      </w:r>
      <w:r>
        <w:t xml:space="preserve">and </w:t>
      </w:r>
      <w:r w:rsidR="00165AC0">
        <w:t>coarse-scale</w:t>
      </w:r>
      <w:r>
        <w:t xml:space="preserve"> </w:t>
      </w:r>
      <w:r w:rsidR="00EC19B2">
        <w:t xml:space="preserve">(plot random effect standard deviation and group-level intercept) </w:t>
      </w:r>
      <w:r>
        <w:t xml:space="preserve">variation in </w:t>
      </w:r>
      <w:r w:rsidR="00E43351">
        <w:t>fuel loads</w:t>
      </w:r>
      <w:r>
        <w:t>.</w:t>
      </w:r>
      <w:commentRangeEnd w:id="274"/>
      <w:r w:rsidR="00EC19B2">
        <w:rPr>
          <w:rStyle w:val="CommentReference"/>
        </w:rPr>
        <w:commentReference w:id="274"/>
      </w:r>
      <w:commentRangeEnd w:id="275"/>
      <w:r w:rsidR="00EC19B2">
        <w:rPr>
          <w:rStyle w:val="CommentReference"/>
        </w:rPr>
        <w:commentReference w:id="275"/>
      </w:r>
      <w:r>
        <w:t xml:space="preserve"> </w:t>
      </w:r>
      <w:commentRangeStart w:id="276"/>
      <w:commentRangeStart w:id="277"/>
      <w:r>
        <w:t xml:space="preserve">Posterior estimates for all parameters </w:t>
      </w:r>
      <w:r w:rsidR="00490E57">
        <w:t>are</w:t>
      </w:r>
      <w:r>
        <w:t xml:space="preserve"> </w:t>
      </w:r>
      <w:r w:rsidR="003167D5">
        <w:t xml:space="preserve">at least moderately well </w:t>
      </w:r>
      <w:r>
        <w:t>informed by the data for the duff depths, fine woody debris tallies, and coarse woody debris diameters models (</w:t>
      </w:r>
      <w:r>
        <w:fldChar w:fldCharType="begin"/>
      </w:r>
      <w:r>
        <w:instrText xml:space="preserve"> REF _Ref110853247 \h </w:instrText>
      </w:r>
      <w:r w:rsidR="00490E57">
        <w:instrText xml:space="preserve"> \* MERGEFORMAT </w:instrText>
      </w:r>
      <w:r>
        <w:fldChar w:fldCharType="separate"/>
      </w:r>
      <w:r w:rsidR="00787462">
        <w:t xml:space="preserve">Figure </w:t>
      </w:r>
      <w:r w:rsidR="00787462">
        <w:rPr>
          <w:noProof/>
        </w:rPr>
        <w:t>4</w:t>
      </w:r>
      <w:r>
        <w:fldChar w:fldCharType="end"/>
      </w:r>
      <w:r>
        <w:t xml:space="preserve">, </w:t>
      </w:r>
      <w:r>
        <w:fldChar w:fldCharType="begin"/>
      </w:r>
      <w:r>
        <w:instrText xml:space="preserve"> REF _Ref118381421 \h </w:instrText>
      </w:r>
      <w:r w:rsidR="00490E57">
        <w:instrText xml:space="preserve"> \* MERGEFORMAT </w:instrText>
      </w:r>
      <w:r>
        <w:fldChar w:fldCharType="separate"/>
      </w:r>
      <w:r w:rsidR="00787462">
        <w:t xml:space="preserve">Figure </w:t>
      </w:r>
      <w:r w:rsidR="00787462">
        <w:rPr>
          <w:noProof/>
        </w:rPr>
        <w:t>6</w:t>
      </w:r>
      <w:r>
        <w:fldChar w:fldCharType="end"/>
      </w:r>
      <w:r>
        <w:t xml:space="preserve">, and </w:t>
      </w:r>
      <w:r>
        <w:fldChar w:fldCharType="begin"/>
      </w:r>
      <w:r>
        <w:instrText xml:space="preserve"> REF _Ref118453631 \h </w:instrText>
      </w:r>
      <w:r w:rsidR="00490E57">
        <w:instrText xml:space="preserve"> \* MERGEFORMAT </w:instrText>
      </w:r>
      <w:r>
        <w:fldChar w:fldCharType="separate"/>
      </w:r>
      <w:r w:rsidR="00787462">
        <w:t xml:space="preserve">Figure </w:t>
      </w:r>
      <w:r w:rsidR="00787462">
        <w:rPr>
          <w:noProof/>
        </w:rPr>
        <w:t>9</w:t>
      </w:r>
      <w:r>
        <w:fldChar w:fldCharType="end"/>
      </w:r>
      <w:r>
        <w:t xml:space="preserve">). Results </w:t>
      </w:r>
      <w:r w:rsidR="00490E57">
        <w:t>are</w:t>
      </w:r>
      <w:r>
        <w:t xml:space="preserve"> mixed for the litter depths model (</w:t>
      </w:r>
      <w:r>
        <w:fldChar w:fldCharType="begin"/>
      </w:r>
      <w:r>
        <w:instrText xml:space="preserve"> REF _Ref118808193 \h </w:instrText>
      </w:r>
      <w:r w:rsidR="00490E57">
        <w:instrText xml:space="preserve"> \* MERGEFORMAT </w:instrText>
      </w:r>
      <w:r>
        <w:fldChar w:fldCharType="separate"/>
      </w:r>
      <w:r w:rsidR="00787462">
        <w:t xml:space="preserve">Figure </w:t>
      </w:r>
      <w:r w:rsidR="00787462">
        <w:rPr>
          <w:noProof/>
        </w:rPr>
        <w:t>5</w:t>
      </w:r>
      <w:r>
        <w:fldChar w:fldCharType="end"/>
      </w:r>
      <w:r>
        <w:t>)</w:t>
      </w:r>
      <w:r w:rsidR="003167D5">
        <w:t>, the fine woody debris tallies model (</w:t>
      </w:r>
      <w:r w:rsidR="003167D5">
        <w:fldChar w:fldCharType="begin"/>
      </w:r>
      <w:r w:rsidR="003167D5">
        <w:instrText xml:space="preserve"> REF _Ref118381740 \h </w:instrText>
      </w:r>
      <w:r w:rsidR="003167D5">
        <w:fldChar w:fldCharType="separate"/>
      </w:r>
      <w:r w:rsidR="00787462">
        <w:t xml:space="preserve">Figure </w:t>
      </w:r>
      <w:r w:rsidR="00787462">
        <w:rPr>
          <w:noProof/>
        </w:rPr>
        <w:t>7</w:t>
      </w:r>
      <w:r w:rsidR="003167D5">
        <w:fldChar w:fldCharType="end"/>
      </w:r>
      <w:r w:rsidR="003167D5">
        <w:t>),</w:t>
      </w:r>
      <w:r>
        <w:t xml:space="preserve"> and the vegetation presences model (</w:t>
      </w:r>
      <w:r>
        <w:fldChar w:fldCharType="begin"/>
      </w:r>
      <w:r>
        <w:instrText xml:space="preserve"> REF _Ref115172796 \h </w:instrText>
      </w:r>
      <w:r w:rsidR="00490E57">
        <w:instrText xml:space="preserve"> \* MERGEFORMAT </w:instrText>
      </w:r>
      <w:r>
        <w:fldChar w:fldCharType="separate"/>
      </w:r>
      <w:r w:rsidR="00787462">
        <w:t xml:space="preserve">Figure </w:t>
      </w:r>
      <w:r w:rsidR="00787462">
        <w:rPr>
          <w:noProof/>
        </w:rPr>
        <w:t>10</w:t>
      </w:r>
      <w:r>
        <w:fldChar w:fldCharType="end"/>
      </w:r>
      <w:r>
        <w:t>)</w:t>
      </w:r>
      <w:commentRangeEnd w:id="276"/>
      <w:r w:rsidR="00EC19B2">
        <w:rPr>
          <w:rStyle w:val="CommentReference"/>
        </w:rPr>
        <w:commentReference w:id="276"/>
      </w:r>
      <w:commentRangeEnd w:id="277"/>
      <w:r w:rsidR="00C27E36">
        <w:rPr>
          <w:rStyle w:val="CommentReference"/>
        </w:rPr>
        <w:commentReference w:id="277"/>
      </w:r>
      <w:r>
        <w:t xml:space="preserve">. </w:t>
      </w:r>
      <w:commentRangeStart w:id="278"/>
      <w:r w:rsidR="00F132B9">
        <w:t>The models for coarse woody debris tallies, tree tallies, and sapling tallies all fail to glean much information from the data, with most parameters other than the intercept showing little difference between prior and posterior distributions (</w:t>
      </w:r>
      <w:r w:rsidR="00F132B9">
        <w:fldChar w:fldCharType="begin"/>
      </w:r>
      <w:r w:rsidR="00F132B9">
        <w:instrText xml:space="preserve"> REF _Ref118453079 \h </w:instrText>
      </w:r>
      <w:r w:rsidR="00490E57">
        <w:instrText xml:space="preserve"> \* MERGEFORMAT </w:instrText>
      </w:r>
      <w:r w:rsidR="00F132B9">
        <w:fldChar w:fldCharType="separate"/>
      </w:r>
      <w:r w:rsidR="00787462">
        <w:t xml:space="preserve">Figure </w:t>
      </w:r>
      <w:r w:rsidR="00787462">
        <w:rPr>
          <w:noProof/>
        </w:rPr>
        <w:t>8</w:t>
      </w:r>
      <w:r w:rsidR="00F132B9">
        <w:fldChar w:fldCharType="end"/>
      </w:r>
      <w:r w:rsidR="00F132B9">
        <w:t xml:space="preserve">, </w:t>
      </w:r>
      <w:r w:rsidR="00F132B9">
        <w:fldChar w:fldCharType="begin"/>
      </w:r>
      <w:r w:rsidR="00F132B9">
        <w:instrText xml:space="preserve"> REF _Ref118454760 \h </w:instrText>
      </w:r>
      <w:r w:rsidR="00490E57">
        <w:instrText xml:space="preserve"> \* MERGEFORMAT </w:instrText>
      </w:r>
      <w:r w:rsidR="00F132B9">
        <w:fldChar w:fldCharType="separate"/>
      </w:r>
      <w:r w:rsidR="00787462">
        <w:t xml:space="preserve">Figure </w:t>
      </w:r>
      <w:r w:rsidR="00787462">
        <w:rPr>
          <w:noProof/>
        </w:rPr>
        <w:t>11</w:t>
      </w:r>
      <w:r w:rsidR="00F132B9">
        <w:fldChar w:fldCharType="end"/>
      </w:r>
      <w:r w:rsidR="00F132B9">
        <w:t xml:space="preserve">, and </w:t>
      </w:r>
      <w:r w:rsidR="00F132B9">
        <w:fldChar w:fldCharType="begin"/>
      </w:r>
      <w:r w:rsidR="00F132B9">
        <w:instrText xml:space="preserve"> REF _Ref118454997 \h </w:instrText>
      </w:r>
      <w:r w:rsidR="00490E57">
        <w:instrText xml:space="preserve"> \* MERGEFORMAT </w:instrText>
      </w:r>
      <w:r w:rsidR="00F132B9">
        <w:fldChar w:fldCharType="separate"/>
      </w:r>
      <w:r w:rsidR="00787462">
        <w:t xml:space="preserve">Figure </w:t>
      </w:r>
      <w:r w:rsidR="00787462">
        <w:rPr>
          <w:noProof/>
        </w:rPr>
        <w:t>12</w:t>
      </w:r>
      <w:r w:rsidR="00F132B9">
        <w:fldChar w:fldCharType="end"/>
      </w:r>
      <w:r w:rsidR="00F132B9">
        <w:t xml:space="preserve">). It is possible that the distribution of these components is </w:t>
      </w:r>
      <w:r w:rsidR="00A90487">
        <w:t>not spatially autocorrelated at</w:t>
      </w:r>
      <w:r w:rsidR="00F132B9">
        <w:t xml:space="preserve"> </w:t>
      </w:r>
      <w:r w:rsidR="00165AC0">
        <w:t>fine-scale</w:t>
      </w:r>
      <w:r w:rsidR="00F132B9">
        <w:t xml:space="preserve">s or not well captured by a simple </w:t>
      </w:r>
      <w:r w:rsidR="00224DC4">
        <w:t>Gaussian</w:t>
      </w:r>
      <w:r w:rsidR="00F132B9">
        <w:t xml:space="preserve"> process </w:t>
      </w:r>
      <w:commentRangeEnd w:id="278"/>
      <w:r w:rsidR="00EC19B2">
        <w:rPr>
          <w:rStyle w:val="CommentReference"/>
        </w:rPr>
        <w:commentReference w:id="278"/>
      </w:r>
      <w:r w:rsidR="00E50949">
        <w:rPr>
          <w:rStyle w:val="FootnoteReference"/>
        </w:rPr>
        <w:fldChar w:fldCharType="begin" w:fldLock="1"/>
      </w:r>
      <w:r w:rsidR="00B443D5">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USA","type":"article-journal","volume":"27"},"uris":["http://www.mendeley.com/documents/?uuid=3609ff6d-b86c-4513-88c0-2b3d18842ba8"]},{"id":"ITEM-2","itemData":{"DOI":"10.1890/07-0524.1","ISSN":"00129658","PMID":"18589538","abstract":"For many species of long-lived organisms, such as trees, survival appears to be the most critical vital rate affecting population persistence. However, methods commonly used to quantify tree death, such as relating tree mortality risk solely to diameter growth, almost certainly do not account for important spatial processes. Our goal in this study was to detect and, if present, to quantify the relevance of such processes. For this purpose, we examined purely spatial aspects of mortality for four species, Abies concolor, Abies magnifica, Calocedrus decurrens, and Pinus lambertiana, in an old-growth conifer forest in the Sierra Nevada of California, USA. The analysis was performed using data from nine fully mapped long-term monitoring plots. In three cases, the results unequivocally supported the inclusion of spatial information in models used to predict mortality. For Abies concolor, our results suggested that growth rate may not always adequately capture increased mortality risk due to competition. We also found evidence of a facilitative effect for this species, with mortality risk decreasing with proximity to conspecific neighbors. For Pinus lambertiana, mortality risk increased with density of conspecific neighbors, in keeping with a mechanism of increased pathogen or insect pressure (i.e., a Janzen-Connell type effect). Finally, we found that models estimating risk of being crushed were strongly improved by the inclusion of a simple index of spatial proximity. Not only did spatial indices improve models, those improvements were relevant for mortality prediction. For P. lambertiana, spatial factors were important for estimation of mortality risk regardless of growth rate. For A. concolor, although most of the population fell within spatial conditions in which mortality risk was well described by growth, trees that died occurred outside those conditions in a disproportionate fashion. Furthermore, as stands of A. concolor become increasingly dense, such spatial factors are likely to become increasingly important. In general, models that fail to account for spatial pattern are at risk of failure as conditions change. © 2008 by the Ecological Society of America.","author":[{"dropping-particle":"","family":"Das","given":"Adrian","non-dropping-particle":"","parse-names":false,"suffix":""},{"dropping-particle":"","family":"Battles","given":"John","non-dropping-particle":"","parse-names":false,"suffix":""},{"dropping-particle":"","family":"Mantgem","given":"Phillip J.","non-dropping-particle":"Van","parse-names":false,"suffix":""},{"dropping-particle":"","family":"Stephenson","given":"Nathan L.","non-dropping-particle":"","parse-names":false,"suffix":""}],"container-title":"Ecology","id":"ITEM-2","issue":"6","issued":{"date-parts":[["2008"]]},"page":"1744-1756","title":"Spatial elements of mortality risk in old-growth forests","type":"article-journal","volume":"89"},"uris":["http://www.mendeley.com/documents/?uuid=883aefb5-9323-4312-8f8f-ea507ebf99cb"]}],"mendeley":{"formattedCitation":"(Das &lt;i&gt;et al.&lt;/i&gt;, 2008; Keane &lt;i&gt;et al.&lt;/i&gt;, 2012a)","plainTextFormattedCitation":"(Das et al., 2008; Keane et al., 2012a)","previouslyFormattedCitation":"(Das &lt;i&gt;et al.&lt;/i&gt;, 2008; Robert E. Keane &lt;i&gt;et al.&lt;/i&gt;, 2012)"},"properties":{"noteIndex":0},"schema":"https://github.com/citation-style-language/schema/raw/master/csl-citation.json"}</w:instrText>
      </w:r>
      <w:r w:rsidR="00E50949">
        <w:rPr>
          <w:rStyle w:val="FootnoteReference"/>
        </w:rPr>
        <w:fldChar w:fldCharType="separate"/>
      </w:r>
      <w:r w:rsidR="00B443D5" w:rsidRPr="00B443D5">
        <w:rPr>
          <w:noProof/>
        </w:rPr>
        <w:t xml:space="preserve">(Das </w:t>
      </w:r>
      <w:r w:rsidR="00B443D5" w:rsidRPr="00B443D5">
        <w:rPr>
          <w:i/>
          <w:noProof/>
        </w:rPr>
        <w:t>et al.</w:t>
      </w:r>
      <w:r w:rsidR="00B443D5" w:rsidRPr="00B443D5">
        <w:rPr>
          <w:noProof/>
        </w:rPr>
        <w:t xml:space="preserve">, 2008; Keane </w:t>
      </w:r>
      <w:r w:rsidR="00B443D5" w:rsidRPr="00B443D5">
        <w:rPr>
          <w:i/>
          <w:noProof/>
        </w:rPr>
        <w:t>et al.</w:t>
      </w:r>
      <w:r w:rsidR="00B443D5" w:rsidRPr="00B443D5">
        <w:rPr>
          <w:noProof/>
        </w:rPr>
        <w:t>, 2012a)</w:t>
      </w:r>
      <w:r w:rsidR="00E50949">
        <w:rPr>
          <w:rStyle w:val="FootnoteReference"/>
        </w:rPr>
        <w:fldChar w:fldCharType="end"/>
      </w:r>
      <w:r w:rsidR="00F132B9">
        <w:t xml:space="preserve">. It is likely that the rarity of coarse woody debris, trees, and saplings at the meter or square-meter scale </w:t>
      </w:r>
      <w:r w:rsidR="00490E57">
        <w:t>is frustrating</w:t>
      </w:r>
      <w:r w:rsidR="00524F8A">
        <w:t xml:space="preserve"> parameter estimation</w:t>
      </w:r>
      <w:r w:rsidR="00E70D22">
        <w:t>.</w:t>
      </w:r>
      <w:r w:rsidR="00524F8A">
        <w:t xml:space="preserve"> It is difficult to detect the underlying spatial pattern in intensity when most observations are zeros. </w:t>
      </w:r>
      <w:r w:rsidR="00EC19B2">
        <w:t xml:space="preserve">This difficulty highlights an important </w:t>
      </w:r>
      <w:r w:rsidR="009C3BD6">
        <w:t xml:space="preserve">trade-off: Increasing the spatial resolution of sampling for rare events also increases the proportion of zeros and the difficulty of modeling the spatial pattern. </w:t>
      </w:r>
    </w:p>
    <w:p w14:paraId="4DD26F9C" w14:textId="4600524C" w:rsidR="00EC24BE" w:rsidRDefault="00524F8A" w:rsidP="00490E57">
      <w:pPr>
        <w:ind w:firstLine="720"/>
      </w:pPr>
      <w:r>
        <w:t xml:space="preserve">Overall, the </w:t>
      </w:r>
      <w:commentRangeStart w:id="279"/>
      <w:commentRangeStart w:id="280"/>
      <w:r>
        <w:t xml:space="preserve">duff depths, litter depths, </w:t>
      </w:r>
      <w:commentRangeEnd w:id="279"/>
      <w:r w:rsidR="00CD13F1">
        <w:rPr>
          <w:rStyle w:val="CommentReference"/>
        </w:rPr>
        <w:commentReference w:id="279"/>
      </w:r>
      <w:commentRangeEnd w:id="280"/>
      <w:r w:rsidR="005B592E">
        <w:rPr>
          <w:rStyle w:val="CommentReference"/>
        </w:rPr>
        <w:commentReference w:id="280"/>
      </w:r>
      <w:r>
        <w:t xml:space="preserve">and fine woody debris tallies </w:t>
      </w:r>
      <w:r w:rsidR="00E70D22">
        <w:t xml:space="preserve">hierarchical </w:t>
      </w:r>
      <w:r>
        <w:t xml:space="preserve">spatial models appear fit for further use in generating realistic </w:t>
      </w:r>
      <w:r w:rsidR="008A3466">
        <w:t>fuel bed</w:t>
      </w:r>
      <w:r>
        <w:t xml:space="preserve">s or exploring ecological questions related to </w:t>
      </w:r>
      <w:r w:rsidR="00165AC0">
        <w:t>fine-scale</w:t>
      </w:r>
      <w:r>
        <w:t xml:space="preserve"> spatial pattern. The aspatial models for fine woody debris diameters and coarse woody debris diameters also perform well, and the vegetation presences model perform</w:t>
      </w:r>
      <w:r w:rsidR="00490E57">
        <w:t xml:space="preserve">s </w:t>
      </w:r>
      <w:r>
        <w:t xml:space="preserve">adequately. </w:t>
      </w:r>
      <w:commentRangeStart w:id="281"/>
      <w:r>
        <w:t xml:space="preserve">However, the spatial models for coarse woody debris tallies, tree tallies, and sapling tallies all perform poorly and require either more data, a new modelling approach, or the use of continuous observations to produce </w:t>
      </w:r>
      <w:r w:rsidR="008A3466">
        <w:t>fuel bed</w:t>
      </w:r>
      <w:r>
        <w:t xml:space="preserve">s with realistic fine-scale spatial patterns. </w:t>
      </w:r>
      <w:commentRangeEnd w:id="281"/>
      <w:r w:rsidR="009C3BD6">
        <w:rPr>
          <w:rStyle w:val="CommentReference"/>
        </w:rPr>
        <w:commentReference w:id="281"/>
      </w:r>
      <w:r>
        <w:t xml:space="preserve">Fortunately, the rarity of these fuel components at </w:t>
      </w:r>
      <w:r w:rsidR="00E50949">
        <w:t>a fine scale</w:t>
      </w:r>
      <w:r>
        <w:t xml:space="preserve"> makes collecting continuous </w:t>
      </w:r>
      <w:r w:rsidR="0042717E">
        <w:t>spatially explicit fuel load data</w:t>
      </w:r>
      <w:r>
        <w:t xml:space="preserve"> via field methods </w:t>
      </w:r>
      <w:r w:rsidR="00E50949">
        <w:rPr>
          <w:rStyle w:val="FootnoteReference"/>
        </w:rPr>
        <w:fldChar w:fldCharType="begin" w:fldLock="1"/>
      </w:r>
      <w:r w:rsidR="00184E43">
        <w:instrText xml:space="preserve">ADDIN CSL_CITATION {"citationItems":[{"id":"ITEM-1","itemData":{"abstract":"Monitoring and inventory to assess the effects of wildland fire is critical for 1) documenting fire effects, 2) assessing ecosystem damage and benefit, 3) evaluating the success or failure of a burn, and 4) appraising the potential for future treatments. However, monitoring fire effects is often difficult because data collection requires abundant funds, resources, and sampling experience. Often, the reason fire monitoring projects are not implemented is because fire management agencies do not have scientifically based, standardized protocols for inventorying pre- and postfire conditions that satisfy their monitoring and management objectives. We have developed a comprehensive system, called the Fire Effects Monitoring and Inventory System (FIREMON), which is designed to satisfy fire management agencies’ monitoring and inventory requirements for most ecosystems, fuel types, and geographic areas in the United States. FIREMON consists of standardized sampling methods and manuals, field forms, database, analysis program, and an image analysis guide so that fire managers can 1) design a fire effects monitoring project, 2) collect and store the sampled data, 3) statistically analyze and summarize the data, 4) link the data with satellite imagery, and 5) map the sampled data across the landscape using image processing. FIREMON allows flexible but comprehensive sampling of fire effects so data can be evaluated for significant impacts, shared across agencies, and used to update and refine fire management plans and prescriptions. FIREMON has a flexible structure that allows the modification of sampling methods and local code fields to allow the sampling of locally important fire effects evaluation criteria.","author":[{"dropping-particle":"","family":"Lutes","given":"Duncan C","non-dropping-particle":"","parse-names":false,"suffix":""},{"dropping-particle":"","family":"Keane","given":"Robert E","non-dropping-particle":"","parse-names":false,"suffix":""},{"dropping-particle":"","family":"Caratti","given":"John F","non-dropping-particle":"","parse-names":false,"suffix":""},{"dropping-particle":"","family":"Key","given":"Carl H","non-dropping-particle":"","parse-names":false,"suffix":""},{"dropping-particle":"","family":"Benson","given":"Nathan C","non-dropping-particle":"","parse-names":false,"suffix":""},{"dropping-particle":"","family":"Sutherland","given":"Steve","non-dropping-particle":"","parse-names":false,"suffix":""},{"dropping-particle":"","family":"Gangi","given":"Larry J","non-dropping-particle":"","parse-names":false,"suffix":""}],"container-title":"USDA Forest Service - Research Paper","id":"ITEM-1","issue":"June","issued":{"date-parts":[["2006"]]},"page":"410","title":"FIREMON: Fire effects monitoring and inventory system. Gen. Tech. Rep. USDA Forest Service RMRS-GTR-164-CD","type":"article-journal"},"uris":["http://www.mendeley.com/documents/?uuid=38ad9572-7d2b-410b-b7ec-69f3a11c28af"]},{"id":"ITEM-2","itemData":{"DOI":"10.1016/j.foreco.2004.03.037","ISBN":"1406243256","ISSN":"03781127","abstract":"Point pattern analysis of forest inventory stem-maps may aid interpretation and inventory estimation of forest attributes. To evaluate the techniques and benefits of conducting point pattern analysis of forest inventory stem-maps, Ripley's K(t) was calculated for simulated tree spatial distributions and for over 600 USDA Forest Service Forest Inventory and Analysis (FIA) plots in Minnesota and Wisconsin. A new technique for calculation of Ripley's K(t) for cluster plot stem-maps was proposed that involves the truncation and combination of clustered, circular sub-plots (0.01 ha) into one square (0.04 ha) for each inventory plot. For Poisson and uniform simulated tree spatial distributions, combined sub-plots may possess nearly the same spatial properties as the entire plot area from which they were sampled. Although sub-plots may be too small for meaningful spatial analysis, combined sub-plots may permit spatial analysis regardless of how sub-plots are combined. The step-size (t) at which stem-map point patterns were most discernible as either clustered or uniform varied by forest type. Additionally, stand disturbances may increase K(t). Although limitations exist, point pattern analysis of forest inventory stem-maps may permit refined ecological analysis of forest inventories. © 2004 Elsevier B.V. All rights reserved.","author":[{"dropping-particle":"","family":"Woodall","given":"C. W.","non-dropping-particle":"","parse-names":false,"suffix":""},{"dropping-particle":"","family":"Graham","given":"J. M.","non-dropping-particle":"","parse-names":false,"suffix":""}],"container-title":"Forest Ecology and Management","id":"ITEM-2","issue":"1-3","issued":{"date-parts":[["2004"]]},"page":"31-37","title":"A technique for conducting point pattern analysis of cluster plot stem-maps","type":"article-journal","volume":"198"},"uris":["http://www.mendeley.com/documents/?uuid=a0730e83-c0c6-4cc4-90f9-d9bbfa514131"]},{"id":"ITEM-3","itemData":{"DOI":"10.1016/j.foreco.2018.12.016","ISSN":"03781127","abstract":"Knowledge of how tree groups and gaps are formed and maintained in frequent-fire forests is key to managing for heterogeneous and resilient forest conditions. This research quantifies changes in tree group and gap spatial structure and abundance of ponderosa pine (Pinus ponderosa) and California black oak (Quercus kelloggii) with stand development after wildfires in 1990 and 1994 in an old-growth forest in the Ishi Wilderness, southern Cascades, California. Forest demography and tree group and gap structure were quantified by measuring, mapping, and aging trees in six 1-ha permanent plots in 2000 and 2016. Tree recruitment, mortality, and growth were estimated using demographic models and spatial characteristics including gap structure were identified using an inter-tree distance algorithm and the empty space function. Potential fire behavior and effects in 2016 were estimated to determine if the current forest would be resilient to a wildfire in the near future. Stand density and basal area in both 2000 and 2016 resembled reference conditions for pre-fire suppression frequent-fire forests in the western United States. Wildfires initially promoted California black oak regeneration via sprouting, but oak regeneration from seed declined relative to ponderosa pine over the post-fire period. In 2000, </w:instrText>
      </w:r>
      <w:r w:rsidR="00184E43">
        <w:rPr>
          <w:rFonts w:ascii="Cambria Math" w:hAnsi="Cambria Math" w:cs="Cambria Math"/>
        </w:rPr>
        <w:instrText>∼</w:instrText>
      </w:r>
      <w:r w:rsidR="00184E43">
        <w:instrText xml:space="preserve">15% of trees were classified as single tree groups and an average tree group had 6 trees (range 2–38) which increased to 9 trees (range 2–240) in 2016. Small groups (2–4 trees) had similar-aged trees while larger groups were multi-aged. By 2016, single tree groups decreased by </w:instrText>
      </w:r>
      <w:r w:rsidR="00184E43">
        <w:rPr>
          <w:rFonts w:ascii="Cambria Math" w:hAnsi="Cambria Math" w:cs="Cambria Math"/>
        </w:rPr>
        <w:instrText>∼</w:instrText>
      </w:r>
      <w:r w:rsidR="00184E43">
        <w:instrText>30%, and the size, density, and intensity of clustering within tree groups increased, with an average tree group size of 9 (range 2–240) in 2016. Rates of post-fire regeneration, particularly the high rate for ponderosa pine, drove spatial dynamics in tree group and gap structure. Although the size and frequency of canopy gaps were similar in 2000 and 2016, the density of seedlings and saplings in gaps was higher in 2016, and large gaps were being fragmented by gap filling. Potential fire behavior predicted surface fire and low overstory tree mortality, suggesting the current forest would be resilient to a wildfire. However, burning will be necessary in the future to reduce the demographic pressure of ponderosa pine, promote black oak, and to maintain and create future spatial heterogeneity. Cumulatively, this research demonstrates that wildland fires under certain conditions can mainta…","author":[{"dropping-particle":"","family":"Pawlikowski","given":"Natalie C.","non-dropping-particle":"","parse-names":false,"suffix":""},{"dropping-particle":"","family":"Coppoletta","given":"Michelle","non-dropping-particle":"","parse-names":false,"suffix":""},{"dropping-particle":"","family":"Knapp","given":"Eric","non-dropping-particle":"","parse-names":false,"suffix":""},{"dropping-particle":"","family":"Taylor","given":"Alan H.","non-dropping-particle":"","parse-names":false,"suffix":""}],"container-title":"Forest Ecology and Management","id":"ITEM-3","issue":"October 2018","issued":{"date-parts":[["2019"]]},"page":"289-302","publisher":"Elsevier","title":"Spatial dynamics of tree group and gap structure in an old-growth ponderosa pine-California black oak forest burned by repeated wildfires","type":"article-journal","volume":"434"},"uris":["http://www.mendeley.com/documents/?uuid=a27754d5-5704-417d-b3f7-e272790f6e20"]},{"id":"ITEM-4","itemData":{"DOI":"10.1017/CBO9781107415324.004","ISBN":"INT-16","ISSN":"1098-6596","PMID":"155","abstract":"To facilitate debris management, procedures for inventorying downed woody material are presented. Instructions show how to estimate weights and volumes of downed woody material, fuel depth, and duff depth. Using the planar intersect technique, downed material is inventoried by 0- to 0.25-inch, 0.25- to 1-inch, and 1- to 3-inch diameter classes; and by 1-inch classes for sound and rotten pieces over 3 inches. The method is rapid and easy to use and can be applied to naturally fallen debris and to slash. The method involves counting downed woody pieces that intersect vertical sampling planes and measuring the diameters of pieces larger than 3 inches in diameter. The piece counts and diameters permit calculation of tons per acre.","author":[{"dropping-particle":"","family":"Brown","given":"James K","non-dropping-particle":"","parse-names":false,"suffix":""}],"container-title":"USDA Forest Service General Technical Report","id":"ITEM-4","issued":{"date-parts":[["1974"]]},"page":"24","title":"Handbook for Inventorying Downed Woody Material","type":"article-journal"},"uris":["http://www.mendeley.com/documents/?uuid=52170fa7-df0d-478a-89c3-aefa6ed894a3"]}],"mendeley":{"formattedCitation":"(Brown, 1974; Woodall and Graham, 2004; Lutes &lt;i&gt;et al.&lt;/i&gt;, 2006; Pawlikowski &lt;i&gt;et al.&lt;/i&gt;, 2019)","plainTextFormattedCitation":"(Brown, 1974; Woodall and Graham, 2004; Lutes et al., 2006; Pawlikowski et al., 2019)","previouslyFormattedCitation":"(Brown, 1974; Woodall and Graham, 2004; Lutes &lt;i&gt;et al.&lt;/i&gt;, 2006; Pawlikowski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(Brown, 1974; Woodall and Graham, 2004; Lutes </w:t>
      </w:r>
      <w:r w:rsidR="00184E43" w:rsidRPr="00184E43">
        <w:rPr>
          <w:bCs/>
          <w:i/>
          <w:noProof/>
        </w:rPr>
        <w:t>et al.</w:t>
      </w:r>
      <w:r w:rsidR="00184E43" w:rsidRPr="00184E43">
        <w:rPr>
          <w:bCs/>
          <w:noProof/>
        </w:rPr>
        <w:t xml:space="preserve">, 2006; Pawlikowski </w:t>
      </w:r>
      <w:r w:rsidR="00184E43" w:rsidRPr="00184E43">
        <w:rPr>
          <w:bCs/>
          <w:i/>
          <w:noProof/>
        </w:rPr>
        <w:t>et al.</w:t>
      </w:r>
      <w:r w:rsidR="00184E43" w:rsidRPr="00184E43">
        <w:rPr>
          <w:bCs/>
          <w:noProof/>
        </w:rPr>
        <w:t>, 2019)</w:t>
      </w:r>
      <w:r w:rsidR="00E50949">
        <w:rPr>
          <w:rStyle w:val="FootnoteReference"/>
        </w:rPr>
        <w:fldChar w:fldCharType="end"/>
      </w:r>
      <w:r w:rsidR="00A90487">
        <w:t xml:space="preserve"> </w:t>
      </w:r>
      <w:r>
        <w:t xml:space="preserve">or </w:t>
      </w:r>
      <w:r w:rsidR="00A90487">
        <w:t xml:space="preserve">(for trees and saplings) </w:t>
      </w:r>
      <w:r>
        <w:t xml:space="preserve">remote sensing </w:t>
      </w:r>
      <w:r w:rsidR="00E50949">
        <w:rPr>
          <w:rStyle w:val="FootnoteReference"/>
        </w:rPr>
        <w:fldChar w:fldCharType="begin" w:fldLock="1"/>
      </w:r>
      <w:r w:rsidR="00184E43">
        <w:instrText>ADDIN CSL_CITATION {"citationItems":[{"id":"ITEM-1","itemData":{"DOI":"10.1016/j.foreco.2013.05.023","ISBN":"0378-1127","ISSN":"03781127","abstract":"Fire suppression and past logging have dramatically altered forest conditions in many areas, but changes to within-stand tree spatial patterns over time are not as well understood. The few studies available suggest that variability in tree spatial patterns is an important structural feature of forests with intact frequent fire regimes that should be incorporated in restoration prescriptions. We used a rare dataset consisting of mapped locations for all trees ≥10 cm in three 4-ha plots in 1929 before logging and in 2007/2008, 78 and 79 years after logging, to assess changes in three spatial components of forest structure: individual trees, tree clusters and gaps. Comparing 1929 old growth to modern conditions, area in gaps decreased from 20% to zero, the percentage of stems that were single trees from 6% to 2% and in small or medium clumps (2-9 trees) from 28% to 9%, while trees in large clumps (≥10 trees) increased from 66% to 89%. Concurrent with these changes, canopy cover increased from 45% to 62%, and the average number of trees in a clump increased from 11 to 26, resulting in much more homogenous conditions across the stand. These changes also altered tree size and species associations within different structural groups (i.e., single tree, small, medium and large clumps). In an effort to account for the alteration of the fire regime that had already taken place in 1929 (the last fire recorded in tree rings was in 1889) we also analyzed spatial patterns of 1929 conditions removing all trees &lt;25 cm. In this analysis, 35% of the plot area was in gaps and canopy cover averaged 36%. Tree clusters had an average of 5.2 trees per clump, with 13% of trees being singles, 30% in small clumps, 24% in medium clumps and 33% in large clumps. Our results provide metrics that quantify spatial patterns and composition of individual trees, tree clumps, and gaps under the historical fire regime that may be useful to forest managers. Our study demonstrates that the contemporary forest is more homogeneous than it was historically, and variability that likely provided diverse microclimate and habitat conditions and fostered resilience to a variety of stressors and disturbances such as fire, insects and drought has been lost. Future management may benefit from restoring these structural components. © 2013.","author":[{"dropping-particle":"","family":"Lydersen","given":"Jamie M.","non-dropping-particle":"","parse-names":false,"suffix":""},{"dropping-particle":"","family":"North","given":"Malcolm P.","non-dropping-particle":"","parse-names":false,"suffix":""},{"dropping-particle":"","family":"Knapp","given":"Eric E.","non-dropping-particle":"","parse-names":false,"suffix":""},{"dropping-particle":"","family":"Collins","given":"Brandon M.","non-dropping-particle":"","parse-names":false,"suffix":""}],"container-title":"Forest Ecology and Management","id":"ITEM-1","issued":{"date-parts":[["2013"]]},"page":"370-382","publisher":"Elsevier B.V.","title":"Quantifying spatial patterns of tree groups and gaps in mixed-conifer forests: Reference conditions and long-term changes following fire suppression and logging","type":"article-journal","volume":"304"},"uris":["http://www.mendeley.com/documents/?uuid=c1e6454c-f904-4e84-85bd-705ac7e2b5ea"]},{"id":"ITEM-2","itemData":{"DOI":"10.14358/pers.78.1.75","ISSN":"00991112","abstract":"Light Detection and Ranging (lidar) has been widely applied to characterize the 3-dimensional (3D) structure of forests as it can generate 3D point data with high spatial resolution and accuracy. Individual tree segmentations, usually derived from the canopy height model, are used to derive individual tree structural attributes such as tree height, crown diameter, canopy-based height, and others. In this study, we develop a new algorithm to segment individual trees from the small footprint discrete return airborne lidar point cloud. We experimentally applied the new algorithm to segment trees in a mixed conifer forest in the Sierra Nevada Mountains in California. The results were evaluated in terms of recall, precision, and F-score, and show that the algorithm detected 86 percent of the trees (\"recall\"), 94 percent of the segmented trees were correct (\"precision\"), and the overall F-score is 0.9. Our results indicate that the proposed algorithm has good potential in segmenting individual trees in mixed conifer stands of similar structure using small footprint, discrete return lidar data. © 2012 American Society for Photogrammetry and Remote Sensin.","author":[{"dropping-particle":"","family":"Li","given":"Wenkai","non-dropping-particle":"","parse-names":false,"suffix":""},{"dropping-particle":"","family":"Guo","given":"Qinghua","non-dropping-particle":"","parse-names":false,"suffix":""},{"dropping-particle":"","family":"Jakubowski","given":"Marek K.","non-dropping-particle":"","parse-names":false,"suffix":""},{"dropping-particle":"","family":"Kelly","given":"Maggi","non-dropping-particle":"","parse-names":false,"suffix":""}],"container-title":"Photogrammetric Engineering &amp; Remote Sensing","id":"ITEM-2","issue":"1","issued":{"date-parts":[["2013"]]},"page":"75-84","title":"A New Method for Segmenting Individual Trees from the Lidar Point Cloud","type":"article-journal","volume":"78"},"uris":["http://www.mendeley.com/documents/?uuid=2f8b5c04-d4e7-4995-9135-ec9521bc737e"]},{"id":"ITEM-3","itemData":{"DOI":"10.1093/jofore/fvy023","ISSN":"19383746","abstract":"LiDAR individual tree detection (ITD) is a promising tool for measuring forests at a scale that is meaningful ecologically and useful for forest managers. However, most ITD research evaluates methods over small homogeneous areas, while many forest managers work over large, complex landscapes. We investigated how ITD results varied across diverse structural conditions in California's Sierra Nevada mixed-conifer forests and what this taught us about when and how to apply ITD. Our results suggest that it is advantageous to use ITD when it improves analysis interpret-ability, when measuring horizontal patterns, or when field data are unavailable. In the latter case, it is best to focus on measures dominated by large trees, like basal area and biomass. Thinking of ITD results as \"tree-approximate objects\" including one dominant tree and up to a few subordinate tree respects LiDAR's strengths and limitations; we illustrate how this concept keeps analyses consistent across varying structural conditions.","author":[{"dropping-particle":"","family":"Jeronimo","given":"Sean M.A.","non-dropping-particle":"","parse-names":false,"suffix":""},{"dropping-particle":"","family":"Kane","given":"Van R.","non-dropping-particle":"","parse-names":false,"suffix":""},{"dropping-particle":"","family":"Churchill","given":"Derek J.","non-dropping-particle":"","parse-names":false,"suffix":""},{"dropping-particle":"","family":"McGaughey","given":"Robert J.","non-dropping-particle":"","parse-names":false,"suffix":""},{"dropping-particle":"","family":"Franklin","given":"Jerry F.","non-dropping-particle":"","parse-names":false,"suffix":""}],"container-title":"Journal of Forestry","id":"ITEM-3","issue":"4","issued":{"date-parts":[["2018"]]},"page":"336-346","title":"Applying LiDAR individual tree detection to management of structurally diverse forest landscapes","type":"article-journal","volume":"116"},"uris":["http://www.mendeley.com/documents/?uuid=1a96e02f-da42-4813-a349-471a394d66d3"]}],"mendeley":{"formattedCitation":"(Li &lt;i&gt;et al.&lt;/i&gt;, 2013; Lydersen &lt;i&gt;et al.&lt;/i&gt;, 2013; Jeronimo &lt;i&gt;et al.&lt;/i&gt;, 2018)","plainTextFormattedCitation":"(Li et al., 2013; Lydersen et al., 2013; Jeronimo et al., 2018)","previouslyFormattedCitation":"(Li &lt;i&gt;et al.&lt;/i&gt;, 2013; Lydersen &lt;i&gt;et al.&lt;/i&gt;, 2013; Jeronimo &lt;i&gt;et al.&lt;/i&gt;, 2018)"},"properties":{"noteIndex":0},"schema":"https://github.com/citation-style-language/schema/raw/master/csl-citation.json"}</w:instrText>
      </w:r>
      <w:r w:rsidR="00E50949">
        <w:rPr>
          <w:rStyle w:val="FootnoteReference"/>
        </w:rPr>
        <w:fldChar w:fldCharType="separate"/>
      </w:r>
      <w:r w:rsidR="00184E43" w:rsidRPr="00184E43">
        <w:rPr>
          <w:bCs/>
          <w:noProof/>
        </w:rPr>
        <w:t xml:space="preserve">(Li </w:t>
      </w:r>
      <w:r w:rsidR="00184E43" w:rsidRPr="00184E43">
        <w:rPr>
          <w:bCs/>
          <w:i/>
          <w:noProof/>
        </w:rPr>
        <w:t>et al.</w:t>
      </w:r>
      <w:r w:rsidR="00184E43" w:rsidRPr="00184E43">
        <w:rPr>
          <w:bCs/>
          <w:noProof/>
        </w:rPr>
        <w:t xml:space="preserve">, 2013; Lydersen </w:t>
      </w:r>
      <w:r w:rsidR="00184E43" w:rsidRPr="00184E43">
        <w:rPr>
          <w:bCs/>
          <w:i/>
          <w:noProof/>
        </w:rPr>
        <w:t>et al.</w:t>
      </w:r>
      <w:r w:rsidR="00184E43" w:rsidRPr="00184E43">
        <w:rPr>
          <w:bCs/>
          <w:noProof/>
        </w:rPr>
        <w:t xml:space="preserve">, 2013; Jeronimo </w:t>
      </w:r>
      <w:r w:rsidR="00184E43" w:rsidRPr="00184E43">
        <w:rPr>
          <w:bCs/>
          <w:i/>
          <w:noProof/>
        </w:rPr>
        <w:t>et al.</w:t>
      </w:r>
      <w:r w:rsidR="00184E43" w:rsidRPr="00184E43">
        <w:rPr>
          <w:bCs/>
          <w:noProof/>
        </w:rPr>
        <w:t>, 2018)</w:t>
      </w:r>
      <w:r w:rsidR="00E50949">
        <w:rPr>
          <w:rStyle w:val="FootnoteReference"/>
        </w:rPr>
        <w:fldChar w:fldCharType="end"/>
      </w:r>
      <w:r>
        <w:t xml:space="preserve"> </w:t>
      </w:r>
      <w:commentRangeStart w:id="282"/>
      <w:commentRangeStart w:id="283"/>
      <w:r>
        <w:t>a viable solution.</w:t>
      </w:r>
      <w:commentRangeEnd w:id="282"/>
      <w:r w:rsidR="00CD13F1">
        <w:rPr>
          <w:rStyle w:val="CommentReference"/>
        </w:rPr>
        <w:commentReference w:id="282"/>
      </w:r>
      <w:commentRangeEnd w:id="283"/>
      <w:r w:rsidR="0042717E">
        <w:rPr>
          <w:rStyle w:val="CommentReference"/>
        </w:rPr>
        <w:commentReference w:id="283"/>
      </w:r>
      <w:r w:rsidR="0042717E">
        <w:t xml:space="preserve"> That is, </w:t>
      </w:r>
      <w:r w:rsidR="0042717E">
        <w:lastRenderedPageBreak/>
        <w:t>using a hierarchical spatial statistical model to simulate fine-scale distributions of fuel loads is unnecessary if real-world observations are available in sufficient quantities.</w:t>
      </w:r>
    </w:p>
    <w:p w14:paraId="560383A4" w14:textId="5D01CBCB" w:rsidR="001C2321" w:rsidRDefault="00EC24BE" w:rsidP="00490E57">
      <w:pPr>
        <w:ind w:firstLine="720"/>
      </w:pPr>
      <w:commentRangeStart w:id="284"/>
      <w:r>
        <w:t xml:space="preserve">The secondary question for this </w:t>
      </w:r>
      <w:r w:rsidR="00E43351">
        <w:t>study</w:t>
      </w:r>
      <w:r>
        <w:t xml:space="preserve"> </w:t>
      </w:r>
      <w:r w:rsidR="00490E57">
        <w:t>is</w:t>
      </w:r>
      <w:r>
        <w:t xml:space="preserve"> whether the various parameters of the models for </w:t>
      </w:r>
      <w:r w:rsidR="00D76223">
        <w:t>fuel loads</w:t>
      </w:r>
      <w:r>
        <w:t xml:space="preserve"> of different fuel components var</w:t>
      </w:r>
      <w:r w:rsidR="00490E57">
        <w:t>y</w:t>
      </w:r>
      <w:r>
        <w:t xml:space="preserve"> across different levels of drought mortality severity.</w:t>
      </w:r>
      <w:commentRangeEnd w:id="284"/>
      <w:r w:rsidR="009C3BD6">
        <w:rPr>
          <w:rStyle w:val="CommentReference"/>
        </w:rPr>
        <w:commentReference w:id="284"/>
      </w:r>
      <w:r>
        <w:t xml:space="preserve"> The answer is that</w:t>
      </w:r>
      <w:r w:rsidR="00E70D22">
        <w:t xml:space="preserve"> they generally do not</w:t>
      </w:r>
      <w:r>
        <w:t xml:space="preserve"> (or at least, parameter uncertainty </w:t>
      </w:r>
      <w:r w:rsidR="00490E57">
        <w:t>is</w:t>
      </w:r>
      <w:r>
        <w:t xml:space="preserve"> large relative to any differences across the levels of drought mortality). There </w:t>
      </w:r>
      <w:r w:rsidR="00490E57">
        <w:t>are</w:t>
      </w:r>
      <w:r>
        <w:t xml:space="preserve"> t</w:t>
      </w:r>
      <w:r w:rsidR="00C74181">
        <w:t xml:space="preserve">wo </w:t>
      </w:r>
      <w:r>
        <w:t xml:space="preserve">exceptions with clear differences across drought mortality classes (i.e., the 89% credible intervals </w:t>
      </w:r>
      <w:r w:rsidR="00490E57">
        <w:t>do</w:t>
      </w:r>
      <w:r>
        <w:t xml:space="preserve"> not </w:t>
      </w:r>
      <w:r w:rsidR="00CB3903">
        <w:t>overlap,</w:t>
      </w:r>
      <w:r>
        <w:t xml:space="preserve"> and all posterior estimates</w:t>
      </w:r>
      <w:r w:rsidR="00490E57">
        <w:t xml:space="preserve"> are</w:t>
      </w:r>
      <w:r>
        <w:t xml:space="preserve"> well informed by the data)</w:t>
      </w:r>
      <w:r w:rsidR="001C2321">
        <w:t>.</w:t>
      </w:r>
    </w:p>
    <w:p w14:paraId="20063809" w14:textId="35FE9110" w:rsidR="001C2321" w:rsidRDefault="00EC24BE" w:rsidP="00BB02F6">
      <w:pPr>
        <w:ind w:firstLine="720"/>
      </w:pPr>
      <w:r>
        <w:t xml:space="preserve">First, </w:t>
      </w:r>
      <w:bookmarkStart w:id="285" w:name="_Hlk119583598"/>
      <w:r w:rsidR="00E70D22">
        <w:t xml:space="preserve">for litter depths, </w:t>
      </w:r>
      <w:proofErr w:type="gramStart"/>
      <w:r>
        <w:t xml:space="preserve">it </w:t>
      </w:r>
      <w:r w:rsidR="00490E57">
        <w:t>is</w:t>
      </w:r>
      <w:r>
        <w:t xml:space="preserve"> clear that the</w:t>
      </w:r>
      <w:proofErr w:type="gramEnd"/>
      <w:r>
        <w:t xml:space="preserve"> </w:t>
      </w:r>
      <w:r w:rsidR="00224DC4">
        <w:t>Gaussian</w:t>
      </w:r>
      <w:r>
        <w:t xml:space="preserve"> process magnitude</w:t>
      </w:r>
      <w:r w:rsidR="00E70D22">
        <w:t xml:space="preserve"> (which describes</w:t>
      </w:r>
      <w:r>
        <w:t xml:space="preserve"> the relative strength of the spatial pattern</w:t>
      </w:r>
      <w:r w:rsidR="00E70D22">
        <w:t>)</w:t>
      </w:r>
      <w:r>
        <w:t xml:space="preserve"> </w:t>
      </w:r>
      <w:r w:rsidR="00490E57">
        <w:t>is</w:t>
      </w:r>
      <w:r>
        <w:t xml:space="preserve"> greater on the low mortality plots than on the high mortality plots</w:t>
      </w:r>
      <w:bookmarkEnd w:id="285"/>
      <w:r w:rsidR="00E70D22">
        <w:t>. This means that</w:t>
      </w:r>
      <w:r>
        <w:t xml:space="preserve"> </w:t>
      </w:r>
      <w:r w:rsidR="00E70D22">
        <w:t>h</w:t>
      </w:r>
      <w:r w:rsidR="00ED0094">
        <w:t>igh l</w:t>
      </w:r>
      <w:r>
        <w:t>evels of drought severity appear to weaken the influence of fine-scale spatial pattern</w:t>
      </w:r>
      <w:r w:rsidR="00F13C0A">
        <w:t xml:space="preserve"> on litter depth</w:t>
      </w:r>
      <w:r>
        <w:t xml:space="preserve">, resulting in a more </w:t>
      </w:r>
      <w:r w:rsidR="00CB3903">
        <w:t>spatially homogeneous</w:t>
      </w:r>
      <w:r>
        <w:t xml:space="preserve"> </w:t>
      </w:r>
      <w:r w:rsidR="008A3466">
        <w:t>fuel bed</w:t>
      </w:r>
      <w:r w:rsidR="00A545F3">
        <w:t xml:space="preserve"> (</w:t>
      </w:r>
      <w:commentRangeStart w:id="286"/>
      <w:commentRangeStart w:id="287"/>
      <w:r w:rsidR="00A545F3">
        <w:fldChar w:fldCharType="begin"/>
      </w:r>
      <w:r w:rsidR="00A545F3">
        <w:instrText xml:space="preserve"> REF _Ref118808193 \h </w:instrText>
      </w:r>
      <w:r w:rsidR="00490E57">
        <w:instrText xml:space="preserve"> \* MERGEFORMAT </w:instrText>
      </w:r>
      <w:r w:rsidR="00A545F3">
        <w:fldChar w:fldCharType="separate"/>
      </w:r>
      <w:r w:rsidR="00787462">
        <w:t xml:space="preserve">Figure </w:t>
      </w:r>
      <w:r w:rsidR="00787462">
        <w:rPr>
          <w:noProof/>
        </w:rPr>
        <w:t>5</w:t>
      </w:r>
      <w:r w:rsidR="00A545F3">
        <w:fldChar w:fldCharType="end"/>
      </w:r>
      <w:commentRangeEnd w:id="286"/>
      <w:r w:rsidR="009C3BD6">
        <w:rPr>
          <w:rStyle w:val="CommentReference"/>
        </w:rPr>
        <w:commentReference w:id="286"/>
      </w:r>
      <w:commentRangeEnd w:id="287"/>
      <w:r w:rsidR="009C3BD6">
        <w:rPr>
          <w:rStyle w:val="CommentReference"/>
        </w:rPr>
        <w:commentReference w:id="287"/>
      </w:r>
      <w:r w:rsidR="00A545F3">
        <w:t>)</w:t>
      </w:r>
      <w:r>
        <w:t>.</w:t>
      </w:r>
      <w:r w:rsidR="00A545F3">
        <w:t xml:space="preserve"> There </w:t>
      </w:r>
      <w:r w:rsidR="00BB02F6">
        <w:t>are</w:t>
      </w:r>
      <w:r w:rsidR="00A545F3">
        <w:t xml:space="preserve"> als</w:t>
      </w:r>
      <w:r w:rsidR="004245FE">
        <w:t>o</w:t>
      </w:r>
      <w:commentRangeStart w:id="288"/>
      <w:commentRangeStart w:id="289"/>
      <w:r w:rsidR="00A545F3">
        <w:t xml:space="preserve"> </w:t>
      </w:r>
      <w:commentRangeEnd w:id="288"/>
      <w:r w:rsidR="009C3BD6">
        <w:rPr>
          <w:rStyle w:val="CommentReference"/>
        </w:rPr>
        <w:commentReference w:id="288"/>
      </w:r>
      <w:commentRangeEnd w:id="289"/>
      <w:r w:rsidR="004245FE">
        <w:rPr>
          <w:rStyle w:val="CommentReference"/>
        </w:rPr>
        <w:commentReference w:id="289"/>
      </w:r>
      <w:r w:rsidR="00A545F3">
        <w:t>differences in the intercept</w:t>
      </w:r>
      <w:r w:rsidR="004245FE">
        <w:t xml:space="preserve"> which were not </w:t>
      </w:r>
      <w:r w:rsidR="00C27E36">
        <w:t>strong</w:t>
      </w:r>
      <w:r w:rsidR="004245FE">
        <w:t xml:space="preserve"> enough to result in distinct CIs</w:t>
      </w:r>
      <w:r w:rsidR="00A545F3">
        <w:t>, with high mortality plots generally having deeper litter beds than medium plots, which ha</w:t>
      </w:r>
      <w:r w:rsidR="00BB02F6">
        <w:t>ve</w:t>
      </w:r>
      <w:r w:rsidR="00A545F3">
        <w:t xml:space="preserve"> deeper litter beds than low mortality plots.</w:t>
      </w:r>
      <w:r>
        <w:t xml:space="preserve"> </w:t>
      </w:r>
      <w:r w:rsidR="001C2321">
        <w:t xml:space="preserve">Fresh foliage biomass, or litter, is the first fuel to move from the canopy to the surface in the wake of drought- or beetle-related mortality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Management","id":"ITEM-2","issue":"November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2021)</w:t>
      </w:r>
      <w:r w:rsidR="00E50949">
        <w:rPr>
          <w:rStyle w:val="FootnoteReference"/>
        </w:rPr>
        <w:fldChar w:fldCharType="end"/>
      </w:r>
      <w:commentRangeStart w:id="290"/>
      <w:r w:rsidR="001C2321">
        <w:t xml:space="preserve">, </w:t>
      </w:r>
      <w:commentRangeEnd w:id="290"/>
      <w:r w:rsidR="009C3BD6">
        <w:rPr>
          <w:rStyle w:val="CommentReference"/>
        </w:rPr>
        <w:commentReference w:id="290"/>
      </w:r>
      <w:r w:rsidR="001C2321">
        <w:t xml:space="preserve">which likely explains why one of the few clear signals of drought mortality in the data appears in litter depths. The </w:t>
      </w:r>
      <w:r w:rsidR="00165AC0">
        <w:t>fine-scale</w:t>
      </w:r>
      <w:r w:rsidR="001C2321">
        <w:t xml:space="preserve"> spatial pattern of litter is the result of an array of spatially heterogeneous processes such as primary productivity in the canopy, abscission of foliage from live trees, loss of foliage from newly-dead trees, wind dispersal of foliage between the canopy and the surface, and decomposition of litter into duff </w:t>
      </w:r>
      <w:r w:rsidR="00E50949">
        <w:rPr>
          <w:rStyle w:val="FootnoteReference"/>
        </w:rPr>
        <w:fldChar w:fldCharType="begin" w:fldLock="1"/>
      </w:r>
      <w:r w:rsidR="00A16D3D">
        <w:instrText>ADDIN CSL_CITATION {"citationItems":[{"id":"ITEM-1","itemData":{"DOI":"10.1111/ele.12574","ISSN":"14610248","PMID":"26913575","abstract":"Ecologists have limited understanding of how geographic variation in forest biomass arises from differences in growth and mortality at continental to global scales. Using forest inventories from across North America, we partitioned continental-scale variation in biomass growth and mortality rates of 49 tree species groups into (1) species-independent spatial effects and (2) inherent differences in demographic performance among species. Spatial factors that were separable from species composition explained 83% and 51% of the respective variation in growth and mortality. Moderate additional variation in mortality (26%) was attributable to differences in species composition. Age-dependent biomass models showed that variation in forest biomass can be explained primarily by spatial gradients in growth that were unrelated to species composition. Species-dependent patterns of mortality explained additional variation in biomass, with forests supporting less biomass when dominated by species that are highly susceptible to competition (e.g. Populus spp.) or to biotic disturbances (e.g. Abies balsamea).","author":[{"dropping-particle":"","family":"Vanderwel","given":"Mark C.","non-dropping-particle":"","parse-names":false,"suffix":""},{"dropping-particle":"","family":"Zeng","given":"Hongcheng","non-dropping-particle":"","parse-names":false,"suffix":""},{"dropping-particle":"","family":"Caspersen","given":"John P.","non-dropping-particle":"","parse-names":false,"suffix":""},{"dropping-particle":"","family":"Kunstler","given":"Georges","non-dropping-particle":"","parse-names":false,"suffix":""},{"dropping-particle":"","family":"Lichstein","given":"Jeremy W.","non-dropping-particle":"","parse-names":false,"suffix":""}],"container-title":"Ecology Letters","id":"ITEM-1","issue":"4","issued":{"date-parts":[["2016"]]},"page":"414-423","title":"Demographic controls of aboveground forest biomass across North America","type":"article-journal","volume":"19"},"uris":["http://www.mendeley.com/documents/?uuid=6053ff05-db15-4d52-9fc5-9d6f71e71a96"]},{"id":"ITEM-2","itemData":{"DOI":"10.3955/046.092.0305","ISSN":"0029-344X","abstract":"Abstract Fire exclusion has contributed to substantial basal accumulations of forest floor fuels in many historically fire-prone forests in western North America. These accumulations can contribute to undesired impacts (e.g., elevated tree mortality, more smoke production). Thus, managers interested in limiting some of these impacts require a better understanding of the spatial factors contributing to forest floor fuel variation in long-unburned forests. To address this need, we measured the forest floor mound size and depth of each layer at four distances from the tree (base, half, edge, and beyond) in each cardinal direction from the tree, and a subset of density measures for each layer and position around 25 large sugar pine (Pinus lambertiana) in the Klamath Mountains of California. Based on our study we found: 1) duff depths were greater than litter depths and both decreased with distance from tree; 2) duff densities were typically greater than litter but were highly variable with distance to tree; 3...","author":[{"dropping-particle":"","family":"DiMario","given":"Angelo A.","non-dropping-particle":"","parse-names":false,"suffix":""},{"dropping-particle":"","family":"Kane","given":"Jeffrey M.","non-dropping-particle":"","parse-names":false,"suffix":""},{"dropping-particle":"","family":"Jules","given":"Erik S.","non-dropping-particle":"","parse-names":false,"suffix":""}],"container-title":"Northwest Science","id":"ITEM-2","issue":"3","issued":{"date-parts":[["2018"]]},"page":"181-190","title":" Characterizing Forest Floor Fuels Surrounding Large Sugar Pine ( Pinus lambertiana ) in the Klamath Mountains, California ","type":"article-journal","volume":"92"},"uris":["http://www.mendeley.com/documents/?uuid=a19456c1-1c14-47d7-b3b3-2bdf2e2e0914"]},{"id":"ITEM-3","itemData":{"DOI":"10.1139/cjfr-2017-0129","ISSN":"12086037","abstract":"Deadwood in forests influences fire intensity, stores carbon and nutrients, and provides wildlife habitat. We used a 54-year-old density management experiment in Larix occidentalis Nutt. forests to evaluate density dependence of woody detritus accumulation. Based on self-thinning theory, we expected woody detritus produced by the current stand to increase with stand density. Density-dependent woody detritus accumulation was apparent for fine woody debris and snags and for all woody detritus pools combined. Clear size–density relationships were apparent for coarse woody debris (CWD) and snags; mean piece size decreased with increasing stand density. Legacy CWD that originated from the preharvest old-growth stands accounted for about 45% of total woody detritus biomass. Live trees were largest in the low-density thinning treatments. Greater woody detritus biomass in the high-density and unthinned treatments originates primarily from past self-thinning, with additional inputs from density-dependent top breakage due to snow and ice and branch self-pruning. Because our results were driven by self-thinning mortality, the general trend of increasing woody detritus accumulation with increasing stand density should hold for maturing even-aged stands in other cool temperate and boreal forests.","author":[{"dropping-particle":"","family":"Schaedel","given":"Michael S.","non-dropping-particle":"","parse-names":false,"suffix":""},{"dropping-particle":"","family":"Larson","given":"Andrew J.","non-dropping-particle":"","parse-names":false,"suffix":""},{"dropping-particle":"","family":"Weisbrod","given":"Cullen J.","non-dropping-particle":"","parse-names":false,"suffix":""},{"dropping-particle":"","family":"Keane","given":"Robert E.","non-dropping-particle":"","parse-names":false,"suffix":""}],"container-title":"Canadian Journal of Forest Research","id":"ITEM-3","issue":"9","issued":{"date-parts":[["2017"]]},"page":"1215-1221","title":"Density-dependent woody detritus accumulation in an even-aged, single-species forest","type":"article-journal","volume":"47"},"uris":["http://www.mendeley.com/documents/?uuid=e17362fa-d8ae-491d-b53f-bb8ff8c2e2aa"]},{"id":"ITEM-4","itemData":{"DOI":"10.1139/X08-003","ISBN":"0045-5067","ISSN":"0045-5067","PMID":"535","abstract":"Litterfall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Research","id":"ITEM-4","issue":"6","issued":{"date-parts":[["2008"]]},"note":"HIGHLY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USA","type":"article-journal","volume":"38"},"uris":["http://www.mendeley.com/documents/?uuid=9a788435-767a-462a-84f3-2de6c54af466"]},{"id":"ITEM-5","itemData":{"DOI":"10.1186/s42408-018-0017-5","ISSN":"1933-9747","abstract":"Stand-level forest structure varies spatially and surface fuels would be expected to vary as well. We measured surface fuel deposition and decomposition within old-growth Jeffery pine (Pinus jeffreyi Balf.)-mixed conifer forests to quantify rates of change and examine relationships with overstory structure and composition.","author":[{"dropping-particle":"","family":"Fry","given":"Danny L","non-dropping-particle":"","parse-names":false,"suffix":""},{"dropping-particle":"","family":"Stevens","given":"Jens T","non-dropping-particle":"","parse-names":false,"suffix":""},{"dropping-particle":"","family":"Potter","given":"Andrew T","non-dropping-particle":"","parse-names":false,"suffix":""},{"dropping-particle":"","family":"Collins","given":"Brandon M.","non-dropping-particle":"","parse-names":false,"suffix":""},{"dropping-particle":"","family":"Stephens","given":"Scott L.","non-dropping-particle":"","parse-names":false,"suffix":""}],"container-title":"Fire Ecology","id":"ITEM-5","issue":"2","issued":{"date-parts":[["2018"]]},"publisher":"Fire Ecology","title":"Surface fuel accumulation and decomposition in old-growth pine-mixed conifer forests, northwestern Mexico","type":"article-journal","volume":"14"},"uris":["http://www.mendeley.com/documents/?uuid=0add56bb-1904-475c-b997-5a49d39b68d3"]},{"id":"ITEM-6","itemData":{"DOI":"10.1139/cjfr-29-3-291","ISSN":"00455067","abstract":"Spatial patterns of litterfall and soil nitrogen (N) mineralization were\\ninvestigated in an old growth hemlock-hardwood forest to test the\\nhypothesis that the lignin/N ratio of litterfall is negatively\\ncorrelated with soil N availability. Litterfall was measured at 50 small\\nsubplots on a 7.2-ha mapped plot in Sylvania Wilderness Area, Michigan,\\nwhere there is pronounced patchiness of species in the canopy. Nitrogen\\nmineralization and nitrification were measured concurrently at the\\nsubplots using buried-bag incubations. Total aboveground litterfall was\\n3723 kgha(-1) per year with leaf litterfall contributing 69% of the\\ntotal, and N mineralization was 68.0 kgha(-1) per year. The lignin/N\\nratios of leaf litter and total litterfall were negatively correlated\\nwith soil N mineralization and nitrification at the 50 subplots.\\nNitrogen mineralization rates, especially percent nitrification, were\\nhigher where basswood and sugar maple litterfall dominated and lower\\nwhere hemlock litterfall was high, demonstrating the importance of\\nlitterfall and leaf litter chemistry to soil N pattern on a fine spatial\\nscale. The effect of leaf litter chemistry on soil N may be a positive\\nfeedback mechanism that maintains the landscape-scale canopy mosaic at\\nSylvania.","author":[{"dropping-particle":"","family":"Ferrari","given":"James B.","non-dropping-particle":"","parse-names":false,"suffix":""}],"container-title":"Canadian Journal of Forest Research","id":"ITEM-6","issue":"3","issued":{"date-parts":[["1999"]]},"page":"291-302","title":"Fine-scale patterns of leaf litterfall and nitrogen cycling in an old-growth forest","type":"article-journal","volume":"29"},"uris":["http://www.mendeley.com/documents/?uuid=6d27ef27-e6d3-42da-98b6-9b141b09277f","http://www.mendeley.com/documents/?uuid=f7ca5b02-fb0f-4acc-be79-b3675a9a45d5"]}],"mendeley":{"formattedCitation":"(Ferrari, 1999; Keane, 2008; Vanderwel &lt;i&gt;et al.&lt;/i&gt;, 2016; Schaedel &lt;i&gt;et al.&lt;/i&gt;, 2017; DiMario &lt;i&gt;et al.&lt;/i&gt;, 2018; Fry &lt;i&gt;et al.&lt;/i&gt;, 2018)","plainTextFormattedCitation":"(Ferrari, 1999; Keane, 2008; Vanderwel et al., 2016; Schaedel et al., 2017; DiMario et al., 2018; Fry et al., 2018)","previouslyFormattedCitation":"(Ferrari, 1999; Keane, 2008; Vanderwel &lt;i&gt;et al.&lt;/i&gt;, 2016; Schaedel &lt;i&gt;et al.&lt;/i&gt;, 2017; DiMario &lt;i&gt;et al.&lt;/i&gt;, 2018; Fry &lt;i&gt;et al.&lt;/i&gt;, 2018)"},"properties":{"noteIndex":0},"schema":"https://github.com/citation-style-language/schema/raw/master/csl-citation.json"}</w:instrText>
      </w:r>
      <w:r w:rsidR="00E50949">
        <w:rPr>
          <w:rStyle w:val="FootnoteReference"/>
        </w:rPr>
        <w:fldChar w:fldCharType="separate"/>
      </w:r>
      <w:r w:rsidR="007E3113" w:rsidRPr="007E3113">
        <w:rPr>
          <w:bCs/>
          <w:noProof/>
        </w:rPr>
        <w:t xml:space="preserve">(Ferrari, 1999; Keane, 2008; Vanderwel </w:t>
      </w:r>
      <w:r w:rsidR="007E3113" w:rsidRPr="007E3113">
        <w:rPr>
          <w:bCs/>
          <w:i/>
          <w:noProof/>
        </w:rPr>
        <w:t>et al.</w:t>
      </w:r>
      <w:r w:rsidR="007E3113" w:rsidRPr="007E3113">
        <w:rPr>
          <w:bCs/>
          <w:noProof/>
        </w:rPr>
        <w:t xml:space="preserve">, 2016; Schaedel </w:t>
      </w:r>
      <w:r w:rsidR="007E3113" w:rsidRPr="007E3113">
        <w:rPr>
          <w:bCs/>
          <w:i/>
          <w:noProof/>
        </w:rPr>
        <w:t>et al.</w:t>
      </w:r>
      <w:r w:rsidR="007E3113" w:rsidRPr="007E3113">
        <w:rPr>
          <w:bCs/>
          <w:noProof/>
        </w:rPr>
        <w:t xml:space="preserve">, 2017; DiMario </w:t>
      </w:r>
      <w:r w:rsidR="007E3113" w:rsidRPr="007E3113">
        <w:rPr>
          <w:bCs/>
          <w:i/>
          <w:noProof/>
        </w:rPr>
        <w:t>et al.</w:t>
      </w:r>
      <w:r w:rsidR="007E3113" w:rsidRPr="007E3113">
        <w:rPr>
          <w:bCs/>
          <w:noProof/>
        </w:rPr>
        <w:t xml:space="preserve">, 2018; Fry </w:t>
      </w:r>
      <w:r w:rsidR="007E3113" w:rsidRPr="007E3113">
        <w:rPr>
          <w:bCs/>
          <w:i/>
          <w:noProof/>
        </w:rPr>
        <w:t>et al.</w:t>
      </w:r>
      <w:r w:rsidR="007E3113" w:rsidRPr="007E3113">
        <w:rPr>
          <w:bCs/>
          <w:noProof/>
        </w:rPr>
        <w:t>, 2018)</w:t>
      </w:r>
      <w:r w:rsidR="00E50949">
        <w:rPr>
          <w:rStyle w:val="FootnoteReference"/>
        </w:rPr>
        <w:fldChar w:fldCharType="end"/>
      </w:r>
      <w:r w:rsidR="001C2321">
        <w:t>. Varying levels of drought mortality could be causally or correlatively connected to several of these processes</w:t>
      </w:r>
      <w:r w:rsidR="004A09FF">
        <w:t>.</w:t>
      </w:r>
      <w:r w:rsidR="001C2321">
        <w:t xml:space="preserve"> For example, the decreased spatial heterogeneity evident on high drought mortality plots could be the result of the relatively high numbers of recently killed trees creating a spatially homogeneous pulse of </w:t>
      </w:r>
      <w:r w:rsidR="004A09FF">
        <w:t>litter deposition</w:t>
      </w:r>
      <w:r w:rsidR="001C2321">
        <w:t xml:space="preserve">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Fire","type":"article-journal","volume":"68"},"uris":["http://www.mendeley.com/documents/?uuid=792fa56d-9c1a-4a9b-8d36-e91a440c96a2"]}],"mendeley":{"formattedCitation":"(Stephens &lt;i&gt;et al.&lt;/i&gt;, 2018)","plainTextFormattedCitation":"(Stephens et al., 2018)","previouslyFormattedCitation":"(Stephens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2018)</w:t>
      </w:r>
      <w:r w:rsidR="00E50949">
        <w:rPr>
          <w:rStyle w:val="FootnoteReference"/>
        </w:rPr>
        <w:fldChar w:fldCharType="end"/>
      </w:r>
      <w:r w:rsidR="001C2321">
        <w:t xml:space="preserve">. </w:t>
      </w:r>
    </w:p>
    <w:p w14:paraId="4BE5FCC5" w14:textId="0F64C126" w:rsidR="005D7254" w:rsidRDefault="001C2321" w:rsidP="00BB02F6">
      <w:pPr>
        <w:ind w:firstLine="720"/>
      </w:pPr>
      <w:r>
        <w:t xml:space="preserve">Second, the </w:t>
      </w:r>
      <w:r w:rsidR="00224DC4">
        <w:t>Gaussian</w:t>
      </w:r>
      <w:r>
        <w:t xml:space="preserve"> process </w:t>
      </w:r>
      <w:r w:rsidR="00884B7C">
        <w:t>length scale</w:t>
      </w:r>
      <w:r>
        <w:t xml:space="preserve"> parameter for understory vegetation prese</w:t>
      </w:r>
      <w:commentRangeStart w:id="291"/>
      <w:commentRangeStart w:id="292"/>
      <w:r>
        <w:t xml:space="preserve">nce, controlling the distance at which autocorrelation occurs, </w:t>
      </w:r>
      <w:commentRangeEnd w:id="291"/>
      <w:r w:rsidR="009C3BD6">
        <w:rPr>
          <w:rStyle w:val="CommentReference"/>
        </w:rPr>
        <w:commentReference w:id="291"/>
      </w:r>
      <w:commentRangeEnd w:id="292"/>
      <w:r w:rsidR="009C3BD6">
        <w:rPr>
          <w:rStyle w:val="CommentReference"/>
        </w:rPr>
        <w:commentReference w:id="292"/>
      </w:r>
      <w:r>
        <w:t>is higher in high mortality plots than in medium mortality plots</w:t>
      </w:r>
      <w:r w:rsidR="00A545F3">
        <w:t xml:space="preserve"> (</w:t>
      </w:r>
      <w:r w:rsidR="00A545F3">
        <w:fldChar w:fldCharType="begin"/>
      </w:r>
      <w:r w:rsidR="00A545F3">
        <w:instrText xml:space="preserve"> REF _Ref115172796 \h </w:instrText>
      </w:r>
      <w:r w:rsidR="00490E57">
        <w:instrText xml:space="preserve"> \* MERGEFORMAT </w:instrText>
      </w:r>
      <w:r w:rsidR="00A545F3">
        <w:fldChar w:fldCharType="separate"/>
      </w:r>
      <w:r w:rsidR="00787462">
        <w:t xml:space="preserve">Figure </w:t>
      </w:r>
      <w:r w:rsidR="00787462">
        <w:rPr>
          <w:noProof/>
        </w:rPr>
        <w:t>10</w:t>
      </w:r>
      <w:r w:rsidR="00A545F3">
        <w:fldChar w:fldCharType="end"/>
      </w:r>
      <w:r w:rsidR="00A545F3">
        <w:t>)</w:t>
      </w:r>
      <w:r>
        <w:t>. This indicates that the patches and gaps in understory vegetation cover are spatially larger on high mortality plots than medium mortality ones.</w:t>
      </w:r>
      <w:r w:rsidR="00C645BC">
        <w:t xml:space="preserve"> In addition to this clear finding, the posterior suggests that the high mortality plots have larger </w:t>
      </w:r>
      <w:r w:rsidR="00884B7C">
        <w:t>length scale</w:t>
      </w:r>
      <w:r w:rsidR="00C645BC">
        <w:t xml:space="preserve">s than the low mortality plots, which have larger </w:t>
      </w:r>
      <w:r w:rsidR="00884B7C">
        <w:t>length scale</w:t>
      </w:r>
      <w:r w:rsidR="00C645BC">
        <w:t>s than the medium mortality plots.</w:t>
      </w:r>
      <w:r>
        <w:t xml:space="preserve"> Again, the fine-scale spatial pattern of understory vegetation is linked to the canopy</w:t>
      </w:r>
      <w:r w:rsidR="00F93C44">
        <w:t>. These links are both causal</w:t>
      </w:r>
      <w:r>
        <w:t xml:space="preserve"> </w:t>
      </w:r>
      <w:r w:rsidR="00F94F7B">
        <w:t xml:space="preserve">via </w:t>
      </w:r>
      <w:r>
        <w:t>spatially heterogeneous competition for light and water resources</w:t>
      </w:r>
      <w:r w:rsidR="00F94F7B">
        <w:t xml:space="preserve"> </w:t>
      </w:r>
      <w:r w:rsidR="00E50949">
        <w:rPr>
          <w:rStyle w:val="FootnoteReference"/>
        </w:rPr>
        <w:fldChar w:fldCharType="begin" w:fldLock="1"/>
      </w:r>
      <w:r w:rsidR="00A16D3D">
        <w:instrText>ADDIN CSL_CITATION {"citationItems":[{"id":"ITEM-1","itemData":{"DOI":"10.1890/07-0524.1","ISSN":"00129658","PMID":"18589538","abstract":"For many species of long-lived organisms, such as trees, survival appears to be the most critical vital rate affecting population persistence. However, methods commonly used to quantify tree death, such as relating tree mortality risk solely to diameter growth, almost certainly do not account for important spatial processes. Our goal in this study was to detect and, if present, to quantify the relevance of such processes. For this purpose, we examined purely spatial aspects of mortality for four species, Abies concolor, Abies magnifica, Calocedrus decurrens, and Pinus lambertiana, in an old-growth conifer forest in the Sierra Nevada of California, USA. The analysis was performed using data from nine fully mapped long-term monitoring plots. In three cases, the results unequivocally supported the inclusion of spatial information in models used to predict mortality. For Abies concolor, our results suggested that growth rate may not always adequately capture increased mortality risk due to competition. We also found evidence of a facilitative effect for this species, with mortality risk decreasing with proximity to conspecific neighbors. For Pinus lambertiana, mortality risk increased with density of conspecific neighbors, in keeping with a mechanism of increased pathogen or insect pressure (i.e., a Janzen-Connell type effect). Finally, we found that models estimating risk of being crushed were strongly improved by the inclusion of a simple index of spatial proximity. Not only did spatial indices improve models, those improvements were relevant for mortality prediction. For P. lambertiana, spatial factors were important for estimation of mortality risk regardless of growth rate. For A. concolor, although most of the population fell within spatial conditions in which mortality risk was well described by growth, trees that died occurred outside those conditions in a disproportionate fashion. Furthermore, as stands of A. concolor become increasingly dense, such spatial factors are likely to become increasingly important. In general, models that fail to account for spatial pattern are at risk of failure as conditions change. © 2008 by the Ecological Society of America.","author":[{"dropping-particle":"","family":"Das","given":"Adrian","non-dropping-particle":"","parse-names":false,"suffix":""},{"dropping-particle":"","family":"Battles","given":"John","non-dropping-particle":"","parse-names":false,"suffix":""},{"dropping-particle":"","family":"Mantgem","given":"Phillip J.","non-dropping-particle":"Van","parse-names":false,"suffix":""},{"dropping-particle":"","family":"Stephenson","given":"Nathan L.","non-dropping-particle":"","parse-names":false,"suffix":""}],"container-title":"Ecology","id":"ITEM-1","issue":"6","issued":{"date-parts":[["2008"]]},"page":"1744-1756","title":"Spatial elements of mortality risk in old-growth forests","type":"article-journal","volume":"89"},"uris":["http://www.mendeley.com/documents/?uuid=883aefb5-9323-4312-8f8f-ea507ebf99cb"]},{"id":"ITEM-2","itemData":{"DOI":"10.1093/forestry/cpr058","ISBN":"0015-752X","ISSN":"0015752X","abstract":"Multi-aged stands in a mixed conifer forest of California were treated to mitigate harvest-related increases in surface fuels and to prepare sites for natural regeneration of Pinus species. The study was designed to (1) assess effectiveness of small gap fuel treatments (piling and burning in 0.04 ha gaps) on surface fuel and modelled fire behaviour; (2) test the effect of substrate quality on germination of Pinus species; (3) measure the influence of gap creation on light availability and stand-level light heterogeneity. While the fuel treatment only covered 10 per cent of stand area, it was effective in avoiding increases in stand-level surface fuel following harvests. Fire behaviour was predicted to be moderate following the treatments. The harvest coupled with the gap surface fuel treatments did not change predicted fire behaviour compared with the pretreatment stands. There was a significant but variable increase in germination of Pinus ponderosa seed when sowed on ash substrates compared with bare soil. No substrate effect was detected for Pinus lambertiana. The 0.04-ha gaps created distinct pockets of light and greatly increased stand-level light heterogeneity. This gap-based approach to regenerating multi-aged stands coupled with small-scale fuel treatments is promising for reducing fire hazard and regenerating shade-intolerant species.","author":[{"dropping-particle":"","family":"York","given":"Robert A.","non-dropping-particle":"","parse-names":false,"suffix":""},{"dropping-particle":"","family":"Battles","given":"John J.","non-dropping-particle":"","parse-names":false,"suffix":""},{"dropping-particle":"","family":"Wenk","given":"Rebecca C.","non-dropping-particle":"","parse-names":false,"suffix":""},{"dropping-particle":"","family":"Saah","given":"David","non-dropping-particle":"","parse-names":false,"suffix":""}],"container-title":"Forestry","id":"ITEM-2","issue":"2","issued":{"date-parts":[["2012"]]},"page":"203-213","title":"A gap-based approach for regenerating pine species and reducing surface fuels in multi-aged mixed conifer stands in the Sierra Nevada, California","type":"article-journal","volume":"85"},"uris":["http://www.mendeley.com/documents/?uuid=3b6aecd3-0825-4c84-b4ec-d17056626afa"]},{"id":"ITEM-3","itemData":{"DOI":"10.1016/j.foreco.2019.06.024","ISSN":"03781127","abstract":"Understory vegetation structure and its relationship with forest canopies and site conditions are important determinants of carbon stocks, wildlife habitat, and fuel loading for wildland fire assessments. Comprehensive studies are needed to assess these relationships through the use of consistently collected field-based data. One approach to achieve this is to make use of preexisting forest inventory data to estimate understory vegetation height and cover from site and overstory attributes. In this study, overstory, understory, and abiotic data describing site conditions were obtained from over 6700 Forest Inventory and Analysis (FIA) fixed radius plots collected between 2000 and 2012 to assess how understory vegetation cover and height vary with overstory attributes and site characteristics. The focus was restricted to four common forest types including lodgepole pine (Pinus contorta var. latifolia), Douglas-fir (Pseudotsuga menziesii), ponderosa pine (Pinus ponderosa), and grand fir (Abies grandis) found on approximately 43 million hectares in the western United States. Random Forest regression classification trees were developed for cover and height of shrub and herb understories as a function of field-measured predictor variables. Separate analyses were undertaken for the Pacific Northwest (PNW) and the Interior West (IW) Forest Inventory and Analysis (FIA) regions. Models developed from the IW data generally performed better and the OOB (out-of-bag) percent variance explained varied from 8.08% for forb height to 39.24% for shrub height. For the PNW data, percent variance explained ranged from 13.82% for forb height to 27.4% for shrub height. Percent variance explained values were higher in all corresponding models for the IW than PNW, except for forb and grass height. Differences in model performance were smallest in the case of forb cover (27.17% vs. 26.15%) and greatest in the case of percent shrub cover (30.92% vs. 15.53%) for IW and PNW models, respectively. Cover models within each dataset performed better, on average, than their associated height models. The most influential variables for predicting understory cover and height were ones representing overstory conditions and conform to ecological expectation corroborated by many studies examining the influence of forest overstories on understory vegetation dynamics. Several variables, including aspect, slope, and stand disturbance and treatment, were not important and contrary to expectation. …","author":[{"dropping-particle":"","family":"Krebs","given":"Michael A.","non-dropping-particle":"","parse-names":false,"suffix":""},{"dropping-particle":"","family":"Reeves","given":"Matthew C.","non-dropping-particle":"","parse-names":false,"suffix":""},{"dropping-particle":"","family":"Baggett","given":"L. Scott","non-dropping-particle":"","parse-names":false,"suffix":""}],"container-title":"Forest Ecology and Management","id":"ITEM-3","issue":"June","issued":{"date-parts":[["2019"]]},"page":"509-527","publisher":"Elsevier","title":"Predicting understory vegetation structure in selected western forests of the United States using FIA inventory data","type":"article-journal","volume":"448"},"uris":["http://www.mendeley.com/documents/?uuid=4d188dff-d73b-4b81-bc89-0dfba929e97e"]}],"mendeley":{"formattedCitation":"(Das &lt;i&gt;et al.&lt;/i&gt;, 2008; York &lt;i&gt;et al.&lt;/i&gt;, 2012; Krebs &lt;i&gt;et al.&lt;/i&gt;, 2019)","plainTextFormattedCitation":"(Das et al., 2008; York et al., 2012; Krebs et al., 2019)","previouslyFormattedCitation":"(Das &lt;i&gt;et al.&lt;/i&gt;, 2008; York &lt;i&gt;et al.&lt;/i&gt;, 2012; Krebs &lt;i&gt;et al.&lt;/i&gt;, 2019)"},"properties":{"noteIndex":0},"schema":"https://github.com/citation-style-language/schema/raw/master/csl-citation.json"}</w:instrText>
      </w:r>
      <w:r w:rsidR="00E50949">
        <w:rPr>
          <w:rStyle w:val="FootnoteReference"/>
        </w:rPr>
        <w:fldChar w:fldCharType="separate"/>
      </w:r>
      <w:r w:rsidR="007E3113" w:rsidRPr="007E3113">
        <w:rPr>
          <w:bCs/>
          <w:noProof/>
        </w:rPr>
        <w:t xml:space="preserve">(Das </w:t>
      </w:r>
      <w:r w:rsidR="007E3113" w:rsidRPr="007E3113">
        <w:rPr>
          <w:bCs/>
          <w:i/>
          <w:noProof/>
        </w:rPr>
        <w:t>et al.</w:t>
      </w:r>
      <w:r w:rsidR="007E3113" w:rsidRPr="007E3113">
        <w:rPr>
          <w:bCs/>
          <w:noProof/>
        </w:rPr>
        <w:t xml:space="preserve">, 2008; York </w:t>
      </w:r>
      <w:r w:rsidR="007E3113" w:rsidRPr="007E3113">
        <w:rPr>
          <w:bCs/>
          <w:i/>
          <w:noProof/>
        </w:rPr>
        <w:t>et al.</w:t>
      </w:r>
      <w:r w:rsidR="007E3113" w:rsidRPr="007E3113">
        <w:rPr>
          <w:bCs/>
          <w:noProof/>
        </w:rPr>
        <w:t xml:space="preserve">, 2012; Krebs </w:t>
      </w:r>
      <w:r w:rsidR="007E3113" w:rsidRPr="007E3113">
        <w:rPr>
          <w:bCs/>
          <w:i/>
          <w:noProof/>
        </w:rPr>
        <w:t>et al.</w:t>
      </w:r>
      <w:r w:rsidR="007E3113" w:rsidRPr="007E3113">
        <w:rPr>
          <w:bCs/>
          <w:noProof/>
        </w:rPr>
        <w:t>, 2019)</w:t>
      </w:r>
      <w:r w:rsidR="00E50949">
        <w:rPr>
          <w:rStyle w:val="FootnoteReference"/>
        </w:rPr>
        <w:fldChar w:fldCharType="end"/>
      </w:r>
      <w:r>
        <w:t xml:space="preserve"> and correlative </w:t>
      </w:r>
      <w:r w:rsidR="00F94F7B">
        <w:t xml:space="preserve">via </w:t>
      </w:r>
      <w:r>
        <w:t xml:space="preserve">spatial variation in </w:t>
      </w:r>
      <w:r w:rsidR="00BB02F6">
        <w:t>microsite</w:t>
      </w:r>
      <w:r>
        <w:t xml:space="preserve"> </w:t>
      </w:r>
      <w:r w:rsidR="00F94F7B">
        <w:t>influencing</w:t>
      </w:r>
      <w:r>
        <w:t xml:space="preserve"> both the presence of understory vegetation and vulnerability to drought</w:t>
      </w:r>
      <w:r w:rsidR="00F94F7B">
        <w:t xml:space="preserve"> </w:t>
      </w:r>
      <w:r w:rsidR="00E50949">
        <w:rPr>
          <w:rStyle w:val="FootnoteReference"/>
        </w:rPr>
        <w:fldChar w:fldCharType="begin" w:fldLock="1"/>
      </w:r>
      <w:r w:rsidR="00A16D3D">
        <w:instrText>ADDIN CSL_CITATION {"citationItems":[{"id":"ITEM-1","itemData":{"DOI":"10.1016/j.foreco.2018.09.007","ISBN":"9781594770913","ISSN":"03781127","abstract":"The increasing frequency and severity of fire and drought events have negatively impacted the capacity and success of reforestation efforts in many dry, western U.S. forests. Challenges to reforestation include the cost and safety concerns of replanting large areas of standing dead trees, and high seedling and sapling mortality rates due to water stress, competing vegetation, and repeat fires that burn young plantations. Standard reforestation practices have emphasized establishing dense conifer cover with gridded planting, sometimes called ‘pines in lines’ followed by shrub control and pre-commercial thinning. Resources for such intensive management are increasingly limited, reducing the capacity for young plantations to develop early resilience to fire and drought. This paper summarizes recent research on the conditions under which current standard reforestation practices in the western U.S. may need adjustment, and suggests how these practices might be modified to improve their success. In particular we examine where and when plantations with regular tree spacing elevate the risk of future mortality, and how planting density, spatial arrangement, and species composition might be modified to increase seedling and sapling survival through recurring drought and fire events. Within large areas of contiguous mortality, we suggest a “three zone” approach to reforestation following a major disturbance that includes; (a) working with natural recruitment within a peripheral zone near live tree seed sources; (b) in a second zone, beyond effective seed dispersal range but in accessible areas, planting a combination of clustered and regularly spaced seedlings that varies with microsite water availability and potential fire behavior; and (c) a final zone defined by remote, steep terrain that in practice limits reforestation efforts to the establishment of founder stands. We also emphasize the early use of prescribed fire to build resilience in developing stands subject to increasingly common wildfires and drought events. Finally, we highlight limits to our current understanding of how young stands may respond and develop under these proposed planting and silvicultural practices, and identify areas where new research could help refine them.","author":[{"dropping-particle":"","family":"North","given":"Malcolm P.","non-dropping-particle":"","parse-names":false,"suffix":""},{"dropping-particle":"","family":"Stevens","given":"Jens T.","non-dropping-particle":"","parse-names":false,"suffix":""},{"dropping-particle":"","family":"Greene","given":"David F.","non-dropping-particle":"","parse-names":false,"suffix":""},{"dropping-particle":"","family":"Coppoletta","given":"Michelle","non-dropping-particle":"","parse-names":false,"suffix":""},{"dropping-particle":"","family":"Knapp","given":"Eric E.","non-dropping-particle":"","parse-names":false,"suffix":""},{"dropping-particle":"","family":"Latimer","given":"Andrew M.","non-dropping-particle":"","parse-names":false,"suffix":""},{"dropping-particle":"","family":"Restaino","given":"Christina M.","non-dropping-particle":"","parse-names":false,"suffix":""},{"dropping-particle":"","family":"Tompkins","given":"Ryan E.","non-dropping-particle":"","parse-names":false,"suffix":""},{"dropping-particle":"","family":"Welch","given":"Kevin R.","non-dropping-particle":"","parse-names":false,"suffix":""},{"dropping-particle":"","family":"York","given":"Rob A.","non-dropping-particle":"","parse-names":false,"suffix":""},{"dropping-particle":"","family":"Young","given":"Derek J.N.","non-dropping-particle":"","parse-names":false,"suffix":""},{"dropping-particle":"","family":"Axelson","given":"Jodi N.","non-dropping-particle":"","parse-names":false,"suffix":""},{"dropping-particle":"","family":"Buckley","given":"Tom N.","non-dropping-particle":"","parse-names":false,"suffix":""},{"dropping-particle":"","family":"Estes","given":"Becky L.","non-dropping-particle":"","parse-names":false,"suffix":""},{"dropping-particle":"","family":"Hager","given":"Rachel N.","non-dropping-particle":"","parse-names":false,"suffix":""},{"dropping-particle":"","family":"Long","given":"Jonathan W.","non-dropping-particle":"","parse-names":false,"suffix":""},{"dropping-particle":"","family":"Meyer","given":"Marc D.","non-dropping-particle":"","parse-names":false,"suffix":""},{"dropping-particle":"","family":"Ostoja","given":"Steven M.","non-dropping-particle":"","parse-names":false,"suffix":""},{"dropping-particle":"","family":"Safford","given":"Hugh D.","non-dropping-particle":"","parse-names":false,"suffix":""},{"dropping-particle":"","family":"Shive","given":"Kristen L.","non-dropping-particle":"","parse-names":false,"suffix":""},{"dropping-particle":"","family":"Tubbesing","given":"Carmen L.","non-dropping-particle":"","parse-names":false,"suffix":""},{"dropping-particle":"","family":"Vice","given":"Heather","non-dropping-particle":"","parse-names":false,"suffix":""},{"dropping-particle":"","family":"Walsh","given":"Dana","non-dropping-particle":"","parse-names":false,"suffix":""},{"dropping-particle":"","family":"Werner","given":"Chhaya M.","non-dropping-particle":"","parse-names":false,"suffix":""},{"dropping-particle":"","family":"Wyrsch","given":"Peter","non-dropping-particle":"","parse-names":false,"suffix":""}],"container-title":"Forest Ecology and Management","id":"ITEM-1","issue":"July 2018","issued":{"date-parts":[["2019"]]},"page":"209-224","title":"Tamm Review: Reforestation for resilience in dry western U.S. forests","type":"article-journal","volume":"432"},"uris":["http://www.mendeley.com/documents/?uuid=4ca71152-bbb4-4682-9438-f468bbf36faf"]},{"id":"ITEM-2","itemData":{"DOI":"10.1002/eco.272","ISSN":"19360584","abstract":"Investigations were made on the influence of slope on the spatial variations in duff moisture, the decomposing organic matter of the forest floor. Relationships between duff and soil moisture along hillslopes were identified from field measurements over various moisture conditions. Results indicated that duff moisture is not related to soil moisture, nor is it controlled by a hydraulic gradient. The spatial pattern of duff moisture over a 2week period was established along two 2m by 60m hillslope transects that were sampled every 3m. Because of interception, tree proximity was found to be the primary factor that significantly influenced the spatial variation in duff moisture. As the duff dried, the influence of tree proximity decreased. The distance from the top of the hillslope was not found to be an important factor in duff moisture variability. The spatial variation in duff moisture is more prominent during periods of wetness because of the exponential nature of the duff drying curve. © 2011 John Wiley &amp; Sons, Ltd.","author":[{"dropping-particle":"","family":"Raaflaub","given":"L. D.","non-dropping-particle":"","parse-names":false,"suffix":""},{"dropping-particle":"","family":"Valeo","given":"C.","non-dropping-particle":"","parse-names":false,"suffix":""},{"dropping-particle":"","family":"Johnson","given":"E. A.","non-dropping-particle":"","parse-names":false,"suffix":""}],"container-title":"Ecohydrology","id":"ITEM-2","issue":"6","issued":{"date-parts":[["2012"]]},"page":"819-825","title":"Slope effects on the spatial variations in duff moisture","type":"article-journal","volume":"5"},"uris":["http://www.mendeley.com/documents/?uuid=aba41721-3733-4e94-919d-d12bbd8d33d7"]},{"id":"ITEM-3","itemData":{"DOI":"10.1002/eap.2464","ISBN":"0000000229678","ISSN":"1051-0761","author":[{"dropping-particle":"","family":"Werner","given":"Chhaya M.","non-dropping-particle":"","parse-names":false,"suffix":""},{"dropping-particle":"","family":"Harrison","given":"Susan P.","non-dropping-particle":"","parse-names":false,"suffix":""},{"dropping-particle":"","family":"Safford","given":"Hugh D.","non-dropping-particle":"","parse-names":false,"suffix":""},{"dropping-particle":"","family":"Bohlman","given":"Gabrielle N.","non-dropping-particle":"","parse-names":false,"suffix":""},{"dropping-particle":"","family":"Serata","given":"Rebecca","non-dropping-particle":"","parse-names":false,"suffix":""}],"container-title":"Ecological Applications","id":"ITEM-3","issue":"May","issued":{"date-parts":[["2021"]]},"number-of-pages":"0-2","title":"Extreme pre‐fire drought decreases shrub regeneration on fertile soils","type":"book"},"uris":["http://www.mendeley.com/documents/?uuid=bc2868e0-e4c3-49c2-99e6-978a6e26063f"]}],"mendeley":{"formattedCitation":"(Raaflaub &lt;i&gt;et al.&lt;/i&gt;, 2012; North &lt;i&gt;et al.&lt;/i&gt;, 2019; Werner &lt;i&gt;et al.&lt;/i&gt;, 2021)","plainTextFormattedCitation":"(Raaflaub et al., 2012; North et al., 2019; Werner et al., 2021)","previouslyFormattedCitation":"(Raaflaub &lt;i&gt;et al.&lt;/i&gt;, 2012; North &lt;i&gt;et al.&lt;/i&gt;, 2019; Werner &lt;i&gt;et al.&lt;/i&gt;, 2021)"},"properties":{"noteIndex":0},"schema":"https://github.com/citation-style-language/schema/raw/master/csl-citation.json"}</w:instrText>
      </w:r>
      <w:r w:rsidR="00E50949">
        <w:rPr>
          <w:rStyle w:val="FootnoteReference"/>
        </w:rPr>
        <w:fldChar w:fldCharType="separate"/>
      </w:r>
      <w:r w:rsidR="007E3113" w:rsidRPr="007E3113">
        <w:rPr>
          <w:bCs/>
          <w:noProof/>
        </w:rPr>
        <w:t xml:space="preserve">(Raaflaub </w:t>
      </w:r>
      <w:r w:rsidR="007E3113" w:rsidRPr="007E3113">
        <w:rPr>
          <w:bCs/>
          <w:i/>
          <w:noProof/>
        </w:rPr>
        <w:t>et al.</w:t>
      </w:r>
      <w:r w:rsidR="007E3113" w:rsidRPr="007E3113">
        <w:rPr>
          <w:bCs/>
          <w:noProof/>
        </w:rPr>
        <w:t xml:space="preserve">, 2012; North </w:t>
      </w:r>
      <w:r w:rsidR="007E3113" w:rsidRPr="007E3113">
        <w:rPr>
          <w:bCs/>
          <w:i/>
          <w:noProof/>
        </w:rPr>
        <w:t>et al.</w:t>
      </w:r>
      <w:r w:rsidR="007E3113" w:rsidRPr="007E3113">
        <w:rPr>
          <w:bCs/>
          <w:noProof/>
        </w:rPr>
        <w:t xml:space="preserve">, 2019; Werner </w:t>
      </w:r>
      <w:r w:rsidR="007E3113" w:rsidRPr="007E3113">
        <w:rPr>
          <w:bCs/>
          <w:i/>
          <w:noProof/>
        </w:rPr>
        <w:t>et al.</w:t>
      </w:r>
      <w:r w:rsidR="007E3113" w:rsidRPr="007E3113">
        <w:rPr>
          <w:bCs/>
          <w:noProof/>
        </w:rPr>
        <w:t>, 2021)</w:t>
      </w:r>
      <w:r w:rsidR="00E50949">
        <w:rPr>
          <w:rStyle w:val="FootnoteReference"/>
        </w:rPr>
        <w:fldChar w:fldCharType="end"/>
      </w:r>
      <w:r>
        <w:t>. Further research is necessary to better understand the mechanisms by which drought mortality is connected to the fine-scale spatial pattern of litter and of understory vegetation</w:t>
      </w:r>
      <w:r w:rsidR="00F93C44">
        <w:t>. However,</w:t>
      </w:r>
      <w:r w:rsidR="007F6C97">
        <w:t xml:space="preserve"> this </w:t>
      </w:r>
      <w:r w:rsidR="00E43351">
        <w:t>study</w:t>
      </w:r>
      <w:r w:rsidR="007F6C97">
        <w:t xml:space="preserve"> makes important strides towards that goal by providing </w:t>
      </w:r>
      <w:r w:rsidR="00C645BC">
        <w:t xml:space="preserve">methods to quantify the spatial pattern of </w:t>
      </w:r>
      <w:r w:rsidR="00E43351">
        <w:t>fuel loads</w:t>
      </w:r>
      <w:r w:rsidR="00C645BC">
        <w:t xml:space="preserve">. </w:t>
      </w:r>
    </w:p>
    <w:p w14:paraId="63F02059" w14:textId="28E673A5" w:rsidR="007C42B6" w:rsidRDefault="007C42B6" w:rsidP="00BB02F6">
      <w:pPr>
        <w:ind w:firstLine="720"/>
      </w:pPr>
      <w:r>
        <w:t xml:space="preserve">It is interesting that this study generally finds minimal effects of drought mortality level on fuels, given the clear mechanistic ties between tree mortality and fuels and existing research linking changes in fuels to drought mortality </w:t>
      </w:r>
      <w:r w:rsidR="00E50949">
        <w:rPr>
          <w:rStyle w:val="FootnoteReference"/>
        </w:rPr>
        <w:fldChar w:fldCharType="begin" w:fldLock="1"/>
      </w:r>
      <w:r w:rsidR="00184E43">
        <w:instrText>ADDIN CSL_CITATION {"citationItems":[{"id":"ITEM-1","itemData":{"DOI":"10.1016/j.foreco.2020.118789","ISSN":"03781127","abstract":"Mountain pine beetle (MPB; Dendroctonus ponderosae Hopkins) causes extensive tree mortality in whitebark pine (Pinus albicaulis Engelm) forests. Previous studies conducted in lodgepole pine (Pinus contorta Douglas), Douglas-fir (Pseudotsuga menziesii (mirb.) Franco), and Engelmann spruce (Picea engelmanni Parry ex. Engelm) have shown that litter, duff, and 1-h (&lt;0.64 cm) and 10-h (0.64–2.54 cm) time lag fuels are altered significantly from MPB outbreaks, while coarse woody fuels are affected over a longer time frame. MPB activity in conifer stands also alters foliar fuel moisture content over the course of the bark beetle rotation. This study evaluated changes to fine surface fuels and foliar fuel moisture in and under whitebark pine trees infested by MPB at two sites in Montana and Wyoming, USA. Fuel loads and foliar moisture were measured for crown condition classes of green trees (healthy), red trees (within two years since initial MPB attack with at least 50% of needles remaining), and gray trees (more than two years since attack with approximately 15% to 45% needles remaining). Tree locations and condition class were mapped using 2011, 2013, and 2015 NAIP imagery, and spatial point patterns were identified. Duff depths were significantly shallower beneath green trees (10.7–11.9 mm) than red (16.7–17.7 mm) and gray (13.9–16.1 mm) trees. Foliar fuel moisture content was altered dramatically across crown condition classes. Red needled trees had the lowest fuel moisture content, which was less than 18%. Point pattern hot spot analysis revealed increased (hot-spots) fuel hazard in trees 2–3 years post MPB attack, and decreased fuel hazard (cold-spots) in trees more than 3 years after MPB attack because foliage fell from trees and left larger diameter aerial fuels which were less likely to ignite. MPB-attacked trees were often clustered, and thus fuels hazard was not uniform across the landscape following MPB attack.","author":[{"dropping-particle":"","family":"Gray","given":"Curtis A.","non-dropping-particle":"","parse-names":false,"suffix":""},{"dropping-particle":"","family":"Toone","given":"Chelsea","non-dropping-particle":"","parse-names":false,"suffix":""},{"dropping-particle":"","family":"Jenkins","given":"Michael J.","non-dropping-particle":"","parse-names":false,"suffix":""},{"dropping-particle":"","family":"Null","given":"Sarah E.","non-dropping-particle":"","parse-names":false,"suffix":""},{"dropping-particle":"","family":"Yocom","given":"Larissa L.","non-dropping-particle":"","parse-names":false,"suffix":""}],"container-title":"Forest Ecology and Management","id":"ITEM-1","issue":"November 2020","issued":{"date-parts":[["2021"]]},"page":"118789","publisher":"Elsevier B.V.","title":"Spatial and temporal fuels changes in whitebark pine (Pinus albicaulis) from mountain pine beetle (Dendroctonus ponderosae)","type":"article-journal","volume":"482"},"uris":["http://www.mendeley.com/documents/?uuid=a046a0cf-eec4-4ca2-8be4-32fa9e8a8db1"]},{"id":"ITEM-2","itemData":{"DOI":"10.1093/biosci/bix146","ISBN":"0006-3568","ISSN":"0006-3568","abstract":"Massive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Fire","type":"article-journal","volume":"68"},"uris":["http://www.mendeley.com/documents/?uuid=792fa56d-9c1a-4a9b-8d36-e91a440c96a2"]}],"mendeley":{"formattedCitation":"(Stephens &lt;i&gt;et al.&lt;/i&gt;, 2018; Gray &lt;i&gt;et al.&lt;/i&gt;, 2021)","plainTextFormattedCitation":"(Stephens et al., 2018; Gray et al., 2021)","previouslyFormattedCitation":"(Stephens &lt;i&gt;et al.&lt;/i&gt;, 2018; Gray &lt;i&gt;et al.&lt;/i&gt;, 2021)"},"properties":{"noteIndex":0},"schema":"https://github.com/citation-style-language/schema/raw/master/csl-citation.json"}</w:instrText>
      </w:r>
      <w:r w:rsidR="00E50949">
        <w:rPr>
          <w:rStyle w:val="FootnoteReference"/>
        </w:rPr>
        <w:fldChar w:fldCharType="separate"/>
      </w:r>
      <w:r w:rsidR="00184E43" w:rsidRPr="00184E43">
        <w:rPr>
          <w:noProof/>
        </w:rPr>
        <w:t xml:space="preserve">(Stephens </w:t>
      </w:r>
      <w:r w:rsidR="00184E43" w:rsidRPr="00184E43">
        <w:rPr>
          <w:i/>
          <w:noProof/>
        </w:rPr>
        <w:t>et al.</w:t>
      </w:r>
      <w:r w:rsidR="00184E43" w:rsidRPr="00184E43">
        <w:rPr>
          <w:noProof/>
        </w:rPr>
        <w:t xml:space="preserve">, 2018; Gray </w:t>
      </w:r>
      <w:r w:rsidR="00184E43" w:rsidRPr="00184E43">
        <w:rPr>
          <w:i/>
          <w:noProof/>
        </w:rPr>
        <w:t>et al.</w:t>
      </w:r>
      <w:r w:rsidR="00184E43" w:rsidRPr="00184E43">
        <w:rPr>
          <w:noProof/>
        </w:rPr>
        <w:t>, 2021)</w:t>
      </w:r>
      <w:r w:rsidR="00E50949">
        <w:rPr>
          <w:rStyle w:val="FootnoteReference"/>
        </w:rPr>
        <w:fldChar w:fldCharType="end"/>
      </w:r>
      <w:r>
        <w:t xml:space="preserve">. Several explanations are plausible. First, it is possible that for </w:t>
      </w:r>
      <w:r w:rsidR="009C3BD6">
        <w:t xml:space="preserve">some </w:t>
      </w:r>
      <w:r>
        <w:t xml:space="preserve">fuel components this study simply did not sample enough data, and that more plots would allow the models to detect relatively subtle differences between the drought mortality classes. </w:t>
      </w:r>
      <w:r w:rsidR="00BB02F6">
        <w:t>I</w:t>
      </w:r>
      <w:r>
        <w:t>t is</w:t>
      </w:r>
      <w:r w:rsidR="00BB02F6">
        <w:t xml:space="preserve"> also</w:t>
      </w:r>
      <w:r>
        <w:t xml:space="preserve"> possible that the </w:t>
      </w:r>
      <w:proofErr w:type="spellStart"/>
      <w:r>
        <w:t>eDaRT</w:t>
      </w:r>
      <w:proofErr w:type="spellEnd"/>
      <w:r>
        <w:t xml:space="preserve"> MMI data product d</w:t>
      </w:r>
      <w:r w:rsidR="00BB02F6">
        <w:t>oes</w:t>
      </w:r>
      <w:r>
        <w:t xml:space="preserve"> a poor job capturing mortality</w:t>
      </w:r>
      <w:r w:rsidR="004A09FF">
        <w:t>.</w:t>
      </w:r>
      <w:r>
        <w:t xml:space="preserve"> </w:t>
      </w:r>
      <w:r w:rsidR="004A09FF">
        <w:t>However, this seems unlikely, because</w:t>
      </w:r>
      <w:r w:rsidR="00A90487">
        <w:t xml:space="preserve"> </w:t>
      </w:r>
      <w:r w:rsidR="004A09FF">
        <w:t>e</w:t>
      </w:r>
      <w:r>
        <w:t xml:space="preserve">xploratory analysis for this study revealed a positive correlation </w:t>
      </w:r>
      <w:r>
        <w:lastRenderedPageBreak/>
        <w:t>between dead basal area at the plot level and the MMI detected on the plot</w:t>
      </w:r>
      <w:r w:rsidR="004A09FF">
        <w:t>.</w:t>
      </w:r>
      <w:r>
        <w:t xml:space="preserve"> </w:t>
      </w:r>
      <w:r w:rsidR="004A09FF">
        <w:t>Another explanation is that</w:t>
      </w:r>
      <w:r>
        <w:t xml:space="preserve"> the low/medium/high bins used for this study do not reflect an </w:t>
      </w:r>
      <w:r w:rsidR="007007EF">
        <w:t xml:space="preserve">ecologically </w:t>
      </w:r>
      <w:commentRangeStart w:id="293"/>
      <w:r w:rsidR="007007EF">
        <w:t>meaningful</w:t>
      </w:r>
      <w:r>
        <w:t xml:space="preserve"> variation in drought mortality levels</w:t>
      </w:r>
      <w:commentRangeEnd w:id="293"/>
      <w:r w:rsidR="009C3BD6">
        <w:rPr>
          <w:rStyle w:val="CommentReference"/>
        </w:rPr>
        <w:commentReference w:id="293"/>
      </w:r>
      <w:r>
        <w:t xml:space="preserve">. Finally, it is clear that time-since-death is an important factor in the relationship between canopy mortality and fuels </w:t>
      </w:r>
      <w:r w:rsidR="00E50949">
        <w:rPr>
          <w:rStyle w:val="FootnoteReference"/>
        </w:rPr>
        <w:fldChar w:fldCharType="begin" w:fldLock="1"/>
      </w:r>
      <w:r w:rsidR="00184E43">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B.","non-dropping-particle":"","parse-names":false,"suffix":""}],"container-title":"BioScience","id":"ITEM-1","issue":"2","issued":{"date-parts":[["2018"]]},"page":"77-88","title":"Drought, Tree Mortality, and Wildfire in Forests Adapted to Frequent Fire","type":"article-journal","volume":"68"},"uris":["http://www.mendeley.com/documents/?uuid=792fa56d-9c1a-4a9b-8d36-e91a440c96a2"]},{"id":"ITEM-2","itemData":{"DOI":"10.1139/X08-003","ISBN":"0045-5067","ISSN":"0045-5067","PMID":"535","abstract":"Litterfall and decomposition rates of the organic matter that comprise\\nforest fuels are important to fire management, because they define fuel\\ntreatment longevity and provide parameters to design, test, and validate\\necosystem models. This study explores the environmental factors that\\ncontrol litterfall and decomposition in the context of fuel management\\nfor several major forest types in the northern Rocky Mountains (Idaho\\nand Montana), USA. Litterfall was measured for more than 10 years using\\nsemiannual collections of six fine fuel components (fallen foliage,\\ntwigs, branches, large branches, logs, and all other canopy material)\\ncollected from a network of 1 m(2) litterfall traps installed at 28\\nplots across seven sites. Decomposition of foliage, twigs, branches, and\\nlarge branches were measured using litter bags installed on five of the\\nseven sites. Measured litterfall and decomposition rates were correlated\\nwith major environmental and vegetation variables using regression\\nanalysis. Annual foliage litterfall rates ranged from 0.057\\nkg.m(-2).year(-1) for dry Pinus ponderosa Dougl. ex Laws. stands to\\n0.144 kg.m(-2).year(-1) on mesic Thuja plicata Donn ex D. Don stands and\\nwere correlated with the vegetation characteristics of leaf area index,\\nbasal area, and tree height (r &gt; 0.5), whereas decomposition rates were\\ncorrelated with the environmental gradients of temperature and relative\\nhumidity (r &gt; 0.4).","author":[{"dropping-particle":"","family":"Keane","given":"Robert E.","non-dropping-particle":"","parse-names":false,"suffix":""}],"container-title":"Canadian Journal of Forest Research","id":"ITEM-2","issue":"6","issued":{"date-parts":[["2008"]]},"note":"HIGHLY USEFUL AND RELEVANT, DESPITE BEING BASED IN THE ROCKIES","page":"1431-1445","title":"Biophysical controls on surface fuel litterfall and decomposition in the northern Rocky Mountains, USA","type":"article-journal","volume":"38"},"uris":["http://www.mendeley.com/documents/?uuid=9a788435-767a-462a-84f3-2de6c54af466"]},{"id":"ITEM-3","itemData":{"DOI":"10.1186/s42408-019-0060-x","ISSN":"19339747","abstract":"Background: High-severity fire in forested landscapes often produces a post-fire condition of high shrub cover and large loads of dead wood. Given the increasing patch size of high-severity fire and the tendency for these areas to reburn at high severity in subsequent wildfires, post-fire management often targets restoration of these areas. However, these areas are challenging to manage, in part due to limited knowledge of post-fire fuel dynamics over space and time and uncertainties in how specific fuel components such as snags and logs influence future fire severity. In this study, we used high-resolution aerial imagery collected nine years after a wildfire to measure snags, logs, and shrub cover within high-severity patches, and to assess how fuel development influenced reburn severity in a subsequent wildfire. Results: The abundance of snags, logs, and shrubs following high-severity fire varied with elevation and slope steepness; however, generalized additive models explained only 6 to 21% of their variation over the post-fire landscape. High densities of both snags and logs were associated with high reburn severity in a subsequent fire, while shrub cover had a marginally insignificant (P = 0.0515) effect on subsequent fire severity. Conclusions: Our results demonstrate that high levels of large dead wood, which is often not considered in fire behavior modeling, corresponded with repeated high-severity fire effects. Future research should leverage the increasing availability of high-resolution imagery to improve our understanding of fuel load patterns in space and time and how they may impact landscape resilience to facilitate management planning for post-fire forest landscapes.","author":[{"dropping-particle":"","family":"Lydersen","given":"Jamie M.","non-dropping-particle":"","parse-names":false,"suffix":""},{"dropping-particle":"","family":"Collins","given":"Brandon M.","non-dropping-particle":"","parse-names":false,"suffix":""},{"dropping-particle":"","family":"Coppoletta","given":"Michelle","non-dropping-particle":"","parse-names":false,"suffix":""},{"dropping-particle":"","family":"Jaffe","given":"Melissa R.","non-dropping-particle":"","parse-names":false,"suffix":""},{"dropping-particle":"","family":"Northrop","given":"Hudson","non-dropping-particle":"","parse-names":false,"suffix":""},{"dropping-particle":"","family":"Stephens","given":"Scott L.","non-dropping-particle":"","parse-names":false,"suffix":""}],"container-title":"Fire Ecology","id":"ITEM-3","issue":"1","issued":{"date-parts":[["2019"]]},"publisher":"Fire Ecology","title":"Fuel dynamics and reburn severity following high-severity fire in a Sierra Nevada, USA, mixed-conifer forest","type":"article-journal","volume":"15"},"uris":["http://www.mendeley.com/documents/?uuid=9ebd0995-d46f-4bd7-a002-579b700bcf3d"]},{"id":"ITEM-4","itemData":{"DOI":"10.1071/WF17148","ISSN":"10498001","abstract":"Forest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Fire","id":"ITEM-4","issue":"2","issued":{"date-parts":[["2018"]]},"page":"114-124","title":"Post-fire surface fuel dynamics in California forests across three burn severity classes","type":"article-journal","volume":"27"},"uris":["http://www.mendeley.com/documents/?uuid=705457e2-db1d-4cd9-a985-9efa73896de0"]},{"id":"ITEM-5","itemData":{"DOI":"10.1016/j.foreco.2012.02.005","ISSN":"03781127","abstract":"Millions of trees killed by bark beetles in western North America have raised concerns about subsequent wildfire, but studies have reported a range of conclusions, often seemingly contradictory, about effects on fuels and wildfire. In this study, we reviewed and synthesized the published literature on modifications to fuels and fire characteristics following beetle-caused tree mortality. We found 39 studies addressing this topic with a variety of methods including fuels measurements, fire behavior simulations, an experiment, and observations of fire occurrence, severity, or frequency. From these publications, we developed a conceptual framework describing expected changes of fuels and fire behavior. Some characteristics of fuels and fire are enhanced following outbreaks and others are unchanged or diminished, with time since outbreak a key factor influencing changes. We also quantified areas of higher and lower confidence in our framework based on the number of studies addressing a particular area as well as agreement among studies. The published literature agrees about responses in many conditions, including fuels measurements and changes in stands with longer times since outbreak, and so we assigned higher confidence to our conceptual framework for these conditions. Disagreement or gaps in knowledge exist in several conditions, particularly in early postoutbreak phases and crown fire behavior responses, leading to low confidence in our framework in these areas and highlighting the need for future research. Our findings resolved some of the controversy about effects of bark beetles on fire through more specificity about time since outbreak and fuels or fire characteristic. Recognition of the type of study question was also important in resolving controversy: some publications assessed whether beetle-caused tree mortality caused differences relative to unattacked locations, whereas other publications assessed differences relative to other drivers of wildfire such as climate. However, some disagreement among studies remained. Given the large areas of recent bark beetle and wildfire disturbances and expected effects of climate change, land and fire managers need more confidence in key areas when making decisions about treatments to reduce future fire hazard and when fighting fires. © 2012 Elsevier B.V.","author":[{"dropping-particle":"","family":"Hicke","given":"Jeffrey A.","non-dropping-particle":"","parse-names":false,"suffix":""},{"dropping-particle":"","family":"Johnson","given":"Morris C.","non-dropping-particle":"","parse-names":false,"suffix":""},{"dropping-particle":"","family":"Hayes","given":"Jane L.","non-dropping-particle":"","parse-names":false,"suffix":""},{"dropping-particle":"","family":"Preisler","given":"Haiganoush K.","non-dropping-particle":"","parse-names":false,"suffix":""}],"container-title":"Forest Ecology and Management","id":"ITEM-5","issued":{"date-parts":[["2012"]]},"page":"81-90","publisher":"Elsevier B.V.","title":"Effects of bark beetle-caused tree mortality on wildfire","type":"article-journal","volume":"271"},"uris":["http://www.mendeley.com/documents/?uuid=bdfd1573-8416-4817-b574-9059b40c9bdf"]}],"mendeley":{"formattedCitation":"(Keane, 2008; Hicke &lt;i&gt;et al.&lt;/i&gt;, 2012; Eskelson and Monleon, 2018; Stephens &lt;i&gt;et al.&lt;/i&gt;, 2018; Lydersen &lt;i&gt;et al.&lt;/i&gt;, 2019)","plainTextFormattedCitation":"(Keane, 2008; Hicke et al., 2012; Eskelson and Monleon, 2018; Stephens et al., 2018; Lydersen et al., 2019)","previouslyFormattedCitation":"(Keane, 2008; Hicke &lt;i&gt;et al.&lt;/i&gt;, 2012; Eskelson and Monleon, 2018; Stephens &lt;i&gt;et al.&lt;/i&gt;, 2018; Lydersen &lt;i&gt;et al.&lt;/i&gt;, 2019)"},"properties":{"noteIndex":0},"schema":"https://github.com/citation-style-language/schema/raw/master/csl-citation.json"}</w:instrText>
      </w:r>
      <w:r w:rsidR="00E50949">
        <w:rPr>
          <w:rStyle w:val="FootnoteReference"/>
        </w:rPr>
        <w:fldChar w:fldCharType="separate"/>
      </w:r>
      <w:r w:rsidR="00184E43" w:rsidRPr="00184E43">
        <w:rPr>
          <w:bCs/>
          <w:noProof/>
        </w:rPr>
        <w:t xml:space="preserve">(Keane, 2008; Hicke </w:t>
      </w:r>
      <w:r w:rsidR="00184E43" w:rsidRPr="00184E43">
        <w:rPr>
          <w:bCs/>
          <w:i/>
          <w:noProof/>
        </w:rPr>
        <w:t>et al.</w:t>
      </w:r>
      <w:r w:rsidR="00184E43" w:rsidRPr="00184E43">
        <w:rPr>
          <w:bCs/>
          <w:noProof/>
        </w:rPr>
        <w:t xml:space="preserve">, 2012; Eskelson and Monleon, 2018; Stephens </w:t>
      </w:r>
      <w:r w:rsidR="00184E43" w:rsidRPr="00184E43">
        <w:rPr>
          <w:bCs/>
          <w:i/>
          <w:noProof/>
        </w:rPr>
        <w:t>et al.</w:t>
      </w:r>
      <w:r w:rsidR="00184E43" w:rsidRPr="00184E43">
        <w:rPr>
          <w:bCs/>
          <w:noProof/>
        </w:rPr>
        <w:t xml:space="preserve">, 2018; Lydersen </w:t>
      </w:r>
      <w:r w:rsidR="00184E43" w:rsidRPr="00184E43">
        <w:rPr>
          <w:bCs/>
          <w:i/>
          <w:noProof/>
        </w:rPr>
        <w:t>et al.</w:t>
      </w:r>
      <w:r w:rsidR="00184E43" w:rsidRPr="00184E43">
        <w:rPr>
          <w:bCs/>
          <w:noProof/>
        </w:rPr>
        <w:t>, 2019)</w:t>
      </w:r>
      <w:r w:rsidR="00E50949">
        <w:rPr>
          <w:rStyle w:val="FootnoteReference"/>
        </w:rPr>
        <w:fldChar w:fldCharType="end"/>
      </w:r>
      <w:r w:rsidR="008A3466">
        <w:t xml:space="preserve"> </w:t>
      </w:r>
      <w:r>
        <w:t>and this study only examine</w:t>
      </w:r>
      <w:r w:rsidR="00BB02F6">
        <w:t>s</w:t>
      </w:r>
      <w:r>
        <w:t xml:space="preserve"> fuels at a single snapshot in time. The stands studie</w:t>
      </w:r>
      <w:r w:rsidR="00BB02F6">
        <w:t>d</w:t>
      </w:r>
      <w:r>
        <w:t xml:space="preserve"> here are still in the grey stage of mortality: Foliage has fallen to the surface, but most of the woody material in dead trees is still standing. </w:t>
      </w:r>
      <w:r w:rsidR="007A39EA">
        <w:t>With the litter models showing some of the greatest differences among drought mortality classes, it is very plausible that the approximately five years between mortality pulse and fuels observation was enough time for litter deposition to vary with the level of drought mortality, but not enough time for that pulse to decompose into duff, or for substantial amounts of woody material to have fallen.</w:t>
      </w:r>
    </w:p>
    <w:p w14:paraId="6656DEEF" w14:textId="00DEC8D4" w:rsidR="00915C18" w:rsidRDefault="00915C18" w:rsidP="00BB02F6">
      <w:pPr>
        <w:ind w:firstLine="720"/>
      </w:pPr>
      <w:r>
        <w:t xml:space="preserve">The data collection and statistical approach proposed here has both advantages </w:t>
      </w:r>
      <w:r w:rsidR="003B0AE3">
        <w:t>and</w:t>
      </w:r>
      <w:r>
        <w:t xml:space="preserve"> disadvantages in meeting the goal of generating high resolution </w:t>
      </w:r>
      <w:r w:rsidR="00E43351">
        <w:t>fuel loads</w:t>
      </w:r>
      <w:r>
        <w:t xml:space="preserve"> data for input into a CFD fire model. The results of this study highlight some of the disadvantages</w:t>
      </w:r>
      <w:r w:rsidR="004A09FF">
        <w:t>.</w:t>
      </w:r>
      <w:r>
        <w:t xml:space="preserve"> First, a common problem is that the models described here tend to overpredict the abundance of (still quite rare) instances of extreme emergent behaviors which do not appear in the real data. Second, the models proposed here are very flexible, and some parameter values may be very difficult to estimate</w:t>
      </w:r>
      <w:r w:rsidR="004A09FF">
        <w:t>.</w:t>
      </w:r>
      <w:r>
        <w:t xml:space="preserve"> </w:t>
      </w:r>
      <w:r w:rsidR="004A09FF">
        <w:t>S</w:t>
      </w:r>
      <w:r>
        <w:t xml:space="preserve">everal models failed to learn much about the </w:t>
      </w:r>
      <w:r w:rsidR="00224DC4">
        <w:t>Gaussian</w:t>
      </w:r>
      <w:r>
        <w:t xml:space="preserve"> process </w:t>
      </w:r>
      <w:r w:rsidR="00884B7C">
        <w:t>length scale</w:t>
      </w:r>
      <w:r>
        <w:t xml:space="preserve"> or the plot random effect standard deviation from the data. Third, subtle or complex relationships may exist </w:t>
      </w:r>
      <w:proofErr w:type="gramStart"/>
      <w:r>
        <w:t>in reality while</w:t>
      </w:r>
      <w:proofErr w:type="gramEnd"/>
      <w:r>
        <w:t xml:space="preserve"> being difficult or impossible to represent in a statistical model. For example, the cross correlation between litter and duff depths, which</w:t>
      </w:r>
      <w:r w:rsidR="003B0AE3">
        <w:t xml:space="preserve"> is</w:t>
      </w:r>
      <w:r>
        <w:t xml:space="preserve"> relatively weak but present in the observed data, </w:t>
      </w:r>
      <w:r w:rsidR="003B0AE3">
        <w:t>was excluded from statistical modelling</w:t>
      </w:r>
      <w:r w:rsidR="00F93C44">
        <w:t xml:space="preserve"> in favor of split models that passed diagnostic tests.</w:t>
      </w:r>
      <w:r w:rsidR="003B0AE3">
        <w:t xml:space="preserve"> </w:t>
      </w:r>
    </w:p>
    <w:p w14:paraId="150CB337" w14:textId="0EC3EABE" w:rsidR="002067AD" w:rsidRDefault="003B0AE3" w:rsidP="00BB02F6">
      <w:pPr>
        <w:ind w:firstLine="720"/>
      </w:pPr>
      <w:r>
        <w:t xml:space="preserve">Despite these disadvantages, the methods described here offer important benefits. </w:t>
      </w:r>
      <w:r w:rsidR="00D77BCD">
        <w:t xml:space="preserve">First, </w:t>
      </w:r>
      <w:r w:rsidR="00E502C0">
        <w:t>the</w:t>
      </w:r>
      <w:r w:rsidR="00D77BCD">
        <w:t xml:space="preserve"> quantification of a continuous distribution of particle sizes for fine woody debris and coarse woody debris is an important step towards providing high resolution information about particle sizes to combustion models</w:t>
      </w:r>
      <w:r w:rsidR="00BB02F6">
        <w:t xml:space="preserve"> </w:t>
      </w:r>
      <w:r w:rsidR="00E50949">
        <w:rPr>
          <w:rStyle w:val="FootnoteReference"/>
        </w:rPr>
        <w:fldChar w:fldCharType="begin" w:fldLock="1"/>
      </w:r>
      <w:r w:rsidR="00B443D5">
        <w:instrText>ADDIN CSL_CITATION {"citationItems":[{"id":"ITEM-1","itemData":{"DOI":"10.1071/WF15029","ISSN":"10498001","abstract":"Fuel loading estimates from planar intersect sampling protocols for fine dead down woody surface fuels require an approximation of the mean squared diameter (d2) of 1-h (0-0.63cm), 10-h (0.63-2.54cm), and 100-h (2.54-7.62cm) timelag size classes. The objective of this study is to determine d2 in ponderosa pine (Pinus ponderosa) forests of New Mexico and Colorado, USA in natural, partially harvested, and partially harvested and burned sites to improve fine woody fuel loading estimates. Resulting estimates were generally higher in the 1- and 10-h classes and lower in the 100-h classes when compared with previously published values from other regions. The partially harvested and burned values for 1- and 100-h classes were also significantly lower than in the other stand conditions. Using bootstrap analysis, it was determined that 35 samples would be sufficient to create an accurate estimate of d2 values.","author":[{"dropping-particle":"","family":"Vakili","given":"Emma","non-dropping-particle":"","parse-names":false,"suffix":""},{"dropping-particle":"","family":"Hoffman","given":"Chad M.","non-dropping-particle":"","parse-names":false,"suffix":""},{"dropping-particle":"","family":"Keane","given":"Robert E.","non-dropping-particle":"","parse-names":false,"suffix":""}],"container-title":"International Journal of Wildland Fire","id":"ITEM-1","issue":"7","issued":{"date-parts":[["2016"]]},"page":"780-784","title":"Fine woody fuel particle diameters for improved planar intersect fuel loading estimates in Southern Rocky Mountain ponderosa pine forests","type":"article-journal","volume":"25"},"uris":["http://www.mendeley.com/documents/?uuid=57194e6a-8886-4c23-aead-cd5ff6629df5"]}],"mendeley":{"formattedCitation":"(Vakili &lt;i&gt;et al.&lt;/i&gt;, 2016b)","plainTextFormattedCitation":"(Vakili et al., 2016b)","previouslyFormattedCitation":"(Vakili, Hoffman and Keane, 2016)"},"properties":{"noteIndex":0},"schema":"https://github.com/citation-style-language/schema/raw/master/csl-citation.json"}</w:instrText>
      </w:r>
      <w:r w:rsidR="00E50949">
        <w:rPr>
          <w:rStyle w:val="FootnoteReference"/>
        </w:rPr>
        <w:fldChar w:fldCharType="separate"/>
      </w:r>
      <w:r w:rsidR="00B443D5" w:rsidRPr="00B443D5">
        <w:rPr>
          <w:bCs/>
          <w:noProof/>
        </w:rPr>
        <w:t xml:space="preserve">(Vakili </w:t>
      </w:r>
      <w:r w:rsidR="00B443D5" w:rsidRPr="00B443D5">
        <w:rPr>
          <w:bCs/>
          <w:i/>
          <w:noProof/>
        </w:rPr>
        <w:t>et al.</w:t>
      </w:r>
      <w:r w:rsidR="00B443D5" w:rsidRPr="00B443D5">
        <w:rPr>
          <w:bCs/>
          <w:noProof/>
        </w:rPr>
        <w:t>, 2016b)</w:t>
      </w:r>
      <w:r w:rsidR="00E50949">
        <w:rPr>
          <w:rStyle w:val="FootnoteReference"/>
        </w:rPr>
        <w:fldChar w:fldCharType="end"/>
      </w:r>
      <w:r w:rsidR="00D77BCD">
        <w:t>. Second</w:t>
      </w:r>
      <w:r w:rsidR="007A6E6C">
        <w:t xml:space="preserve">, and more importantly, the fitted </w:t>
      </w:r>
      <w:r w:rsidR="00F93C44">
        <w:t xml:space="preserve">hierarchical spatial </w:t>
      </w:r>
      <w:r w:rsidR="007A6E6C">
        <w:t xml:space="preserve">statistical models are capable generating simulated data with realistic spatial properties. These simulations could be used to interpolate between sparse measurements </w:t>
      </w:r>
      <w:r w:rsidR="00BB02F6">
        <w:t>to</w:t>
      </w:r>
      <w:r w:rsidR="007A6E6C">
        <w:t xml:space="preserve"> continuous high-resolution data </w:t>
      </w:r>
      <w:commentRangeStart w:id="294"/>
      <w:commentRangeStart w:id="295"/>
      <w:r w:rsidR="007A6E6C">
        <w:t>(and unlike kriging, they can do so in a context where the response variable is not normally distributed</w:t>
      </w:r>
      <w:r w:rsidR="00D13184">
        <w:t xml:space="preserve">; </w:t>
      </w:r>
      <w:proofErr w:type="spellStart"/>
      <w:r w:rsidR="00D13184">
        <w:t>Bivand</w:t>
      </w:r>
      <w:proofErr w:type="spellEnd"/>
      <w:r w:rsidR="00D13184">
        <w:t xml:space="preserve"> </w:t>
      </w:r>
      <w:r w:rsidR="00D13184">
        <w:rPr>
          <w:i/>
          <w:iCs/>
        </w:rPr>
        <w:t>et al.</w:t>
      </w:r>
      <w:r w:rsidR="00D13184">
        <w:t>, 2013</w:t>
      </w:r>
      <w:r w:rsidR="007A6E6C">
        <w:t xml:space="preserve">). </w:t>
      </w:r>
      <w:commentRangeEnd w:id="294"/>
      <w:r w:rsidR="009C3BD6">
        <w:rPr>
          <w:rStyle w:val="CommentReference"/>
        </w:rPr>
        <w:commentReference w:id="294"/>
      </w:r>
      <w:commentRangeEnd w:id="295"/>
      <w:r w:rsidR="004245FE">
        <w:rPr>
          <w:rStyle w:val="CommentReference"/>
        </w:rPr>
        <w:commentReference w:id="295"/>
      </w:r>
      <w:commentRangeStart w:id="296"/>
      <w:commentRangeStart w:id="297"/>
      <w:r w:rsidR="007A6E6C">
        <w:t xml:space="preserve">Alternatively, simulations from the fitted models could be used to extrapolate into </w:t>
      </w:r>
      <w:r w:rsidR="002067AD">
        <w:t xml:space="preserve">an infinite number of hypothetical </w:t>
      </w:r>
      <w:r w:rsidR="008A3466">
        <w:t>fuel bed</w:t>
      </w:r>
      <w:r w:rsidR="002067AD">
        <w:t xml:space="preserve">s, each having realistic spatial properties, which would enable realistic predictions of fire behavior incorporating fire-atmosphere </w:t>
      </w:r>
      <w:proofErr w:type="gramStart"/>
      <w:r w:rsidR="002067AD">
        <w:t>feedbacks</w:t>
      </w:r>
      <w:proofErr w:type="gramEnd"/>
      <w:r w:rsidR="002067AD">
        <w:t xml:space="preserve"> from a CFD fire model. </w:t>
      </w:r>
      <w:commentRangeEnd w:id="296"/>
      <w:r w:rsidR="00224DC4">
        <w:rPr>
          <w:rStyle w:val="CommentReference"/>
        </w:rPr>
        <w:commentReference w:id="296"/>
      </w:r>
      <w:commentRangeEnd w:id="297"/>
      <w:r w:rsidR="004E7307">
        <w:rPr>
          <w:rStyle w:val="CommentReference"/>
        </w:rPr>
        <w:commentReference w:id="297"/>
      </w:r>
      <w:r w:rsidR="00E502C0">
        <w:t xml:space="preserve">Such ensembles of fuel beds are necessary to study the effects of spatial pattern on fire behavior because generalized spatial patterns are realized in a diverse array of specific realizations on the landscape. </w:t>
      </w:r>
      <w:r w:rsidR="00760CA5">
        <w:t xml:space="preserve">The </w:t>
      </w:r>
      <w:r w:rsidR="002109A2">
        <w:t>hierarchical spatial model</w:t>
      </w:r>
      <w:r w:rsidR="00760CA5">
        <w:t xml:space="preserve">s used here are flexible and could be modified to incorporate covariates if variables relevant to </w:t>
      </w:r>
      <w:r w:rsidR="00E43351">
        <w:t>fuel loads</w:t>
      </w:r>
      <w:r w:rsidR="00760CA5">
        <w:t xml:space="preserve"> are </w:t>
      </w:r>
      <w:commentRangeStart w:id="298"/>
      <w:commentRangeStart w:id="299"/>
      <w:r w:rsidR="00760CA5">
        <w:t>identified</w:t>
      </w:r>
      <w:commentRangeEnd w:id="298"/>
      <w:r w:rsidR="009C3BD6">
        <w:rPr>
          <w:rStyle w:val="CommentReference"/>
        </w:rPr>
        <w:commentReference w:id="298"/>
      </w:r>
      <w:commentRangeEnd w:id="299"/>
      <w:r w:rsidR="004245FE">
        <w:rPr>
          <w:rStyle w:val="CommentReference"/>
        </w:rPr>
        <w:commentReference w:id="299"/>
      </w:r>
      <w:r w:rsidR="00760CA5">
        <w:t>.</w:t>
      </w:r>
    </w:p>
    <w:p w14:paraId="7A62AE5C" w14:textId="22A0BB91" w:rsidR="003B0AE3" w:rsidRDefault="002067AD" w:rsidP="00BB02F6">
      <w:pPr>
        <w:ind w:firstLine="720"/>
      </w:pPr>
      <w:r>
        <w:t xml:space="preserve">One challenge in applying these models to generate high-resolution simulated </w:t>
      </w:r>
      <w:r w:rsidR="008A3466">
        <w:t>fuel bed</w:t>
      </w:r>
      <w:r>
        <w:t xml:space="preserve">s is that the per-plot </w:t>
      </w:r>
      <w:r w:rsidR="00224DC4">
        <w:t>Gaussian</w:t>
      </w:r>
      <w:r>
        <w:t xml:space="preserve"> process approach used here may not scale well to simulating larger areas in two dimensions (</w:t>
      </w:r>
      <w:r w:rsidR="007E6E9B">
        <w:t>e.g.,</w:t>
      </w:r>
      <w:r>
        <w:t xml:space="preserve"> 1 ha) at high resolution. </w:t>
      </w:r>
      <w:commentRangeStart w:id="300"/>
      <w:r>
        <w:t xml:space="preserve">Doing so would require performing a Cholesky factorization of an </w:t>
      </w:r>
      <m:oMath>
        <m:r>
          <w:rPr>
            <w:rFonts w:ascii="Cambria Math" w:hAnsi="Cambria Math"/>
          </w:rPr>
          <m:t>L×L</m:t>
        </m:r>
      </m:oMath>
      <w:r>
        <w:t xml:space="preserve"> covariance matrix, for which the computational requirements increase exponentially with </w:t>
      </w:r>
      <m:oMath>
        <m:r>
          <w:rPr>
            <w:rFonts w:ascii="Cambria Math" w:hAnsi="Cambria Math"/>
          </w:rPr>
          <m:t>L</m:t>
        </m:r>
      </m:oMath>
      <w:r>
        <w:t xml:space="preserve">, making large </w:t>
      </w:r>
      <m:oMath>
        <m:r>
          <w:rPr>
            <w:rFonts w:ascii="Cambria Math" w:hAnsi="Cambria Math"/>
          </w:rPr>
          <m:t>L</m:t>
        </m:r>
      </m:oMath>
      <w:r>
        <w:t xml:space="preserve"> </w:t>
      </w:r>
      <w:r w:rsidR="00B41DB5">
        <w:t>impractical to simulate</w:t>
      </w:r>
      <w:r>
        <w:t xml:space="preserve"> </w:t>
      </w:r>
      <w:r w:rsidR="00E50949">
        <w:rPr>
          <w:rStyle w:val="FootnoteReference"/>
        </w:rPr>
        <w:fldChar w:fldCharType="begin" w:fldLock="1"/>
      </w:r>
      <w:r w:rsidR="00184E43">
        <w:instrText>ADDIN CSL_CITATION {"citationItems":[{"id":"ITEM-1","itemData":{"DOI":"10.1007/s13253-018-00348-w","ISSN":"15372693","abstract":"The Gaussian process is an indispensable tool for spatial data analysts. The onset of the “big data” era, however, has lead to the traditional Gaussian process being computationally infeasible for modern spatial data. As such, various alternatives to the full Gaussian process that are more amenable to handling big spatial data have been proposed. These modern methods often exploit low-rank structures and/or multi-core and multi-threaded computing environments to facilitate computation. This study provides, first, an introductory overview of several methods for analyzing large spatial data. Second, this study describes the results of a predictive competition among the described methods as implemented by different groups with strong expertise in the methodology. Specifically, each research group was provided with two training datasets (one simulated and one observed) along with a set of prediction locations. Each group then wrote their own implementation of their method to produce predictions at the given location and each was subsequently run on a common computing environment. The methods were then compared in terms of various predictive diagnostics. Supplementary materials regarding implementation details of the methods and code are available for this article online.","author":[{"dropping-particle":"","family":"Heaton","given":"Matthew J.","non-dropping-particle":"","parse-names":false,"suffix":""},{"dropping-particle":"","family":"Datta","given":"Abhirup","non-dropping-particle":"","parse-names":false,"suffix":""},{"dropping-particle":"","family":"Finley","given":"Andrew O.","non-dropping-particle":"","parse-names":false,"suffix":""},{"dropping-particle":"","family":"Furrer","given":"Reinhard","non-dropping-particle":"","parse-names":false,"suffix":""},{"dropping-particle":"","family":"Guinness","given":"Joseph","non-dropping-particle":"","parse-names":false,"suffix":""},{"dropping-particle":"","family":"Guhaniyogi","given":"Rajarshi","non-dropping-particle":"","parse-names":false,"suffix":""},{"dropping-particle":"","family":"Gerber","given":"Florian","non-dropping-particle":"","parse-names":false,"suffix":""},{"dropping-particle":"","family":"Gramacy","given":"Robert B.","non-dropping-particle":"","parse-names":false,"suffix":""},{"dropping-particle":"","family":"Hammerling","given":"Dorit","non-dropping-particle":"","parse-names":false,"suffix":""},{"dropping-particle":"","family":"Katzfuss","given":"Matthias","non-dropping-particle":"","parse-names":false,"suffix":""},{"dropping-particle":"","family":"Lindgren","given":"Finn","non-dropping-particle":"","parse-names":false,"suffix":""},{"dropping-particle":"","family":"Nychka","given":"Douglas W.","non-dropping-particle":"","parse-names":false,"suffix":""},{"dropping-particle":"","family":"Sun","given":"Furong","non-dropping-particle":"","parse-names":false,"suffix":""},{"dropping-particle":"","family":"Zammit-Mangion","given":"Andrew","non-dropping-particle":"","parse-names":false,"suffix":""}],"container-title":"Journal of Agricultural, Biological, and Environmental Statistics","id":"ITEM-1","issue":"3","issued":{"date-parts":[["2019"]]},"page":"398-425","publisher":"Springer US","title":"A Case Study Competition Among Methods for Analyzing Large Spatial Data","type":"article-journal","volume":"24"},"uris":["http://www.mendeley.com/documents/?uuid=6a565c78-2a0b-4eeb-bdcf-3b44ad87217e"]}],"mendeley":{"formattedCitation":"(Heaton &lt;i&gt;et al.&lt;/i&gt;, 2019)","plainTextFormattedCitation":"(Heaton et al., 2019)","previouslyFormattedCitation":"(Heaton &lt;i&gt;et al.&lt;/i&gt;, 2019)"},"properties":{"noteIndex":0},"schema":"https://github.com/citation-style-language/schema/raw/master/csl-citation.json"}</w:instrText>
      </w:r>
      <w:r w:rsidR="00E50949">
        <w:rPr>
          <w:rStyle w:val="FootnoteReference"/>
        </w:rPr>
        <w:fldChar w:fldCharType="separate"/>
      </w:r>
      <w:r w:rsidR="00184E43" w:rsidRPr="00184E43">
        <w:rPr>
          <w:noProof/>
        </w:rPr>
        <w:t xml:space="preserve">(Heaton </w:t>
      </w:r>
      <w:r w:rsidR="00184E43" w:rsidRPr="00184E43">
        <w:rPr>
          <w:i/>
          <w:noProof/>
        </w:rPr>
        <w:t>et al.</w:t>
      </w:r>
      <w:r w:rsidR="00184E43" w:rsidRPr="00184E43">
        <w:rPr>
          <w:noProof/>
        </w:rPr>
        <w:t>, 2019)</w:t>
      </w:r>
      <w:r w:rsidR="00E50949">
        <w:rPr>
          <w:rStyle w:val="FootnoteReference"/>
        </w:rPr>
        <w:fldChar w:fldCharType="end"/>
      </w:r>
      <w:r>
        <w:t xml:space="preserve">. One solution would be to fit the models using a nearest neighbor </w:t>
      </w:r>
      <w:r w:rsidR="00224DC4">
        <w:t>Gaussian</w:t>
      </w:r>
      <w:r>
        <w:t xml:space="preserve"> process </w:t>
      </w:r>
      <w:r w:rsidR="00E50949">
        <w:rPr>
          <w:rStyle w:val="FootnoteReference"/>
        </w:rPr>
        <w:fldChar w:fldCharType="begin" w:fldLock="1"/>
      </w:r>
      <w:r w:rsidR="00A16D3D">
        <w:instrText>ADDIN CSL_CITATION {"citationItems":[{"id":"ITEM-1","itemData":{"DOI":"10.1080/01621459.2015.1044091","ISSN":"1537274X","abstract":"Spatial process models for analyzing geostatistical data entail computations that become prohibitive as the number of spatial locations become large. This article develops a class of highly scalable nearest-neighbor Gaussian process (NNGP) models to provide fully model-based inference for large geostatistical datasets. We establish that the NNGP is a well-defined spatial process providing legitimate finite-dimensional Gaussian densities with sparse precision matrices. We embed the NNGP as a sparsity-inducing prior within a rich hierarchical modeling framework and outline how computationally efficient Markov chain Monte Carlo (MCMC) algorithms can be executed without storing or decomposing large matrices. The floating point operations (flops) per iteration of this algorithm is linear in the number of spatial locations, thereby rendering substantial scalability. We illustrate the computational and inferential benefits of the NNGP over competing methods using simulation studies and also analyze forest biomass from a massive U.S. Forest Inventory dataset at a scale that precludes alternative dimension-reducing methods. Supplementary materials for this article are available online.","author":[{"dropping-particle":"","family":"Datta","given":"Abhirup","non-dropping-particle":"","parse-names":false,"suffix":""},{"dropping-particle":"","family":"Banerjee","given":"Sudipto","non-dropping-particle":"","parse-names":false,"suffix":""},{"dropping-particle":"","family":"Finley","given":"Andrew O.","non-dropping-particle":"","parse-names":false,"suffix":""},{"dropping-particle":"","family":"Gelfand","given":"Alan E.","non-dropping-particle":"","parse-names":false,"suffix":""}],"container-title":"Journal of the American Statistical Association","id":"ITEM-1","issue":"514","issued":{"date-parts":[["2016"]]},"page":"800-812","publisher":"Taylor &amp; Francis","title":"Hierarchical Nearest-Neighbor Gaussian Process Models for Large Geostatistical Datasets","type":"article-journal","volume":"111"},"uris":["http://www.mendeley.com/documents/?uuid=be46b9dd-cc9d-443c-9487-a12c6b845116"]},{"id":"ITEM-2","itemData":{"abstract":"This paper describes and illustrates functionality of the spNNGP R package. The package provides a suite of spatial regression models for Gaussian and non-Gaussian point-referenced outcomes that are spatially indexed. The package implements several Markov chain Monte Carlo (MCMC) and MCMC-free Nearest Neighbor Gaussian Process (NNGP) models for inference about large spatial data. Non-Gaussian outcomes are modeled using a NNGP Polya-Gamma latent variable. OpenMP parallelization options are provided to take advantage of multiprocessor systems. Package features are illustrated using simulated and real data sets.","author":[{"dropping-particle":"","family":"Finley","given":"Andrew O.","non-dropping-particle":"","parse-names":false,"suffix":""},{"dropping-particle":"","family":"Datta","given":"Abhirup","non-dropping-particle":"","parse-names":false,"suffix":""},{"dropping-particle":"","family":"Banerjee","given":"Sudipto","non-dropping-particle":"","parse-names":false,"suffix":""}],"id":"ITEM-2","issue":"2017","issued":{"date-parts":[["2020"]]},"title":"spNNGP R package for Nearest Neighbor Gaussian Process models","type":"article-journal"},"uris":["http://www.mendeley.com/documents/?uuid=73682b3f-b84b-48e6-ad77-ef19d272f8a7"]}],"mendeley":{"formattedCitation":"(Datta &lt;i&gt;et al.&lt;/i&gt;, 2016; Finley &lt;i&gt;et al.&lt;/i&gt;, 2020)","plainTextFormattedCitation":"(Datta et al., 2016; Finley et al., 2020)","previouslyFormattedCitation":"(Datta &lt;i&gt;et al.&lt;/i&gt;, 2016; Finley &lt;i&gt;et al.&lt;/i&gt;, 2020)"},"properties":{"noteIndex":0},"schema":"https://github.com/citation-style-language/schema/raw/master/csl-citation.json"}</w:instrText>
      </w:r>
      <w:r w:rsidR="00E50949">
        <w:rPr>
          <w:rStyle w:val="FootnoteReference"/>
        </w:rPr>
        <w:fldChar w:fldCharType="separate"/>
      </w:r>
      <w:r w:rsidR="007E3113" w:rsidRPr="007E3113">
        <w:rPr>
          <w:noProof/>
        </w:rPr>
        <w:t xml:space="preserve">(Datta </w:t>
      </w:r>
      <w:r w:rsidR="007E3113" w:rsidRPr="007E3113">
        <w:rPr>
          <w:i/>
          <w:noProof/>
        </w:rPr>
        <w:t>et al.</w:t>
      </w:r>
      <w:r w:rsidR="007E3113" w:rsidRPr="007E3113">
        <w:rPr>
          <w:noProof/>
        </w:rPr>
        <w:t xml:space="preserve">, 2016; Finley </w:t>
      </w:r>
      <w:r w:rsidR="007E3113" w:rsidRPr="007E3113">
        <w:rPr>
          <w:i/>
          <w:noProof/>
        </w:rPr>
        <w:t>et al.</w:t>
      </w:r>
      <w:r w:rsidR="007E3113" w:rsidRPr="007E3113">
        <w:rPr>
          <w:noProof/>
        </w:rPr>
        <w:t>, 2020)</w:t>
      </w:r>
      <w:r w:rsidR="00E50949">
        <w:rPr>
          <w:rStyle w:val="FootnoteReference"/>
        </w:rPr>
        <w:fldChar w:fldCharType="end"/>
      </w:r>
      <w:r>
        <w:t xml:space="preserve"> rather than estimating a full </w:t>
      </w:r>
      <w:r w:rsidR="00224DC4">
        <w:t>Gaussian</w:t>
      </w:r>
      <w:r>
        <w:t xml:space="preserve"> process for each plot</w:t>
      </w:r>
      <w:r w:rsidR="00F93C44">
        <w:t>.</w:t>
      </w:r>
      <w:r w:rsidR="00301006">
        <w:t xml:space="preserve"> </w:t>
      </w:r>
      <w:r w:rsidR="00F93C44">
        <w:t>T</w:t>
      </w:r>
      <w:r w:rsidR="00301006">
        <w:t>his solution is not a drastic departure from the model</w:t>
      </w:r>
      <w:r w:rsidR="00E502C0">
        <w:t>s</w:t>
      </w:r>
      <w:r w:rsidR="00301006">
        <w:t xml:space="preserve"> described here, which </w:t>
      </w:r>
      <w:r w:rsidR="00E502C0">
        <w:t>are</w:t>
      </w:r>
      <w:r w:rsidR="00301006">
        <w:t xml:space="preserve"> effectively nearest neighbor Gaussian process</w:t>
      </w:r>
      <w:r w:rsidR="00E502C0">
        <w:t>es</w:t>
      </w:r>
      <w:r w:rsidR="00301006">
        <w:t xml:space="preserve"> where neighbors are observations from </w:t>
      </w:r>
      <w:r w:rsidR="00301006">
        <w:lastRenderedPageBreak/>
        <w:t>the same plot</w:t>
      </w:r>
      <w:r>
        <w:t>. Another solution to this problem would be to use a fire model which operates in one dimension, as some in-development spatially explicit models do (Finney</w:t>
      </w:r>
      <w:r w:rsidR="002E6CC9">
        <w:t xml:space="preserve"> 2020</w:t>
      </w:r>
      <w:r>
        <w:t xml:space="preserve">, </w:t>
      </w:r>
      <w:r w:rsidRPr="002067AD">
        <w:rPr>
          <w:i/>
          <w:iCs/>
        </w:rPr>
        <w:t>pers. comm</w:t>
      </w:r>
      <w:r w:rsidR="002E6CC9">
        <w:rPr>
          <w:i/>
          <w:iCs/>
        </w:rPr>
        <w:t>.</w:t>
      </w:r>
      <w:r w:rsidRPr="002067AD">
        <w:t xml:space="preserve">). </w:t>
      </w:r>
      <w:commentRangeEnd w:id="300"/>
      <w:r w:rsidR="00224DC4">
        <w:rPr>
          <w:rStyle w:val="CommentReference"/>
        </w:rPr>
        <w:commentReference w:id="300"/>
      </w:r>
    </w:p>
    <w:p w14:paraId="35B77BFF" w14:textId="2A565C59" w:rsidR="008A3466" w:rsidRDefault="00B41DB5" w:rsidP="00BB02F6">
      <w:pPr>
        <w:ind w:firstLine="720"/>
      </w:pPr>
      <w:r>
        <w:t xml:space="preserve">The results of this study enable me to make some recommendations for generating continuous high resolution </w:t>
      </w:r>
      <w:r w:rsidR="00E43351">
        <w:t>fuel loads</w:t>
      </w:r>
      <w:r>
        <w:t xml:space="preserve"> data to feed into CFD fire models. First, the poor performance of models for low-information responses (rare events like coarse woody debris, trees, or saplings, or binomial responses like understory vegetation presence) indicate that whenever possible researchers should collect and rely on continuous observations of these fuel components, rather than attempt to interpolate or extrapolate using statistical models. </w:t>
      </w:r>
      <w:commentRangeStart w:id="301"/>
      <w:commentRangeStart w:id="302"/>
      <w:r>
        <w:t xml:space="preserve">I anticipated this problem, and the </w:t>
      </w:r>
      <w:r w:rsidR="00E502C0">
        <w:t xml:space="preserve">sampling </w:t>
      </w:r>
      <w:r>
        <w:t xml:space="preserve">protocol used for this study </w:t>
      </w:r>
      <w:r w:rsidR="00E502C0">
        <w:t>is</w:t>
      </w:r>
      <w:r>
        <w:t xml:space="preserve"> explicitly designed to feed into a continuous </w:t>
      </w:r>
      <w:r w:rsidR="00F93C44">
        <w:t>one-dimensional</w:t>
      </w:r>
      <w:r>
        <w:t xml:space="preserve"> transect describing fuel </w:t>
      </w:r>
      <w:r w:rsidR="00E502C0">
        <w:t>conditions</w:t>
      </w:r>
      <w:r>
        <w:t xml:space="preserve"> for understory vegetation and coarse woody debris, reducing the need to model these components statistically. </w:t>
      </w:r>
      <w:commentRangeEnd w:id="301"/>
      <w:r w:rsidR="009C3BD6">
        <w:rPr>
          <w:rStyle w:val="CommentReference"/>
        </w:rPr>
        <w:commentReference w:id="301"/>
      </w:r>
      <w:commentRangeEnd w:id="302"/>
      <w:r w:rsidR="009C3BD6">
        <w:rPr>
          <w:rStyle w:val="CommentReference"/>
        </w:rPr>
        <w:commentReference w:id="302"/>
      </w:r>
      <w:commentRangeStart w:id="303"/>
      <w:r>
        <w:t xml:space="preserve">Likewise, continuous information on the presence of biomass in trees and saplings is widely available either from inventory data or remote sensing </w:t>
      </w:r>
      <w:r w:rsidR="00E50949">
        <w:rPr>
          <w:rStyle w:val="FootnoteReference"/>
        </w:rPr>
        <w:fldChar w:fldCharType="begin" w:fldLock="1"/>
      </w:r>
      <w:r w:rsidR="00184E43">
        <w:instrText>ADDIN CSL_CITATION {"citationItems":[{"id":"ITEM-1","itemData":{"DOI":"10.1093/jofore/fvy023","ISSN":"19383746","abstract":"LiDAR individual tree detection (ITD) is a promising tool for measuring forests at a scale that is meaningful ecologically and useful for forest managers. However, most ITD research evaluates methods over small homogeneous areas, while many forest managers work over large, complex landscapes. We investigated how ITD results varied across diverse structural conditions in California's Sierra Nevada mixed-conifer forests and what this taught us about when and how to apply ITD. Our results suggest that it is advantageous to use ITD when it improves analysis interpret-ability, when measuring horizontal patterns, or when field data are unavailable. In the latter case, it is best to focus on measures dominated by large trees, like basal area and biomass. Thinking of ITD results as \"tree-approximate objects\" including one dominant tree and up to a few subordinate tree respects LiDAR's strengths and limitations; we illustrate how this concept keeps analyses consistent across varying structural conditions.","author":[{"dropping-particle":"","family":"Jeronimo","given":"Sean M.A.","non-dropping-particle":"","parse-names":false,"suffix":""},{"dropping-particle":"","family":"Kane","given":"Van R.","non-dropping-particle":"","parse-names":false,"suffix":""},{"dropping-particle":"","family":"Churchill","given":"Derek J.","non-dropping-particle":"","parse-names":false,"suffix":""},{"dropping-particle":"","family":"McGaughey","given":"Robert J.","non-dropping-particle":"","parse-names":false,"suffix":""},{"dropping-particle":"","family":"Franklin","given":"Jerry F.","non-dropping-particle":"","parse-names":false,"suffix":""}],"container-title":"Journal of Forestry","id":"ITEM-1","issue":"4","issued":{"date-parts":[["2018"]]},"page":"336-346","title":"Applying LiDAR individual tree detection to management of structurally diverse forest landscapes","type":"article-journal","volume":"116"},"uris":["http://www.mendeley.com/documents/?uuid=1a96e02f-da42-4813-a349-471a394d66d3"]},{"id":"ITEM-2","itemData":{"DOI":"10.1016/j.foreco.2013.05.023","ISBN":"0378-1127","ISSN":"03781127","abstract":"Fire suppression and past logging have dramatically altered forest conditions in many areas, but changes to within-stand tree spatial patterns over time are not as well understood. The few studies available suggest that variability in tree spatial patterns is an important structural feature of forests with intact frequent fire regimes that should be incorporated in restoration prescriptions. We used a rare dataset consisting of mapped locations for all trees ≥10 cm in three 4-ha plots in 1929 before logging and in 2007/2008, 78 and 79 years after logging, to assess changes in three spatial components of forest structure: individual trees, tree clusters and gaps. Comparing 1929 old growth to modern conditions, area in gaps decreased from 20% to zero, the percentage of stems that were single trees from 6% to 2% and in small or medium clumps (2-9 trees) from 28% to 9%, while trees in large clumps (≥10 trees) increased from 66% to 89%. Concurrent with these changes, canopy cover increased from 45% to 62%, and the average number of trees in a clump increased from 11 to 26, resulting in much more homogenous conditions across the stand. These changes also altered tree size and species associations within different structural groups (i.e., single tree, small, medium and large clumps). In an effort to account for the alteration of the fire regime that had already taken place in 1929 (the last fire recorded in tree rings was in 1889) we also analyzed spatial patterns of 1929 conditions removing all trees &lt;25 cm. In this analysis, 35% of the plot area was in gaps and canopy cover averaged 36%. Tree clusters had an average of 5.2 trees per clump, with 13% of trees being singles, 30% in small clumps, 24% in medium clumps and 33% in large clumps. Our results provide metrics that quantify spatial patterns and composition of individual trees, tree clumps, and gaps under the historical fire regime that may be useful to forest managers. Our study demonstrates that the contemporary forest is more homogeneous than it was historically, and variability that likely provided diverse microclimate and habitat conditions and fostered resilience to a variety of stressors and disturbances such as fire, insects and drought has been lost. Future management may benefit from restoring these structural components. © 2013.","author":[{"dropping-particle":"","family":"Lydersen","given":"Jamie M.","non-dropping-particle":"","parse-names":false,"suffix":""},{"dropping-particle":"","family":"North","given":"Malcolm P.","non-dropping-particle":"","parse-names":false,"suffix":""},{"dropping-particle":"","family":"Knapp","given":"Eric E.","non-dropping-particle":"","parse-names":false,"suffix":""},{"dropping-particle":"","family":"Collins","given":"Brandon M.","non-dropping-particle":"","parse-names":false,"suffix":""}],"container-title":"Forest Ecology and Management","id":"ITEM-2","issued":{"date-parts":[["2013"]]},"page":"370-382","publisher":"Elsevier B.V.","title":"Quantifying spatial patterns of tree groups and gaps in mixed-conifer forests: Reference conditions and long-term changes following fire suppression and logging","type":"article-journal","volume":"304"},"uris":["http://www.mendeley.com/documents/?uuid=c1e6454c-f904-4e84-85bd-705ac7e2b5ea"]}],"mendeley":{"formattedCitation":"(Lydersen &lt;i&gt;et al.&lt;/i&gt;, 2013; Jeronimo &lt;i&gt;et al.&lt;/i&gt;, 2018)","plainTextFormattedCitation":"(Lydersen et al., 2013; Jeronimo et al., 2018)","previouslyFormattedCitation":"(Lydersen &lt;i&gt;et al.&lt;/i&gt;, 2013; Jeronimo &lt;i&gt;et al.&lt;/i&gt;, 2018)"},"properties":{"noteIndex":0},"schema":"https://github.com/citation-style-language/schema/raw/master/csl-citation.json"}</w:instrText>
      </w:r>
      <w:r w:rsidR="00E50949">
        <w:rPr>
          <w:rStyle w:val="FootnoteReference"/>
        </w:rPr>
        <w:fldChar w:fldCharType="separate"/>
      </w:r>
      <w:r w:rsidR="00184E43" w:rsidRPr="00184E43">
        <w:rPr>
          <w:noProof/>
        </w:rPr>
        <w:t xml:space="preserve">(Lydersen </w:t>
      </w:r>
      <w:r w:rsidR="00184E43" w:rsidRPr="00184E43">
        <w:rPr>
          <w:i/>
          <w:noProof/>
        </w:rPr>
        <w:t>et al.</w:t>
      </w:r>
      <w:r w:rsidR="00184E43" w:rsidRPr="00184E43">
        <w:rPr>
          <w:noProof/>
        </w:rPr>
        <w:t xml:space="preserve">, 2013; Jeronimo </w:t>
      </w:r>
      <w:r w:rsidR="00184E43" w:rsidRPr="00184E43">
        <w:rPr>
          <w:i/>
          <w:noProof/>
        </w:rPr>
        <w:t>et al.</w:t>
      </w:r>
      <w:r w:rsidR="00184E43" w:rsidRPr="00184E43">
        <w:rPr>
          <w:noProof/>
        </w:rPr>
        <w:t>, 2018)</w:t>
      </w:r>
      <w:r w:rsidR="00E50949">
        <w:rPr>
          <w:rStyle w:val="FootnoteReference"/>
        </w:rPr>
        <w:fldChar w:fldCharType="end"/>
      </w:r>
      <w:r>
        <w:t xml:space="preserve">. </w:t>
      </w:r>
      <w:commentRangeEnd w:id="303"/>
      <w:r w:rsidR="009C3BD6">
        <w:rPr>
          <w:rStyle w:val="CommentReference"/>
        </w:rPr>
        <w:commentReference w:id="303"/>
      </w:r>
      <w:r w:rsidR="00D77BCD">
        <w:t>Fortunately, for fuel components where continuous high-resolution sampling would be prohibitively time intensive (duff, litter, fine woody debris) the models perform relatively well and could be effectively used to interpolate between sparse observations</w:t>
      </w:r>
      <w:r w:rsidR="00F93C44">
        <w:t xml:space="preserve"> or simulate new fuel beds</w:t>
      </w:r>
      <w:r w:rsidR="00D77BCD">
        <w:t xml:space="preserve">. When using this statistical approach, I advise including some filtering of the simulated </w:t>
      </w:r>
      <w:r w:rsidR="008A3466">
        <w:t>fuel bed</w:t>
      </w:r>
      <w:r w:rsidR="00D77BCD">
        <w:t>s to constrain</w:t>
      </w:r>
      <w:r w:rsidR="008A3466">
        <w:t xml:space="preserve"> use</w:t>
      </w:r>
      <w:r w:rsidR="00D77BCD">
        <w:t xml:space="preserve"> to realistic </w:t>
      </w:r>
      <w:r w:rsidR="008A3466">
        <w:t>fuel bed</w:t>
      </w:r>
      <w:r w:rsidR="00D77BCD">
        <w:t>s</w:t>
      </w:r>
      <w:r w:rsidR="00454B63">
        <w:t xml:space="preserve">. For example, </w:t>
      </w:r>
      <w:commentRangeStart w:id="304"/>
      <w:r w:rsidR="00D77BCD">
        <w:t xml:space="preserve">simulations with plot-level fuel loads greater than 1,000 Mg/ha of duff or less than 1 Mg/ha of duff should probably be excluded as ecologically unrealistic in the context of unburned mixed conifer </w:t>
      </w:r>
      <w:commentRangeStart w:id="305"/>
      <w:r w:rsidR="00D77BCD">
        <w:t>forests</w:t>
      </w:r>
      <w:commentRangeEnd w:id="305"/>
      <w:r w:rsidR="00D921C7">
        <w:rPr>
          <w:rStyle w:val="CommentReference"/>
        </w:rPr>
        <w:commentReference w:id="305"/>
      </w:r>
      <w:r w:rsidR="00D77BCD">
        <w:t xml:space="preserve">. </w:t>
      </w:r>
      <w:commentRangeEnd w:id="304"/>
      <w:r w:rsidR="00224DC4">
        <w:rPr>
          <w:rStyle w:val="CommentReference"/>
        </w:rPr>
        <w:commentReference w:id="304"/>
      </w:r>
    </w:p>
    <w:p w14:paraId="1A120373" w14:textId="007E37B1" w:rsidR="002067AD" w:rsidRDefault="008A3466" w:rsidP="008D6EF5">
      <w:pPr>
        <w:ind w:firstLine="720"/>
      </w:pPr>
      <w:r>
        <w:t>F</w:t>
      </w:r>
      <w:r w:rsidR="00D77BCD">
        <w:t xml:space="preserve">eeding data generated from these </w:t>
      </w:r>
      <w:r w:rsidR="00F93C44">
        <w:t>hierarchical spatial</w:t>
      </w:r>
      <w:r w:rsidR="00D77BCD">
        <w:t xml:space="preserve"> models</w:t>
      </w:r>
      <w:r w:rsidR="00ED0094">
        <w:t xml:space="preserve"> (</w:t>
      </w:r>
      <w:r w:rsidR="00D77BCD">
        <w:t>using either parameters estimated from real data or parameters chosen to explore their effects</w:t>
      </w:r>
      <w:r w:rsidR="00ED0094">
        <w:t>)</w:t>
      </w:r>
      <w:r w:rsidR="00D77BCD">
        <w:t xml:space="preserve"> into a CFD fire model is an important next step for research. Such a study would increase our fundamental understanding of how and when fire behavior changes </w:t>
      </w:r>
      <w:proofErr w:type="gramStart"/>
      <w:r w:rsidR="00D77BCD">
        <w:t>as a result of</w:t>
      </w:r>
      <w:proofErr w:type="gramEnd"/>
      <w:r w:rsidR="00D77BCD">
        <w:t xml:space="preserve"> different fuel spatial patterns</w:t>
      </w:r>
      <w:r w:rsidR="00ED0094">
        <w:t>. This</w:t>
      </w:r>
      <w:r w:rsidR="00D77BCD">
        <w:t xml:space="preserve"> is a clear knowledge gap when it comes to surface and ground fuels </w:t>
      </w:r>
      <w:r w:rsidR="00E50949">
        <w:rPr>
          <w:rStyle w:val="FootnoteReference"/>
        </w:rPr>
        <w:fldChar w:fldCharType="begin" w:fldLock="1"/>
      </w:r>
      <w:r w:rsidR="00B443D5">
        <w:instrText>ADDIN CSL_CITATION {"citationItems":[{"id":"ITEM-1","itemData":{"DOI":"10.1071/WF20096","author":[{"dropping-particle":"","family":"Atchley","given":"Adam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Fire","id":"ITEM-1","issue":"3","issued":{"date-parts":[["2021"]]},"note":"-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behavior","type":"article-journal","volume":"30"},"uris":["http://www.mendeley.com/documents/?uuid=44ce2cda-693d-4bb3-8c96-92a1489c9fd1"]},{"id":"ITEM-2","itemData":{"DOI":"10.1016/j.foreco.2016.12.002","ISSN":"03781127","abstract":"Restoration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Management","id":"ITEM-2","issued":{"date-parts":[["2017"]]},"note":"Fine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forests","type":"article-journal","volume":"386"},"uris":["http://www.mendeley.com/documents/?uuid=9f903940-4b19-4560-adec-0875debcebbb"]},{"id":"ITEM-3","itemData":{"DOI":"10.5849/forsci.10-137","ISSN":"0015749X","abstract":"Quantifying the effects of mountain pine beetle (MPB)-caused tree mortality on potential crown fire hazard has been challenging partly because of limitations in current operational fire behavior models. Such models are not capable of accounting for fuel heterogeneity resulting from an outbreak. Further, the coupled interactions between fuel, fire, and atmosphere are not modeled. To overcome these limitations, we used the Wildland-Urban Interface Fire Dynamics Simulator (WFDS) to investigate the influences of tree spatial arrangement and magnitude of MPB-caused tree mortality on simulated fire hazard. Field-collected, tree-level data from 11 sites were used to populate WFDS simulation domains representing a range of lodgepole pine forest structures for the postoutbreak period of time when dead needles are still present in the tree crowns. We found increases in the amount of crown fuel consumption and the intensity of crown fires as the percentage of MPB-caused tree mortality increased. In addition, we found complex interactions between the level of mortality, stand structure, and spatial arrangement of trees. These results suggest that preoutbreak forest structure and percent tree mortality influence crown fire behavior while dead needles are in the crown, and that the effect varies with spatial heterogeneity among trees. © 2012 by the Society of American Foresters.","author":[{"dropping-particle":"","family":"Hoffman","given":"Chad","non-dropping-particle":"","parse-names":false,"suffix":""},{"dropping-particle":"","family":"Morgan","given":"Penelope","non-dropping-particle":"","parse-names":false,"suffix":""},{"dropping-particle":"","family":"Mell","given":"William","non-dropping-particle":"","parse-names":false,"suffix":""},{"dropping-particle":"","family":"Parsons","given":"Russell","non-dropping-particle":"","parse-names":false,"suffix":""},{"dropping-particle":"","family":"Strand","given":"Eva K.","non-dropping-particle":"","parse-names":false,"suffix":""},{"dropping-particle":"","family":"Cook","given":"Stephen","non-dropping-particle":"","parse-names":false,"suffix":""}],"container-title":"Forest Science","id":"ITEM-3","issue":"2","issued":{"date-parts":[["2012"]]},"page":"178-188","title":"Numerical simulation of crown fire hazard immediately after bark beetle-caused mortality in lodgepole pine forests","type":"article-journal","volume":"58"},"uris":["http://www.mendeley.com/documents/?uuid=7bc61fe1-f50c-42d8-8df7-14836823e0f2"]}],"mendeley":{"formattedCitation":"(Hoffman &lt;i&gt;et al.&lt;/i&gt;, 2012a; Ziegler &lt;i&gt;et al.&lt;/i&gt;, 2017; Atchley &lt;i&gt;et al.&lt;/i&gt;, 2021)","plainTextFormattedCitation":"(Hoffman et al., 2012a; Ziegler et al., 2017; Atchley et al., 2021)","previouslyFormattedCitation":"(C. Hoffman &lt;i&gt;et al.&lt;/i&gt;, 2012; Ziegler &lt;i&gt;et al.&lt;/i&gt;, 2017; Atchley &lt;i&gt;et al.&lt;/i&gt;, 2021)"},"properties":{"noteIndex":0},"schema":"https://github.com/citation-style-language/schema/raw/master/csl-citation.json"}</w:instrText>
      </w:r>
      <w:r w:rsidR="00E50949">
        <w:rPr>
          <w:rStyle w:val="FootnoteReference"/>
        </w:rPr>
        <w:fldChar w:fldCharType="separate"/>
      </w:r>
      <w:r w:rsidR="00B443D5" w:rsidRPr="00B443D5">
        <w:rPr>
          <w:bCs/>
          <w:noProof/>
        </w:rPr>
        <w:t xml:space="preserve">(Hoffman </w:t>
      </w:r>
      <w:r w:rsidR="00B443D5" w:rsidRPr="00B443D5">
        <w:rPr>
          <w:bCs/>
          <w:i/>
          <w:noProof/>
        </w:rPr>
        <w:t>et al.</w:t>
      </w:r>
      <w:r w:rsidR="00B443D5" w:rsidRPr="00B443D5">
        <w:rPr>
          <w:bCs/>
          <w:noProof/>
        </w:rPr>
        <w:t xml:space="preserve">, 2012a; Ziegler </w:t>
      </w:r>
      <w:r w:rsidR="00B443D5" w:rsidRPr="00B443D5">
        <w:rPr>
          <w:bCs/>
          <w:i/>
          <w:noProof/>
        </w:rPr>
        <w:t>et al.</w:t>
      </w:r>
      <w:r w:rsidR="00B443D5" w:rsidRPr="00B443D5">
        <w:rPr>
          <w:bCs/>
          <w:noProof/>
        </w:rPr>
        <w:t xml:space="preserve">, 2017; Atchley </w:t>
      </w:r>
      <w:r w:rsidR="00B443D5" w:rsidRPr="00B443D5">
        <w:rPr>
          <w:bCs/>
          <w:i/>
          <w:noProof/>
        </w:rPr>
        <w:t>et al.</w:t>
      </w:r>
      <w:r w:rsidR="00B443D5" w:rsidRPr="00B443D5">
        <w:rPr>
          <w:bCs/>
          <w:noProof/>
        </w:rPr>
        <w:t>, 2021)</w:t>
      </w:r>
      <w:r w:rsidR="00E50949">
        <w:rPr>
          <w:rStyle w:val="FootnoteReference"/>
        </w:rPr>
        <w:fldChar w:fldCharType="end"/>
      </w:r>
      <w:r w:rsidR="00D77BCD">
        <w:t xml:space="preserve">. An additional avenue for further study is that other </w:t>
      </w:r>
      <w:r>
        <w:t>fuel bed</w:t>
      </w:r>
      <w:r w:rsidR="00D77BCD">
        <w:t xml:space="preserve"> properties (e.g. moisture) also exhibit spatial patterns and will likely also be important data for realistic predictions from a fire model </w:t>
      </w:r>
      <w:r w:rsidR="00E50949">
        <w:rPr>
          <w:rStyle w:val="FootnoteReference"/>
        </w:rPr>
        <w:fldChar w:fldCharType="begin" w:fldLock="1"/>
      </w:r>
      <w:r w:rsidR="00A16D3D">
        <w:instrText>ADDIN CSL_CITATION {"citationItems":[{"id":"ITEM-1","itemData":{"DOI":"10.1139/cjfr-2014-0223","ISSN":"12086037","abstract":"Duff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Research","id":"ITEM-1","issue":"12","issued":{"date-parts":[["2014"]]},"page":"1477-1486","title":"Spatial and temporal variability of forest floor duff characteristics in long-unburned Pinus palustris forests","type":"article-journal","volume":"44"},"uris":["http://www.mendeley.com/documents/?uuid=5c208354-9499-4022-9b87-73a26a741a21"]},{"id":"ITEM-2","itemData":{"DOI":"10.1002/eco.272","ISSN":"19360584","abstract":"Investigations were made on the influence of slope on the spatial variations in duff moisture, the decomposing organic matter of the forest floor. Relationships between duff and soil moisture along hillslopes were identified from field measurements over various moisture conditions. Results indicated that duff moisture is not related to soil moisture, nor is it controlled by a hydraulic gradient. The spatial pattern of duff moisture over a 2week period was established along two 2m by 60m hillslope transects that were sampled every 3m. Because of interception, tree proximity was found to be the primary factor that significantly influenced the spatial variation in duff moisture. As the duff dried, the influence of tree proximity decreased. The distance from the top of the hillslope was not found to be an important factor in duff moisture variability. The spatial variation in duff moisture is more prominent during periods of wetness because of the exponential nature of the duff drying curve. © 2011 John Wiley &amp; Sons, Ltd.","author":[{"dropping-particle":"","family":"Raaflaub","given":"L. D.","non-dropping-particle":"","parse-names":false,"suffix":""},{"dropping-particle":"","family":"Valeo","given":"C.","non-dropping-particle":"","parse-names":false,"suffix":""},{"dropping-particle":"","family":"Johnson","given":"E. A.","non-dropping-particle":"","parse-names":false,"suffix":""}],"container-title":"Ecohydrology","id":"ITEM-2","issue":"6","issued":{"date-parts":[["2012"]]},"page":"819-825","title":"Slope effects on the spatial variations in duff moisture","type":"article-journal","volume":"5"},"uris":["http://www.mendeley.com/documents/?uuid=aba41721-3733-4e94-919d-d12bbd8d33d7"]},{"id":"ITEM-3","itemData":{"DOI":"10.1016/j.foreco.2021.119379","ISSN":"03781127","author":[{"dropping-particle":"","family":"Rakhmatulina","given":"Ekaterina","non-dropping-particle":"","parse-names":false,"suffix":""},{"dropping-particle":"","family":"Stephens","given":"Scott L.","non-dropping-particle":"","parse-names":false,"suffix":""},{"dropping-particle":"","family":"Thompson","given":"Sally","non-dropping-particle":"","parse-names":false,"suffix":""}],"container-title":"Forest Ecology and Management","id":"ITEM-3","issue":"June","issued":{"date-parts":[["2021"]]},"page":"119379","publisher":"Elsevier B.V.","title":"Soil moisture influences on Sierra Nevada dead fuel moisture content and fire risks","type":"article-journal","volume":"496"},"uris":["http://www.mendeley.com/documents/?uuid=a89d4fcf-f207-4b41-bdfd-00b019897747"]}],"mendeley":{"formattedCitation":"(Raaflaub &lt;i&gt;et al.&lt;/i&gt;, 2012; Kreye &lt;i&gt;et al.&lt;/i&gt;, 2014; Rakhmatulina &lt;i&gt;et al.&lt;/i&gt;, 2021)","plainTextFormattedCitation":"(Raaflaub et al., 2012; Kreye et al., 2014; Rakhmatulina et al., 2021)","previouslyFormattedCitation":"(Raaflaub &lt;i&gt;et al.&lt;/i&gt;, 2012; Kreye &lt;i&gt;et al.&lt;/i&gt;, 2014; Rakhmatulina &lt;i&gt;et al.&lt;/i&gt;, 2021)"},"properties":{"noteIndex":0},"schema":"https://github.com/citation-style-language/schema/raw/master/csl-citation.json"}</w:instrText>
      </w:r>
      <w:r w:rsidR="00E50949">
        <w:rPr>
          <w:rStyle w:val="FootnoteReference"/>
        </w:rPr>
        <w:fldChar w:fldCharType="separate"/>
      </w:r>
      <w:r w:rsidR="007E3113" w:rsidRPr="007E3113">
        <w:rPr>
          <w:noProof/>
        </w:rPr>
        <w:t xml:space="preserve">(Raaflaub </w:t>
      </w:r>
      <w:r w:rsidR="007E3113" w:rsidRPr="007E3113">
        <w:rPr>
          <w:i/>
          <w:noProof/>
        </w:rPr>
        <w:t>et al.</w:t>
      </w:r>
      <w:r w:rsidR="007E3113" w:rsidRPr="007E3113">
        <w:rPr>
          <w:noProof/>
        </w:rPr>
        <w:t xml:space="preserve">, 2012; Kreye </w:t>
      </w:r>
      <w:r w:rsidR="007E3113" w:rsidRPr="007E3113">
        <w:rPr>
          <w:i/>
          <w:noProof/>
        </w:rPr>
        <w:t>et al.</w:t>
      </w:r>
      <w:r w:rsidR="007E3113" w:rsidRPr="007E3113">
        <w:rPr>
          <w:noProof/>
        </w:rPr>
        <w:t xml:space="preserve">, 2014; Rakhmatulina </w:t>
      </w:r>
      <w:r w:rsidR="007E3113" w:rsidRPr="007E3113">
        <w:rPr>
          <w:i/>
          <w:noProof/>
        </w:rPr>
        <w:t>et al.</w:t>
      </w:r>
      <w:r w:rsidR="007E3113" w:rsidRPr="007E3113">
        <w:rPr>
          <w:noProof/>
        </w:rPr>
        <w:t>, 2021)</w:t>
      </w:r>
      <w:r w:rsidR="00E50949">
        <w:rPr>
          <w:rStyle w:val="FootnoteReference"/>
        </w:rPr>
        <w:fldChar w:fldCharType="end"/>
      </w:r>
      <w:r w:rsidR="00D77BCD">
        <w:t>.</w:t>
      </w:r>
    </w:p>
    <w:p w14:paraId="0F25BF5D" w14:textId="12901994" w:rsidR="00760CA5" w:rsidRPr="00760CA5" w:rsidRDefault="00E502C0" w:rsidP="00E502C0">
      <w:pPr>
        <w:ind w:firstLine="576"/>
      </w:pPr>
      <w:r>
        <w:t xml:space="preserve">A final benefit of the methods described in the first chapter is that these hierarchical spatial models </w:t>
      </w:r>
      <w:commentRangeStart w:id="306"/>
      <w:r>
        <w:t>offer a</w:t>
      </w:r>
      <w:r w:rsidR="00ED0094">
        <w:t xml:space="preserve"> more</w:t>
      </w:r>
      <w:r>
        <w:t xml:space="preserve"> </w:t>
      </w:r>
      <w:r w:rsidR="00D921C7">
        <w:t>robust</w:t>
      </w:r>
      <w:r>
        <w:t xml:space="preserve"> framework </w:t>
      </w:r>
      <w:commentRangeEnd w:id="306"/>
      <w:r w:rsidR="009C3BD6">
        <w:rPr>
          <w:rStyle w:val="CommentReference"/>
        </w:rPr>
        <w:commentReference w:id="306"/>
      </w:r>
      <w:r>
        <w:t xml:space="preserve">for testing hypotheses about the ecology of </w:t>
      </w:r>
      <w:r w:rsidR="00165AC0">
        <w:t>fine-scale</w:t>
      </w:r>
      <w:r>
        <w:t xml:space="preserve"> spatial patterns than do the variogram or classification analyses often applied in the literature </w:t>
      </w:r>
      <w:r w:rsidR="00E50949">
        <w:rPr>
          <w:rStyle w:val="FootnoteReference"/>
        </w:rPr>
        <w:fldChar w:fldCharType="begin" w:fldLock="1"/>
      </w:r>
      <w:r w:rsidR="00B443D5">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Fire","id":"ITEM-2","issue":"3","issued":{"date-parts":[["2009"]]},"page":"315-325","title":"The wildland fuel cell concept: An approach to characterize fine-scale variation in fuels and fire in frequently burned longleaf pine forests","type":"article-journal","volume":"18"},"uris":["http://www.mendeley.com/documents/?uuid=6f8567da-7181-432d-aa9a-197ac76d4988"]},{"id":"ITEM-3","itemData":{"DOI":"10.1071/WF13160","ISSN":"10498001","abstract":"In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Fire","id":"ITEM-3","issue":"7","issued":{"date-parts":[["2014"]]},"page":"1016-1026","title":"High-resolution observations of combustion in heterogeneous surface fuels","type":"article-journal","volume":"23"},"uris":["http://www.mendeley.com/documents/?uuid=b9181b0d-9ea6-46be-8ca6-50cf15d6433e"]},{"id":"ITEM-4","itemData":{"DOI":"10.1007/s10980-012-9773-9","ISBN":"0921-2973","ISSN":"09212973","abstract":"Wildland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Ecology","id":"ITEM-4","issue":"8","issued":{"date-parts":[["2012"]]},"page":"1213-1234","title":"Spatial scaling of wildland fuels for six forest and rangeland ecosystems of the northern Rocky Mountains, USA","type":"article-journal","volume":"27"},"uris":["http://www.mendeley.com/documents/?uuid=3609ff6d-b86c-4513-88c0-2b3d18842ba8"]}],"mendeley":{"formattedCitation":"(Hiers &lt;i&gt;et al.&lt;/i&gt;, 2009; Keane &lt;i&gt;et al.&lt;/i&gt;, 2012a; Loudermilk &lt;i&gt;et al.&lt;/i&gt;, 2014; Vakili &lt;i&gt;et al.&lt;/i&gt;, 2016a)","plainTextFormattedCitation":"(Hiers et al., 2009; Keane et al., 2012a; Loudermilk et al., 2014; Vakili et al., 2016a)","previouslyFormattedCitation":"(Hiers &lt;i&gt;et al.&lt;/i&gt;, 2009; Robert E. Keane &lt;i&gt;et al.&lt;/i&gt;, 2012; Loudermilk &lt;i&gt;et al.&lt;/i&gt;, 2014; Vakili, Hoffman, Keane, &lt;i&gt;et al.&lt;/i&gt;, 2016)"},"properties":{"noteIndex":0},"schema":"https://github.com/citation-style-language/schema/raw/master/csl-citation.json"}</w:instrText>
      </w:r>
      <w:r w:rsidR="00E50949">
        <w:rPr>
          <w:rStyle w:val="FootnoteReference"/>
        </w:rPr>
        <w:fldChar w:fldCharType="separate"/>
      </w:r>
      <w:r w:rsidR="00B443D5" w:rsidRPr="00B443D5">
        <w:rPr>
          <w:noProof/>
        </w:rPr>
        <w:t xml:space="preserve">(Hiers </w:t>
      </w:r>
      <w:r w:rsidR="00B443D5" w:rsidRPr="00B443D5">
        <w:rPr>
          <w:i/>
          <w:noProof/>
        </w:rPr>
        <w:t>et al.</w:t>
      </w:r>
      <w:r w:rsidR="00B443D5" w:rsidRPr="00B443D5">
        <w:rPr>
          <w:noProof/>
        </w:rPr>
        <w:t xml:space="preserve">, 2009; Keane </w:t>
      </w:r>
      <w:r w:rsidR="00B443D5" w:rsidRPr="00B443D5">
        <w:rPr>
          <w:i/>
          <w:noProof/>
        </w:rPr>
        <w:t>et al.</w:t>
      </w:r>
      <w:r w:rsidR="00B443D5" w:rsidRPr="00B443D5">
        <w:rPr>
          <w:noProof/>
        </w:rPr>
        <w:t xml:space="preserve">, 2012a; Loudermilk </w:t>
      </w:r>
      <w:r w:rsidR="00B443D5" w:rsidRPr="00B443D5">
        <w:rPr>
          <w:i/>
          <w:noProof/>
        </w:rPr>
        <w:t>et al.</w:t>
      </w:r>
      <w:r w:rsidR="00B443D5" w:rsidRPr="00B443D5">
        <w:rPr>
          <w:noProof/>
        </w:rPr>
        <w:t xml:space="preserve">, 2014; Vakili </w:t>
      </w:r>
      <w:r w:rsidR="00B443D5" w:rsidRPr="00B443D5">
        <w:rPr>
          <w:i/>
          <w:noProof/>
        </w:rPr>
        <w:t>et al.</w:t>
      </w:r>
      <w:r w:rsidR="00B443D5" w:rsidRPr="00B443D5">
        <w:rPr>
          <w:noProof/>
        </w:rPr>
        <w:t>, 2016a)</w:t>
      </w:r>
      <w:r w:rsidR="00E50949">
        <w:rPr>
          <w:rStyle w:val="FootnoteReference"/>
        </w:rPr>
        <w:fldChar w:fldCharType="end"/>
      </w:r>
      <w:r>
        <w:t xml:space="preserve">. </w:t>
      </w:r>
      <w:r w:rsidR="00B613AF">
        <w:t xml:space="preserve">They accomplish this by providing uncertainty intervals for random effects parameters from either Bayesian parameter estimation or profile likelihood testing. </w:t>
      </w:r>
      <w:r>
        <w:t xml:space="preserve">In this framework random effects are not nuisances but themselves important objects of study </w:t>
      </w:r>
      <w:r w:rsidR="00E50949">
        <w:rPr>
          <w:rStyle w:val="FootnoteReference"/>
        </w:rPr>
        <w:fldChar w:fldCharType="begin" w:fldLock="1"/>
      </w:r>
      <w:r w:rsidR="00184E43">
        <w:instrText>ADDIN CSL_CITATION {"citationItems":[{"id":"ITEM-1","itemData":{"DOI":"10.1111/2041-210X.13971","author":[{"dropping-particle":"","family":"Ives","given":"Anthony R","non-dropping-particle":"","parse-names":false,"suffix":""}],"container-title":"Methods in Ecology and Evolution","id":"ITEM-1","issue":"December 2021","issued":{"date-parts":[["2022"]]},"page":"1-14","title":"Random errors are neither: On the interpretation of correlated data","type":"article-journal","volume":"2022"},"uris":["http://www.mendeley.com/documents/?uuid=aeac6e9e-425c-4315-bcae-6936fb7c5a01"]}],"mendeley":{"formattedCitation":"(Ives, 2022)","plainTextFormattedCitation":"(Ives, 2022)","previouslyFormattedCitation":"(Ives, 2022)"},"properties":{"noteIndex":0},"schema":"https://github.com/citation-style-language/schema/raw/master/csl-citation.json"}</w:instrText>
      </w:r>
      <w:r w:rsidR="00E50949">
        <w:rPr>
          <w:rStyle w:val="FootnoteReference"/>
        </w:rPr>
        <w:fldChar w:fldCharType="separate"/>
      </w:r>
      <w:r w:rsidR="00184E43" w:rsidRPr="00184E43">
        <w:rPr>
          <w:bCs/>
          <w:noProof/>
        </w:rPr>
        <w:t>(Ives, 2022)</w:t>
      </w:r>
      <w:r w:rsidR="00E50949">
        <w:rPr>
          <w:rStyle w:val="FootnoteReference"/>
        </w:rPr>
        <w:fldChar w:fldCharType="end"/>
      </w:r>
      <w:r>
        <w:t xml:space="preserve">. </w:t>
      </w:r>
      <w:r w:rsidR="00760CA5">
        <w:br w:type="page"/>
      </w:r>
    </w:p>
    <w:p w14:paraId="39BF8C2A" w14:textId="3CC139E6" w:rsidR="0074004E" w:rsidRDefault="0074004E" w:rsidP="00451998">
      <w:pPr>
        <w:pStyle w:val="Heading1"/>
      </w:pPr>
      <w:bookmarkStart w:id="307" w:name="_Toc121751287"/>
      <w:bookmarkStart w:id="308" w:name="_Toc121751918"/>
      <w:r>
        <w:lastRenderedPageBreak/>
        <w:t>Tables</w:t>
      </w:r>
      <w:bookmarkEnd w:id="307"/>
      <w:bookmarkEnd w:id="308"/>
    </w:p>
    <w:tbl>
      <w:tblPr>
        <w:tblStyle w:val="TableGrid"/>
        <w:tblW w:w="0" w:type="auto"/>
        <w:tblLook w:val="04A0" w:firstRow="1" w:lastRow="0" w:firstColumn="1" w:lastColumn="0" w:noHBand="0" w:noVBand="1"/>
      </w:tblPr>
      <w:tblGrid>
        <w:gridCol w:w="2245"/>
        <w:gridCol w:w="2160"/>
        <w:gridCol w:w="2070"/>
        <w:gridCol w:w="2250"/>
      </w:tblGrid>
      <w:tr w:rsidR="0074004E" w:rsidRPr="008A1950" w14:paraId="18250AF0" w14:textId="77777777" w:rsidTr="00C80260">
        <w:trPr>
          <w:trHeight w:val="288"/>
        </w:trPr>
        <w:tc>
          <w:tcPr>
            <w:tcW w:w="2245" w:type="dxa"/>
            <w:noWrap/>
            <w:hideMark/>
          </w:tcPr>
          <w:p w14:paraId="512715A6" w14:textId="77777777" w:rsidR="0074004E" w:rsidRPr="0088321D" w:rsidRDefault="0074004E" w:rsidP="00C80260">
            <w:pPr>
              <w:rPr>
                <w:b/>
                <w:bCs/>
              </w:rPr>
            </w:pPr>
            <w:r w:rsidRPr="0088321D">
              <w:rPr>
                <w:b/>
                <w:bCs/>
              </w:rPr>
              <w:t>Parameter</w:t>
            </w:r>
          </w:p>
        </w:tc>
        <w:tc>
          <w:tcPr>
            <w:tcW w:w="2160" w:type="dxa"/>
            <w:noWrap/>
            <w:hideMark/>
          </w:tcPr>
          <w:p w14:paraId="637660E9" w14:textId="77777777" w:rsidR="0074004E" w:rsidRPr="0088321D" w:rsidRDefault="0074004E" w:rsidP="00C80260">
            <w:pPr>
              <w:rPr>
                <w:b/>
                <w:bCs/>
              </w:rPr>
            </w:pPr>
            <w:r w:rsidRPr="0088321D">
              <w:rPr>
                <w:b/>
                <w:bCs/>
              </w:rPr>
              <w:t>Low drought mortality</w:t>
            </w:r>
          </w:p>
        </w:tc>
        <w:tc>
          <w:tcPr>
            <w:tcW w:w="2070" w:type="dxa"/>
            <w:noWrap/>
            <w:hideMark/>
          </w:tcPr>
          <w:p w14:paraId="4F70C228" w14:textId="77777777" w:rsidR="0074004E" w:rsidRPr="0088321D" w:rsidRDefault="0074004E" w:rsidP="00C80260">
            <w:pPr>
              <w:rPr>
                <w:b/>
                <w:bCs/>
              </w:rPr>
            </w:pPr>
            <w:r w:rsidRPr="0088321D">
              <w:rPr>
                <w:b/>
                <w:bCs/>
              </w:rPr>
              <w:t>Medium drought mortality</w:t>
            </w:r>
          </w:p>
        </w:tc>
        <w:tc>
          <w:tcPr>
            <w:tcW w:w="2250" w:type="dxa"/>
            <w:noWrap/>
            <w:hideMark/>
          </w:tcPr>
          <w:p w14:paraId="33D54782" w14:textId="77777777" w:rsidR="0074004E" w:rsidRPr="0088321D" w:rsidRDefault="0074004E" w:rsidP="00C80260">
            <w:pPr>
              <w:rPr>
                <w:b/>
                <w:bCs/>
              </w:rPr>
            </w:pPr>
            <w:r w:rsidRPr="0088321D">
              <w:rPr>
                <w:b/>
                <w:bCs/>
              </w:rPr>
              <w:t>High drought mortality</w:t>
            </w:r>
          </w:p>
        </w:tc>
      </w:tr>
      <w:tr w:rsidR="0074004E" w:rsidRPr="008A1950" w14:paraId="57352CDE" w14:textId="77777777" w:rsidTr="00C80260">
        <w:trPr>
          <w:trHeight w:val="288"/>
        </w:trPr>
        <w:tc>
          <w:tcPr>
            <w:tcW w:w="2245" w:type="dxa"/>
            <w:noWrap/>
          </w:tcPr>
          <w:p w14:paraId="60216251" w14:textId="77777777" w:rsidR="0074004E" w:rsidRPr="0088321D" w:rsidRDefault="0074004E" w:rsidP="00C80260">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7BC5A20D" w14:textId="77777777" w:rsidR="0074004E" w:rsidRPr="008A1950" w:rsidRDefault="0074004E" w:rsidP="00C80260">
            <w:r>
              <w:rPr>
                <w:rFonts w:ascii="Calibri" w:hAnsi="Calibri" w:cs="Calibri"/>
                <w:color w:val="000000"/>
              </w:rPr>
              <w:t>1.33 (0.98, 1.69)</w:t>
            </w:r>
          </w:p>
        </w:tc>
        <w:tc>
          <w:tcPr>
            <w:tcW w:w="2070" w:type="dxa"/>
            <w:noWrap/>
            <w:vAlign w:val="bottom"/>
            <w:hideMark/>
          </w:tcPr>
          <w:p w14:paraId="67E6CAC0" w14:textId="77777777" w:rsidR="0074004E" w:rsidRPr="008A1950" w:rsidRDefault="0074004E" w:rsidP="00C80260">
            <w:r>
              <w:rPr>
                <w:rFonts w:ascii="Calibri" w:hAnsi="Calibri" w:cs="Calibri"/>
                <w:color w:val="000000"/>
              </w:rPr>
              <w:t>1.22 (0.81, 1.61)</w:t>
            </w:r>
          </w:p>
        </w:tc>
        <w:tc>
          <w:tcPr>
            <w:tcW w:w="2250" w:type="dxa"/>
            <w:noWrap/>
            <w:vAlign w:val="bottom"/>
            <w:hideMark/>
          </w:tcPr>
          <w:p w14:paraId="1BFD15AC" w14:textId="77777777" w:rsidR="0074004E" w:rsidRPr="008A1950" w:rsidRDefault="0074004E" w:rsidP="00C80260">
            <w:r>
              <w:rPr>
                <w:rFonts w:ascii="Calibri" w:hAnsi="Calibri" w:cs="Calibri"/>
                <w:color w:val="000000"/>
              </w:rPr>
              <w:t>1.31 (1.11, 1.51)</w:t>
            </w:r>
          </w:p>
        </w:tc>
      </w:tr>
      <w:tr w:rsidR="0074004E" w:rsidRPr="008A1950" w14:paraId="79FF0962" w14:textId="77777777" w:rsidTr="00C80260">
        <w:trPr>
          <w:trHeight w:val="288"/>
        </w:trPr>
        <w:tc>
          <w:tcPr>
            <w:tcW w:w="2245" w:type="dxa"/>
            <w:noWrap/>
            <w:hideMark/>
          </w:tcPr>
          <w:p w14:paraId="2E072222" w14:textId="77777777" w:rsidR="0074004E" w:rsidRPr="0088321D" w:rsidRDefault="0074004E" w:rsidP="00C80260">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62B531E4" w14:textId="77777777" w:rsidR="0074004E" w:rsidRPr="008A1950" w:rsidRDefault="0074004E" w:rsidP="00C80260">
            <w:r>
              <w:rPr>
                <w:rFonts w:ascii="Calibri" w:hAnsi="Calibri" w:cs="Calibri"/>
                <w:color w:val="000000"/>
              </w:rPr>
              <w:t>0.62 (0.52, 0.76)</w:t>
            </w:r>
          </w:p>
        </w:tc>
        <w:tc>
          <w:tcPr>
            <w:tcW w:w="2070" w:type="dxa"/>
            <w:noWrap/>
            <w:vAlign w:val="bottom"/>
            <w:hideMark/>
          </w:tcPr>
          <w:p w14:paraId="5C47D2DD" w14:textId="77777777" w:rsidR="0074004E" w:rsidRPr="008A1950" w:rsidRDefault="0074004E" w:rsidP="00C80260">
            <w:r>
              <w:rPr>
                <w:rFonts w:ascii="Calibri" w:hAnsi="Calibri" w:cs="Calibri"/>
                <w:color w:val="000000"/>
              </w:rPr>
              <w:t>0.74 (0.6, 0.88)</w:t>
            </w:r>
          </w:p>
        </w:tc>
        <w:tc>
          <w:tcPr>
            <w:tcW w:w="2250" w:type="dxa"/>
            <w:noWrap/>
            <w:vAlign w:val="bottom"/>
            <w:hideMark/>
          </w:tcPr>
          <w:p w14:paraId="4A715CB9" w14:textId="77777777" w:rsidR="0074004E" w:rsidRPr="008A1950" w:rsidRDefault="0074004E" w:rsidP="00C80260">
            <w:r>
              <w:rPr>
                <w:rFonts w:ascii="Calibri" w:hAnsi="Calibri" w:cs="Calibri"/>
                <w:color w:val="000000"/>
              </w:rPr>
              <w:t>0.57 (0.48, 0.67)</w:t>
            </w:r>
          </w:p>
        </w:tc>
      </w:tr>
      <w:tr w:rsidR="0074004E" w:rsidRPr="008A1950" w14:paraId="7F02F446" w14:textId="77777777" w:rsidTr="00C80260">
        <w:trPr>
          <w:trHeight w:val="288"/>
        </w:trPr>
        <w:tc>
          <w:tcPr>
            <w:tcW w:w="2245" w:type="dxa"/>
            <w:noWrap/>
            <w:hideMark/>
          </w:tcPr>
          <w:p w14:paraId="4817EF2F" w14:textId="257ED15A" w:rsidR="0074004E" w:rsidRPr="0088321D" w:rsidRDefault="0074004E" w:rsidP="00C80260">
            <w:pPr>
              <w:rPr>
                <w:b/>
                <w:bCs/>
              </w:rPr>
            </w:pPr>
            <w:r w:rsidRPr="0088321D">
              <w:rPr>
                <w:b/>
                <w:bCs/>
              </w:rPr>
              <w:t xml:space="preserve">GP </w:t>
            </w:r>
            <w:r w:rsidR="00884B7C">
              <w:rPr>
                <w:b/>
                <w:bCs/>
              </w:rPr>
              <w:t>length scale</w:t>
            </w:r>
            <w:r>
              <w:rPr>
                <w:b/>
                <w:bCs/>
              </w:rPr>
              <w:t xml:space="preserve"> (</w:t>
            </w:r>
            <w:r>
              <w:rPr>
                <w:rFonts w:cstheme="minorHAnsi"/>
                <w:b/>
                <w:bCs/>
              </w:rPr>
              <w:t>ν</w:t>
            </w:r>
            <w:r>
              <w:rPr>
                <w:b/>
                <w:bCs/>
              </w:rPr>
              <w:t>)</w:t>
            </w:r>
          </w:p>
        </w:tc>
        <w:tc>
          <w:tcPr>
            <w:tcW w:w="2160" w:type="dxa"/>
            <w:noWrap/>
            <w:vAlign w:val="bottom"/>
            <w:hideMark/>
          </w:tcPr>
          <w:p w14:paraId="593FBE35" w14:textId="77777777" w:rsidR="0074004E" w:rsidRPr="008A1950" w:rsidRDefault="0074004E" w:rsidP="00C80260">
            <w:r>
              <w:rPr>
                <w:rFonts w:ascii="Calibri" w:hAnsi="Calibri" w:cs="Calibri"/>
                <w:color w:val="000000"/>
              </w:rPr>
              <w:t>2.86 (2.2, 3.48)</w:t>
            </w:r>
          </w:p>
        </w:tc>
        <w:tc>
          <w:tcPr>
            <w:tcW w:w="2070" w:type="dxa"/>
            <w:noWrap/>
            <w:vAlign w:val="bottom"/>
            <w:hideMark/>
          </w:tcPr>
          <w:p w14:paraId="7D70D2D0" w14:textId="77777777" w:rsidR="0074004E" w:rsidRPr="008A1950" w:rsidRDefault="0074004E" w:rsidP="00C80260">
            <w:r>
              <w:rPr>
                <w:rFonts w:ascii="Calibri" w:hAnsi="Calibri" w:cs="Calibri"/>
                <w:color w:val="000000"/>
              </w:rPr>
              <w:t>3.39 (2.39, 4.7)</w:t>
            </w:r>
          </w:p>
        </w:tc>
        <w:tc>
          <w:tcPr>
            <w:tcW w:w="2250" w:type="dxa"/>
            <w:noWrap/>
            <w:vAlign w:val="bottom"/>
            <w:hideMark/>
          </w:tcPr>
          <w:p w14:paraId="6C54746A" w14:textId="77777777" w:rsidR="0074004E" w:rsidRPr="008A1950" w:rsidRDefault="0074004E" w:rsidP="00C80260">
            <w:r>
              <w:rPr>
                <w:rFonts w:ascii="Calibri" w:hAnsi="Calibri" w:cs="Calibri"/>
                <w:color w:val="000000"/>
              </w:rPr>
              <w:t>2.16 (1.77, 2.61)</w:t>
            </w:r>
          </w:p>
        </w:tc>
      </w:tr>
      <w:tr w:rsidR="0074004E" w:rsidRPr="008A1950" w14:paraId="6973B015" w14:textId="77777777" w:rsidTr="00C80260">
        <w:trPr>
          <w:trHeight w:val="288"/>
        </w:trPr>
        <w:tc>
          <w:tcPr>
            <w:tcW w:w="2245" w:type="dxa"/>
            <w:noWrap/>
            <w:hideMark/>
          </w:tcPr>
          <w:p w14:paraId="2F6225AE" w14:textId="77777777" w:rsidR="0074004E" w:rsidRPr="0088321D" w:rsidRDefault="0074004E" w:rsidP="00C80260">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634C4E9D" w14:textId="77777777" w:rsidR="0074004E" w:rsidRPr="008A1950" w:rsidRDefault="0074004E" w:rsidP="00C80260">
            <w:r>
              <w:rPr>
                <w:rFonts w:ascii="Calibri" w:hAnsi="Calibri" w:cs="Calibri"/>
                <w:color w:val="000000"/>
              </w:rPr>
              <w:t>0.47 (0.18, 0.86)</w:t>
            </w:r>
          </w:p>
        </w:tc>
        <w:tc>
          <w:tcPr>
            <w:tcW w:w="2070" w:type="dxa"/>
            <w:noWrap/>
            <w:vAlign w:val="bottom"/>
            <w:hideMark/>
          </w:tcPr>
          <w:p w14:paraId="0170C50A" w14:textId="77777777" w:rsidR="0074004E" w:rsidRPr="008A1950" w:rsidRDefault="0074004E" w:rsidP="00C80260">
            <w:r>
              <w:rPr>
                <w:rFonts w:ascii="Calibri" w:hAnsi="Calibri" w:cs="Calibri"/>
                <w:color w:val="000000"/>
              </w:rPr>
              <w:t>0.54 (0.2, 0.97)</w:t>
            </w:r>
          </w:p>
        </w:tc>
        <w:tc>
          <w:tcPr>
            <w:tcW w:w="2250" w:type="dxa"/>
            <w:noWrap/>
            <w:vAlign w:val="bottom"/>
            <w:hideMark/>
          </w:tcPr>
          <w:p w14:paraId="5E43C89A" w14:textId="77777777" w:rsidR="0074004E" w:rsidRPr="008A1950" w:rsidRDefault="0074004E" w:rsidP="00C80260">
            <w:r>
              <w:rPr>
                <w:rFonts w:ascii="Calibri" w:hAnsi="Calibri" w:cs="Calibri"/>
                <w:color w:val="000000"/>
              </w:rPr>
              <w:t>0.22 (0, 0.44)</w:t>
            </w:r>
          </w:p>
        </w:tc>
      </w:tr>
      <w:tr w:rsidR="0074004E" w:rsidRPr="008A1950" w14:paraId="7151AFB4" w14:textId="77777777" w:rsidTr="00C80260">
        <w:trPr>
          <w:trHeight w:val="288"/>
        </w:trPr>
        <w:tc>
          <w:tcPr>
            <w:tcW w:w="2245" w:type="dxa"/>
            <w:noWrap/>
            <w:hideMark/>
          </w:tcPr>
          <w:p w14:paraId="16370FC4" w14:textId="77777777" w:rsidR="0074004E" w:rsidRPr="0088321D" w:rsidRDefault="0074004E" w:rsidP="00C80260">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59648886" w14:textId="77777777" w:rsidR="0074004E" w:rsidRPr="008A1950" w:rsidRDefault="0074004E" w:rsidP="00C80260">
            <w:r>
              <w:rPr>
                <w:rFonts w:ascii="Calibri" w:hAnsi="Calibri" w:cs="Calibri"/>
                <w:color w:val="000000"/>
              </w:rPr>
              <w:t>7.22 (5.56, 8.88)</w:t>
            </w:r>
          </w:p>
        </w:tc>
        <w:tc>
          <w:tcPr>
            <w:tcW w:w="2070" w:type="dxa"/>
            <w:noWrap/>
            <w:vAlign w:val="bottom"/>
            <w:hideMark/>
          </w:tcPr>
          <w:p w14:paraId="00D670F9" w14:textId="77777777" w:rsidR="0074004E" w:rsidRPr="008A1950" w:rsidRDefault="0074004E" w:rsidP="00C80260">
            <w:r>
              <w:rPr>
                <w:rFonts w:ascii="Calibri" w:hAnsi="Calibri" w:cs="Calibri"/>
                <w:color w:val="000000"/>
              </w:rPr>
              <w:t>7.05 (5.36, 8.8)</w:t>
            </w:r>
          </w:p>
        </w:tc>
        <w:tc>
          <w:tcPr>
            <w:tcW w:w="2250" w:type="dxa"/>
            <w:noWrap/>
            <w:vAlign w:val="bottom"/>
            <w:hideMark/>
          </w:tcPr>
          <w:p w14:paraId="3DB8B056" w14:textId="77777777" w:rsidR="0074004E" w:rsidRPr="008A1950" w:rsidRDefault="0074004E" w:rsidP="00C80260">
            <w:pPr>
              <w:keepNext/>
            </w:pPr>
            <w:r>
              <w:rPr>
                <w:rFonts w:ascii="Calibri" w:hAnsi="Calibri" w:cs="Calibri"/>
                <w:color w:val="000000"/>
              </w:rPr>
              <w:t>8.1 (6.36, 9.88)</w:t>
            </w:r>
          </w:p>
        </w:tc>
      </w:tr>
    </w:tbl>
    <w:p w14:paraId="65CE773D" w14:textId="79EF0DC0" w:rsidR="0074004E" w:rsidRPr="00ED5886" w:rsidRDefault="0074004E" w:rsidP="0074004E">
      <w:pPr>
        <w:pStyle w:val="Caption"/>
      </w:pPr>
      <w:bookmarkStart w:id="309" w:name="_Ref110853261"/>
      <w:r>
        <w:t xml:space="preserve">Table </w:t>
      </w:r>
      <w:fldSimple w:instr=" SEQ Table \* ARABIC ">
        <w:r w:rsidR="00787462">
          <w:rPr>
            <w:noProof/>
          </w:rPr>
          <w:t>1</w:t>
        </w:r>
      </w:fldSimple>
      <w:bookmarkEnd w:id="309"/>
      <w:r>
        <w:t>: Posterior parameter values for duff depths model. Posterior median values for each parameter are given alongside an 89% credible interval in parentheses</w:t>
      </w:r>
      <w:r w:rsidR="00FB1C75">
        <w:t>.</w:t>
      </w:r>
      <w:r w:rsidRPr="00ED5886">
        <w:rPr>
          <w:sz w:val="22"/>
        </w:rPr>
        <w:tab/>
        <w:t xml:space="preserve"> </w:t>
      </w:r>
    </w:p>
    <w:tbl>
      <w:tblPr>
        <w:tblStyle w:val="TableGrid"/>
        <w:tblW w:w="0" w:type="auto"/>
        <w:tblLook w:val="04A0" w:firstRow="1" w:lastRow="0" w:firstColumn="1" w:lastColumn="0" w:noHBand="0" w:noVBand="1"/>
      </w:tblPr>
      <w:tblGrid>
        <w:gridCol w:w="2245"/>
        <w:gridCol w:w="2160"/>
        <w:gridCol w:w="2070"/>
        <w:gridCol w:w="2250"/>
      </w:tblGrid>
      <w:tr w:rsidR="0074004E" w:rsidRPr="008A1950" w14:paraId="41D8A565" w14:textId="77777777" w:rsidTr="00C80260">
        <w:trPr>
          <w:trHeight w:val="288"/>
        </w:trPr>
        <w:tc>
          <w:tcPr>
            <w:tcW w:w="2245" w:type="dxa"/>
            <w:noWrap/>
            <w:hideMark/>
          </w:tcPr>
          <w:p w14:paraId="5E9C46A9" w14:textId="77777777" w:rsidR="0074004E" w:rsidRPr="0088321D" w:rsidRDefault="0074004E" w:rsidP="00C80260">
            <w:pPr>
              <w:rPr>
                <w:b/>
                <w:bCs/>
              </w:rPr>
            </w:pPr>
            <w:r w:rsidRPr="0088321D">
              <w:rPr>
                <w:b/>
                <w:bCs/>
              </w:rPr>
              <w:t>Parameter</w:t>
            </w:r>
          </w:p>
        </w:tc>
        <w:tc>
          <w:tcPr>
            <w:tcW w:w="2160" w:type="dxa"/>
            <w:noWrap/>
            <w:hideMark/>
          </w:tcPr>
          <w:p w14:paraId="2C4F9BD6" w14:textId="77777777" w:rsidR="0074004E" w:rsidRPr="0088321D" w:rsidRDefault="0074004E" w:rsidP="00C80260">
            <w:pPr>
              <w:rPr>
                <w:b/>
                <w:bCs/>
              </w:rPr>
            </w:pPr>
            <w:r w:rsidRPr="0088321D">
              <w:rPr>
                <w:b/>
                <w:bCs/>
              </w:rPr>
              <w:t>Low drought mortality</w:t>
            </w:r>
          </w:p>
        </w:tc>
        <w:tc>
          <w:tcPr>
            <w:tcW w:w="2070" w:type="dxa"/>
            <w:noWrap/>
            <w:hideMark/>
          </w:tcPr>
          <w:p w14:paraId="051A1D70" w14:textId="77777777" w:rsidR="0074004E" w:rsidRPr="0088321D" w:rsidRDefault="0074004E" w:rsidP="00C80260">
            <w:pPr>
              <w:rPr>
                <w:b/>
                <w:bCs/>
              </w:rPr>
            </w:pPr>
            <w:r w:rsidRPr="0088321D">
              <w:rPr>
                <w:b/>
                <w:bCs/>
              </w:rPr>
              <w:t>Medium drought mortality</w:t>
            </w:r>
          </w:p>
        </w:tc>
        <w:tc>
          <w:tcPr>
            <w:tcW w:w="2250" w:type="dxa"/>
            <w:noWrap/>
            <w:hideMark/>
          </w:tcPr>
          <w:p w14:paraId="55E80A1C" w14:textId="77777777" w:rsidR="0074004E" w:rsidRPr="0088321D" w:rsidRDefault="0074004E" w:rsidP="00C80260">
            <w:pPr>
              <w:rPr>
                <w:b/>
                <w:bCs/>
              </w:rPr>
            </w:pPr>
            <w:r w:rsidRPr="0088321D">
              <w:rPr>
                <w:b/>
                <w:bCs/>
              </w:rPr>
              <w:t>High drought mortality</w:t>
            </w:r>
          </w:p>
        </w:tc>
      </w:tr>
      <w:tr w:rsidR="0074004E" w:rsidRPr="008A1950" w14:paraId="75D9338A" w14:textId="77777777" w:rsidTr="00C80260">
        <w:trPr>
          <w:trHeight w:val="288"/>
        </w:trPr>
        <w:tc>
          <w:tcPr>
            <w:tcW w:w="2245" w:type="dxa"/>
            <w:noWrap/>
            <w:hideMark/>
          </w:tcPr>
          <w:p w14:paraId="2F4DE9A3" w14:textId="77777777" w:rsidR="0074004E" w:rsidRPr="0088321D" w:rsidRDefault="0074004E" w:rsidP="00C80260">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5B08D2CD" w14:textId="77777777" w:rsidR="0074004E" w:rsidRPr="008A1950" w:rsidRDefault="0074004E" w:rsidP="00C80260">
            <w:r>
              <w:rPr>
                <w:rFonts w:ascii="Calibri" w:hAnsi="Calibri" w:cs="Calibri"/>
                <w:color w:val="000000"/>
              </w:rPr>
              <w:t>1.31 (1.11, 1.53)</w:t>
            </w:r>
          </w:p>
        </w:tc>
        <w:tc>
          <w:tcPr>
            <w:tcW w:w="2070" w:type="dxa"/>
            <w:noWrap/>
            <w:vAlign w:val="bottom"/>
            <w:hideMark/>
          </w:tcPr>
          <w:p w14:paraId="7C8BF256" w14:textId="77777777" w:rsidR="0074004E" w:rsidRPr="008A1950" w:rsidRDefault="0074004E" w:rsidP="00C80260">
            <w:r>
              <w:rPr>
                <w:rFonts w:ascii="Calibri" w:hAnsi="Calibri" w:cs="Calibri"/>
                <w:color w:val="000000"/>
              </w:rPr>
              <w:t>1.42 (1.2, 1.65)</w:t>
            </w:r>
          </w:p>
        </w:tc>
        <w:tc>
          <w:tcPr>
            <w:tcW w:w="2250" w:type="dxa"/>
            <w:noWrap/>
            <w:vAlign w:val="bottom"/>
            <w:hideMark/>
          </w:tcPr>
          <w:p w14:paraId="1FDCD4B7" w14:textId="77777777" w:rsidR="0074004E" w:rsidRPr="008A1950" w:rsidRDefault="0074004E" w:rsidP="00C80260">
            <w:r>
              <w:rPr>
                <w:rFonts w:ascii="Calibri" w:hAnsi="Calibri" w:cs="Calibri"/>
                <w:color w:val="000000"/>
              </w:rPr>
              <w:t>1.61 (1.4, 1.83)</w:t>
            </w:r>
          </w:p>
        </w:tc>
      </w:tr>
      <w:tr w:rsidR="0074004E" w:rsidRPr="008A1950" w14:paraId="6CFF27C4" w14:textId="77777777" w:rsidTr="00C80260">
        <w:trPr>
          <w:trHeight w:val="288"/>
        </w:trPr>
        <w:tc>
          <w:tcPr>
            <w:tcW w:w="2245" w:type="dxa"/>
            <w:noWrap/>
            <w:hideMark/>
          </w:tcPr>
          <w:p w14:paraId="289B24C7" w14:textId="77777777" w:rsidR="0074004E" w:rsidRPr="0088321D" w:rsidRDefault="0074004E" w:rsidP="00C80260">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62DEB2A5" w14:textId="77777777" w:rsidR="0074004E" w:rsidRPr="008A1950" w:rsidRDefault="0074004E" w:rsidP="00C80260">
            <w:r>
              <w:rPr>
                <w:rFonts w:ascii="Calibri" w:hAnsi="Calibri" w:cs="Calibri"/>
                <w:color w:val="000000"/>
              </w:rPr>
              <w:t>0.51 (0.41, 0.62)</w:t>
            </w:r>
          </w:p>
        </w:tc>
        <w:tc>
          <w:tcPr>
            <w:tcW w:w="2070" w:type="dxa"/>
            <w:noWrap/>
            <w:vAlign w:val="bottom"/>
            <w:hideMark/>
          </w:tcPr>
          <w:p w14:paraId="1478414E" w14:textId="77777777" w:rsidR="0074004E" w:rsidRPr="008A1950" w:rsidRDefault="0074004E" w:rsidP="00C80260">
            <w:r>
              <w:rPr>
                <w:rFonts w:ascii="Calibri" w:hAnsi="Calibri" w:cs="Calibri"/>
                <w:color w:val="000000"/>
              </w:rPr>
              <w:t>0.44 (0.32, 0.57)</w:t>
            </w:r>
          </w:p>
        </w:tc>
        <w:tc>
          <w:tcPr>
            <w:tcW w:w="2250" w:type="dxa"/>
            <w:noWrap/>
            <w:vAlign w:val="bottom"/>
            <w:hideMark/>
          </w:tcPr>
          <w:p w14:paraId="646E0D3F" w14:textId="77777777" w:rsidR="0074004E" w:rsidRPr="008A1950" w:rsidRDefault="0074004E" w:rsidP="00C80260">
            <w:r>
              <w:rPr>
                <w:rFonts w:ascii="Calibri" w:hAnsi="Calibri" w:cs="Calibri"/>
                <w:color w:val="000000"/>
              </w:rPr>
              <w:t>0.23 (0.11, 0.35)</w:t>
            </w:r>
          </w:p>
        </w:tc>
      </w:tr>
      <w:tr w:rsidR="0074004E" w:rsidRPr="008A1950" w14:paraId="5A0B0666" w14:textId="77777777" w:rsidTr="00C80260">
        <w:trPr>
          <w:trHeight w:val="288"/>
        </w:trPr>
        <w:tc>
          <w:tcPr>
            <w:tcW w:w="2245" w:type="dxa"/>
            <w:noWrap/>
            <w:hideMark/>
          </w:tcPr>
          <w:p w14:paraId="13A56A0A" w14:textId="59C92DCC" w:rsidR="0074004E" w:rsidRPr="0088321D" w:rsidRDefault="0074004E" w:rsidP="00C80260">
            <w:pPr>
              <w:rPr>
                <w:b/>
                <w:bCs/>
              </w:rPr>
            </w:pPr>
            <w:r w:rsidRPr="0088321D">
              <w:rPr>
                <w:b/>
                <w:bCs/>
              </w:rPr>
              <w:t xml:space="preserve">GP </w:t>
            </w:r>
            <w:r w:rsidR="00884B7C">
              <w:rPr>
                <w:b/>
                <w:bCs/>
              </w:rPr>
              <w:t>length scale</w:t>
            </w:r>
            <w:r>
              <w:rPr>
                <w:b/>
                <w:bCs/>
              </w:rPr>
              <w:t xml:space="preserve"> (</w:t>
            </w:r>
            <w:r>
              <w:rPr>
                <w:rFonts w:cstheme="minorHAnsi"/>
                <w:b/>
                <w:bCs/>
              </w:rPr>
              <w:t>ν</w:t>
            </w:r>
            <w:r>
              <w:rPr>
                <w:b/>
                <w:bCs/>
              </w:rPr>
              <w:t>)</w:t>
            </w:r>
          </w:p>
        </w:tc>
        <w:tc>
          <w:tcPr>
            <w:tcW w:w="2160" w:type="dxa"/>
            <w:noWrap/>
            <w:vAlign w:val="bottom"/>
            <w:hideMark/>
          </w:tcPr>
          <w:p w14:paraId="4BE1C165" w14:textId="77777777" w:rsidR="0074004E" w:rsidRPr="008A1950" w:rsidRDefault="0074004E" w:rsidP="00C80260">
            <w:r>
              <w:rPr>
                <w:rFonts w:ascii="Calibri" w:hAnsi="Calibri" w:cs="Calibri"/>
                <w:color w:val="000000"/>
              </w:rPr>
              <w:t>2.38 (1.88, 2.95)</w:t>
            </w:r>
          </w:p>
        </w:tc>
        <w:tc>
          <w:tcPr>
            <w:tcW w:w="2070" w:type="dxa"/>
            <w:noWrap/>
            <w:vAlign w:val="bottom"/>
            <w:hideMark/>
          </w:tcPr>
          <w:p w14:paraId="2EC52FA3" w14:textId="49FB8157" w:rsidR="0074004E" w:rsidRPr="008A1950" w:rsidRDefault="0074004E" w:rsidP="00C80260">
            <w:r>
              <w:rPr>
                <w:rFonts w:ascii="Calibri" w:hAnsi="Calibri" w:cs="Calibri"/>
                <w:color w:val="000000"/>
              </w:rPr>
              <w:t>7.47 (3.91, 12.85)</w:t>
            </w:r>
          </w:p>
        </w:tc>
        <w:tc>
          <w:tcPr>
            <w:tcW w:w="2250" w:type="dxa"/>
            <w:noWrap/>
            <w:vAlign w:val="bottom"/>
            <w:hideMark/>
          </w:tcPr>
          <w:p w14:paraId="5DC141ED" w14:textId="509DD1E7" w:rsidR="0074004E" w:rsidRPr="008A1950" w:rsidRDefault="0074004E" w:rsidP="00C80260">
            <w:r>
              <w:rPr>
                <w:rFonts w:ascii="Calibri" w:hAnsi="Calibri" w:cs="Calibri"/>
                <w:color w:val="000000"/>
              </w:rPr>
              <w:t>6.37 (2.88, 11.2)</w:t>
            </w:r>
          </w:p>
        </w:tc>
      </w:tr>
      <w:tr w:rsidR="0074004E" w:rsidRPr="008A1950" w14:paraId="6A9C3587" w14:textId="77777777" w:rsidTr="00C80260">
        <w:trPr>
          <w:trHeight w:val="288"/>
        </w:trPr>
        <w:tc>
          <w:tcPr>
            <w:tcW w:w="2245" w:type="dxa"/>
            <w:noWrap/>
            <w:hideMark/>
          </w:tcPr>
          <w:p w14:paraId="74016712" w14:textId="77777777" w:rsidR="0074004E" w:rsidRPr="0088321D" w:rsidRDefault="0074004E" w:rsidP="00C80260">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74DC0C94" w14:textId="77777777" w:rsidR="0074004E" w:rsidRPr="008A1950" w:rsidRDefault="0074004E" w:rsidP="00C80260">
            <w:r>
              <w:rPr>
                <w:rFonts w:ascii="Calibri" w:hAnsi="Calibri" w:cs="Calibri"/>
                <w:color w:val="000000"/>
              </w:rPr>
              <w:t>0.22 (0, 0.41)</w:t>
            </w:r>
          </w:p>
        </w:tc>
        <w:tc>
          <w:tcPr>
            <w:tcW w:w="2070" w:type="dxa"/>
            <w:noWrap/>
            <w:vAlign w:val="bottom"/>
            <w:hideMark/>
          </w:tcPr>
          <w:p w14:paraId="38DB9176" w14:textId="77777777" w:rsidR="0074004E" w:rsidRPr="008A1950" w:rsidRDefault="0074004E" w:rsidP="00C80260">
            <w:r>
              <w:rPr>
                <w:rFonts w:ascii="Calibri" w:hAnsi="Calibri" w:cs="Calibri"/>
                <w:color w:val="000000"/>
              </w:rPr>
              <w:t>0.2 (0, 0.42)</w:t>
            </w:r>
          </w:p>
        </w:tc>
        <w:tc>
          <w:tcPr>
            <w:tcW w:w="2250" w:type="dxa"/>
            <w:noWrap/>
            <w:vAlign w:val="bottom"/>
            <w:hideMark/>
          </w:tcPr>
          <w:p w14:paraId="5A6833E8" w14:textId="77777777" w:rsidR="0074004E" w:rsidRPr="008A1950" w:rsidRDefault="0074004E" w:rsidP="00C80260">
            <w:r>
              <w:rPr>
                <w:rFonts w:ascii="Calibri" w:hAnsi="Calibri" w:cs="Calibri"/>
                <w:color w:val="000000"/>
              </w:rPr>
              <w:t>0.29 (0.1, 0.53)</w:t>
            </w:r>
          </w:p>
        </w:tc>
      </w:tr>
      <w:tr w:rsidR="0074004E" w:rsidRPr="008A1950" w14:paraId="44BD3316" w14:textId="77777777" w:rsidTr="00C80260">
        <w:trPr>
          <w:trHeight w:val="288"/>
        </w:trPr>
        <w:tc>
          <w:tcPr>
            <w:tcW w:w="2245" w:type="dxa"/>
            <w:noWrap/>
            <w:hideMark/>
          </w:tcPr>
          <w:p w14:paraId="05BE6B9D" w14:textId="77777777" w:rsidR="0074004E" w:rsidRPr="0088321D" w:rsidRDefault="0074004E" w:rsidP="00C80260">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75332B44" w14:textId="77777777" w:rsidR="0074004E" w:rsidRPr="008A1950" w:rsidRDefault="0074004E" w:rsidP="00C80260">
            <w:r>
              <w:rPr>
                <w:rFonts w:ascii="Calibri" w:hAnsi="Calibri" w:cs="Calibri"/>
                <w:color w:val="000000"/>
              </w:rPr>
              <w:t>7.26 (5.6, 8.87)</w:t>
            </w:r>
          </w:p>
        </w:tc>
        <w:tc>
          <w:tcPr>
            <w:tcW w:w="2070" w:type="dxa"/>
            <w:noWrap/>
            <w:vAlign w:val="bottom"/>
            <w:hideMark/>
          </w:tcPr>
          <w:p w14:paraId="470FC99D" w14:textId="77777777" w:rsidR="0074004E" w:rsidRPr="008A1950" w:rsidRDefault="0074004E" w:rsidP="00C80260">
            <w:r>
              <w:rPr>
                <w:rFonts w:ascii="Calibri" w:hAnsi="Calibri" w:cs="Calibri"/>
                <w:color w:val="000000"/>
              </w:rPr>
              <w:t>7.99 (6.36, 9.69)</w:t>
            </w:r>
          </w:p>
        </w:tc>
        <w:tc>
          <w:tcPr>
            <w:tcW w:w="2250" w:type="dxa"/>
            <w:noWrap/>
            <w:vAlign w:val="bottom"/>
            <w:hideMark/>
          </w:tcPr>
          <w:p w14:paraId="43B653E4" w14:textId="77777777" w:rsidR="0074004E" w:rsidRPr="008A1950" w:rsidRDefault="0074004E" w:rsidP="00C80260">
            <w:pPr>
              <w:keepNext/>
            </w:pPr>
            <w:r>
              <w:rPr>
                <w:rFonts w:ascii="Calibri" w:hAnsi="Calibri" w:cs="Calibri"/>
                <w:color w:val="000000"/>
              </w:rPr>
              <w:t>7.57 (6.04, 9.17)</w:t>
            </w:r>
          </w:p>
        </w:tc>
      </w:tr>
    </w:tbl>
    <w:p w14:paraId="295DA3FE" w14:textId="6764F3A8" w:rsidR="0074004E" w:rsidRPr="00ED5886" w:rsidRDefault="0074004E" w:rsidP="0074004E">
      <w:pPr>
        <w:pStyle w:val="Caption"/>
      </w:pPr>
      <w:bookmarkStart w:id="310" w:name="_Ref118373095"/>
      <w:r>
        <w:t xml:space="preserve">Table </w:t>
      </w:r>
      <w:fldSimple w:instr=" SEQ Table \* ARABIC ">
        <w:r w:rsidR="00787462">
          <w:rPr>
            <w:noProof/>
          </w:rPr>
          <w:t>2</w:t>
        </w:r>
      </w:fldSimple>
      <w:bookmarkEnd w:id="310"/>
      <w:r>
        <w:t>: Posterior parameter values for the litter depths model. Posterior median values for each parameter are given alongside an 89% credible interval in parentheses</w:t>
      </w:r>
      <w:r w:rsidR="00FB1C75">
        <w:t>.</w:t>
      </w:r>
    </w:p>
    <w:tbl>
      <w:tblPr>
        <w:tblStyle w:val="TableGrid"/>
        <w:tblW w:w="0" w:type="auto"/>
        <w:tblLook w:val="04A0" w:firstRow="1" w:lastRow="0" w:firstColumn="1" w:lastColumn="0" w:noHBand="0" w:noVBand="1"/>
      </w:tblPr>
      <w:tblGrid>
        <w:gridCol w:w="2245"/>
        <w:gridCol w:w="2160"/>
        <w:gridCol w:w="2070"/>
        <w:gridCol w:w="2250"/>
      </w:tblGrid>
      <w:tr w:rsidR="0074004E" w:rsidRPr="00AA34AC" w14:paraId="18E0B5F8" w14:textId="77777777" w:rsidTr="00C80260">
        <w:trPr>
          <w:trHeight w:val="288"/>
        </w:trPr>
        <w:tc>
          <w:tcPr>
            <w:tcW w:w="2245" w:type="dxa"/>
            <w:noWrap/>
            <w:hideMark/>
          </w:tcPr>
          <w:p w14:paraId="3F5B7596" w14:textId="77777777" w:rsidR="0074004E" w:rsidRPr="0035664A" w:rsidRDefault="0074004E" w:rsidP="0035664A">
            <w:pPr>
              <w:rPr>
                <w:b/>
                <w:bCs/>
              </w:rPr>
            </w:pPr>
            <w:r w:rsidRPr="0035664A">
              <w:rPr>
                <w:b/>
                <w:bCs/>
              </w:rPr>
              <w:t>Parameter</w:t>
            </w:r>
          </w:p>
        </w:tc>
        <w:tc>
          <w:tcPr>
            <w:tcW w:w="2160" w:type="dxa"/>
            <w:noWrap/>
            <w:hideMark/>
          </w:tcPr>
          <w:p w14:paraId="32BAD82E" w14:textId="77777777" w:rsidR="0074004E" w:rsidRPr="0035664A" w:rsidRDefault="0074004E" w:rsidP="0035664A">
            <w:pPr>
              <w:rPr>
                <w:b/>
                <w:bCs/>
              </w:rPr>
            </w:pPr>
            <w:r w:rsidRPr="0035664A">
              <w:rPr>
                <w:b/>
                <w:bCs/>
              </w:rPr>
              <w:t>Low drought mortality</w:t>
            </w:r>
          </w:p>
        </w:tc>
        <w:tc>
          <w:tcPr>
            <w:tcW w:w="2070" w:type="dxa"/>
            <w:noWrap/>
            <w:hideMark/>
          </w:tcPr>
          <w:p w14:paraId="45042AA3" w14:textId="77777777" w:rsidR="0074004E" w:rsidRPr="0035664A" w:rsidRDefault="0074004E" w:rsidP="0035664A">
            <w:pPr>
              <w:rPr>
                <w:b/>
                <w:bCs/>
              </w:rPr>
            </w:pPr>
            <w:r w:rsidRPr="0035664A">
              <w:rPr>
                <w:b/>
                <w:bCs/>
              </w:rPr>
              <w:t>Medium drought mortality</w:t>
            </w:r>
          </w:p>
        </w:tc>
        <w:tc>
          <w:tcPr>
            <w:tcW w:w="2250" w:type="dxa"/>
            <w:noWrap/>
            <w:hideMark/>
          </w:tcPr>
          <w:p w14:paraId="4BE48575" w14:textId="77777777" w:rsidR="0074004E" w:rsidRPr="0035664A" w:rsidRDefault="0074004E" w:rsidP="0035664A">
            <w:pPr>
              <w:rPr>
                <w:b/>
                <w:bCs/>
              </w:rPr>
            </w:pPr>
            <w:r w:rsidRPr="0035664A">
              <w:rPr>
                <w:b/>
                <w:bCs/>
              </w:rPr>
              <w:t>High drought mortality</w:t>
            </w:r>
          </w:p>
        </w:tc>
      </w:tr>
      <w:tr w:rsidR="0074004E" w:rsidRPr="00AA34AC" w14:paraId="0CE1C334" w14:textId="77777777" w:rsidTr="00C80260">
        <w:trPr>
          <w:trHeight w:val="288"/>
        </w:trPr>
        <w:tc>
          <w:tcPr>
            <w:tcW w:w="2245" w:type="dxa"/>
            <w:noWrap/>
            <w:hideMark/>
          </w:tcPr>
          <w:p w14:paraId="7FB1A41C" w14:textId="77777777" w:rsidR="0074004E" w:rsidRPr="0035664A" w:rsidRDefault="0074004E" w:rsidP="0035664A">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5CF1CF24" w14:textId="77777777" w:rsidR="0074004E" w:rsidRPr="00AA34AC" w:rsidRDefault="0074004E" w:rsidP="0035664A">
            <w:r w:rsidRPr="00AA34AC">
              <w:rPr>
                <w:rFonts w:ascii="Calibri" w:hAnsi="Calibri" w:cs="Calibri"/>
                <w:color w:val="000000"/>
              </w:rPr>
              <w:t>2.61 (2.29, 2.93)</w:t>
            </w:r>
          </w:p>
        </w:tc>
        <w:tc>
          <w:tcPr>
            <w:tcW w:w="2070" w:type="dxa"/>
            <w:noWrap/>
            <w:vAlign w:val="bottom"/>
            <w:hideMark/>
          </w:tcPr>
          <w:p w14:paraId="43A4736A" w14:textId="77777777" w:rsidR="0074004E" w:rsidRPr="00AA34AC" w:rsidRDefault="0074004E" w:rsidP="0035664A">
            <w:r w:rsidRPr="00AA34AC">
              <w:rPr>
                <w:rFonts w:ascii="Calibri" w:hAnsi="Calibri" w:cs="Calibri"/>
                <w:color w:val="000000"/>
              </w:rPr>
              <w:t>2.87 (2.57, 3.13)</w:t>
            </w:r>
          </w:p>
        </w:tc>
        <w:tc>
          <w:tcPr>
            <w:tcW w:w="2250" w:type="dxa"/>
            <w:noWrap/>
            <w:vAlign w:val="bottom"/>
            <w:hideMark/>
          </w:tcPr>
          <w:p w14:paraId="16EC9376" w14:textId="77777777" w:rsidR="0074004E" w:rsidRPr="00AA34AC" w:rsidRDefault="0074004E" w:rsidP="0035664A">
            <w:r w:rsidRPr="00AA34AC">
              <w:rPr>
                <w:rFonts w:ascii="Calibri" w:hAnsi="Calibri" w:cs="Calibri"/>
                <w:color w:val="000000"/>
              </w:rPr>
              <w:t>2.34 (1.77, 2.91)</w:t>
            </w:r>
          </w:p>
        </w:tc>
      </w:tr>
      <w:tr w:rsidR="0074004E" w:rsidRPr="00AA34AC" w14:paraId="1B4E8D26" w14:textId="77777777" w:rsidTr="00C80260">
        <w:trPr>
          <w:trHeight w:val="288"/>
        </w:trPr>
        <w:tc>
          <w:tcPr>
            <w:tcW w:w="2245" w:type="dxa"/>
            <w:noWrap/>
            <w:hideMark/>
          </w:tcPr>
          <w:p w14:paraId="4C0A513F" w14:textId="77777777" w:rsidR="0074004E" w:rsidRPr="0035664A" w:rsidRDefault="0074004E" w:rsidP="0035664A">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42DBAFEF" w14:textId="77777777" w:rsidR="0074004E" w:rsidRPr="00AA34AC" w:rsidRDefault="0074004E" w:rsidP="0035664A">
            <w:r w:rsidRPr="00AA34AC">
              <w:rPr>
                <w:rFonts w:ascii="Calibri" w:hAnsi="Calibri" w:cs="Calibri"/>
                <w:color w:val="000000"/>
              </w:rPr>
              <w:t>0.63 (0.48, 0.76)</w:t>
            </w:r>
          </w:p>
        </w:tc>
        <w:tc>
          <w:tcPr>
            <w:tcW w:w="2070" w:type="dxa"/>
            <w:noWrap/>
            <w:vAlign w:val="bottom"/>
            <w:hideMark/>
          </w:tcPr>
          <w:p w14:paraId="00F939B2" w14:textId="77777777" w:rsidR="0074004E" w:rsidRPr="00AA34AC" w:rsidRDefault="0074004E" w:rsidP="0035664A">
            <w:r w:rsidRPr="00AA34AC">
              <w:rPr>
                <w:rFonts w:ascii="Calibri" w:hAnsi="Calibri" w:cs="Calibri"/>
                <w:color w:val="000000"/>
              </w:rPr>
              <w:t>0.56 (0.46, 0.68)</w:t>
            </w:r>
          </w:p>
        </w:tc>
        <w:tc>
          <w:tcPr>
            <w:tcW w:w="2250" w:type="dxa"/>
            <w:noWrap/>
            <w:vAlign w:val="bottom"/>
            <w:hideMark/>
          </w:tcPr>
          <w:p w14:paraId="74271B48" w14:textId="77777777" w:rsidR="0074004E" w:rsidRPr="00AA34AC" w:rsidRDefault="0074004E" w:rsidP="0035664A">
            <w:r w:rsidRPr="00AA34AC">
              <w:rPr>
                <w:rFonts w:ascii="Calibri" w:hAnsi="Calibri" w:cs="Calibri"/>
                <w:color w:val="000000"/>
              </w:rPr>
              <w:t>0.69 (0.58, 0.81)</w:t>
            </w:r>
          </w:p>
        </w:tc>
      </w:tr>
      <w:tr w:rsidR="0074004E" w:rsidRPr="00AA34AC" w14:paraId="59EC7440" w14:textId="77777777" w:rsidTr="00C80260">
        <w:trPr>
          <w:trHeight w:val="288"/>
        </w:trPr>
        <w:tc>
          <w:tcPr>
            <w:tcW w:w="2245" w:type="dxa"/>
            <w:noWrap/>
            <w:hideMark/>
          </w:tcPr>
          <w:p w14:paraId="2F89B0B7" w14:textId="062B7740" w:rsidR="0074004E" w:rsidRPr="0035664A" w:rsidRDefault="0074004E" w:rsidP="0035664A">
            <w:pPr>
              <w:rPr>
                <w:b/>
                <w:bCs/>
              </w:rPr>
            </w:pPr>
            <w:r w:rsidRPr="0035664A">
              <w:rPr>
                <w:b/>
                <w:bCs/>
              </w:rPr>
              <w:t xml:space="preserve">GP </w:t>
            </w:r>
            <w:r w:rsidR="00884B7C">
              <w:rPr>
                <w:b/>
                <w:bCs/>
              </w:rPr>
              <w:t>length scale</w:t>
            </w:r>
            <w:r w:rsidRPr="0035664A">
              <w:rPr>
                <w:b/>
                <w:bCs/>
              </w:rPr>
              <w:t xml:space="preserve"> (</w:t>
            </w:r>
            <w:r w:rsidRPr="0035664A">
              <w:rPr>
                <w:rFonts w:cstheme="minorHAnsi"/>
                <w:b/>
                <w:bCs/>
              </w:rPr>
              <w:t>ν</w:t>
            </w:r>
            <w:r w:rsidRPr="0035664A">
              <w:rPr>
                <w:b/>
                <w:bCs/>
              </w:rPr>
              <w:t>)</w:t>
            </w:r>
          </w:p>
        </w:tc>
        <w:tc>
          <w:tcPr>
            <w:tcW w:w="2160" w:type="dxa"/>
            <w:noWrap/>
            <w:vAlign w:val="bottom"/>
            <w:hideMark/>
          </w:tcPr>
          <w:p w14:paraId="504D2203" w14:textId="77777777" w:rsidR="0074004E" w:rsidRPr="00AA34AC" w:rsidRDefault="0074004E" w:rsidP="0035664A">
            <w:r w:rsidRPr="00AA34AC">
              <w:rPr>
                <w:rFonts w:ascii="Calibri" w:hAnsi="Calibri" w:cs="Calibri"/>
                <w:color w:val="000000"/>
              </w:rPr>
              <w:t>4.46 (2.62, 7.45)</w:t>
            </w:r>
          </w:p>
        </w:tc>
        <w:tc>
          <w:tcPr>
            <w:tcW w:w="2070" w:type="dxa"/>
            <w:noWrap/>
            <w:vAlign w:val="bottom"/>
            <w:hideMark/>
          </w:tcPr>
          <w:p w14:paraId="3A1EBC82" w14:textId="77777777" w:rsidR="0074004E" w:rsidRPr="00AA34AC" w:rsidRDefault="0074004E" w:rsidP="0035664A">
            <w:r w:rsidRPr="00AA34AC">
              <w:rPr>
                <w:rFonts w:ascii="Calibri" w:hAnsi="Calibri" w:cs="Calibri"/>
                <w:color w:val="000000"/>
              </w:rPr>
              <w:t>4.64 (2.58, 6.47)</w:t>
            </w:r>
          </w:p>
        </w:tc>
        <w:tc>
          <w:tcPr>
            <w:tcW w:w="2250" w:type="dxa"/>
            <w:noWrap/>
            <w:vAlign w:val="bottom"/>
            <w:hideMark/>
          </w:tcPr>
          <w:p w14:paraId="4832A4E3" w14:textId="77777777" w:rsidR="0074004E" w:rsidRPr="00AA34AC" w:rsidRDefault="0074004E" w:rsidP="0035664A">
            <w:r w:rsidRPr="00AA34AC">
              <w:rPr>
                <w:rFonts w:ascii="Calibri" w:hAnsi="Calibri" w:cs="Calibri"/>
                <w:color w:val="000000"/>
              </w:rPr>
              <w:t>3.78 (2.96, 4.61)</w:t>
            </w:r>
          </w:p>
        </w:tc>
      </w:tr>
      <w:tr w:rsidR="0074004E" w:rsidRPr="00AA34AC" w14:paraId="1A99F1C7" w14:textId="77777777" w:rsidTr="00C80260">
        <w:trPr>
          <w:trHeight w:val="288"/>
        </w:trPr>
        <w:tc>
          <w:tcPr>
            <w:tcW w:w="2245" w:type="dxa"/>
            <w:noWrap/>
          </w:tcPr>
          <w:p w14:paraId="5F34A8A5" w14:textId="77777777" w:rsidR="0074004E" w:rsidRPr="0035664A" w:rsidRDefault="0074004E" w:rsidP="0035664A">
            <w:pPr>
              <w:rPr>
                <w:b/>
                <w:bCs/>
              </w:rPr>
            </w:pPr>
            <w:r w:rsidRPr="0035664A">
              <w:rPr>
                <w:b/>
                <w:bCs/>
              </w:rPr>
              <w:t>GP nugget (</w:t>
            </w:r>
            <w:r w:rsidRPr="0035664A">
              <w:rPr>
                <w:rFonts w:cstheme="minorHAnsi"/>
                <w:b/>
                <w:bCs/>
              </w:rPr>
              <w:t>τ</w:t>
            </w:r>
            <w:r w:rsidRPr="0035664A">
              <w:rPr>
                <w:b/>
                <w:bCs/>
              </w:rPr>
              <w:t>)</w:t>
            </w:r>
          </w:p>
        </w:tc>
        <w:tc>
          <w:tcPr>
            <w:tcW w:w="2160" w:type="dxa"/>
            <w:noWrap/>
            <w:vAlign w:val="bottom"/>
            <w:hideMark/>
          </w:tcPr>
          <w:p w14:paraId="0236A347" w14:textId="77777777" w:rsidR="0074004E" w:rsidRPr="00AA34AC" w:rsidRDefault="0074004E" w:rsidP="0035664A">
            <w:r w:rsidRPr="00AA34AC">
              <w:rPr>
                <w:rFonts w:ascii="Calibri" w:hAnsi="Calibri" w:cs="Calibri"/>
                <w:color w:val="000000"/>
              </w:rPr>
              <w:t>0.15 (0.07, 0.25)</w:t>
            </w:r>
          </w:p>
        </w:tc>
        <w:tc>
          <w:tcPr>
            <w:tcW w:w="2070" w:type="dxa"/>
            <w:noWrap/>
            <w:vAlign w:val="bottom"/>
            <w:hideMark/>
          </w:tcPr>
          <w:p w14:paraId="05228C66" w14:textId="77777777" w:rsidR="0074004E" w:rsidRPr="00AA34AC" w:rsidRDefault="0074004E" w:rsidP="0035664A">
            <w:r w:rsidRPr="00AA34AC">
              <w:rPr>
                <w:rFonts w:ascii="Calibri" w:hAnsi="Calibri" w:cs="Calibri"/>
                <w:color w:val="000000"/>
              </w:rPr>
              <w:t>0.11 (0.05, 0.18)</w:t>
            </w:r>
          </w:p>
        </w:tc>
        <w:tc>
          <w:tcPr>
            <w:tcW w:w="2250" w:type="dxa"/>
            <w:noWrap/>
            <w:vAlign w:val="bottom"/>
            <w:hideMark/>
          </w:tcPr>
          <w:p w14:paraId="1970E1FA" w14:textId="77777777" w:rsidR="0074004E" w:rsidRPr="00AA34AC" w:rsidRDefault="0074004E" w:rsidP="0035664A">
            <w:r w:rsidRPr="00AA34AC">
              <w:rPr>
                <w:rFonts w:ascii="Calibri" w:hAnsi="Calibri" w:cs="Calibri"/>
                <w:color w:val="000000"/>
              </w:rPr>
              <w:t>0.11 (0.06, 0.17)</w:t>
            </w:r>
          </w:p>
        </w:tc>
      </w:tr>
      <w:tr w:rsidR="0074004E" w:rsidRPr="00AA34AC" w14:paraId="550ECFC9" w14:textId="77777777" w:rsidTr="00C80260">
        <w:trPr>
          <w:trHeight w:val="288"/>
        </w:trPr>
        <w:tc>
          <w:tcPr>
            <w:tcW w:w="2245" w:type="dxa"/>
            <w:noWrap/>
          </w:tcPr>
          <w:p w14:paraId="1EDD3234" w14:textId="77777777" w:rsidR="0074004E" w:rsidRPr="0035664A" w:rsidRDefault="0074004E" w:rsidP="0035664A">
            <w:pPr>
              <w:rPr>
                <w:b/>
                <w:bCs/>
              </w:rPr>
            </w:pPr>
            <w:r w:rsidRPr="0035664A">
              <w:rPr>
                <w:b/>
                <w:bCs/>
              </w:rPr>
              <w:t>Plot effect SD (</w:t>
            </w:r>
            <w:r w:rsidRPr="0035664A">
              <w:rPr>
                <w:rFonts w:cstheme="minorHAnsi"/>
                <w:b/>
                <w:bCs/>
              </w:rPr>
              <w:t>σ</w:t>
            </w:r>
            <w:r w:rsidRPr="0035664A">
              <w:rPr>
                <w:b/>
                <w:bCs/>
              </w:rPr>
              <w:t>)</w:t>
            </w:r>
          </w:p>
        </w:tc>
        <w:tc>
          <w:tcPr>
            <w:tcW w:w="2160" w:type="dxa"/>
            <w:noWrap/>
            <w:vAlign w:val="bottom"/>
            <w:hideMark/>
          </w:tcPr>
          <w:p w14:paraId="26DBBAFD" w14:textId="77777777" w:rsidR="0074004E" w:rsidRPr="00AA34AC" w:rsidRDefault="0074004E" w:rsidP="0035664A">
            <w:r w:rsidRPr="00AA34AC">
              <w:rPr>
                <w:rFonts w:ascii="Calibri" w:hAnsi="Calibri" w:cs="Calibri"/>
                <w:color w:val="000000"/>
              </w:rPr>
              <w:t>0.41 (0.14, 0.75)</w:t>
            </w:r>
          </w:p>
        </w:tc>
        <w:tc>
          <w:tcPr>
            <w:tcW w:w="2070" w:type="dxa"/>
            <w:noWrap/>
            <w:vAlign w:val="bottom"/>
            <w:hideMark/>
          </w:tcPr>
          <w:p w14:paraId="56A13FAF" w14:textId="77777777" w:rsidR="0074004E" w:rsidRPr="00AA34AC" w:rsidRDefault="0074004E" w:rsidP="0035664A">
            <w:r w:rsidRPr="00AA34AC">
              <w:rPr>
                <w:rFonts w:ascii="Calibri" w:hAnsi="Calibri" w:cs="Calibri"/>
                <w:color w:val="000000"/>
              </w:rPr>
              <w:t>0.36 (0.07, 0.68)</w:t>
            </w:r>
          </w:p>
        </w:tc>
        <w:tc>
          <w:tcPr>
            <w:tcW w:w="2250" w:type="dxa"/>
            <w:noWrap/>
            <w:vAlign w:val="bottom"/>
            <w:hideMark/>
          </w:tcPr>
          <w:p w14:paraId="0314EE83" w14:textId="77777777" w:rsidR="0074004E" w:rsidRPr="00AA34AC" w:rsidRDefault="0074004E" w:rsidP="0035664A">
            <w:r w:rsidRPr="00AA34AC">
              <w:rPr>
                <w:rFonts w:ascii="Calibri" w:hAnsi="Calibri" w:cs="Calibri"/>
                <w:color w:val="000000"/>
              </w:rPr>
              <w:t>0.84 (0.47, 1.4)</w:t>
            </w:r>
          </w:p>
        </w:tc>
      </w:tr>
      <w:tr w:rsidR="0074004E" w:rsidRPr="00AA34AC" w14:paraId="156B151A" w14:textId="77777777" w:rsidTr="00C80260">
        <w:trPr>
          <w:trHeight w:val="288"/>
        </w:trPr>
        <w:tc>
          <w:tcPr>
            <w:tcW w:w="2245" w:type="dxa"/>
            <w:noWrap/>
          </w:tcPr>
          <w:p w14:paraId="344634B4" w14:textId="77777777" w:rsidR="0074004E" w:rsidRPr="0035664A" w:rsidRDefault="0074004E" w:rsidP="0035664A">
            <w:pPr>
              <w:rPr>
                <w:b/>
                <w:bCs/>
              </w:rPr>
            </w:pPr>
            <w:r w:rsidRPr="0035664A">
              <w:rPr>
                <w:b/>
                <w:bCs/>
              </w:rPr>
              <w:t>NB Dispersion (</w:t>
            </w:r>
            <w:r w:rsidRPr="0035664A">
              <w:rPr>
                <w:rFonts w:cstheme="minorHAnsi"/>
                <w:b/>
                <w:bCs/>
              </w:rPr>
              <w:t>κ</w:t>
            </w:r>
            <w:r w:rsidRPr="0035664A">
              <w:rPr>
                <w:b/>
                <w:bCs/>
              </w:rPr>
              <w:t>)</w:t>
            </w:r>
          </w:p>
        </w:tc>
        <w:tc>
          <w:tcPr>
            <w:tcW w:w="2160" w:type="dxa"/>
            <w:noWrap/>
            <w:vAlign w:val="bottom"/>
          </w:tcPr>
          <w:p w14:paraId="0460B057" w14:textId="77777777" w:rsidR="0074004E" w:rsidRPr="00AA34AC" w:rsidRDefault="0074004E" w:rsidP="0035664A">
            <w:pPr>
              <w:rPr>
                <w:rFonts w:ascii="Calibri" w:hAnsi="Calibri" w:cs="Calibri"/>
                <w:color w:val="000000"/>
              </w:rPr>
            </w:pPr>
            <w:r w:rsidRPr="00AA34AC">
              <w:rPr>
                <w:rFonts w:ascii="Calibri" w:hAnsi="Calibri" w:cs="Calibri"/>
                <w:color w:val="000000"/>
              </w:rPr>
              <w:t>9.18 (7.39, 11.03)</w:t>
            </w:r>
          </w:p>
        </w:tc>
        <w:tc>
          <w:tcPr>
            <w:tcW w:w="2070" w:type="dxa"/>
            <w:noWrap/>
            <w:vAlign w:val="bottom"/>
          </w:tcPr>
          <w:p w14:paraId="0C59B002" w14:textId="77777777" w:rsidR="0074004E" w:rsidRPr="00AA34AC" w:rsidRDefault="0074004E" w:rsidP="0035664A">
            <w:pPr>
              <w:rPr>
                <w:rFonts w:ascii="Calibri" w:hAnsi="Calibri" w:cs="Calibri"/>
                <w:color w:val="000000"/>
              </w:rPr>
            </w:pPr>
            <w:r w:rsidRPr="00AA34AC">
              <w:rPr>
                <w:rFonts w:ascii="Calibri" w:hAnsi="Calibri" w:cs="Calibri"/>
                <w:color w:val="000000"/>
              </w:rPr>
              <w:t>8.99 (7.23, 10.84)</w:t>
            </w:r>
          </w:p>
        </w:tc>
        <w:tc>
          <w:tcPr>
            <w:tcW w:w="2250" w:type="dxa"/>
            <w:noWrap/>
            <w:vAlign w:val="bottom"/>
          </w:tcPr>
          <w:p w14:paraId="67C1EB41" w14:textId="77777777" w:rsidR="0074004E" w:rsidRPr="00AA34AC" w:rsidRDefault="0074004E" w:rsidP="0035664A">
            <w:pPr>
              <w:rPr>
                <w:rFonts w:ascii="Calibri" w:hAnsi="Calibri" w:cs="Calibri"/>
                <w:color w:val="000000"/>
              </w:rPr>
            </w:pPr>
            <w:r w:rsidRPr="00AA34AC">
              <w:rPr>
                <w:rFonts w:ascii="Calibri" w:hAnsi="Calibri" w:cs="Calibri"/>
                <w:color w:val="000000"/>
              </w:rPr>
              <w:t>9.32 (7.44, 11.11)</w:t>
            </w:r>
          </w:p>
        </w:tc>
      </w:tr>
    </w:tbl>
    <w:p w14:paraId="48153CEB" w14:textId="7197B182" w:rsidR="0074004E" w:rsidRPr="00AA34AC" w:rsidRDefault="0074004E" w:rsidP="00FB1C75">
      <w:pPr>
        <w:pStyle w:val="Caption"/>
      </w:pPr>
      <w:bookmarkStart w:id="311" w:name="_Ref118900713"/>
      <w:r w:rsidRPr="00AA34AC">
        <w:t xml:space="preserve">Table </w:t>
      </w:r>
      <w:fldSimple w:instr=" SEQ Table \* ARABIC ">
        <w:r w:rsidR="00787462">
          <w:rPr>
            <w:noProof/>
          </w:rPr>
          <w:t>3</w:t>
        </w:r>
      </w:fldSimple>
      <w:bookmarkEnd w:id="311"/>
      <w:r w:rsidRPr="00AA34AC">
        <w:t>: Posterior parameter values for the fine woody debris tallies model. Posterior median values for each parameter are given alongside an 89% credible interval in parentheses</w:t>
      </w:r>
      <w:r w:rsidR="00FB1C75">
        <w:t>.</w:t>
      </w:r>
    </w:p>
    <w:tbl>
      <w:tblPr>
        <w:tblStyle w:val="TableGrid"/>
        <w:tblW w:w="0" w:type="auto"/>
        <w:tblLook w:val="04A0" w:firstRow="1" w:lastRow="0" w:firstColumn="1" w:lastColumn="0" w:noHBand="0" w:noVBand="1"/>
      </w:tblPr>
      <w:tblGrid>
        <w:gridCol w:w="2245"/>
        <w:gridCol w:w="2160"/>
        <w:gridCol w:w="2070"/>
        <w:gridCol w:w="2250"/>
      </w:tblGrid>
      <w:tr w:rsidR="00345B1B" w:rsidRPr="00724D0B" w14:paraId="02FB16C7" w14:textId="77777777" w:rsidTr="00C80260">
        <w:trPr>
          <w:trHeight w:val="288"/>
        </w:trPr>
        <w:tc>
          <w:tcPr>
            <w:tcW w:w="2245" w:type="dxa"/>
            <w:noWrap/>
            <w:hideMark/>
          </w:tcPr>
          <w:p w14:paraId="44F644AE" w14:textId="77777777" w:rsidR="00345B1B" w:rsidRPr="0035664A" w:rsidRDefault="00345B1B" w:rsidP="0035664A">
            <w:pPr>
              <w:rPr>
                <w:b/>
                <w:bCs/>
              </w:rPr>
            </w:pPr>
            <w:r w:rsidRPr="0035664A">
              <w:rPr>
                <w:b/>
                <w:bCs/>
              </w:rPr>
              <w:t>Parameter</w:t>
            </w:r>
          </w:p>
        </w:tc>
        <w:tc>
          <w:tcPr>
            <w:tcW w:w="2160" w:type="dxa"/>
            <w:noWrap/>
            <w:hideMark/>
          </w:tcPr>
          <w:p w14:paraId="36B5A03A" w14:textId="77777777" w:rsidR="00345B1B" w:rsidRPr="0035664A" w:rsidRDefault="00345B1B" w:rsidP="0035664A">
            <w:pPr>
              <w:rPr>
                <w:b/>
                <w:bCs/>
              </w:rPr>
            </w:pPr>
            <w:r w:rsidRPr="0035664A">
              <w:rPr>
                <w:b/>
                <w:bCs/>
              </w:rPr>
              <w:t>Low drought mortality</w:t>
            </w:r>
          </w:p>
        </w:tc>
        <w:tc>
          <w:tcPr>
            <w:tcW w:w="2070" w:type="dxa"/>
            <w:noWrap/>
            <w:hideMark/>
          </w:tcPr>
          <w:p w14:paraId="70D0A2D0" w14:textId="77777777" w:rsidR="00345B1B" w:rsidRPr="0035664A" w:rsidRDefault="00345B1B" w:rsidP="0035664A">
            <w:pPr>
              <w:rPr>
                <w:b/>
                <w:bCs/>
              </w:rPr>
            </w:pPr>
            <w:r w:rsidRPr="0035664A">
              <w:rPr>
                <w:b/>
                <w:bCs/>
              </w:rPr>
              <w:t>Medium drought mortality</w:t>
            </w:r>
          </w:p>
        </w:tc>
        <w:tc>
          <w:tcPr>
            <w:tcW w:w="2250" w:type="dxa"/>
            <w:noWrap/>
            <w:hideMark/>
          </w:tcPr>
          <w:p w14:paraId="0F030C49" w14:textId="77777777" w:rsidR="00345B1B" w:rsidRPr="0035664A" w:rsidRDefault="00345B1B" w:rsidP="0035664A">
            <w:pPr>
              <w:rPr>
                <w:b/>
                <w:bCs/>
              </w:rPr>
            </w:pPr>
            <w:r w:rsidRPr="0035664A">
              <w:rPr>
                <w:b/>
                <w:bCs/>
              </w:rPr>
              <w:t>High drought mortality</w:t>
            </w:r>
          </w:p>
        </w:tc>
      </w:tr>
      <w:tr w:rsidR="00345B1B" w:rsidRPr="00724D0B" w14:paraId="69ECA811" w14:textId="77777777" w:rsidTr="00C80260">
        <w:trPr>
          <w:trHeight w:val="288"/>
        </w:trPr>
        <w:tc>
          <w:tcPr>
            <w:tcW w:w="2245" w:type="dxa"/>
            <w:noWrap/>
            <w:hideMark/>
          </w:tcPr>
          <w:p w14:paraId="75A583FE" w14:textId="77777777" w:rsidR="00345B1B" w:rsidRPr="0035664A" w:rsidRDefault="00345B1B" w:rsidP="0035664A">
            <w:pPr>
              <w:rPr>
                <w:b/>
                <w:bCs/>
              </w:rPr>
            </w:pPr>
            <w:r w:rsidRPr="0035664A">
              <w:rPr>
                <w:b/>
                <w:bCs/>
              </w:rPr>
              <w:t>Intercept (</w:t>
            </w:r>
            <w:r w:rsidRPr="0035664A">
              <w:rPr>
                <w:rFonts w:ascii="Calibri" w:hAnsi="Calibri" w:cs="Calibri"/>
                <w:b/>
                <w:bCs/>
              </w:rPr>
              <w:t>β</w:t>
            </w:r>
            <w:r w:rsidRPr="0035664A">
              <w:rPr>
                <w:b/>
                <w:bCs/>
              </w:rPr>
              <w:t>)</w:t>
            </w:r>
          </w:p>
        </w:tc>
        <w:tc>
          <w:tcPr>
            <w:tcW w:w="2160" w:type="dxa"/>
            <w:noWrap/>
            <w:hideMark/>
          </w:tcPr>
          <w:p w14:paraId="69C58DDA" w14:textId="77777777" w:rsidR="00345B1B" w:rsidRPr="00724D0B" w:rsidRDefault="00345B1B" w:rsidP="0035664A">
            <w:r w:rsidRPr="00724D0B">
              <w:rPr>
                <w:rFonts w:ascii="Calibri" w:hAnsi="Calibri" w:cs="Calibri"/>
                <w:color w:val="000000"/>
              </w:rPr>
              <w:t>-0.49 (-0.65, -0.28)</w:t>
            </w:r>
          </w:p>
        </w:tc>
        <w:tc>
          <w:tcPr>
            <w:tcW w:w="2070" w:type="dxa"/>
            <w:noWrap/>
            <w:hideMark/>
          </w:tcPr>
          <w:p w14:paraId="5ADFC839" w14:textId="77777777" w:rsidR="00345B1B" w:rsidRPr="00724D0B" w:rsidRDefault="00345B1B" w:rsidP="0035664A">
            <w:r w:rsidRPr="00724D0B">
              <w:rPr>
                <w:rFonts w:ascii="Calibri" w:hAnsi="Calibri" w:cs="Calibri"/>
                <w:color w:val="000000"/>
              </w:rPr>
              <w:t>-0.41 (-0.55, -0.29)</w:t>
            </w:r>
          </w:p>
        </w:tc>
        <w:tc>
          <w:tcPr>
            <w:tcW w:w="2250" w:type="dxa"/>
            <w:noWrap/>
            <w:hideMark/>
          </w:tcPr>
          <w:p w14:paraId="56111F5A" w14:textId="77777777" w:rsidR="00345B1B" w:rsidRPr="00724D0B" w:rsidRDefault="00345B1B" w:rsidP="0035664A">
            <w:r w:rsidRPr="00724D0B">
              <w:rPr>
                <w:rFonts w:ascii="Calibri" w:hAnsi="Calibri" w:cs="Calibri"/>
                <w:color w:val="000000"/>
              </w:rPr>
              <w:t>-0.21 (-0.53, 0.08)</w:t>
            </w:r>
          </w:p>
        </w:tc>
      </w:tr>
      <w:tr w:rsidR="00345B1B" w:rsidRPr="00724D0B" w14:paraId="2FC9286E" w14:textId="77777777" w:rsidTr="00C80260">
        <w:trPr>
          <w:trHeight w:val="288"/>
        </w:trPr>
        <w:tc>
          <w:tcPr>
            <w:tcW w:w="2245" w:type="dxa"/>
            <w:noWrap/>
            <w:hideMark/>
          </w:tcPr>
          <w:p w14:paraId="36F8955A" w14:textId="77777777" w:rsidR="00345B1B" w:rsidRPr="0035664A" w:rsidRDefault="00345B1B" w:rsidP="0035664A">
            <w:pPr>
              <w:rPr>
                <w:b/>
                <w:bCs/>
              </w:rPr>
            </w:pPr>
            <w:r w:rsidRPr="0035664A">
              <w:rPr>
                <w:b/>
                <w:bCs/>
              </w:rPr>
              <w:t>Plot effect SD (</w:t>
            </w:r>
            <w:proofErr w:type="spellStart"/>
            <w:r w:rsidRPr="0035664A">
              <w:rPr>
                <w:rFonts w:cstheme="minorHAnsi"/>
                <w:b/>
                <w:bCs/>
              </w:rPr>
              <w:t>σ</w:t>
            </w:r>
            <w:r w:rsidRPr="0035664A">
              <w:rPr>
                <w:rFonts w:cstheme="minorHAnsi"/>
                <w:b/>
                <w:bCs/>
                <w:vertAlign w:val="superscript"/>
              </w:rPr>
              <w:t>PLOT</w:t>
            </w:r>
            <w:proofErr w:type="spellEnd"/>
            <w:r w:rsidRPr="0035664A">
              <w:rPr>
                <w:b/>
                <w:bCs/>
              </w:rPr>
              <w:t>)</w:t>
            </w:r>
          </w:p>
        </w:tc>
        <w:tc>
          <w:tcPr>
            <w:tcW w:w="2160" w:type="dxa"/>
            <w:noWrap/>
            <w:hideMark/>
          </w:tcPr>
          <w:p w14:paraId="79867D3A" w14:textId="77777777" w:rsidR="00345B1B" w:rsidRPr="00724D0B" w:rsidRDefault="00345B1B" w:rsidP="0035664A">
            <w:r w:rsidRPr="00724D0B">
              <w:rPr>
                <w:rFonts w:ascii="Calibri" w:hAnsi="Calibri" w:cs="Calibri"/>
                <w:color w:val="000000"/>
              </w:rPr>
              <w:t>0.14 (0, 0.28)</w:t>
            </w:r>
          </w:p>
        </w:tc>
        <w:tc>
          <w:tcPr>
            <w:tcW w:w="2070" w:type="dxa"/>
            <w:noWrap/>
            <w:hideMark/>
          </w:tcPr>
          <w:p w14:paraId="377F0A9D" w14:textId="77777777" w:rsidR="00345B1B" w:rsidRPr="00724D0B" w:rsidRDefault="00345B1B" w:rsidP="0035664A">
            <w:r w:rsidRPr="00724D0B">
              <w:rPr>
                <w:rFonts w:ascii="Calibri" w:hAnsi="Calibri" w:cs="Calibri"/>
                <w:color w:val="000000"/>
              </w:rPr>
              <w:t>0.1 (0, 0.21)</w:t>
            </w:r>
          </w:p>
        </w:tc>
        <w:tc>
          <w:tcPr>
            <w:tcW w:w="2250" w:type="dxa"/>
            <w:noWrap/>
            <w:hideMark/>
          </w:tcPr>
          <w:p w14:paraId="1FC6FC48" w14:textId="77777777" w:rsidR="00345B1B" w:rsidRPr="00724D0B" w:rsidRDefault="00345B1B" w:rsidP="0035664A">
            <w:r w:rsidRPr="00724D0B">
              <w:rPr>
                <w:rFonts w:ascii="Calibri" w:hAnsi="Calibri" w:cs="Calibri"/>
                <w:color w:val="000000"/>
              </w:rPr>
              <w:t>0.48 (0.32, 0.67)</w:t>
            </w:r>
          </w:p>
        </w:tc>
      </w:tr>
      <w:tr w:rsidR="00345B1B" w:rsidRPr="00724D0B" w14:paraId="27D64288" w14:textId="77777777" w:rsidTr="00C80260">
        <w:trPr>
          <w:trHeight w:val="288"/>
        </w:trPr>
        <w:tc>
          <w:tcPr>
            <w:tcW w:w="2245" w:type="dxa"/>
            <w:noWrap/>
            <w:hideMark/>
          </w:tcPr>
          <w:p w14:paraId="5320C85F" w14:textId="149E530E" w:rsidR="00345B1B" w:rsidRPr="0035664A" w:rsidRDefault="00945221" w:rsidP="0035664A">
            <w:pPr>
              <w:rPr>
                <w:b/>
                <w:bCs/>
              </w:rPr>
            </w:pPr>
            <w:proofErr w:type="spellStart"/>
            <w:r>
              <w:rPr>
                <w:b/>
                <w:bCs/>
              </w:rPr>
              <w:t>Subt</w:t>
            </w:r>
            <w:r w:rsidR="00345B1B" w:rsidRPr="0035664A">
              <w:rPr>
                <w:b/>
                <w:bCs/>
              </w:rPr>
              <w:t>ransect</w:t>
            </w:r>
            <w:proofErr w:type="spellEnd"/>
            <w:r w:rsidR="00345B1B" w:rsidRPr="0035664A">
              <w:rPr>
                <w:b/>
                <w:bCs/>
              </w:rPr>
              <w:t xml:space="preserve"> effect SD (</w:t>
            </w:r>
            <w:proofErr w:type="spellStart"/>
            <w:r w:rsidR="00345B1B" w:rsidRPr="0035664A">
              <w:rPr>
                <w:rFonts w:cstheme="minorHAnsi"/>
                <w:b/>
                <w:bCs/>
              </w:rPr>
              <w:t>σ</w:t>
            </w:r>
            <w:r w:rsidRPr="00945221">
              <w:rPr>
                <w:rFonts w:cstheme="minorHAnsi"/>
                <w:b/>
                <w:bCs/>
                <w:vertAlign w:val="superscript"/>
              </w:rPr>
              <w:t>SUB</w:t>
            </w:r>
            <w:r w:rsidR="00345B1B" w:rsidRPr="0035664A">
              <w:rPr>
                <w:rFonts w:cstheme="minorHAnsi"/>
                <w:b/>
                <w:bCs/>
                <w:vertAlign w:val="superscript"/>
              </w:rPr>
              <w:t>TRANSECT</w:t>
            </w:r>
            <w:proofErr w:type="spellEnd"/>
            <w:r w:rsidR="00345B1B" w:rsidRPr="0035664A">
              <w:rPr>
                <w:b/>
                <w:bCs/>
              </w:rPr>
              <w:t>)</w:t>
            </w:r>
          </w:p>
        </w:tc>
        <w:tc>
          <w:tcPr>
            <w:tcW w:w="2160" w:type="dxa"/>
            <w:noWrap/>
            <w:hideMark/>
          </w:tcPr>
          <w:p w14:paraId="2BB3B822" w14:textId="77777777" w:rsidR="00345B1B" w:rsidRPr="00724D0B" w:rsidRDefault="00345B1B" w:rsidP="0035664A">
            <w:r w:rsidRPr="00724D0B">
              <w:rPr>
                <w:rFonts w:ascii="Calibri" w:hAnsi="Calibri" w:cs="Calibri"/>
                <w:color w:val="000000"/>
              </w:rPr>
              <w:t>0.33 (0.22, 0.45)</w:t>
            </w:r>
          </w:p>
        </w:tc>
        <w:tc>
          <w:tcPr>
            <w:tcW w:w="2070" w:type="dxa"/>
            <w:noWrap/>
            <w:hideMark/>
          </w:tcPr>
          <w:p w14:paraId="28ABBF1A" w14:textId="77777777" w:rsidR="00345B1B" w:rsidRPr="00724D0B" w:rsidRDefault="00345B1B" w:rsidP="0035664A">
            <w:r w:rsidRPr="00724D0B">
              <w:rPr>
                <w:rFonts w:ascii="Calibri" w:hAnsi="Calibri" w:cs="Calibri"/>
                <w:color w:val="000000"/>
              </w:rPr>
              <w:t>0.28 (0.19, 0.36)</w:t>
            </w:r>
          </w:p>
        </w:tc>
        <w:tc>
          <w:tcPr>
            <w:tcW w:w="2250" w:type="dxa"/>
            <w:noWrap/>
            <w:hideMark/>
          </w:tcPr>
          <w:p w14:paraId="5FCF1E9C" w14:textId="77777777" w:rsidR="00345B1B" w:rsidRPr="00724D0B" w:rsidRDefault="00345B1B" w:rsidP="0035664A">
            <w:r w:rsidRPr="00724D0B">
              <w:rPr>
                <w:rFonts w:ascii="Calibri" w:hAnsi="Calibri" w:cs="Calibri"/>
                <w:color w:val="000000"/>
              </w:rPr>
              <w:t>0.23 (0.11, 0.33)</w:t>
            </w:r>
          </w:p>
        </w:tc>
      </w:tr>
      <w:tr w:rsidR="00345B1B" w:rsidRPr="00724D0B" w14:paraId="3FDCE9CE" w14:textId="77777777" w:rsidTr="00C80260">
        <w:trPr>
          <w:trHeight w:val="288"/>
        </w:trPr>
        <w:tc>
          <w:tcPr>
            <w:tcW w:w="2245" w:type="dxa"/>
            <w:noWrap/>
          </w:tcPr>
          <w:p w14:paraId="61C3188C" w14:textId="77777777" w:rsidR="00345B1B" w:rsidRPr="0035664A" w:rsidRDefault="00345B1B" w:rsidP="0035664A">
            <w:pPr>
              <w:rPr>
                <w:b/>
                <w:bCs/>
              </w:rPr>
            </w:pPr>
            <w:r w:rsidRPr="0035664A">
              <w:rPr>
                <w:b/>
                <w:bCs/>
              </w:rPr>
              <w:t>Precision (</w:t>
            </w:r>
            <w:r w:rsidRPr="0035664A">
              <w:rPr>
                <w:rFonts w:cstheme="minorHAnsi"/>
                <w:b/>
                <w:bCs/>
              </w:rPr>
              <w:t>φ</w:t>
            </w:r>
            <w:r w:rsidRPr="0035664A">
              <w:rPr>
                <w:b/>
                <w:bCs/>
              </w:rPr>
              <w:t>)</w:t>
            </w:r>
          </w:p>
        </w:tc>
        <w:tc>
          <w:tcPr>
            <w:tcW w:w="2160" w:type="dxa"/>
            <w:noWrap/>
            <w:hideMark/>
          </w:tcPr>
          <w:p w14:paraId="14919518" w14:textId="77777777" w:rsidR="00345B1B" w:rsidRPr="00724D0B" w:rsidRDefault="00345B1B" w:rsidP="0035664A">
            <w:r w:rsidRPr="00724D0B">
              <w:rPr>
                <w:rFonts w:ascii="Calibri" w:hAnsi="Calibri" w:cs="Calibri"/>
                <w:color w:val="000000"/>
              </w:rPr>
              <w:t>0.15 (0, 0.32)</w:t>
            </w:r>
          </w:p>
        </w:tc>
        <w:tc>
          <w:tcPr>
            <w:tcW w:w="2070" w:type="dxa"/>
            <w:noWrap/>
            <w:hideMark/>
          </w:tcPr>
          <w:p w14:paraId="30117237" w14:textId="77777777" w:rsidR="00345B1B" w:rsidRPr="00724D0B" w:rsidRDefault="00345B1B" w:rsidP="0035664A">
            <w:r w:rsidRPr="00724D0B">
              <w:rPr>
                <w:rFonts w:ascii="Calibri" w:hAnsi="Calibri" w:cs="Calibri"/>
                <w:color w:val="000000"/>
              </w:rPr>
              <w:t>0.04 (0, 0.12)</w:t>
            </w:r>
          </w:p>
        </w:tc>
        <w:tc>
          <w:tcPr>
            <w:tcW w:w="2250" w:type="dxa"/>
            <w:noWrap/>
            <w:hideMark/>
          </w:tcPr>
          <w:p w14:paraId="2857802C" w14:textId="77777777" w:rsidR="00345B1B" w:rsidRPr="00724D0B" w:rsidRDefault="00345B1B" w:rsidP="0035664A">
            <w:r w:rsidRPr="00724D0B">
              <w:rPr>
                <w:rFonts w:ascii="Calibri" w:hAnsi="Calibri" w:cs="Calibri"/>
                <w:color w:val="000000"/>
              </w:rPr>
              <w:t>0.05 (0, 0.14)</w:t>
            </w:r>
          </w:p>
        </w:tc>
      </w:tr>
    </w:tbl>
    <w:p w14:paraId="19026B2A" w14:textId="17E7D48C" w:rsidR="00345B1B" w:rsidRPr="00724D0B" w:rsidRDefault="00345B1B" w:rsidP="00FB1C75">
      <w:pPr>
        <w:pStyle w:val="Caption"/>
      </w:pPr>
      <w:bookmarkStart w:id="312" w:name="_Ref118381836"/>
      <w:r w:rsidRPr="00724D0B">
        <w:t xml:space="preserve">Table </w:t>
      </w:r>
      <w:fldSimple w:instr=" SEQ Table \* ARABIC ">
        <w:r w:rsidR="00787462">
          <w:rPr>
            <w:noProof/>
          </w:rPr>
          <w:t>4</w:t>
        </w:r>
      </w:fldSimple>
      <w:bookmarkEnd w:id="312"/>
      <w:r w:rsidRPr="00724D0B">
        <w:t>: Posterior parameter values for the fine woody debris diameters model. Posterior median values for each parameter are given alongside an 89% credible interval in parentheses.</w:t>
      </w:r>
      <w:r w:rsidR="00FB1C75" w:rsidRPr="00FB1C75">
        <w:t xml:space="preserve"> </w:t>
      </w:r>
    </w:p>
    <w:tbl>
      <w:tblPr>
        <w:tblStyle w:val="TableGrid"/>
        <w:tblW w:w="0" w:type="auto"/>
        <w:tblLook w:val="04A0" w:firstRow="1" w:lastRow="0" w:firstColumn="1" w:lastColumn="0" w:noHBand="0" w:noVBand="1"/>
      </w:tblPr>
      <w:tblGrid>
        <w:gridCol w:w="2245"/>
        <w:gridCol w:w="2160"/>
        <w:gridCol w:w="2070"/>
        <w:gridCol w:w="2250"/>
      </w:tblGrid>
      <w:tr w:rsidR="00345B1B" w:rsidRPr="001E011A" w14:paraId="5C8A7D55" w14:textId="77777777" w:rsidTr="00C80260">
        <w:trPr>
          <w:trHeight w:val="288"/>
        </w:trPr>
        <w:tc>
          <w:tcPr>
            <w:tcW w:w="2245" w:type="dxa"/>
            <w:noWrap/>
            <w:hideMark/>
          </w:tcPr>
          <w:p w14:paraId="30B77383" w14:textId="77777777" w:rsidR="00345B1B" w:rsidRPr="0035664A" w:rsidRDefault="00345B1B" w:rsidP="0035664A">
            <w:pPr>
              <w:rPr>
                <w:b/>
                <w:bCs/>
              </w:rPr>
            </w:pPr>
            <w:r w:rsidRPr="0035664A">
              <w:rPr>
                <w:b/>
                <w:bCs/>
              </w:rPr>
              <w:t>Parameter</w:t>
            </w:r>
          </w:p>
        </w:tc>
        <w:tc>
          <w:tcPr>
            <w:tcW w:w="2160" w:type="dxa"/>
            <w:noWrap/>
            <w:hideMark/>
          </w:tcPr>
          <w:p w14:paraId="08D726EF" w14:textId="77777777" w:rsidR="00345B1B" w:rsidRPr="0035664A" w:rsidRDefault="00345B1B" w:rsidP="0035664A">
            <w:pPr>
              <w:rPr>
                <w:b/>
                <w:bCs/>
              </w:rPr>
            </w:pPr>
            <w:r w:rsidRPr="0035664A">
              <w:rPr>
                <w:b/>
                <w:bCs/>
              </w:rPr>
              <w:t>Low drought mortality</w:t>
            </w:r>
          </w:p>
        </w:tc>
        <w:tc>
          <w:tcPr>
            <w:tcW w:w="2070" w:type="dxa"/>
            <w:noWrap/>
            <w:hideMark/>
          </w:tcPr>
          <w:p w14:paraId="40FD5718" w14:textId="77777777" w:rsidR="00345B1B" w:rsidRPr="0035664A" w:rsidRDefault="00345B1B" w:rsidP="0035664A">
            <w:pPr>
              <w:rPr>
                <w:b/>
                <w:bCs/>
              </w:rPr>
            </w:pPr>
            <w:r w:rsidRPr="0035664A">
              <w:rPr>
                <w:b/>
                <w:bCs/>
              </w:rPr>
              <w:t>Medium drought mortality</w:t>
            </w:r>
          </w:p>
        </w:tc>
        <w:tc>
          <w:tcPr>
            <w:tcW w:w="2250" w:type="dxa"/>
            <w:noWrap/>
            <w:hideMark/>
          </w:tcPr>
          <w:p w14:paraId="52031D5E" w14:textId="77777777" w:rsidR="00345B1B" w:rsidRPr="0035664A" w:rsidRDefault="00345B1B" w:rsidP="0035664A">
            <w:pPr>
              <w:rPr>
                <w:b/>
                <w:bCs/>
              </w:rPr>
            </w:pPr>
            <w:r w:rsidRPr="0035664A">
              <w:rPr>
                <w:b/>
                <w:bCs/>
              </w:rPr>
              <w:t>High drought mortality</w:t>
            </w:r>
          </w:p>
        </w:tc>
      </w:tr>
      <w:tr w:rsidR="00345B1B" w:rsidRPr="001E011A" w14:paraId="1A8EAB8B" w14:textId="77777777" w:rsidTr="00C80260">
        <w:trPr>
          <w:trHeight w:val="288"/>
        </w:trPr>
        <w:tc>
          <w:tcPr>
            <w:tcW w:w="2245" w:type="dxa"/>
            <w:noWrap/>
            <w:hideMark/>
          </w:tcPr>
          <w:p w14:paraId="47F70C15" w14:textId="77777777" w:rsidR="00345B1B" w:rsidRPr="0035664A" w:rsidRDefault="00345B1B" w:rsidP="0035664A">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6B97522D" w14:textId="77777777" w:rsidR="00345B1B" w:rsidRPr="001E011A" w:rsidRDefault="00345B1B" w:rsidP="0035664A">
            <w:r w:rsidRPr="001E011A">
              <w:rPr>
                <w:rFonts w:ascii="Calibri" w:hAnsi="Calibri" w:cs="Calibri"/>
                <w:color w:val="000000"/>
              </w:rPr>
              <w:t>-1.76 (-2.12, -1.4)</w:t>
            </w:r>
          </w:p>
        </w:tc>
        <w:tc>
          <w:tcPr>
            <w:tcW w:w="2070" w:type="dxa"/>
            <w:noWrap/>
            <w:vAlign w:val="bottom"/>
            <w:hideMark/>
          </w:tcPr>
          <w:p w14:paraId="27386C4E" w14:textId="77777777" w:rsidR="00345B1B" w:rsidRPr="001E011A" w:rsidRDefault="00345B1B" w:rsidP="0035664A">
            <w:r w:rsidRPr="001E011A">
              <w:rPr>
                <w:rFonts w:ascii="Calibri" w:hAnsi="Calibri" w:cs="Calibri"/>
                <w:color w:val="000000"/>
              </w:rPr>
              <w:t>-1.71 (-2.04, -1.37)</w:t>
            </w:r>
          </w:p>
        </w:tc>
        <w:tc>
          <w:tcPr>
            <w:tcW w:w="2250" w:type="dxa"/>
            <w:noWrap/>
            <w:vAlign w:val="bottom"/>
            <w:hideMark/>
          </w:tcPr>
          <w:p w14:paraId="3A9FABCD" w14:textId="77777777" w:rsidR="00345B1B" w:rsidRPr="001E011A" w:rsidRDefault="00345B1B" w:rsidP="0035664A">
            <w:r w:rsidRPr="001E011A">
              <w:rPr>
                <w:rFonts w:ascii="Calibri" w:hAnsi="Calibri" w:cs="Calibri"/>
                <w:color w:val="000000"/>
              </w:rPr>
              <w:t>-1.57 (-2.08, -1.01)</w:t>
            </w:r>
          </w:p>
        </w:tc>
      </w:tr>
      <w:tr w:rsidR="00345B1B" w:rsidRPr="001E011A" w14:paraId="4B4ABC45" w14:textId="77777777" w:rsidTr="00C80260">
        <w:trPr>
          <w:trHeight w:val="288"/>
        </w:trPr>
        <w:tc>
          <w:tcPr>
            <w:tcW w:w="2245" w:type="dxa"/>
            <w:noWrap/>
            <w:hideMark/>
          </w:tcPr>
          <w:p w14:paraId="6E57C5B1" w14:textId="77777777" w:rsidR="00345B1B" w:rsidRPr="0035664A" w:rsidRDefault="00345B1B" w:rsidP="0035664A">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3847FB1B" w14:textId="77777777" w:rsidR="00345B1B" w:rsidRPr="001E011A" w:rsidRDefault="00345B1B" w:rsidP="0035664A">
            <w:r w:rsidRPr="001E011A">
              <w:rPr>
                <w:rFonts w:ascii="Calibri" w:hAnsi="Calibri" w:cs="Calibri"/>
                <w:color w:val="000000"/>
              </w:rPr>
              <w:t>0.6 (0.35, 0.88)</w:t>
            </w:r>
          </w:p>
        </w:tc>
        <w:tc>
          <w:tcPr>
            <w:tcW w:w="2070" w:type="dxa"/>
            <w:noWrap/>
            <w:vAlign w:val="bottom"/>
            <w:hideMark/>
          </w:tcPr>
          <w:p w14:paraId="3C79128D" w14:textId="77777777" w:rsidR="00345B1B" w:rsidRPr="001E011A" w:rsidRDefault="00345B1B" w:rsidP="0035664A">
            <w:r w:rsidRPr="001E011A">
              <w:rPr>
                <w:rFonts w:ascii="Calibri" w:hAnsi="Calibri" w:cs="Calibri"/>
                <w:color w:val="000000"/>
              </w:rPr>
              <w:t>0.64 (0.43, 0.85)</w:t>
            </w:r>
          </w:p>
        </w:tc>
        <w:tc>
          <w:tcPr>
            <w:tcW w:w="2250" w:type="dxa"/>
            <w:noWrap/>
            <w:vAlign w:val="bottom"/>
            <w:hideMark/>
          </w:tcPr>
          <w:p w14:paraId="0BC9799A" w14:textId="77777777" w:rsidR="00345B1B" w:rsidRPr="001E011A" w:rsidRDefault="00345B1B" w:rsidP="0035664A">
            <w:r w:rsidRPr="001E011A">
              <w:rPr>
                <w:rFonts w:ascii="Calibri" w:hAnsi="Calibri" w:cs="Calibri"/>
                <w:color w:val="000000"/>
              </w:rPr>
              <w:t>0.96 (0.65, 1.29)</w:t>
            </w:r>
          </w:p>
        </w:tc>
      </w:tr>
      <w:tr w:rsidR="00345B1B" w:rsidRPr="001E011A" w14:paraId="608CEEEA" w14:textId="77777777" w:rsidTr="00C80260">
        <w:trPr>
          <w:trHeight w:val="288"/>
        </w:trPr>
        <w:tc>
          <w:tcPr>
            <w:tcW w:w="2245" w:type="dxa"/>
            <w:noWrap/>
            <w:hideMark/>
          </w:tcPr>
          <w:p w14:paraId="0D258D2B" w14:textId="7BEDC312" w:rsidR="00345B1B" w:rsidRPr="0035664A" w:rsidRDefault="00345B1B" w:rsidP="0035664A">
            <w:pPr>
              <w:rPr>
                <w:b/>
                <w:bCs/>
              </w:rPr>
            </w:pPr>
            <w:r w:rsidRPr="0035664A">
              <w:rPr>
                <w:b/>
                <w:bCs/>
              </w:rPr>
              <w:t xml:space="preserve">GP </w:t>
            </w:r>
            <w:r w:rsidR="00884B7C">
              <w:rPr>
                <w:b/>
                <w:bCs/>
              </w:rPr>
              <w:t>length scale</w:t>
            </w:r>
            <w:r w:rsidRPr="0035664A">
              <w:rPr>
                <w:b/>
                <w:bCs/>
              </w:rPr>
              <w:t xml:space="preserve"> (</w:t>
            </w:r>
            <w:r w:rsidR="000A1F22" w:rsidRPr="0035664A">
              <w:rPr>
                <w:rFonts w:cstheme="minorHAnsi"/>
                <w:b/>
                <w:bCs/>
              </w:rPr>
              <w:t>ν</w:t>
            </w:r>
            <w:r w:rsidRPr="0035664A">
              <w:rPr>
                <w:b/>
                <w:bCs/>
              </w:rPr>
              <w:t>)</w:t>
            </w:r>
          </w:p>
        </w:tc>
        <w:tc>
          <w:tcPr>
            <w:tcW w:w="2160" w:type="dxa"/>
            <w:noWrap/>
            <w:vAlign w:val="bottom"/>
            <w:hideMark/>
          </w:tcPr>
          <w:p w14:paraId="74A565E3" w14:textId="77777777" w:rsidR="00345B1B" w:rsidRPr="001E011A" w:rsidRDefault="00345B1B" w:rsidP="0035664A">
            <w:r w:rsidRPr="001E011A">
              <w:rPr>
                <w:rFonts w:ascii="Calibri" w:hAnsi="Calibri" w:cs="Calibri"/>
                <w:color w:val="000000"/>
              </w:rPr>
              <w:t>7.48 (3.52, 12.37)</w:t>
            </w:r>
          </w:p>
        </w:tc>
        <w:tc>
          <w:tcPr>
            <w:tcW w:w="2070" w:type="dxa"/>
            <w:noWrap/>
            <w:vAlign w:val="bottom"/>
            <w:hideMark/>
          </w:tcPr>
          <w:p w14:paraId="0842A94F" w14:textId="77777777" w:rsidR="00345B1B" w:rsidRPr="001E011A" w:rsidRDefault="00345B1B" w:rsidP="0035664A">
            <w:r w:rsidRPr="001E011A">
              <w:rPr>
                <w:rFonts w:ascii="Calibri" w:hAnsi="Calibri" w:cs="Calibri"/>
                <w:color w:val="000000"/>
              </w:rPr>
              <w:t>6.19 (3.26, 10.75)</w:t>
            </w:r>
          </w:p>
        </w:tc>
        <w:tc>
          <w:tcPr>
            <w:tcW w:w="2250" w:type="dxa"/>
            <w:noWrap/>
            <w:vAlign w:val="bottom"/>
            <w:hideMark/>
          </w:tcPr>
          <w:p w14:paraId="0065E849" w14:textId="77777777" w:rsidR="00345B1B" w:rsidRPr="001E011A" w:rsidRDefault="00345B1B" w:rsidP="0035664A">
            <w:r w:rsidRPr="001E011A">
              <w:rPr>
                <w:rFonts w:ascii="Calibri" w:hAnsi="Calibri" w:cs="Calibri"/>
                <w:color w:val="000000"/>
              </w:rPr>
              <w:t>13.19 (7.54, 20.95)</w:t>
            </w:r>
          </w:p>
        </w:tc>
      </w:tr>
      <w:tr w:rsidR="00345B1B" w:rsidRPr="001E011A" w14:paraId="64440C5C" w14:textId="77777777" w:rsidTr="00C80260">
        <w:trPr>
          <w:trHeight w:val="288"/>
        </w:trPr>
        <w:tc>
          <w:tcPr>
            <w:tcW w:w="2245" w:type="dxa"/>
            <w:noWrap/>
          </w:tcPr>
          <w:p w14:paraId="19B68245" w14:textId="77777777" w:rsidR="00345B1B" w:rsidRPr="0035664A" w:rsidRDefault="00345B1B" w:rsidP="0035664A">
            <w:pPr>
              <w:rPr>
                <w:b/>
                <w:bCs/>
              </w:rPr>
            </w:pPr>
            <w:r w:rsidRPr="0035664A">
              <w:rPr>
                <w:b/>
                <w:bCs/>
              </w:rPr>
              <w:lastRenderedPageBreak/>
              <w:t>Plot effect SD (</w:t>
            </w:r>
            <w:proofErr w:type="spellStart"/>
            <w:r w:rsidRPr="0035664A">
              <w:rPr>
                <w:rFonts w:cstheme="minorHAnsi"/>
                <w:b/>
                <w:bCs/>
              </w:rPr>
              <w:t>σ</w:t>
            </w:r>
            <w:r w:rsidRPr="0035664A">
              <w:rPr>
                <w:rFonts w:cstheme="minorHAnsi"/>
                <w:b/>
                <w:bCs/>
                <w:vertAlign w:val="superscript"/>
              </w:rPr>
              <w:t>PLOT</w:t>
            </w:r>
            <w:proofErr w:type="spellEnd"/>
            <w:r w:rsidRPr="0035664A">
              <w:rPr>
                <w:b/>
                <w:bCs/>
              </w:rPr>
              <w:t>)</w:t>
            </w:r>
          </w:p>
        </w:tc>
        <w:tc>
          <w:tcPr>
            <w:tcW w:w="2160" w:type="dxa"/>
            <w:noWrap/>
            <w:vAlign w:val="bottom"/>
            <w:hideMark/>
          </w:tcPr>
          <w:p w14:paraId="09B04B37" w14:textId="77777777" w:rsidR="00345B1B" w:rsidRPr="001E011A" w:rsidRDefault="00345B1B" w:rsidP="0035664A">
            <w:r w:rsidRPr="001E011A">
              <w:rPr>
                <w:rFonts w:ascii="Calibri" w:hAnsi="Calibri" w:cs="Calibri"/>
                <w:color w:val="000000"/>
              </w:rPr>
              <w:t>0.26 (0, 0.62)</w:t>
            </w:r>
          </w:p>
        </w:tc>
        <w:tc>
          <w:tcPr>
            <w:tcW w:w="2070" w:type="dxa"/>
            <w:noWrap/>
            <w:vAlign w:val="bottom"/>
            <w:hideMark/>
          </w:tcPr>
          <w:p w14:paraId="4B422EA8" w14:textId="77777777" w:rsidR="00345B1B" w:rsidRPr="001E011A" w:rsidRDefault="00345B1B" w:rsidP="0035664A">
            <w:r w:rsidRPr="001E011A">
              <w:rPr>
                <w:rFonts w:ascii="Calibri" w:hAnsi="Calibri" w:cs="Calibri"/>
                <w:color w:val="000000"/>
              </w:rPr>
              <w:t>0.24 (0, 0.59)</w:t>
            </w:r>
          </w:p>
        </w:tc>
        <w:tc>
          <w:tcPr>
            <w:tcW w:w="2250" w:type="dxa"/>
            <w:noWrap/>
            <w:vAlign w:val="bottom"/>
            <w:hideMark/>
          </w:tcPr>
          <w:p w14:paraId="4504CD48" w14:textId="77777777" w:rsidR="00345B1B" w:rsidRPr="001E011A" w:rsidRDefault="00345B1B" w:rsidP="0035664A">
            <w:r w:rsidRPr="001E011A">
              <w:rPr>
                <w:rFonts w:ascii="Calibri" w:hAnsi="Calibri" w:cs="Calibri"/>
                <w:color w:val="000000"/>
              </w:rPr>
              <w:t>0.43 (0, 0.89)</w:t>
            </w:r>
          </w:p>
        </w:tc>
      </w:tr>
      <w:tr w:rsidR="00345B1B" w:rsidRPr="001E011A" w14:paraId="615A0BD9" w14:textId="77777777" w:rsidTr="00C80260">
        <w:trPr>
          <w:trHeight w:val="288"/>
        </w:trPr>
        <w:tc>
          <w:tcPr>
            <w:tcW w:w="2245" w:type="dxa"/>
            <w:noWrap/>
          </w:tcPr>
          <w:p w14:paraId="219B1105" w14:textId="1806394D" w:rsidR="00345B1B" w:rsidRPr="0035664A" w:rsidRDefault="002858F0" w:rsidP="0035664A">
            <w:pPr>
              <w:rPr>
                <w:b/>
                <w:bCs/>
              </w:rPr>
            </w:pPr>
            <w:r>
              <w:rPr>
                <w:b/>
                <w:bCs/>
              </w:rPr>
              <w:t>Azimuth</w:t>
            </w:r>
            <w:r w:rsidR="00345B1B" w:rsidRPr="0035664A">
              <w:rPr>
                <w:b/>
                <w:bCs/>
              </w:rPr>
              <w:t xml:space="preserve"> effect SD (</w:t>
            </w:r>
            <w:proofErr w:type="spellStart"/>
            <w:r w:rsidR="00345B1B" w:rsidRPr="0035664A">
              <w:rPr>
                <w:rFonts w:cstheme="minorHAnsi"/>
                <w:b/>
                <w:bCs/>
              </w:rPr>
              <w:t>σ</w:t>
            </w:r>
            <w:r w:rsidRPr="002858F0">
              <w:rPr>
                <w:rFonts w:cstheme="minorHAnsi"/>
                <w:b/>
                <w:bCs/>
                <w:vertAlign w:val="superscript"/>
              </w:rPr>
              <w:t>AZIMUTH</w:t>
            </w:r>
            <w:proofErr w:type="spellEnd"/>
            <w:r w:rsidR="00345B1B" w:rsidRPr="0035664A">
              <w:rPr>
                <w:b/>
                <w:bCs/>
              </w:rPr>
              <w:t>)</w:t>
            </w:r>
          </w:p>
        </w:tc>
        <w:tc>
          <w:tcPr>
            <w:tcW w:w="2160" w:type="dxa"/>
            <w:noWrap/>
            <w:vAlign w:val="bottom"/>
            <w:hideMark/>
          </w:tcPr>
          <w:p w14:paraId="54E8C05C" w14:textId="77777777" w:rsidR="00345B1B" w:rsidRPr="001E011A" w:rsidRDefault="00345B1B" w:rsidP="0035664A">
            <w:r w:rsidRPr="001E011A">
              <w:rPr>
                <w:rFonts w:ascii="Calibri" w:hAnsi="Calibri" w:cs="Calibri"/>
                <w:color w:val="000000"/>
              </w:rPr>
              <w:t>0.26 (0, 0.53)</w:t>
            </w:r>
          </w:p>
        </w:tc>
        <w:tc>
          <w:tcPr>
            <w:tcW w:w="2070" w:type="dxa"/>
            <w:noWrap/>
            <w:vAlign w:val="bottom"/>
            <w:hideMark/>
          </w:tcPr>
          <w:p w14:paraId="00287792" w14:textId="77777777" w:rsidR="00345B1B" w:rsidRPr="001E011A" w:rsidRDefault="00345B1B" w:rsidP="0035664A">
            <w:r w:rsidRPr="001E011A">
              <w:rPr>
                <w:rFonts w:ascii="Calibri" w:hAnsi="Calibri" w:cs="Calibri"/>
                <w:color w:val="000000"/>
              </w:rPr>
              <w:t>0.18 (0, 0.4)</w:t>
            </w:r>
          </w:p>
        </w:tc>
        <w:tc>
          <w:tcPr>
            <w:tcW w:w="2250" w:type="dxa"/>
            <w:noWrap/>
            <w:vAlign w:val="bottom"/>
            <w:hideMark/>
          </w:tcPr>
          <w:p w14:paraId="2B7FCFF7" w14:textId="77777777" w:rsidR="00345B1B" w:rsidRPr="001E011A" w:rsidRDefault="00345B1B" w:rsidP="0035664A">
            <w:r w:rsidRPr="001E011A">
              <w:rPr>
                <w:rFonts w:ascii="Calibri" w:hAnsi="Calibri" w:cs="Calibri"/>
                <w:color w:val="000000"/>
              </w:rPr>
              <w:t>0.16 (0, 0.42)</w:t>
            </w:r>
          </w:p>
        </w:tc>
      </w:tr>
    </w:tbl>
    <w:p w14:paraId="5685793E" w14:textId="58DAA492" w:rsidR="00345B1B" w:rsidRPr="001E011A" w:rsidRDefault="00345B1B" w:rsidP="00FB1C75">
      <w:pPr>
        <w:pStyle w:val="Caption"/>
      </w:pPr>
      <w:bookmarkStart w:id="313" w:name="_Ref118453118"/>
      <w:r w:rsidRPr="001E011A">
        <w:t xml:space="preserve">Table </w:t>
      </w:r>
      <w:fldSimple w:instr=" SEQ Table \* ARABIC ">
        <w:r w:rsidR="00787462">
          <w:rPr>
            <w:noProof/>
          </w:rPr>
          <w:t>5</w:t>
        </w:r>
      </w:fldSimple>
      <w:bookmarkEnd w:id="313"/>
      <w:r w:rsidRPr="001E011A">
        <w:t>: Posterior parameter values for the coarse woody debris tallies model. Posterior median values for each parameter are given alongside an 89% credible interval in parentheses.</w:t>
      </w:r>
    </w:p>
    <w:tbl>
      <w:tblPr>
        <w:tblStyle w:val="TableGrid"/>
        <w:tblW w:w="0" w:type="auto"/>
        <w:tblLook w:val="04A0" w:firstRow="1" w:lastRow="0" w:firstColumn="1" w:lastColumn="0" w:noHBand="0" w:noVBand="1"/>
      </w:tblPr>
      <w:tblGrid>
        <w:gridCol w:w="2245"/>
        <w:gridCol w:w="2160"/>
        <w:gridCol w:w="2070"/>
        <w:gridCol w:w="2250"/>
      </w:tblGrid>
      <w:tr w:rsidR="00345B1B" w:rsidRPr="001E011A" w14:paraId="74A3500F" w14:textId="77777777" w:rsidTr="00C80260">
        <w:trPr>
          <w:trHeight w:val="288"/>
        </w:trPr>
        <w:tc>
          <w:tcPr>
            <w:tcW w:w="2245" w:type="dxa"/>
            <w:noWrap/>
            <w:hideMark/>
          </w:tcPr>
          <w:p w14:paraId="43B1FE8B" w14:textId="77777777" w:rsidR="00345B1B" w:rsidRPr="0035664A" w:rsidRDefault="00345B1B" w:rsidP="0035664A">
            <w:pPr>
              <w:rPr>
                <w:b/>
                <w:bCs/>
              </w:rPr>
            </w:pPr>
            <w:r w:rsidRPr="0035664A">
              <w:rPr>
                <w:b/>
                <w:bCs/>
              </w:rPr>
              <w:t>Parameter</w:t>
            </w:r>
          </w:p>
        </w:tc>
        <w:tc>
          <w:tcPr>
            <w:tcW w:w="2160" w:type="dxa"/>
            <w:noWrap/>
            <w:hideMark/>
          </w:tcPr>
          <w:p w14:paraId="1E7EF3E3" w14:textId="77777777" w:rsidR="00345B1B" w:rsidRPr="0035664A" w:rsidRDefault="00345B1B" w:rsidP="0035664A">
            <w:pPr>
              <w:rPr>
                <w:b/>
                <w:bCs/>
              </w:rPr>
            </w:pPr>
            <w:r w:rsidRPr="0035664A">
              <w:rPr>
                <w:b/>
                <w:bCs/>
              </w:rPr>
              <w:t>Low drought mortality</w:t>
            </w:r>
          </w:p>
        </w:tc>
        <w:tc>
          <w:tcPr>
            <w:tcW w:w="2070" w:type="dxa"/>
            <w:noWrap/>
            <w:hideMark/>
          </w:tcPr>
          <w:p w14:paraId="075F19B2" w14:textId="77777777" w:rsidR="00345B1B" w:rsidRPr="0035664A" w:rsidRDefault="00345B1B" w:rsidP="0035664A">
            <w:pPr>
              <w:rPr>
                <w:b/>
                <w:bCs/>
              </w:rPr>
            </w:pPr>
            <w:r w:rsidRPr="0035664A">
              <w:rPr>
                <w:b/>
                <w:bCs/>
              </w:rPr>
              <w:t>Medium drought mortality</w:t>
            </w:r>
          </w:p>
        </w:tc>
        <w:tc>
          <w:tcPr>
            <w:tcW w:w="2250" w:type="dxa"/>
            <w:noWrap/>
            <w:hideMark/>
          </w:tcPr>
          <w:p w14:paraId="6669670D" w14:textId="77777777" w:rsidR="00345B1B" w:rsidRPr="0035664A" w:rsidRDefault="00345B1B" w:rsidP="0035664A">
            <w:pPr>
              <w:rPr>
                <w:b/>
                <w:bCs/>
              </w:rPr>
            </w:pPr>
            <w:r w:rsidRPr="0035664A">
              <w:rPr>
                <w:b/>
                <w:bCs/>
              </w:rPr>
              <w:t>High drought mortality</w:t>
            </w:r>
          </w:p>
        </w:tc>
      </w:tr>
      <w:tr w:rsidR="00345B1B" w:rsidRPr="001E011A" w14:paraId="070FEBEE" w14:textId="77777777" w:rsidTr="00C80260">
        <w:trPr>
          <w:trHeight w:val="288"/>
        </w:trPr>
        <w:tc>
          <w:tcPr>
            <w:tcW w:w="2245" w:type="dxa"/>
            <w:noWrap/>
            <w:hideMark/>
          </w:tcPr>
          <w:p w14:paraId="384356B2" w14:textId="77777777" w:rsidR="00345B1B" w:rsidRPr="0035664A" w:rsidRDefault="00345B1B" w:rsidP="0035664A">
            <w:pPr>
              <w:rPr>
                <w:b/>
                <w:bCs/>
              </w:rPr>
            </w:pPr>
            <w:r w:rsidRPr="0035664A">
              <w:rPr>
                <w:b/>
                <w:bCs/>
              </w:rPr>
              <w:t>Mean (</w:t>
            </w:r>
            <w:r w:rsidRPr="0035664A">
              <w:rPr>
                <w:rFonts w:cstheme="minorHAnsi"/>
                <w:b/>
                <w:bCs/>
              </w:rPr>
              <w:t>μ</w:t>
            </w:r>
            <w:r w:rsidRPr="0035664A">
              <w:rPr>
                <w:b/>
                <w:bCs/>
              </w:rPr>
              <w:t>)</w:t>
            </w:r>
          </w:p>
        </w:tc>
        <w:tc>
          <w:tcPr>
            <w:tcW w:w="2160" w:type="dxa"/>
            <w:noWrap/>
            <w:vAlign w:val="bottom"/>
            <w:hideMark/>
          </w:tcPr>
          <w:p w14:paraId="0A61BF43" w14:textId="77777777" w:rsidR="00345B1B" w:rsidRPr="001E011A" w:rsidRDefault="00345B1B" w:rsidP="0035664A">
            <w:r w:rsidRPr="001E011A">
              <w:rPr>
                <w:rFonts w:ascii="Calibri" w:hAnsi="Calibri" w:cs="Calibri"/>
                <w:color w:val="000000"/>
              </w:rPr>
              <w:t>24.58 (20.44, 28.62)</w:t>
            </w:r>
          </w:p>
        </w:tc>
        <w:tc>
          <w:tcPr>
            <w:tcW w:w="2070" w:type="dxa"/>
            <w:noWrap/>
            <w:vAlign w:val="bottom"/>
            <w:hideMark/>
          </w:tcPr>
          <w:p w14:paraId="62F32396" w14:textId="77777777" w:rsidR="00345B1B" w:rsidRPr="001E011A" w:rsidRDefault="00345B1B" w:rsidP="0035664A">
            <w:r w:rsidRPr="001E011A">
              <w:rPr>
                <w:rFonts w:ascii="Calibri" w:hAnsi="Calibri" w:cs="Calibri"/>
                <w:color w:val="000000"/>
              </w:rPr>
              <w:t>18.51 (14.82, 22.32)</w:t>
            </w:r>
          </w:p>
        </w:tc>
        <w:tc>
          <w:tcPr>
            <w:tcW w:w="2250" w:type="dxa"/>
            <w:noWrap/>
            <w:vAlign w:val="bottom"/>
            <w:hideMark/>
          </w:tcPr>
          <w:p w14:paraId="24A91ED1" w14:textId="77777777" w:rsidR="00345B1B" w:rsidRPr="001E011A" w:rsidRDefault="00345B1B" w:rsidP="0035664A">
            <w:r w:rsidRPr="001E011A">
              <w:rPr>
                <w:rFonts w:ascii="Calibri" w:hAnsi="Calibri" w:cs="Calibri"/>
                <w:color w:val="000000"/>
              </w:rPr>
              <w:t>19.19 (16.11, 22.6)</w:t>
            </w:r>
          </w:p>
        </w:tc>
      </w:tr>
      <w:tr w:rsidR="00345B1B" w:rsidRPr="001E011A" w14:paraId="39C65BB5" w14:textId="77777777" w:rsidTr="00C80260">
        <w:trPr>
          <w:trHeight w:val="288"/>
        </w:trPr>
        <w:tc>
          <w:tcPr>
            <w:tcW w:w="2245" w:type="dxa"/>
            <w:noWrap/>
            <w:hideMark/>
          </w:tcPr>
          <w:p w14:paraId="08DABF30" w14:textId="77777777" w:rsidR="00345B1B" w:rsidRPr="0035664A" w:rsidRDefault="00345B1B" w:rsidP="0035664A">
            <w:pPr>
              <w:rPr>
                <w:b/>
                <w:bCs/>
              </w:rPr>
            </w:pPr>
            <w:r w:rsidRPr="0035664A">
              <w:rPr>
                <w:b/>
                <w:bCs/>
              </w:rPr>
              <w:t>Precision (</w:t>
            </w:r>
            <w:r w:rsidRPr="0035664A">
              <w:rPr>
                <w:rFonts w:cstheme="minorHAnsi"/>
                <w:b/>
                <w:bCs/>
              </w:rPr>
              <w:t>φ</w:t>
            </w:r>
            <w:r w:rsidRPr="0035664A">
              <w:rPr>
                <w:b/>
                <w:bCs/>
              </w:rPr>
              <w:t>)</w:t>
            </w:r>
          </w:p>
        </w:tc>
        <w:tc>
          <w:tcPr>
            <w:tcW w:w="2160" w:type="dxa"/>
            <w:noWrap/>
            <w:vAlign w:val="bottom"/>
            <w:hideMark/>
          </w:tcPr>
          <w:p w14:paraId="4AE550FB" w14:textId="77777777" w:rsidR="00345B1B" w:rsidRPr="001E011A" w:rsidRDefault="00345B1B" w:rsidP="0035664A">
            <w:r w:rsidRPr="001E011A">
              <w:rPr>
                <w:rFonts w:ascii="Calibri" w:hAnsi="Calibri" w:cs="Calibri"/>
                <w:color w:val="000000"/>
              </w:rPr>
              <w:t>0.16 (0, 0.45)</w:t>
            </w:r>
          </w:p>
        </w:tc>
        <w:tc>
          <w:tcPr>
            <w:tcW w:w="2070" w:type="dxa"/>
            <w:noWrap/>
            <w:vAlign w:val="bottom"/>
            <w:hideMark/>
          </w:tcPr>
          <w:p w14:paraId="5A607E08" w14:textId="77777777" w:rsidR="00345B1B" w:rsidRPr="001E011A" w:rsidRDefault="00345B1B" w:rsidP="0035664A">
            <w:r w:rsidRPr="001E011A">
              <w:rPr>
                <w:rFonts w:ascii="Calibri" w:hAnsi="Calibri" w:cs="Calibri"/>
                <w:color w:val="000000"/>
              </w:rPr>
              <w:t>0.11 (0, 0.31)</w:t>
            </w:r>
          </w:p>
        </w:tc>
        <w:tc>
          <w:tcPr>
            <w:tcW w:w="2250" w:type="dxa"/>
            <w:noWrap/>
            <w:vAlign w:val="bottom"/>
            <w:hideMark/>
          </w:tcPr>
          <w:p w14:paraId="42CFD25F" w14:textId="77777777" w:rsidR="00345B1B" w:rsidRPr="001E011A" w:rsidRDefault="00345B1B" w:rsidP="0035664A">
            <w:r w:rsidRPr="001E011A">
              <w:rPr>
                <w:rFonts w:ascii="Calibri" w:hAnsi="Calibri" w:cs="Calibri"/>
                <w:color w:val="000000"/>
              </w:rPr>
              <w:t>0.46 (0, 1.04)</w:t>
            </w:r>
          </w:p>
        </w:tc>
      </w:tr>
    </w:tbl>
    <w:p w14:paraId="09B8F664" w14:textId="13CAF245" w:rsidR="00345B1B" w:rsidRPr="001E011A" w:rsidRDefault="00345B1B" w:rsidP="00FB1C75">
      <w:pPr>
        <w:pStyle w:val="Caption"/>
      </w:pPr>
      <w:bookmarkStart w:id="314" w:name="_Ref118453802"/>
      <w:r w:rsidRPr="001E011A">
        <w:t xml:space="preserve">Table </w:t>
      </w:r>
      <w:fldSimple w:instr=" SEQ Table \* ARABIC ">
        <w:r w:rsidR="00787462">
          <w:rPr>
            <w:noProof/>
          </w:rPr>
          <w:t>6</w:t>
        </w:r>
      </w:fldSimple>
      <w:bookmarkEnd w:id="314"/>
      <w:r w:rsidRPr="001E011A">
        <w:t>: Posterior parameter values for the coarse woody debris diameters model. Posterior median values for each parameter are given alongside an 89% credible interval in parentheses</w:t>
      </w:r>
      <w:r w:rsidR="00FB1C75">
        <w:t>.</w:t>
      </w:r>
    </w:p>
    <w:tbl>
      <w:tblPr>
        <w:tblStyle w:val="TableGrid"/>
        <w:tblW w:w="0" w:type="auto"/>
        <w:tblLook w:val="04A0" w:firstRow="1" w:lastRow="0" w:firstColumn="1" w:lastColumn="0" w:noHBand="0" w:noVBand="1"/>
      </w:tblPr>
      <w:tblGrid>
        <w:gridCol w:w="2245"/>
        <w:gridCol w:w="2160"/>
        <w:gridCol w:w="2070"/>
        <w:gridCol w:w="2250"/>
      </w:tblGrid>
      <w:tr w:rsidR="00227E62" w:rsidRPr="00227E62" w14:paraId="3A23FF9F" w14:textId="77777777" w:rsidTr="00C80260">
        <w:trPr>
          <w:trHeight w:val="288"/>
        </w:trPr>
        <w:tc>
          <w:tcPr>
            <w:tcW w:w="2245" w:type="dxa"/>
            <w:noWrap/>
            <w:hideMark/>
          </w:tcPr>
          <w:p w14:paraId="613189C0" w14:textId="77777777" w:rsidR="00227E62" w:rsidRPr="0035664A" w:rsidRDefault="00227E62" w:rsidP="0035664A">
            <w:pPr>
              <w:rPr>
                <w:b/>
                <w:bCs/>
              </w:rPr>
            </w:pPr>
            <w:r w:rsidRPr="0035664A">
              <w:rPr>
                <w:b/>
                <w:bCs/>
              </w:rPr>
              <w:t>Parameter</w:t>
            </w:r>
          </w:p>
        </w:tc>
        <w:tc>
          <w:tcPr>
            <w:tcW w:w="2160" w:type="dxa"/>
            <w:noWrap/>
            <w:hideMark/>
          </w:tcPr>
          <w:p w14:paraId="447E6676" w14:textId="77777777" w:rsidR="00227E62" w:rsidRPr="0035664A" w:rsidRDefault="00227E62" w:rsidP="0035664A">
            <w:pPr>
              <w:rPr>
                <w:b/>
                <w:bCs/>
              </w:rPr>
            </w:pPr>
            <w:r w:rsidRPr="0035664A">
              <w:rPr>
                <w:b/>
                <w:bCs/>
              </w:rPr>
              <w:t>Low drought mortality</w:t>
            </w:r>
          </w:p>
        </w:tc>
        <w:tc>
          <w:tcPr>
            <w:tcW w:w="2070" w:type="dxa"/>
            <w:noWrap/>
            <w:hideMark/>
          </w:tcPr>
          <w:p w14:paraId="402DA34B" w14:textId="77777777" w:rsidR="00227E62" w:rsidRPr="0035664A" w:rsidRDefault="00227E62" w:rsidP="0035664A">
            <w:pPr>
              <w:rPr>
                <w:b/>
                <w:bCs/>
              </w:rPr>
            </w:pPr>
            <w:r w:rsidRPr="0035664A">
              <w:rPr>
                <w:b/>
                <w:bCs/>
              </w:rPr>
              <w:t>Medium drought mortality</w:t>
            </w:r>
          </w:p>
        </w:tc>
        <w:tc>
          <w:tcPr>
            <w:tcW w:w="2250" w:type="dxa"/>
            <w:noWrap/>
            <w:hideMark/>
          </w:tcPr>
          <w:p w14:paraId="31DE59B3" w14:textId="77777777" w:rsidR="00227E62" w:rsidRPr="0035664A" w:rsidRDefault="00227E62" w:rsidP="0035664A">
            <w:pPr>
              <w:rPr>
                <w:b/>
                <w:bCs/>
              </w:rPr>
            </w:pPr>
            <w:r w:rsidRPr="0035664A">
              <w:rPr>
                <w:b/>
                <w:bCs/>
              </w:rPr>
              <w:t>High drought mortality</w:t>
            </w:r>
          </w:p>
        </w:tc>
      </w:tr>
      <w:tr w:rsidR="00227E62" w:rsidRPr="00227E62" w14:paraId="48F8E056" w14:textId="77777777" w:rsidTr="00C80260">
        <w:trPr>
          <w:trHeight w:val="288"/>
        </w:trPr>
        <w:tc>
          <w:tcPr>
            <w:tcW w:w="2245" w:type="dxa"/>
            <w:noWrap/>
          </w:tcPr>
          <w:p w14:paraId="12123734" w14:textId="77777777" w:rsidR="00227E62" w:rsidRPr="0035664A" w:rsidRDefault="00227E62" w:rsidP="0035664A">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5FDC8175" w14:textId="77777777" w:rsidR="00227E62" w:rsidRPr="00227E62" w:rsidRDefault="00227E62" w:rsidP="0035664A">
            <w:r w:rsidRPr="00227E62">
              <w:rPr>
                <w:rFonts w:ascii="Calibri" w:hAnsi="Calibri" w:cs="Calibri"/>
                <w:color w:val="000000"/>
              </w:rPr>
              <w:t>0.81 (-0.28, 1.91)</w:t>
            </w:r>
          </w:p>
        </w:tc>
        <w:tc>
          <w:tcPr>
            <w:tcW w:w="2070" w:type="dxa"/>
            <w:noWrap/>
            <w:vAlign w:val="bottom"/>
            <w:hideMark/>
          </w:tcPr>
          <w:p w14:paraId="295F4EDB" w14:textId="77777777" w:rsidR="00227E62" w:rsidRPr="00227E62" w:rsidRDefault="00227E62" w:rsidP="0035664A">
            <w:r w:rsidRPr="00227E62">
              <w:rPr>
                <w:rFonts w:ascii="Calibri" w:hAnsi="Calibri" w:cs="Calibri"/>
                <w:color w:val="000000"/>
              </w:rPr>
              <w:t>-0.52 (-1.95, 0.89)</w:t>
            </w:r>
          </w:p>
        </w:tc>
        <w:tc>
          <w:tcPr>
            <w:tcW w:w="2250" w:type="dxa"/>
            <w:noWrap/>
            <w:vAlign w:val="bottom"/>
            <w:hideMark/>
          </w:tcPr>
          <w:p w14:paraId="4860E9DF" w14:textId="77777777" w:rsidR="00227E62" w:rsidRPr="00227E62" w:rsidRDefault="00227E62" w:rsidP="0035664A">
            <w:r w:rsidRPr="00227E62">
              <w:rPr>
                <w:rFonts w:ascii="Calibri" w:hAnsi="Calibri" w:cs="Calibri"/>
                <w:color w:val="000000"/>
              </w:rPr>
              <w:t>-0.94 (-2.16, 0.48)</w:t>
            </w:r>
          </w:p>
        </w:tc>
      </w:tr>
      <w:tr w:rsidR="00227E62" w:rsidRPr="00227E62" w14:paraId="18FC3A95" w14:textId="77777777" w:rsidTr="00C80260">
        <w:trPr>
          <w:trHeight w:val="288"/>
        </w:trPr>
        <w:tc>
          <w:tcPr>
            <w:tcW w:w="2245" w:type="dxa"/>
            <w:noWrap/>
            <w:hideMark/>
          </w:tcPr>
          <w:p w14:paraId="0EC3124B" w14:textId="77777777" w:rsidR="00227E62" w:rsidRPr="0035664A" w:rsidRDefault="00227E62" w:rsidP="0035664A">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6CA192EC" w14:textId="77777777" w:rsidR="00227E62" w:rsidRPr="00227E62" w:rsidRDefault="00227E62" w:rsidP="0035664A">
            <w:r w:rsidRPr="00227E62">
              <w:rPr>
                <w:rFonts w:ascii="Calibri" w:hAnsi="Calibri" w:cs="Calibri"/>
                <w:color w:val="000000"/>
              </w:rPr>
              <w:t>2.82 (2.15, 3.37)</w:t>
            </w:r>
          </w:p>
        </w:tc>
        <w:tc>
          <w:tcPr>
            <w:tcW w:w="2070" w:type="dxa"/>
            <w:noWrap/>
            <w:vAlign w:val="bottom"/>
            <w:hideMark/>
          </w:tcPr>
          <w:p w14:paraId="0D8E531C" w14:textId="77777777" w:rsidR="00227E62" w:rsidRPr="00227E62" w:rsidRDefault="00227E62" w:rsidP="0035664A">
            <w:r w:rsidRPr="00227E62">
              <w:rPr>
                <w:rFonts w:ascii="Calibri" w:hAnsi="Calibri" w:cs="Calibri"/>
                <w:color w:val="000000"/>
              </w:rPr>
              <w:t>3.18 (2.44, 3.91)</w:t>
            </w:r>
          </w:p>
        </w:tc>
        <w:tc>
          <w:tcPr>
            <w:tcW w:w="2250" w:type="dxa"/>
            <w:noWrap/>
            <w:vAlign w:val="bottom"/>
            <w:hideMark/>
          </w:tcPr>
          <w:p w14:paraId="281717E3" w14:textId="77777777" w:rsidR="00227E62" w:rsidRPr="00227E62" w:rsidRDefault="00227E62" w:rsidP="0035664A">
            <w:r w:rsidRPr="00227E62">
              <w:rPr>
                <w:rFonts w:ascii="Calibri" w:hAnsi="Calibri" w:cs="Calibri"/>
                <w:color w:val="000000"/>
              </w:rPr>
              <w:t>3.15 (2.38, 3.96)</w:t>
            </w:r>
          </w:p>
        </w:tc>
      </w:tr>
      <w:tr w:rsidR="00227E62" w:rsidRPr="00227E62" w14:paraId="48C0BBA0" w14:textId="77777777" w:rsidTr="00C80260">
        <w:trPr>
          <w:trHeight w:val="288"/>
        </w:trPr>
        <w:tc>
          <w:tcPr>
            <w:tcW w:w="2245" w:type="dxa"/>
            <w:noWrap/>
            <w:hideMark/>
          </w:tcPr>
          <w:p w14:paraId="1F6014D0" w14:textId="1880A941" w:rsidR="00227E62" w:rsidRPr="0035664A" w:rsidRDefault="00227E62" w:rsidP="0035664A">
            <w:pPr>
              <w:rPr>
                <w:b/>
                <w:bCs/>
              </w:rPr>
            </w:pPr>
            <w:r w:rsidRPr="0035664A">
              <w:rPr>
                <w:b/>
                <w:bCs/>
              </w:rPr>
              <w:t xml:space="preserve">GP </w:t>
            </w:r>
            <w:r w:rsidR="00884B7C">
              <w:rPr>
                <w:b/>
                <w:bCs/>
              </w:rPr>
              <w:t>length scale</w:t>
            </w:r>
            <w:r w:rsidRPr="0035664A">
              <w:rPr>
                <w:b/>
                <w:bCs/>
              </w:rPr>
              <w:t xml:space="preserve"> (</w:t>
            </w:r>
            <w:r w:rsidR="000A1F22" w:rsidRPr="0035664A">
              <w:rPr>
                <w:rFonts w:cstheme="minorHAnsi"/>
                <w:b/>
                <w:bCs/>
              </w:rPr>
              <w:t>ν</w:t>
            </w:r>
            <w:r w:rsidRPr="0035664A">
              <w:rPr>
                <w:b/>
                <w:bCs/>
              </w:rPr>
              <w:t>)</w:t>
            </w:r>
          </w:p>
        </w:tc>
        <w:tc>
          <w:tcPr>
            <w:tcW w:w="2160" w:type="dxa"/>
            <w:noWrap/>
            <w:vAlign w:val="bottom"/>
            <w:hideMark/>
          </w:tcPr>
          <w:p w14:paraId="440B2942" w14:textId="77777777" w:rsidR="00227E62" w:rsidRPr="00227E62" w:rsidRDefault="00227E62" w:rsidP="0035664A">
            <w:r w:rsidRPr="00227E62">
              <w:rPr>
                <w:rFonts w:ascii="Calibri" w:hAnsi="Calibri" w:cs="Calibri"/>
                <w:color w:val="000000"/>
              </w:rPr>
              <w:t>3.41 (2.59, 4.28)</w:t>
            </w:r>
          </w:p>
        </w:tc>
        <w:tc>
          <w:tcPr>
            <w:tcW w:w="2070" w:type="dxa"/>
            <w:noWrap/>
            <w:vAlign w:val="bottom"/>
            <w:hideMark/>
          </w:tcPr>
          <w:p w14:paraId="7B3A9D91" w14:textId="77777777" w:rsidR="00227E62" w:rsidRPr="00227E62" w:rsidRDefault="00227E62" w:rsidP="0035664A">
            <w:r w:rsidRPr="00227E62">
              <w:rPr>
                <w:rFonts w:ascii="Calibri" w:hAnsi="Calibri" w:cs="Calibri"/>
                <w:color w:val="000000"/>
              </w:rPr>
              <w:t>2.2 (1.78, 2.69)</w:t>
            </w:r>
          </w:p>
        </w:tc>
        <w:tc>
          <w:tcPr>
            <w:tcW w:w="2250" w:type="dxa"/>
            <w:noWrap/>
            <w:vAlign w:val="bottom"/>
            <w:hideMark/>
          </w:tcPr>
          <w:p w14:paraId="12BBC6A7" w14:textId="77777777" w:rsidR="00227E62" w:rsidRPr="00227E62" w:rsidRDefault="00227E62" w:rsidP="0035664A">
            <w:r w:rsidRPr="00227E62">
              <w:rPr>
                <w:rFonts w:ascii="Calibri" w:hAnsi="Calibri" w:cs="Calibri"/>
                <w:color w:val="000000"/>
              </w:rPr>
              <w:t>5.27 (4.24, 6.42)</w:t>
            </w:r>
          </w:p>
        </w:tc>
      </w:tr>
      <w:tr w:rsidR="00227E62" w:rsidRPr="00227E62" w14:paraId="6934BF02" w14:textId="77777777" w:rsidTr="00C80260">
        <w:trPr>
          <w:trHeight w:val="288"/>
        </w:trPr>
        <w:tc>
          <w:tcPr>
            <w:tcW w:w="2245" w:type="dxa"/>
            <w:noWrap/>
            <w:hideMark/>
          </w:tcPr>
          <w:p w14:paraId="24EAC37E" w14:textId="77777777" w:rsidR="00227E62" w:rsidRPr="0035664A" w:rsidRDefault="00227E62" w:rsidP="0035664A">
            <w:pPr>
              <w:rPr>
                <w:b/>
                <w:bCs/>
              </w:rPr>
            </w:pPr>
            <w:r w:rsidRPr="0035664A">
              <w:rPr>
                <w:b/>
                <w:bCs/>
              </w:rPr>
              <w:t>Plot effect SD (</w:t>
            </w:r>
            <w:r w:rsidRPr="0035664A">
              <w:rPr>
                <w:rFonts w:cstheme="minorHAnsi"/>
                <w:b/>
                <w:bCs/>
              </w:rPr>
              <w:t>σ</w:t>
            </w:r>
            <w:r w:rsidRPr="0035664A">
              <w:rPr>
                <w:b/>
                <w:bCs/>
              </w:rPr>
              <w:t>)</w:t>
            </w:r>
          </w:p>
        </w:tc>
        <w:tc>
          <w:tcPr>
            <w:tcW w:w="2160" w:type="dxa"/>
            <w:noWrap/>
            <w:vAlign w:val="bottom"/>
            <w:hideMark/>
          </w:tcPr>
          <w:p w14:paraId="5D5A6E7F" w14:textId="77777777" w:rsidR="00227E62" w:rsidRPr="00227E62" w:rsidRDefault="00227E62" w:rsidP="0035664A">
            <w:r w:rsidRPr="00227E62">
              <w:rPr>
                <w:rFonts w:ascii="Calibri" w:hAnsi="Calibri" w:cs="Calibri"/>
                <w:color w:val="000000"/>
              </w:rPr>
              <w:t>1.65 (0.65, 2.78)</w:t>
            </w:r>
          </w:p>
        </w:tc>
        <w:tc>
          <w:tcPr>
            <w:tcW w:w="2070" w:type="dxa"/>
            <w:noWrap/>
            <w:vAlign w:val="bottom"/>
            <w:hideMark/>
          </w:tcPr>
          <w:p w14:paraId="714DE10A" w14:textId="77777777" w:rsidR="00227E62" w:rsidRPr="00227E62" w:rsidRDefault="00227E62" w:rsidP="0035664A">
            <w:r w:rsidRPr="00227E62">
              <w:rPr>
                <w:rFonts w:ascii="Calibri" w:hAnsi="Calibri" w:cs="Calibri"/>
                <w:color w:val="000000"/>
              </w:rPr>
              <w:t>2.6 (1.57, 3.61)</w:t>
            </w:r>
          </w:p>
        </w:tc>
        <w:tc>
          <w:tcPr>
            <w:tcW w:w="2250" w:type="dxa"/>
            <w:noWrap/>
            <w:vAlign w:val="bottom"/>
            <w:hideMark/>
          </w:tcPr>
          <w:p w14:paraId="53BF33D8" w14:textId="77777777" w:rsidR="00227E62" w:rsidRPr="00227E62" w:rsidRDefault="00227E62" w:rsidP="0035664A">
            <w:r w:rsidRPr="00227E62">
              <w:rPr>
                <w:rFonts w:ascii="Calibri" w:hAnsi="Calibri" w:cs="Calibri"/>
                <w:color w:val="000000"/>
              </w:rPr>
              <w:t>2 (0.68, 3.16)</w:t>
            </w:r>
          </w:p>
        </w:tc>
      </w:tr>
    </w:tbl>
    <w:p w14:paraId="27908BE4" w14:textId="6DDCA9AB" w:rsidR="00227E62" w:rsidRPr="00227E62" w:rsidRDefault="00227E62" w:rsidP="00FB1C75">
      <w:pPr>
        <w:pStyle w:val="Caption"/>
      </w:pPr>
      <w:bookmarkStart w:id="315" w:name="_Ref118454271"/>
      <w:r w:rsidRPr="00227E62">
        <w:t xml:space="preserve">Table </w:t>
      </w:r>
      <w:fldSimple w:instr=" SEQ Table \* ARABIC ">
        <w:r w:rsidR="00787462">
          <w:rPr>
            <w:noProof/>
          </w:rPr>
          <w:t>7</w:t>
        </w:r>
      </w:fldSimple>
      <w:bookmarkEnd w:id="315"/>
      <w:r w:rsidRPr="00227E62">
        <w:t>: Posterior parameter values for the vegetation presence model. Posterior median values for each parameter are given alongside an 89% credible interval in parentheses</w:t>
      </w:r>
      <w:r w:rsidR="00FB1C75">
        <w:t>.</w:t>
      </w:r>
    </w:p>
    <w:tbl>
      <w:tblPr>
        <w:tblStyle w:val="TableGrid"/>
        <w:tblW w:w="0" w:type="auto"/>
        <w:tblLook w:val="04A0" w:firstRow="1" w:lastRow="0" w:firstColumn="1" w:lastColumn="0" w:noHBand="0" w:noVBand="1"/>
      </w:tblPr>
      <w:tblGrid>
        <w:gridCol w:w="2245"/>
        <w:gridCol w:w="2160"/>
        <w:gridCol w:w="2070"/>
        <w:gridCol w:w="2250"/>
      </w:tblGrid>
      <w:tr w:rsidR="00227E62" w:rsidRPr="00227E62" w14:paraId="3924C637" w14:textId="77777777" w:rsidTr="00C80260">
        <w:trPr>
          <w:trHeight w:val="288"/>
        </w:trPr>
        <w:tc>
          <w:tcPr>
            <w:tcW w:w="2245" w:type="dxa"/>
            <w:noWrap/>
            <w:hideMark/>
          </w:tcPr>
          <w:p w14:paraId="6F536D56" w14:textId="77777777" w:rsidR="00227E62" w:rsidRPr="0035664A" w:rsidRDefault="00227E62" w:rsidP="0035664A">
            <w:pPr>
              <w:rPr>
                <w:b/>
                <w:bCs/>
              </w:rPr>
            </w:pPr>
            <w:r w:rsidRPr="0035664A">
              <w:rPr>
                <w:b/>
                <w:bCs/>
              </w:rPr>
              <w:t>Parameter</w:t>
            </w:r>
          </w:p>
        </w:tc>
        <w:tc>
          <w:tcPr>
            <w:tcW w:w="2160" w:type="dxa"/>
            <w:noWrap/>
            <w:hideMark/>
          </w:tcPr>
          <w:p w14:paraId="6E966F54" w14:textId="77777777" w:rsidR="00227E62" w:rsidRPr="0035664A" w:rsidRDefault="00227E62" w:rsidP="0035664A">
            <w:pPr>
              <w:rPr>
                <w:b/>
                <w:bCs/>
              </w:rPr>
            </w:pPr>
            <w:r w:rsidRPr="0035664A">
              <w:rPr>
                <w:b/>
                <w:bCs/>
              </w:rPr>
              <w:t>Low drought mortality</w:t>
            </w:r>
          </w:p>
        </w:tc>
        <w:tc>
          <w:tcPr>
            <w:tcW w:w="2070" w:type="dxa"/>
            <w:noWrap/>
            <w:hideMark/>
          </w:tcPr>
          <w:p w14:paraId="1C39E9B8" w14:textId="77777777" w:rsidR="00227E62" w:rsidRPr="0035664A" w:rsidRDefault="00227E62" w:rsidP="0035664A">
            <w:pPr>
              <w:rPr>
                <w:b/>
                <w:bCs/>
              </w:rPr>
            </w:pPr>
            <w:r w:rsidRPr="0035664A">
              <w:rPr>
                <w:b/>
                <w:bCs/>
              </w:rPr>
              <w:t>Medium drought mortality</w:t>
            </w:r>
          </w:p>
        </w:tc>
        <w:tc>
          <w:tcPr>
            <w:tcW w:w="2250" w:type="dxa"/>
            <w:noWrap/>
            <w:hideMark/>
          </w:tcPr>
          <w:p w14:paraId="74C80996" w14:textId="77777777" w:rsidR="00227E62" w:rsidRPr="0035664A" w:rsidRDefault="00227E62" w:rsidP="0035664A">
            <w:pPr>
              <w:rPr>
                <w:b/>
                <w:bCs/>
              </w:rPr>
            </w:pPr>
            <w:r w:rsidRPr="0035664A">
              <w:rPr>
                <w:b/>
                <w:bCs/>
              </w:rPr>
              <w:t>High drought mortality</w:t>
            </w:r>
          </w:p>
        </w:tc>
      </w:tr>
      <w:tr w:rsidR="00227E62" w:rsidRPr="00227E62" w14:paraId="66269064" w14:textId="77777777" w:rsidTr="00C80260">
        <w:trPr>
          <w:trHeight w:val="288"/>
        </w:trPr>
        <w:tc>
          <w:tcPr>
            <w:tcW w:w="2245" w:type="dxa"/>
            <w:noWrap/>
            <w:hideMark/>
          </w:tcPr>
          <w:p w14:paraId="52D4F63C" w14:textId="77777777" w:rsidR="00227E62" w:rsidRPr="0035664A" w:rsidRDefault="00227E62" w:rsidP="0035664A">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4EF735DC" w14:textId="77777777" w:rsidR="00227E62" w:rsidRPr="00227E62" w:rsidRDefault="00227E62" w:rsidP="0035664A">
            <w:r w:rsidRPr="00227E62">
              <w:rPr>
                <w:rFonts w:ascii="Calibri" w:hAnsi="Calibri" w:cs="Calibri"/>
                <w:color w:val="000000"/>
              </w:rPr>
              <w:t>-2.96 (-3.11, -2.78)</w:t>
            </w:r>
          </w:p>
        </w:tc>
        <w:tc>
          <w:tcPr>
            <w:tcW w:w="2070" w:type="dxa"/>
            <w:noWrap/>
            <w:vAlign w:val="bottom"/>
            <w:hideMark/>
          </w:tcPr>
          <w:p w14:paraId="7CDA1F7F" w14:textId="77777777" w:rsidR="00227E62" w:rsidRPr="00227E62" w:rsidRDefault="00227E62" w:rsidP="0035664A">
            <w:r w:rsidRPr="00227E62">
              <w:rPr>
                <w:rFonts w:ascii="Calibri" w:hAnsi="Calibri" w:cs="Calibri"/>
                <w:color w:val="000000"/>
              </w:rPr>
              <w:t>-2.81 (-3.18, -2.38)</w:t>
            </w:r>
          </w:p>
        </w:tc>
        <w:tc>
          <w:tcPr>
            <w:tcW w:w="2250" w:type="dxa"/>
            <w:noWrap/>
            <w:vAlign w:val="bottom"/>
            <w:hideMark/>
          </w:tcPr>
          <w:p w14:paraId="56F73E86" w14:textId="77777777" w:rsidR="00227E62" w:rsidRPr="00227E62" w:rsidRDefault="00227E62" w:rsidP="0035664A">
            <w:r w:rsidRPr="00227E62">
              <w:rPr>
                <w:rFonts w:ascii="Calibri" w:hAnsi="Calibri" w:cs="Calibri"/>
                <w:color w:val="000000"/>
              </w:rPr>
              <w:t>-2.83 (-3.16, -2.42)</w:t>
            </w:r>
          </w:p>
        </w:tc>
      </w:tr>
      <w:tr w:rsidR="00227E62" w:rsidRPr="00227E62" w14:paraId="46CD2338" w14:textId="77777777" w:rsidTr="00C80260">
        <w:trPr>
          <w:trHeight w:val="288"/>
        </w:trPr>
        <w:tc>
          <w:tcPr>
            <w:tcW w:w="2245" w:type="dxa"/>
            <w:noWrap/>
            <w:hideMark/>
          </w:tcPr>
          <w:p w14:paraId="707E33E0" w14:textId="77777777" w:rsidR="00227E62" w:rsidRPr="0035664A" w:rsidRDefault="00227E62" w:rsidP="0035664A">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349919A1" w14:textId="77777777" w:rsidR="00227E62" w:rsidRPr="00227E62" w:rsidRDefault="00227E62" w:rsidP="0035664A">
            <w:r w:rsidRPr="00227E62">
              <w:rPr>
                <w:rFonts w:ascii="Calibri" w:hAnsi="Calibri" w:cs="Calibri"/>
                <w:color w:val="000000"/>
              </w:rPr>
              <w:t>0.12 (0, 0.29)</w:t>
            </w:r>
          </w:p>
        </w:tc>
        <w:tc>
          <w:tcPr>
            <w:tcW w:w="2070" w:type="dxa"/>
            <w:noWrap/>
            <w:vAlign w:val="bottom"/>
            <w:hideMark/>
          </w:tcPr>
          <w:p w14:paraId="7078F5B3" w14:textId="77777777" w:rsidR="00227E62" w:rsidRPr="00227E62" w:rsidRDefault="00227E62" w:rsidP="0035664A">
            <w:r w:rsidRPr="00227E62">
              <w:rPr>
                <w:rFonts w:ascii="Calibri" w:hAnsi="Calibri" w:cs="Calibri"/>
                <w:color w:val="000000"/>
              </w:rPr>
              <w:t>0.43 (0.12, 0.72)</w:t>
            </w:r>
          </w:p>
        </w:tc>
        <w:tc>
          <w:tcPr>
            <w:tcW w:w="2250" w:type="dxa"/>
            <w:noWrap/>
            <w:vAlign w:val="bottom"/>
            <w:hideMark/>
          </w:tcPr>
          <w:p w14:paraId="6B76C76A" w14:textId="77777777" w:rsidR="00227E62" w:rsidRPr="00227E62" w:rsidRDefault="00227E62" w:rsidP="0035664A">
            <w:r w:rsidRPr="00227E62">
              <w:rPr>
                <w:rFonts w:ascii="Calibri" w:hAnsi="Calibri" w:cs="Calibri"/>
                <w:color w:val="000000"/>
              </w:rPr>
              <w:t>0.22 (0, 0.45)</w:t>
            </w:r>
          </w:p>
        </w:tc>
      </w:tr>
      <w:tr w:rsidR="00227E62" w:rsidRPr="00227E62" w14:paraId="4D492EF7" w14:textId="77777777" w:rsidTr="00C80260">
        <w:trPr>
          <w:trHeight w:val="288"/>
        </w:trPr>
        <w:tc>
          <w:tcPr>
            <w:tcW w:w="2245" w:type="dxa"/>
            <w:noWrap/>
            <w:hideMark/>
          </w:tcPr>
          <w:p w14:paraId="46CD02F8" w14:textId="170F0A4F" w:rsidR="00227E62" w:rsidRPr="0035664A" w:rsidRDefault="00227E62" w:rsidP="0035664A">
            <w:pPr>
              <w:rPr>
                <w:b/>
                <w:bCs/>
              </w:rPr>
            </w:pPr>
            <w:r w:rsidRPr="0035664A">
              <w:rPr>
                <w:b/>
                <w:bCs/>
              </w:rPr>
              <w:t xml:space="preserve">GP </w:t>
            </w:r>
            <w:r w:rsidR="00884B7C">
              <w:rPr>
                <w:b/>
                <w:bCs/>
              </w:rPr>
              <w:t>length scale</w:t>
            </w:r>
            <w:r w:rsidRPr="0035664A">
              <w:rPr>
                <w:b/>
                <w:bCs/>
              </w:rPr>
              <w:t xml:space="preserve"> (</w:t>
            </w:r>
            <w:r w:rsidR="000A1F22" w:rsidRPr="0035664A">
              <w:rPr>
                <w:rFonts w:cstheme="minorHAnsi"/>
                <w:b/>
                <w:bCs/>
              </w:rPr>
              <w:t>ν</w:t>
            </w:r>
            <w:r w:rsidRPr="0035664A">
              <w:rPr>
                <w:b/>
                <w:bCs/>
              </w:rPr>
              <w:t>)</w:t>
            </w:r>
          </w:p>
        </w:tc>
        <w:tc>
          <w:tcPr>
            <w:tcW w:w="2160" w:type="dxa"/>
            <w:noWrap/>
            <w:vAlign w:val="bottom"/>
            <w:hideMark/>
          </w:tcPr>
          <w:p w14:paraId="41F7C5F3" w14:textId="77777777" w:rsidR="00227E62" w:rsidRPr="00227E62" w:rsidRDefault="00227E62" w:rsidP="0035664A">
            <w:r w:rsidRPr="00227E62">
              <w:rPr>
                <w:rFonts w:ascii="Calibri" w:hAnsi="Calibri" w:cs="Calibri"/>
                <w:color w:val="000000"/>
              </w:rPr>
              <w:t>8.05 (3.01, 15.12)</w:t>
            </w:r>
          </w:p>
        </w:tc>
        <w:tc>
          <w:tcPr>
            <w:tcW w:w="2070" w:type="dxa"/>
            <w:noWrap/>
            <w:vAlign w:val="bottom"/>
            <w:hideMark/>
          </w:tcPr>
          <w:p w14:paraId="5971DDA8" w14:textId="77777777" w:rsidR="00227E62" w:rsidRPr="00227E62" w:rsidRDefault="00227E62" w:rsidP="0035664A">
            <w:r w:rsidRPr="00227E62">
              <w:rPr>
                <w:rFonts w:ascii="Calibri" w:hAnsi="Calibri" w:cs="Calibri"/>
                <w:color w:val="000000"/>
              </w:rPr>
              <w:t>6.92 (2.77, 12.73)</w:t>
            </w:r>
          </w:p>
        </w:tc>
        <w:tc>
          <w:tcPr>
            <w:tcW w:w="2250" w:type="dxa"/>
            <w:noWrap/>
            <w:vAlign w:val="bottom"/>
            <w:hideMark/>
          </w:tcPr>
          <w:p w14:paraId="005162D5" w14:textId="77777777" w:rsidR="00227E62" w:rsidRPr="00227E62" w:rsidRDefault="00227E62" w:rsidP="0035664A">
            <w:r w:rsidRPr="00227E62">
              <w:rPr>
                <w:rFonts w:ascii="Calibri" w:hAnsi="Calibri" w:cs="Calibri"/>
                <w:color w:val="000000"/>
              </w:rPr>
              <w:t>8 (2.89, 17.67)</w:t>
            </w:r>
          </w:p>
        </w:tc>
      </w:tr>
      <w:tr w:rsidR="00227E62" w:rsidRPr="00227E62" w14:paraId="1442131C" w14:textId="77777777" w:rsidTr="00C80260">
        <w:trPr>
          <w:trHeight w:val="288"/>
        </w:trPr>
        <w:tc>
          <w:tcPr>
            <w:tcW w:w="2245" w:type="dxa"/>
            <w:noWrap/>
          </w:tcPr>
          <w:p w14:paraId="0B9B8C4E" w14:textId="77777777" w:rsidR="00227E62" w:rsidRPr="0035664A" w:rsidRDefault="00227E62" w:rsidP="0035664A">
            <w:pPr>
              <w:rPr>
                <w:b/>
                <w:bCs/>
              </w:rPr>
            </w:pPr>
            <w:r w:rsidRPr="0035664A">
              <w:rPr>
                <w:b/>
                <w:bCs/>
              </w:rPr>
              <w:t>Plot effect SD (</w:t>
            </w:r>
            <w:proofErr w:type="spellStart"/>
            <w:r w:rsidRPr="0035664A">
              <w:rPr>
                <w:rFonts w:cstheme="minorHAnsi"/>
                <w:b/>
                <w:bCs/>
              </w:rPr>
              <w:t>σ</w:t>
            </w:r>
            <w:r w:rsidRPr="0035664A">
              <w:rPr>
                <w:rFonts w:cstheme="minorHAnsi"/>
                <w:b/>
                <w:bCs/>
                <w:vertAlign w:val="superscript"/>
              </w:rPr>
              <w:t>PLOT</w:t>
            </w:r>
            <w:proofErr w:type="spellEnd"/>
            <w:r w:rsidRPr="0035664A">
              <w:rPr>
                <w:b/>
                <w:bCs/>
              </w:rPr>
              <w:t>)</w:t>
            </w:r>
          </w:p>
        </w:tc>
        <w:tc>
          <w:tcPr>
            <w:tcW w:w="2160" w:type="dxa"/>
            <w:noWrap/>
            <w:vAlign w:val="bottom"/>
            <w:hideMark/>
          </w:tcPr>
          <w:p w14:paraId="696254A4" w14:textId="77777777" w:rsidR="00227E62" w:rsidRPr="00227E62" w:rsidRDefault="00227E62" w:rsidP="0035664A">
            <w:r w:rsidRPr="00227E62">
              <w:rPr>
                <w:rFonts w:ascii="Calibri" w:hAnsi="Calibri" w:cs="Calibri"/>
                <w:color w:val="000000"/>
              </w:rPr>
              <w:t>0.08 (0, 0.24)</w:t>
            </w:r>
          </w:p>
        </w:tc>
        <w:tc>
          <w:tcPr>
            <w:tcW w:w="2070" w:type="dxa"/>
            <w:noWrap/>
            <w:vAlign w:val="bottom"/>
            <w:hideMark/>
          </w:tcPr>
          <w:p w14:paraId="7C55FC47" w14:textId="77777777" w:rsidR="00227E62" w:rsidRPr="00227E62" w:rsidRDefault="00227E62" w:rsidP="0035664A">
            <w:r w:rsidRPr="00227E62">
              <w:rPr>
                <w:rFonts w:ascii="Calibri" w:hAnsi="Calibri" w:cs="Calibri"/>
                <w:color w:val="000000"/>
              </w:rPr>
              <w:t>0.41 (0, 0.77)</w:t>
            </w:r>
          </w:p>
        </w:tc>
        <w:tc>
          <w:tcPr>
            <w:tcW w:w="2250" w:type="dxa"/>
            <w:noWrap/>
            <w:vAlign w:val="bottom"/>
            <w:hideMark/>
          </w:tcPr>
          <w:p w14:paraId="09BC34CB" w14:textId="77777777" w:rsidR="00227E62" w:rsidRPr="00227E62" w:rsidRDefault="00227E62" w:rsidP="0035664A">
            <w:r w:rsidRPr="00227E62">
              <w:rPr>
                <w:rFonts w:ascii="Calibri" w:hAnsi="Calibri" w:cs="Calibri"/>
                <w:color w:val="000000"/>
              </w:rPr>
              <w:t>0.38 (0.01, 0.74)</w:t>
            </w:r>
          </w:p>
        </w:tc>
      </w:tr>
    </w:tbl>
    <w:p w14:paraId="45E3D7F6" w14:textId="2668E24C" w:rsidR="00227E62" w:rsidRPr="00227E62" w:rsidRDefault="00227E62" w:rsidP="00FB1C75">
      <w:pPr>
        <w:pStyle w:val="Caption"/>
      </w:pPr>
      <w:bookmarkStart w:id="316" w:name="_Ref118454777"/>
      <w:r w:rsidRPr="00227E62">
        <w:t xml:space="preserve">Table </w:t>
      </w:r>
      <w:fldSimple w:instr=" SEQ Table \* ARABIC ">
        <w:r w:rsidR="00787462">
          <w:rPr>
            <w:noProof/>
          </w:rPr>
          <w:t>8</w:t>
        </w:r>
      </w:fldSimple>
      <w:bookmarkEnd w:id="316"/>
      <w:r w:rsidRPr="00227E62">
        <w:t>: Posterior parameter values for the trees count model. Posterior median values for each parameter are given alongside an 89% credible interval in parentheses</w:t>
      </w:r>
      <w:r w:rsidR="00FB1C75">
        <w:t>.</w:t>
      </w:r>
    </w:p>
    <w:tbl>
      <w:tblPr>
        <w:tblStyle w:val="TableGrid"/>
        <w:tblW w:w="0" w:type="auto"/>
        <w:tblLook w:val="04A0" w:firstRow="1" w:lastRow="0" w:firstColumn="1" w:lastColumn="0" w:noHBand="0" w:noVBand="1"/>
      </w:tblPr>
      <w:tblGrid>
        <w:gridCol w:w="2245"/>
        <w:gridCol w:w="2160"/>
        <w:gridCol w:w="2070"/>
        <w:gridCol w:w="2250"/>
      </w:tblGrid>
      <w:tr w:rsidR="00227E62" w:rsidRPr="00227E62" w14:paraId="4EAFC98E" w14:textId="77777777" w:rsidTr="00C80260">
        <w:trPr>
          <w:trHeight w:val="288"/>
        </w:trPr>
        <w:tc>
          <w:tcPr>
            <w:tcW w:w="2245" w:type="dxa"/>
            <w:noWrap/>
            <w:hideMark/>
          </w:tcPr>
          <w:p w14:paraId="50E0DA73" w14:textId="77777777" w:rsidR="00227E62" w:rsidRPr="0035664A" w:rsidRDefault="00227E62" w:rsidP="0035664A">
            <w:pPr>
              <w:rPr>
                <w:b/>
                <w:bCs/>
              </w:rPr>
            </w:pPr>
            <w:r w:rsidRPr="0035664A">
              <w:rPr>
                <w:b/>
                <w:bCs/>
              </w:rPr>
              <w:t>Parameter</w:t>
            </w:r>
          </w:p>
        </w:tc>
        <w:tc>
          <w:tcPr>
            <w:tcW w:w="2160" w:type="dxa"/>
            <w:noWrap/>
            <w:hideMark/>
          </w:tcPr>
          <w:p w14:paraId="5D293EB3" w14:textId="77777777" w:rsidR="00227E62" w:rsidRPr="0035664A" w:rsidRDefault="00227E62" w:rsidP="0035664A">
            <w:pPr>
              <w:rPr>
                <w:b/>
                <w:bCs/>
              </w:rPr>
            </w:pPr>
            <w:r w:rsidRPr="0035664A">
              <w:rPr>
                <w:b/>
                <w:bCs/>
              </w:rPr>
              <w:t>Low drought mortality</w:t>
            </w:r>
          </w:p>
        </w:tc>
        <w:tc>
          <w:tcPr>
            <w:tcW w:w="2070" w:type="dxa"/>
            <w:noWrap/>
            <w:hideMark/>
          </w:tcPr>
          <w:p w14:paraId="12573977" w14:textId="77777777" w:rsidR="00227E62" w:rsidRPr="0035664A" w:rsidRDefault="00227E62" w:rsidP="0035664A">
            <w:pPr>
              <w:rPr>
                <w:b/>
                <w:bCs/>
              </w:rPr>
            </w:pPr>
            <w:r w:rsidRPr="0035664A">
              <w:rPr>
                <w:b/>
                <w:bCs/>
              </w:rPr>
              <w:t>Medium drought mortality</w:t>
            </w:r>
          </w:p>
        </w:tc>
        <w:tc>
          <w:tcPr>
            <w:tcW w:w="2250" w:type="dxa"/>
            <w:noWrap/>
            <w:hideMark/>
          </w:tcPr>
          <w:p w14:paraId="374434F1" w14:textId="77777777" w:rsidR="00227E62" w:rsidRPr="0035664A" w:rsidRDefault="00227E62" w:rsidP="0035664A">
            <w:pPr>
              <w:rPr>
                <w:b/>
                <w:bCs/>
              </w:rPr>
            </w:pPr>
            <w:r w:rsidRPr="0035664A">
              <w:rPr>
                <w:b/>
                <w:bCs/>
              </w:rPr>
              <w:t>High drought mortality</w:t>
            </w:r>
          </w:p>
        </w:tc>
      </w:tr>
      <w:tr w:rsidR="00227E62" w:rsidRPr="00227E62" w14:paraId="0E2D4CDA" w14:textId="77777777" w:rsidTr="00C80260">
        <w:trPr>
          <w:trHeight w:val="288"/>
        </w:trPr>
        <w:tc>
          <w:tcPr>
            <w:tcW w:w="2245" w:type="dxa"/>
            <w:noWrap/>
            <w:hideMark/>
          </w:tcPr>
          <w:p w14:paraId="48D43BC8" w14:textId="77777777" w:rsidR="00227E62" w:rsidRPr="0035664A" w:rsidRDefault="00227E62" w:rsidP="0035664A">
            <w:pPr>
              <w:rPr>
                <w:b/>
                <w:bCs/>
              </w:rPr>
            </w:pPr>
            <w:r w:rsidRPr="0035664A">
              <w:rPr>
                <w:b/>
                <w:bCs/>
              </w:rPr>
              <w:t>Intercept (</w:t>
            </w:r>
            <w:r w:rsidRPr="0035664A">
              <w:rPr>
                <w:rFonts w:ascii="Calibri" w:hAnsi="Calibri" w:cs="Calibri"/>
                <w:b/>
                <w:bCs/>
              </w:rPr>
              <w:t>β</w:t>
            </w:r>
            <w:r w:rsidRPr="0035664A">
              <w:rPr>
                <w:b/>
                <w:bCs/>
              </w:rPr>
              <w:t>)</w:t>
            </w:r>
          </w:p>
        </w:tc>
        <w:tc>
          <w:tcPr>
            <w:tcW w:w="2160" w:type="dxa"/>
            <w:noWrap/>
            <w:vAlign w:val="bottom"/>
            <w:hideMark/>
          </w:tcPr>
          <w:p w14:paraId="1106306A" w14:textId="77777777" w:rsidR="00227E62" w:rsidRPr="00227E62" w:rsidRDefault="00227E62" w:rsidP="0035664A">
            <w:r w:rsidRPr="00227E62">
              <w:rPr>
                <w:rFonts w:ascii="Calibri" w:hAnsi="Calibri" w:cs="Calibri"/>
                <w:color w:val="000000"/>
              </w:rPr>
              <w:t>-2.27 (-2.75, -1.79)</w:t>
            </w:r>
          </w:p>
        </w:tc>
        <w:tc>
          <w:tcPr>
            <w:tcW w:w="2070" w:type="dxa"/>
            <w:noWrap/>
            <w:vAlign w:val="bottom"/>
            <w:hideMark/>
          </w:tcPr>
          <w:p w14:paraId="357C144C" w14:textId="77777777" w:rsidR="00227E62" w:rsidRPr="00227E62" w:rsidRDefault="00227E62" w:rsidP="0035664A">
            <w:r w:rsidRPr="00227E62">
              <w:rPr>
                <w:rFonts w:ascii="Calibri" w:hAnsi="Calibri" w:cs="Calibri"/>
                <w:color w:val="000000"/>
              </w:rPr>
              <w:t>-2.61 (-3.01, -2.07)</w:t>
            </w:r>
          </w:p>
        </w:tc>
        <w:tc>
          <w:tcPr>
            <w:tcW w:w="2250" w:type="dxa"/>
            <w:noWrap/>
            <w:vAlign w:val="bottom"/>
            <w:hideMark/>
          </w:tcPr>
          <w:p w14:paraId="74236D84" w14:textId="77777777" w:rsidR="00227E62" w:rsidRPr="00227E62" w:rsidRDefault="00227E62" w:rsidP="0035664A">
            <w:r w:rsidRPr="00227E62">
              <w:rPr>
                <w:rFonts w:ascii="Calibri" w:hAnsi="Calibri" w:cs="Calibri"/>
                <w:color w:val="000000"/>
              </w:rPr>
              <w:t>-2.61 (-3.41, -1.86)</w:t>
            </w:r>
          </w:p>
        </w:tc>
      </w:tr>
      <w:tr w:rsidR="00227E62" w:rsidRPr="00227E62" w14:paraId="3A3452AD" w14:textId="77777777" w:rsidTr="00C80260">
        <w:trPr>
          <w:trHeight w:val="288"/>
        </w:trPr>
        <w:tc>
          <w:tcPr>
            <w:tcW w:w="2245" w:type="dxa"/>
            <w:noWrap/>
            <w:hideMark/>
          </w:tcPr>
          <w:p w14:paraId="7AEA103F" w14:textId="77777777" w:rsidR="00227E62" w:rsidRPr="0035664A" w:rsidRDefault="00227E62" w:rsidP="0035664A">
            <w:pPr>
              <w:rPr>
                <w:b/>
                <w:bCs/>
              </w:rPr>
            </w:pPr>
            <w:r w:rsidRPr="0035664A">
              <w:rPr>
                <w:b/>
                <w:bCs/>
              </w:rPr>
              <w:t>GP magnitude (</w:t>
            </w:r>
            <w:r w:rsidRPr="0035664A">
              <w:rPr>
                <w:rFonts w:cstheme="minorHAnsi"/>
                <w:b/>
                <w:bCs/>
              </w:rPr>
              <w:t>α</w:t>
            </w:r>
            <w:r w:rsidRPr="0035664A">
              <w:rPr>
                <w:b/>
                <w:bCs/>
              </w:rPr>
              <w:t>)</w:t>
            </w:r>
          </w:p>
        </w:tc>
        <w:tc>
          <w:tcPr>
            <w:tcW w:w="2160" w:type="dxa"/>
            <w:noWrap/>
            <w:vAlign w:val="bottom"/>
            <w:hideMark/>
          </w:tcPr>
          <w:p w14:paraId="007E44EA" w14:textId="77777777" w:rsidR="00227E62" w:rsidRPr="00227E62" w:rsidRDefault="00227E62" w:rsidP="0035664A">
            <w:r w:rsidRPr="00227E62">
              <w:rPr>
                <w:rFonts w:ascii="Calibri" w:hAnsi="Calibri" w:cs="Calibri"/>
                <w:color w:val="000000"/>
              </w:rPr>
              <w:t>0.95 (0.63, 1.31)</w:t>
            </w:r>
          </w:p>
        </w:tc>
        <w:tc>
          <w:tcPr>
            <w:tcW w:w="2070" w:type="dxa"/>
            <w:noWrap/>
            <w:vAlign w:val="bottom"/>
            <w:hideMark/>
          </w:tcPr>
          <w:p w14:paraId="07267A96" w14:textId="77777777" w:rsidR="00227E62" w:rsidRPr="00227E62" w:rsidRDefault="00227E62" w:rsidP="0035664A">
            <w:r w:rsidRPr="00227E62">
              <w:rPr>
                <w:rFonts w:ascii="Calibri" w:hAnsi="Calibri" w:cs="Calibri"/>
                <w:color w:val="000000"/>
              </w:rPr>
              <w:t>0.31 (0, 0.63)</w:t>
            </w:r>
          </w:p>
        </w:tc>
        <w:tc>
          <w:tcPr>
            <w:tcW w:w="2250" w:type="dxa"/>
            <w:noWrap/>
            <w:vAlign w:val="bottom"/>
            <w:hideMark/>
          </w:tcPr>
          <w:p w14:paraId="6A397B19" w14:textId="77777777" w:rsidR="00227E62" w:rsidRPr="00227E62" w:rsidRDefault="00227E62" w:rsidP="0035664A">
            <w:r w:rsidRPr="00227E62">
              <w:rPr>
                <w:rFonts w:ascii="Calibri" w:hAnsi="Calibri" w:cs="Calibri"/>
                <w:color w:val="000000"/>
              </w:rPr>
              <w:t>0.36 (0, 0.84)</w:t>
            </w:r>
          </w:p>
        </w:tc>
      </w:tr>
      <w:tr w:rsidR="00227E62" w:rsidRPr="00227E62" w14:paraId="0B9EC754" w14:textId="77777777" w:rsidTr="00C80260">
        <w:trPr>
          <w:trHeight w:val="288"/>
        </w:trPr>
        <w:tc>
          <w:tcPr>
            <w:tcW w:w="2245" w:type="dxa"/>
            <w:noWrap/>
            <w:hideMark/>
          </w:tcPr>
          <w:p w14:paraId="045477E4" w14:textId="41E15513" w:rsidR="00227E62" w:rsidRPr="0035664A" w:rsidRDefault="00227E62" w:rsidP="0035664A">
            <w:pPr>
              <w:rPr>
                <w:b/>
                <w:bCs/>
              </w:rPr>
            </w:pPr>
            <w:r w:rsidRPr="0035664A">
              <w:rPr>
                <w:b/>
                <w:bCs/>
              </w:rPr>
              <w:t xml:space="preserve">GP </w:t>
            </w:r>
            <w:r w:rsidR="00884B7C">
              <w:rPr>
                <w:b/>
                <w:bCs/>
              </w:rPr>
              <w:t>length scale</w:t>
            </w:r>
            <w:r w:rsidRPr="0035664A">
              <w:rPr>
                <w:b/>
                <w:bCs/>
              </w:rPr>
              <w:t xml:space="preserve"> (</w:t>
            </w:r>
            <w:r w:rsidR="000A1F22" w:rsidRPr="0035664A">
              <w:rPr>
                <w:rFonts w:cstheme="minorHAnsi"/>
                <w:b/>
                <w:bCs/>
              </w:rPr>
              <w:t>ν</w:t>
            </w:r>
            <w:r w:rsidRPr="0035664A">
              <w:rPr>
                <w:b/>
                <w:bCs/>
              </w:rPr>
              <w:t>)</w:t>
            </w:r>
          </w:p>
        </w:tc>
        <w:tc>
          <w:tcPr>
            <w:tcW w:w="2160" w:type="dxa"/>
            <w:noWrap/>
            <w:vAlign w:val="bottom"/>
            <w:hideMark/>
          </w:tcPr>
          <w:p w14:paraId="37880C6B" w14:textId="77777777" w:rsidR="00227E62" w:rsidRPr="00227E62" w:rsidRDefault="00227E62" w:rsidP="0035664A">
            <w:r w:rsidRPr="00227E62">
              <w:rPr>
                <w:rFonts w:ascii="Calibri" w:hAnsi="Calibri" w:cs="Calibri"/>
                <w:color w:val="000000"/>
              </w:rPr>
              <w:t>5.51 (2.5, 10.99)</w:t>
            </w:r>
          </w:p>
        </w:tc>
        <w:tc>
          <w:tcPr>
            <w:tcW w:w="2070" w:type="dxa"/>
            <w:noWrap/>
            <w:vAlign w:val="bottom"/>
            <w:hideMark/>
          </w:tcPr>
          <w:p w14:paraId="79512D40" w14:textId="77777777" w:rsidR="00227E62" w:rsidRPr="00227E62" w:rsidRDefault="00227E62" w:rsidP="0035664A">
            <w:r w:rsidRPr="00227E62">
              <w:rPr>
                <w:rFonts w:ascii="Calibri" w:hAnsi="Calibri" w:cs="Calibri"/>
                <w:color w:val="000000"/>
              </w:rPr>
              <w:t>8.2 (3.01, 16.04)</w:t>
            </w:r>
          </w:p>
        </w:tc>
        <w:tc>
          <w:tcPr>
            <w:tcW w:w="2250" w:type="dxa"/>
            <w:noWrap/>
            <w:vAlign w:val="bottom"/>
            <w:hideMark/>
          </w:tcPr>
          <w:p w14:paraId="3A41DBEC" w14:textId="77777777" w:rsidR="00227E62" w:rsidRPr="00227E62" w:rsidRDefault="00227E62" w:rsidP="0035664A">
            <w:r w:rsidRPr="00227E62">
              <w:rPr>
                <w:rFonts w:ascii="Calibri" w:hAnsi="Calibri" w:cs="Calibri"/>
                <w:color w:val="000000"/>
              </w:rPr>
              <w:t>9.25 (3.32, 18.83)</w:t>
            </w:r>
          </w:p>
        </w:tc>
      </w:tr>
      <w:tr w:rsidR="00227E62" w:rsidRPr="00227E62" w14:paraId="58165C28" w14:textId="77777777" w:rsidTr="00C80260">
        <w:trPr>
          <w:trHeight w:val="288"/>
        </w:trPr>
        <w:tc>
          <w:tcPr>
            <w:tcW w:w="2245" w:type="dxa"/>
            <w:noWrap/>
          </w:tcPr>
          <w:p w14:paraId="655185C7" w14:textId="77777777" w:rsidR="00227E62" w:rsidRPr="0035664A" w:rsidRDefault="00227E62" w:rsidP="0035664A">
            <w:pPr>
              <w:rPr>
                <w:b/>
                <w:bCs/>
              </w:rPr>
            </w:pPr>
            <w:r w:rsidRPr="0035664A">
              <w:rPr>
                <w:b/>
                <w:bCs/>
              </w:rPr>
              <w:t>Plot effect SD (</w:t>
            </w:r>
            <w:proofErr w:type="spellStart"/>
            <w:r w:rsidRPr="0035664A">
              <w:rPr>
                <w:rFonts w:cstheme="minorHAnsi"/>
                <w:b/>
                <w:bCs/>
              </w:rPr>
              <w:t>σ</w:t>
            </w:r>
            <w:r w:rsidRPr="0035664A">
              <w:rPr>
                <w:rFonts w:cstheme="minorHAnsi"/>
                <w:b/>
                <w:bCs/>
                <w:vertAlign w:val="superscript"/>
              </w:rPr>
              <w:t>PLOT</w:t>
            </w:r>
            <w:proofErr w:type="spellEnd"/>
            <w:r w:rsidRPr="0035664A">
              <w:rPr>
                <w:b/>
                <w:bCs/>
              </w:rPr>
              <w:t>)</w:t>
            </w:r>
          </w:p>
        </w:tc>
        <w:tc>
          <w:tcPr>
            <w:tcW w:w="2160" w:type="dxa"/>
            <w:noWrap/>
            <w:vAlign w:val="bottom"/>
            <w:hideMark/>
          </w:tcPr>
          <w:p w14:paraId="03862034" w14:textId="77777777" w:rsidR="00227E62" w:rsidRPr="00227E62" w:rsidRDefault="00227E62" w:rsidP="0035664A">
            <w:r w:rsidRPr="00227E62">
              <w:rPr>
                <w:rFonts w:ascii="Calibri" w:hAnsi="Calibri" w:cs="Calibri"/>
                <w:color w:val="000000"/>
              </w:rPr>
              <w:t>0.43 (0, 0.84)</w:t>
            </w:r>
          </w:p>
        </w:tc>
        <w:tc>
          <w:tcPr>
            <w:tcW w:w="2070" w:type="dxa"/>
            <w:noWrap/>
            <w:vAlign w:val="bottom"/>
            <w:hideMark/>
          </w:tcPr>
          <w:p w14:paraId="4B8E1680" w14:textId="77777777" w:rsidR="00227E62" w:rsidRPr="00227E62" w:rsidRDefault="00227E62" w:rsidP="0035664A">
            <w:r w:rsidRPr="00227E62">
              <w:rPr>
                <w:rFonts w:ascii="Calibri" w:hAnsi="Calibri" w:cs="Calibri"/>
                <w:color w:val="000000"/>
              </w:rPr>
              <w:t>0.43 (0, 0.88)</w:t>
            </w:r>
          </w:p>
        </w:tc>
        <w:tc>
          <w:tcPr>
            <w:tcW w:w="2250" w:type="dxa"/>
            <w:noWrap/>
            <w:vAlign w:val="bottom"/>
            <w:hideMark/>
          </w:tcPr>
          <w:p w14:paraId="2501FB67" w14:textId="77777777" w:rsidR="00227E62" w:rsidRPr="00227E62" w:rsidRDefault="00227E62" w:rsidP="0035664A">
            <w:r w:rsidRPr="00227E62">
              <w:rPr>
                <w:rFonts w:ascii="Calibri" w:hAnsi="Calibri" w:cs="Calibri"/>
                <w:color w:val="000000"/>
              </w:rPr>
              <w:t>1.19 (0.51, 1.85)</w:t>
            </w:r>
          </w:p>
        </w:tc>
      </w:tr>
    </w:tbl>
    <w:p w14:paraId="63CB05AF" w14:textId="58EC7F89" w:rsidR="007E0A90" w:rsidRDefault="00227E62" w:rsidP="007E0A90">
      <w:pPr>
        <w:pStyle w:val="Caption"/>
      </w:pPr>
      <w:bookmarkStart w:id="317" w:name="_Ref118455005"/>
      <w:r w:rsidRPr="00227E62">
        <w:t xml:space="preserve">Table </w:t>
      </w:r>
      <w:fldSimple w:instr=" SEQ Table \* ARABIC ">
        <w:r w:rsidR="00787462">
          <w:rPr>
            <w:noProof/>
          </w:rPr>
          <w:t>9</w:t>
        </w:r>
      </w:fldSimple>
      <w:bookmarkEnd w:id="317"/>
      <w:r w:rsidRPr="00227E62">
        <w:t>: Posterior parameter values for the saplings count model. Posterior median values for each parameter are given alongside an 89% credible interval in parentheses.</w:t>
      </w:r>
    </w:p>
    <w:p w14:paraId="1C8C308D" w14:textId="7568DB02" w:rsidR="007E0A90" w:rsidRPr="007E0A90" w:rsidRDefault="007E0A90" w:rsidP="007E0A90">
      <w:pPr>
        <w:rPr>
          <w:rFonts w:ascii="Arial" w:hAnsi="Arial"/>
          <w:i/>
          <w:iCs/>
          <w:color w:val="44546A" w:themeColor="text2"/>
          <w:sz w:val="18"/>
          <w:szCs w:val="18"/>
        </w:rPr>
      </w:pPr>
      <w:r>
        <w:br w:type="page"/>
      </w:r>
    </w:p>
    <w:tbl>
      <w:tblPr>
        <w:tblStyle w:val="TableGrid"/>
        <w:tblW w:w="0" w:type="auto"/>
        <w:tblLook w:val="04A0" w:firstRow="1" w:lastRow="0" w:firstColumn="1" w:lastColumn="0" w:noHBand="0" w:noVBand="1"/>
      </w:tblPr>
      <w:tblGrid>
        <w:gridCol w:w="1165"/>
        <w:gridCol w:w="810"/>
        <w:gridCol w:w="834"/>
        <w:gridCol w:w="565"/>
        <w:gridCol w:w="671"/>
        <w:gridCol w:w="828"/>
        <w:gridCol w:w="702"/>
        <w:gridCol w:w="720"/>
        <w:gridCol w:w="900"/>
        <w:gridCol w:w="810"/>
      </w:tblGrid>
      <w:tr w:rsidR="002639D8" w:rsidRPr="003167D5" w14:paraId="195FF7D8" w14:textId="07E31E65" w:rsidTr="002639D8">
        <w:trPr>
          <w:cantSplit/>
          <w:trHeight w:val="1531"/>
        </w:trPr>
        <w:tc>
          <w:tcPr>
            <w:tcW w:w="1165" w:type="dxa"/>
            <w:textDirection w:val="btLr"/>
          </w:tcPr>
          <w:p w14:paraId="68DCB3C7" w14:textId="1F2FAA54" w:rsidR="002639D8" w:rsidRPr="002639D8" w:rsidRDefault="002639D8" w:rsidP="00E77646">
            <w:pPr>
              <w:ind w:left="113" w:right="113"/>
              <w:jc w:val="center"/>
              <w:rPr>
                <w:b/>
                <w:bCs/>
                <w:sz w:val="16"/>
                <w:szCs w:val="16"/>
              </w:rPr>
            </w:pPr>
            <w:r w:rsidRPr="002639D8">
              <w:rPr>
                <w:b/>
                <w:bCs/>
                <w:sz w:val="16"/>
                <w:szCs w:val="16"/>
              </w:rPr>
              <w:lastRenderedPageBreak/>
              <w:t>Parameters poorly informed by the data</w:t>
            </w:r>
          </w:p>
        </w:tc>
        <w:tc>
          <w:tcPr>
            <w:tcW w:w="810" w:type="dxa"/>
            <w:textDirection w:val="btLr"/>
          </w:tcPr>
          <w:p w14:paraId="67324CBC" w14:textId="02A61BF5" w:rsidR="002639D8" w:rsidRPr="003167D5" w:rsidRDefault="002639D8" w:rsidP="002639D8">
            <w:pPr>
              <w:ind w:left="113" w:right="113"/>
              <w:rPr>
                <w:sz w:val="16"/>
                <w:szCs w:val="16"/>
              </w:rPr>
            </w:pPr>
            <w:r w:rsidRPr="003167D5">
              <w:rPr>
                <w:sz w:val="16"/>
                <w:szCs w:val="16"/>
              </w:rPr>
              <w:t>None</w:t>
            </w:r>
          </w:p>
        </w:tc>
        <w:tc>
          <w:tcPr>
            <w:tcW w:w="834" w:type="dxa"/>
            <w:textDirection w:val="btLr"/>
          </w:tcPr>
          <w:p w14:paraId="77294C62" w14:textId="398B2566" w:rsidR="002639D8" w:rsidRPr="003167D5" w:rsidRDefault="002639D8" w:rsidP="002639D8">
            <w:pPr>
              <w:ind w:left="113" w:right="113"/>
              <w:rPr>
                <w:sz w:val="16"/>
                <w:szCs w:val="16"/>
              </w:rPr>
            </w:pPr>
            <w:r w:rsidRPr="003167D5">
              <w:rPr>
                <w:sz w:val="16"/>
                <w:szCs w:val="16"/>
              </w:rPr>
              <w:t>GP length scales</w:t>
            </w:r>
          </w:p>
        </w:tc>
        <w:tc>
          <w:tcPr>
            <w:tcW w:w="565" w:type="dxa"/>
            <w:textDirection w:val="btLr"/>
          </w:tcPr>
          <w:p w14:paraId="3C11D2F3" w14:textId="2A269805" w:rsidR="002639D8" w:rsidRPr="003167D5" w:rsidRDefault="002639D8" w:rsidP="002639D8">
            <w:pPr>
              <w:ind w:left="113" w:right="113"/>
              <w:rPr>
                <w:sz w:val="16"/>
                <w:szCs w:val="16"/>
              </w:rPr>
            </w:pPr>
            <w:r w:rsidRPr="003167D5">
              <w:rPr>
                <w:sz w:val="16"/>
                <w:szCs w:val="16"/>
              </w:rPr>
              <w:t>None</w:t>
            </w:r>
          </w:p>
        </w:tc>
        <w:tc>
          <w:tcPr>
            <w:tcW w:w="671" w:type="dxa"/>
            <w:textDirection w:val="btLr"/>
          </w:tcPr>
          <w:p w14:paraId="369DBDAD" w14:textId="25A2B9C1" w:rsidR="002639D8" w:rsidRPr="003167D5" w:rsidRDefault="002639D8" w:rsidP="002639D8">
            <w:pPr>
              <w:ind w:left="113" w:right="113"/>
              <w:rPr>
                <w:sz w:val="16"/>
                <w:szCs w:val="16"/>
              </w:rPr>
            </w:pPr>
            <w:r w:rsidRPr="003167D5">
              <w:rPr>
                <w:sz w:val="16"/>
                <w:szCs w:val="16"/>
              </w:rPr>
              <w:t>Plot effect SD</w:t>
            </w:r>
          </w:p>
        </w:tc>
        <w:tc>
          <w:tcPr>
            <w:tcW w:w="828" w:type="dxa"/>
            <w:textDirection w:val="btLr"/>
          </w:tcPr>
          <w:p w14:paraId="75E9CA95" w14:textId="6EBCF4F5" w:rsidR="002639D8" w:rsidRPr="003167D5" w:rsidRDefault="002639D8" w:rsidP="002639D8">
            <w:pPr>
              <w:ind w:left="113" w:right="113"/>
              <w:rPr>
                <w:sz w:val="16"/>
                <w:szCs w:val="16"/>
              </w:rPr>
            </w:pPr>
            <w:r w:rsidRPr="003167D5">
              <w:rPr>
                <w:sz w:val="16"/>
                <w:szCs w:val="16"/>
              </w:rPr>
              <w:t>GP length scale, plot effect SD, azimuth effect SD</w:t>
            </w:r>
          </w:p>
        </w:tc>
        <w:tc>
          <w:tcPr>
            <w:tcW w:w="702" w:type="dxa"/>
            <w:textDirection w:val="btLr"/>
          </w:tcPr>
          <w:p w14:paraId="250DA88C" w14:textId="620E3EA8" w:rsidR="002639D8" w:rsidRPr="003167D5" w:rsidRDefault="002639D8" w:rsidP="002639D8">
            <w:pPr>
              <w:ind w:left="113" w:right="113"/>
              <w:rPr>
                <w:sz w:val="16"/>
                <w:szCs w:val="16"/>
              </w:rPr>
            </w:pPr>
            <w:r w:rsidRPr="003167D5">
              <w:rPr>
                <w:sz w:val="16"/>
                <w:szCs w:val="16"/>
              </w:rPr>
              <w:t>None</w:t>
            </w:r>
          </w:p>
        </w:tc>
        <w:tc>
          <w:tcPr>
            <w:tcW w:w="720" w:type="dxa"/>
            <w:textDirection w:val="btLr"/>
          </w:tcPr>
          <w:p w14:paraId="1807C46D" w14:textId="5786A359" w:rsidR="002639D8" w:rsidRPr="003167D5" w:rsidRDefault="002639D8" w:rsidP="002639D8">
            <w:pPr>
              <w:ind w:left="113" w:right="113"/>
              <w:rPr>
                <w:sz w:val="16"/>
                <w:szCs w:val="16"/>
              </w:rPr>
            </w:pPr>
            <w:r w:rsidRPr="003167D5">
              <w:rPr>
                <w:sz w:val="16"/>
                <w:szCs w:val="16"/>
              </w:rPr>
              <w:t>Intercept</w:t>
            </w:r>
          </w:p>
        </w:tc>
        <w:tc>
          <w:tcPr>
            <w:tcW w:w="900" w:type="dxa"/>
            <w:textDirection w:val="btLr"/>
          </w:tcPr>
          <w:p w14:paraId="7D073A99" w14:textId="633571E2" w:rsidR="002639D8" w:rsidRPr="003167D5" w:rsidRDefault="002639D8" w:rsidP="002639D8">
            <w:pPr>
              <w:ind w:left="113" w:right="113"/>
              <w:rPr>
                <w:sz w:val="16"/>
                <w:szCs w:val="16"/>
              </w:rPr>
            </w:pPr>
            <w:r w:rsidRPr="003167D5">
              <w:rPr>
                <w:sz w:val="16"/>
                <w:szCs w:val="16"/>
              </w:rPr>
              <w:t>GP magnitude, GP length scale, plot effect SD</w:t>
            </w:r>
          </w:p>
        </w:tc>
        <w:tc>
          <w:tcPr>
            <w:tcW w:w="810" w:type="dxa"/>
            <w:textDirection w:val="btLr"/>
          </w:tcPr>
          <w:p w14:paraId="2F11BF2A" w14:textId="145EE22A" w:rsidR="002639D8" w:rsidRPr="003167D5" w:rsidRDefault="002639D8" w:rsidP="002639D8">
            <w:pPr>
              <w:ind w:left="113" w:right="113"/>
              <w:rPr>
                <w:sz w:val="16"/>
                <w:szCs w:val="16"/>
              </w:rPr>
            </w:pPr>
            <w:r w:rsidRPr="003167D5">
              <w:rPr>
                <w:sz w:val="16"/>
                <w:szCs w:val="16"/>
              </w:rPr>
              <w:t>GP magnitude, GP length scale, plot effect SD</w:t>
            </w:r>
          </w:p>
        </w:tc>
      </w:tr>
      <w:tr w:rsidR="002639D8" w:rsidRPr="003167D5" w14:paraId="3D0090B8" w14:textId="77777777" w:rsidTr="002639D8">
        <w:trPr>
          <w:cantSplit/>
          <w:trHeight w:val="1531"/>
        </w:trPr>
        <w:tc>
          <w:tcPr>
            <w:tcW w:w="1165" w:type="dxa"/>
            <w:textDirection w:val="btLr"/>
          </w:tcPr>
          <w:p w14:paraId="1F486A98" w14:textId="0E9DAC51" w:rsidR="002639D8" w:rsidRPr="002639D8" w:rsidRDefault="002639D8" w:rsidP="00E77646">
            <w:pPr>
              <w:ind w:left="113" w:right="113"/>
              <w:jc w:val="center"/>
              <w:rPr>
                <w:b/>
                <w:bCs/>
                <w:sz w:val="16"/>
                <w:szCs w:val="16"/>
              </w:rPr>
            </w:pPr>
            <w:r w:rsidRPr="002639D8">
              <w:rPr>
                <w:b/>
                <w:bCs/>
                <w:sz w:val="16"/>
                <w:szCs w:val="16"/>
              </w:rPr>
              <w:t>Distribution of simulated plot-level means consistent with observed data</w:t>
            </w:r>
          </w:p>
        </w:tc>
        <w:tc>
          <w:tcPr>
            <w:tcW w:w="810" w:type="dxa"/>
            <w:textDirection w:val="btLr"/>
          </w:tcPr>
          <w:p w14:paraId="382E0097" w14:textId="51E85F0A" w:rsidR="002639D8" w:rsidRPr="003167D5" w:rsidRDefault="002639D8" w:rsidP="002639D8">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834" w:type="dxa"/>
            <w:textDirection w:val="btLr"/>
          </w:tcPr>
          <w:p w14:paraId="57D9839C" w14:textId="5A92E4A3" w:rsidR="002639D8" w:rsidRPr="003167D5" w:rsidRDefault="002639D8" w:rsidP="002639D8">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236" w:type="dxa"/>
            <w:gridSpan w:val="2"/>
            <w:textDirection w:val="btLr"/>
          </w:tcPr>
          <w:p w14:paraId="26B4859F" w14:textId="5F785496" w:rsidR="002639D8" w:rsidRPr="003167D5" w:rsidRDefault="002639D8" w:rsidP="002639D8">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1530" w:type="dxa"/>
            <w:gridSpan w:val="2"/>
            <w:textDirection w:val="btLr"/>
          </w:tcPr>
          <w:p w14:paraId="4D4334EE" w14:textId="556C49C6" w:rsidR="002639D8" w:rsidRPr="003167D5" w:rsidRDefault="002639D8" w:rsidP="002639D8">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720" w:type="dxa"/>
            <w:textDirection w:val="btLr"/>
          </w:tcPr>
          <w:p w14:paraId="26525DD0" w14:textId="365705E6" w:rsidR="002639D8" w:rsidRPr="003167D5" w:rsidRDefault="002639D8" w:rsidP="002639D8">
            <w:pPr>
              <w:ind w:left="113" w:right="113"/>
              <w:rPr>
                <w:sz w:val="16"/>
                <w:szCs w:val="16"/>
              </w:rPr>
            </w:pPr>
            <w:r w:rsidRPr="003167D5">
              <w:rPr>
                <w:sz w:val="16"/>
                <w:szCs w:val="16"/>
              </w:rPr>
              <w:t>Yes</w:t>
            </w:r>
          </w:p>
        </w:tc>
        <w:tc>
          <w:tcPr>
            <w:tcW w:w="900" w:type="dxa"/>
            <w:textDirection w:val="btLr"/>
          </w:tcPr>
          <w:p w14:paraId="40E5B5C0" w14:textId="438A21A5" w:rsidR="002639D8" w:rsidRPr="003167D5" w:rsidRDefault="002639D8" w:rsidP="002639D8">
            <w:pPr>
              <w:ind w:left="113" w:right="113"/>
              <w:rPr>
                <w:sz w:val="16"/>
                <w:szCs w:val="16"/>
              </w:rPr>
            </w:pPr>
            <w:r w:rsidRPr="003167D5">
              <w:rPr>
                <w:sz w:val="16"/>
                <w:szCs w:val="16"/>
              </w:rPr>
              <w:t>Simulated extreme</w:t>
            </w:r>
            <w:r>
              <w:rPr>
                <w:sz w:val="16"/>
                <w:szCs w:val="16"/>
              </w:rPr>
              <w:t>s</w:t>
            </w:r>
            <w:r w:rsidRPr="003167D5">
              <w:rPr>
                <w:sz w:val="16"/>
                <w:szCs w:val="16"/>
              </w:rPr>
              <w:t xml:space="preserve"> are implausibly low or high</w:t>
            </w:r>
          </w:p>
        </w:tc>
        <w:tc>
          <w:tcPr>
            <w:tcW w:w="810" w:type="dxa"/>
            <w:textDirection w:val="btLr"/>
          </w:tcPr>
          <w:p w14:paraId="477A61A3" w14:textId="25398FA9" w:rsidR="002639D8" w:rsidRPr="003167D5" w:rsidRDefault="002639D8" w:rsidP="002639D8">
            <w:pPr>
              <w:ind w:left="113" w:right="113"/>
              <w:rPr>
                <w:sz w:val="16"/>
                <w:szCs w:val="16"/>
              </w:rPr>
            </w:pPr>
            <w:r w:rsidRPr="003167D5">
              <w:rPr>
                <w:sz w:val="16"/>
                <w:szCs w:val="16"/>
              </w:rPr>
              <w:t>Yes</w:t>
            </w:r>
          </w:p>
        </w:tc>
      </w:tr>
      <w:tr w:rsidR="002639D8" w:rsidRPr="003167D5" w14:paraId="0742057D" w14:textId="56DF8A1E" w:rsidTr="002639D8">
        <w:trPr>
          <w:cantSplit/>
          <w:trHeight w:val="1531"/>
        </w:trPr>
        <w:tc>
          <w:tcPr>
            <w:tcW w:w="1165" w:type="dxa"/>
            <w:textDirection w:val="btLr"/>
          </w:tcPr>
          <w:p w14:paraId="11B3E17A" w14:textId="0306A8B5" w:rsidR="002639D8" w:rsidRPr="002639D8" w:rsidRDefault="002639D8" w:rsidP="00E77646">
            <w:pPr>
              <w:ind w:left="113" w:right="113"/>
              <w:jc w:val="center"/>
              <w:rPr>
                <w:b/>
                <w:bCs/>
                <w:sz w:val="16"/>
                <w:szCs w:val="16"/>
              </w:rPr>
            </w:pPr>
            <w:r w:rsidRPr="002639D8">
              <w:rPr>
                <w:b/>
                <w:bCs/>
                <w:sz w:val="16"/>
                <w:szCs w:val="16"/>
              </w:rPr>
              <w:t>Distribution of simulated samples consistent with the observed data</w:t>
            </w:r>
          </w:p>
        </w:tc>
        <w:tc>
          <w:tcPr>
            <w:tcW w:w="810" w:type="dxa"/>
            <w:textDirection w:val="btLr"/>
          </w:tcPr>
          <w:p w14:paraId="711A14F9" w14:textId="3182E9B1" w:rsidR="002639D8" w:rsidRPr="003167D5" w:rsidRDefault="002639D8" w:rsidP="002639D8">
            <w:pPr>
              <w:ind w:left="113" w:right="113"/>
              <w:rPr>
                <w:sz w:val="16"/>
                <w:szCs w:val="16"/>
              </w:rPr>
            </w:pPr>
            <w:r w:rsidRPr="003167D5">
              <w:rPr>
                <w:sz w:val="16"/>
                <w:szCs w:val="16"/>
              </w:rPr>
              <w:t>Missing zero inflation</w:t>
            </w:r>
          </w:p>
        </w:tc>
        <w:tc>
          <w:tcPr>
            <w:tcW w:w="834" w:type="dxa"/>
            <w:textDirection w:val="btLr"/>
          </w:tcPr>
          <w:p w14:paraId="51E22264" w14:textId="064BFF27" w:rsidR="002639D8" w:rsidRPr="003167D5" w:rsidRDefault="002639D8" w:rsidP="002639D8">
            <w:pPr>
              <w:ind w:left="113" w:right="113"/>
              <w:rPr>
                <w:sz w:val="16"/>
                <w:szCs w:val="16"/>
              </w:rPr>
            </w:pPr>
            <w:r w:rsidRPr="003167D5">
              <w:rPr>
                <w:sz w:val="16"/>
                <w:szCs w:val="16"/>
              </w:rPr>
              <w:t>Yes</w:t>
            </w:r>
          </w:p>
        </w:tc>
        <w:tc>
          <w:tcPr>
            <w:tcW w:w="565" w:type="dxa"/>
            <w:textDirection w:val="btLr"/>
          </w:tcPr>
          <w:p w14:paraId="4D5E97D4" w14:textId="2C88291A" w:rsidR="002639D8" w:rsidRPr="003167D5" w:rsidRDefault="002639D8" w:rsidP="002639D8">
            <w:pPr>
              <w:ind w:left="113" w:right="113"/>
              <w:rPr>
                <w:sz w:val="16"/>
                <w:szCs w:val="16"/>
              </w:rPr>
            </w:pPr>
            <w:r w:rsidRPr="003167D5">
              <w:rPr>
                <w:sz w:val="16"/>
                <w:szCs w:val="16"/>
              </w:rPr>
              <w:t>Yes</w:t>
            </w:r>
          </w:p>
        </w:tc>
        <w:tc>
          <w:tcPr>
            <w:tcW w:w="671" w:type="dxa"/>
            <w:textDirection w:val="btLr"/>
          </w:tcPr>
          <w:p w14:paraId="10D01DF6" w14:textId="7E9D8B2E" w:rsidR="002639D8" w:rsidRPr="003167D5" w:rsidRDefault="002639D8" w:rsidP="002639D8">
            <w:pPr>
              <w:ind w:left="113" w:right="113"/>
              <w:rPr>
                <w:sz w:val="16"/>
                <w:szCs w:val="16"/>
              </w:rPr>
            </w:pPr>
            <w:r w:rsidRPr="003167D5">
              <w:rPr>
                <w:sz w:val="16"/>
                <w:szCs w:val="16"/>
              </w:rPr>
              <w:t>Yes</w:t>
            </w:r>
          </w:p>
        </w:tc>
        <w:tc>
          <w:tcPr>
            <w:tcW w:w="828" w:type="dxa"/>
            <w:textDirection w:val="btLr"/>
          </w:tcPr>
          <w:p w14:paraId="3CDDCE27" w14:textId="7CF16183" w:rsidR="002639D8" w:rsidRPr="003167D5" w:rsidRDefault="002639D8" w:rsidP="002639D8">
            <w:pPr>
              <w:ind w:left="113" w:right="113"/>
              <w:rPr>
                <w:sz w:val="16"/>
                <w:szCs w:val="16"/>
              </w:rPr>
            </w:pPr>
            <w:r w:rsidRPr="003167D5">
              <w:rPr>
                <w:sz w:val="16"/>
                <w:szCs w:val="16"/>
              </w:rPr>
              <w:t>Yes</w:t>
            </w:r>
          </w:p>
        </w:tc>
        <w:tc>
          <w:tcPr>
            <w:tcW w:w="702" w:type="dxa"/>
            <w:textDirection w:val="btLr"/>
          </w:tcPr>
          <w:p w14:paraId="243A76ED" w14:textId="5336DDE4" w:rsidR="002639D8" w:rsidRPr="003167D5" w:rsidRDefault="002639D8" w:rsidP="002639D8">
            <w:pPr>
              <w:ind w:left="113" w:right="113"/>
              <w:rPr>
                <w:sz w:val="16"/>
                <w:szCs w:val="16"/>
              </w:rPr>
            </w:pPr>
            <w:r w:rsidRPr="003167D5">
              <w:rPr>
                <w:sz w:val="16"/>
                <w:szCs w:val="16"/>
              </w:rPr>
              <w:t>Yes</w:t>
            </w:r>
          </w:p>
        </w:tc>
        <w:tc>
          <w:tcPr>
            <w:tcW w:w="720" w:type="dxa"/>
            <w:textDirection w:val="btLr"/>
          </w:tcPr>
          <w:p w14:paraId="71F123E2" w14:textId="7AEB650B" w:rsidR="002639D8" w:rsidRPr="003167D5" w:rsidRDefault="002639D8" w:rsidP="002639D8">
            <w:pPr>
              <w:ind w:left="113" w:right="113"/>
              <w:rPr>
                <w:sz w:val="16"/>
                <w:szCs w:val="16"/>
              </w:rPr>
            </w:pPr>
            <w:r w:rsidRPr="003167D5">
              <w:rPr>
                <w:sz w:val="16"/>
                <w:szCs w:val="16"/>
              </w:rPr>
              <w:t>Yes</w:t>
            </w:r>
          </w:p>
        </w:tc>
        <w:tc>
          <w:tcPr>
            <w:tcW w:w="900" w:type="dxa"/>
            <w:textDirection w:val="btLr"/>
          </w:tcPr>
          <w:p w14:paraId="4AFA815F" w14:textId="33904272" w:rsidR="002639D8" w:rsidRPr="003167D5" w:rsidRDefault="002639D8" w:rsidP="002639D8">
            <w:pPr>
              <w:ind w:left="113" w:right="113"/>
              <w:rPr>
                <w:sz w:val="16"/>
                <w:szCs w:val="16"/>
              </w:rPr>
            </w:pPr>
            <w:r w:rsidRPr="003167D5">
              <w:rPr>
                <w:sz w:val="16"/>
                <w:szCs w:val="16"/>
              </w:rPr>
              <w:t>Yes</w:t>
            </w:r>
          </w:p>
        </w:tc>
        <w:tc>
          <w:tcPr>
            <w:tcW w:w="810" w:type="dxa"/>
            <w:textDirection w:val="btLr"/>
          </w:tcPr>
          <w:p w14:paraId="58C29543" w14:textId="4051D52C" w:rsidR="002639D8" w:rsidRPr="003167D5" w:rsidRDefault="002639D8" w:rsidP="002639D8">
            <w:pPr>
              <w:ind w:left="113" w:right="113"/>
              <w:rPr>
                <w:sz w:val="16"/>
                <w:szCs w:val="16"/>
              </w:rPr>
            </w:pPr>
            <w:r w:rsidRPr="003167D5">
              <w:rPr>
                <w:sz w:val="16"/>
                <w:szCs w:val="16"/>
              </w:rPr>
              <w:t>Yes</w:t>
            </w:r>
          </w:p>
        </w:tc>
      </w:tr>
      <w:tr w:rsidR="002639D8" w:rsidRPr="003167D5" w14:paraId="2C71918B" w14:textId="77777777" w:rsidTr="002639D8">
        <w:trPr>
          <w:cantSplit/>
          <w:trHeight w:val="1531"/>
        </w:trPr>
        <w:tc>
          <w:tcPr>
            <w:tcW w:w="1165" w:type="dxa"/>
            <w:textDirection w:val="btLr"/>
          </w:tcPr>
          <w:p w14:paraId="510B7662" w14:textId="60F7A952" w:rsidR="002639D8" w:rsidRPr="002639D8" w:rsidRDefault="002639D8" w:rsidP="00E77646">
            <w:pPr>
              <w:ind w:left="113" w:right="113"/>
              <w:jc w:val="center"/>
              <w:rPr>
                <w:b/>
                <w:bCs/>
                <w:sz w:val="16"/>
                <w:szCs w:val="16"/>
              </w:rPr>
            </w:pPr>
            <w:r w:rsidRPr="002639D8">
              <w:rPr>
                <w:b/>
                <w:bCs/>
                <w:sz w:val="16"/>
                <w:szCs w:val="16"/>
              </w:rPr>
              <w:t>Bias in pointwise predictions</w:t>
            </w:r>
          </w:p>
        </w:tc>
        <w:tc>
          <w:tcPr>
            <w:tcW w:w="810" w:type="dxa"/>
            <w:textDirection w:val="btLr"/>
          </w:tcPr>
          <w:p w14:paraId="3FC96558" w14:textId="40C54DBF" w:rsidR="002639D8" w:rsidRPr="003167D5" w:rsidRDefault="002639D8" w:rsidP="002639D8">
            <w:pPr>
              <w:ind w:left="113" w:right="113"/>
              <w:rPr>
                <w:sz w:val="16"/>
                <w:szCs w:val="16"/>
              </w:rPr>
            </w:pPr>
            <w:r w:rsidRPr="003167D5">
              <w:rPr>
                <w:sz w:val="16"/>
                <w:szCs w:val="16"/>
              </w:rPr>
              <w:t>No</w:t>
            </w:r>
          </w:p>
        </w:tc>
        <w:tc>
          <w:tcPr>
            <w:tcW w:w="834" w:type="dxa"/>
            <w:textDirection w:val="btLr"/>
          </w:tcPr>
          <w:p w14:paraId="2C41AF58" w14:textId="153E8EAA" w:rsidR="002639D8" w:rsidRPr="003167D5" w:rsidRDefault="002639D8" w:rsidP="002639D8">
            <w:pPr>
              <w:ind w:left="113" w:right="113"/>
              <w:rPr>
                <w:sz w:val="16"/>
                <w:szCs w:val="16"/>
              </w:rPr>
            </w:pPr>
            <w:r w:rsidRPr="003167D5">
              <w:rPr>
                <w:sz w:val="16"/>
                <w:szCs w:val="16"/>
              </w:rPr>
              <w:t>Yes (training only)</w:t>
            </w:r>
          </w:p>
        </w:tc>
        <w:tc>
          <w:tcPr>
            <w:tcW w:w="565" w:type="dxa"/>
            <w:textDirection w:val="btLr"/>
          </w:tcPr>
          <w:p w14:paraId="6EF09CA8" w14:textId="72EBB713" w:rsidR="002639D8" w:rsidRPr="003167D5" w:rsidRDefault="002639D8" w:rsidP="002639D8">
            <w:pPr>
              <w:ind w:left="113" w:right="113"/>
              <w:rPr>
                <w:sz w:val="16"/>
                <w:szCs w:val="16"/>
              </w:rPr>
            </w:pPr>
            <w:r w:rsidRPr="003167D5">
              <w:rPr>
                <w:sz w:val="16"/>
                <w:szCs w:val="16"/>
              </w:rPr>
              <w:t>No</w:t>
            </w:r>
          </w:p>
        </w:tc>
        <w:tc>
          <w:tcPr>
            <w:tcW w:w="671" w:type="dxa"/>
            <w:textDirection w:val="btLr"/>
          </w:tcPr>
          <w:p w14:paraId="1FB6C322" w14:textId="156433E7" w:rsidR="002639D8" w:rsidRPr="003167D5" w:rsidRDefault="002639D8" w:rsidP="002639D8">
            <w:pPr>
              <w:ind w:left="113" w:right="113"/>
              <w:rPr>
                <w:sz w:val="16"/>
                <w:szCs w:val="16"/>
              </w:rPr>
            </w:pPr>
            <w:r w:rsidRPr="003167D5">
              <w:rPr>
                <w:sz w:val="16"/>
                <w:szCs w:val="16"/>
              </w:rPr>
              <w:t>NA</w:t>
            </w:r>
          </w:p>
        </w:tc>
        <w:tc>
          <w:tcPr>
            <w:tcW w:w="828" w:type="dxa"/>
            <w:textDirection w:val="btLr"/>
          </w:tcPr>
          <w:p w14:paraId="4168AA9F" w14:textId="6A132B7C" w:rsidR="002639D8" w:rsidRPr="003167D5" w:rsidRDefault="002639D8" w:rsidP="002639D8">
            <w:pPr>
              <w:ind w:left="113" w:right="113"/>
              <w:rPr>
                <w:sz w:val="16"/>
                <w:szCs w:val="16"/>
              </w:rPr>
            </w:pPr>
            <w:r w:rsidRPr="003167D5">
              <w:rPr>
                <w:sz w:val="16"/>
                <w:szCs w:val="16"/>
              </w:rPr>
              <w:t>Yes</w:t>
            </w:r>
          </w:p>
        </w:tc>
        <w:tc>
          <w:tcPr>
            <w:tcW w:w="702" w:type="dxa"/>
            <w:textDirection w:val="btLr"/>
          </w:tcPr>
          <w:p w14:paraId="6766633C" w14:textId="261DFF1A" w:rsidR="002639D8" w:rsidRPr="003167D5" w:rsidRDefault="002639D8" w:rsidP="002639D8">
            <w:pPr>
              <w:ind w:left="113" w:right="113"/>
              <w:rPr>
                <w:sz w:val="16"/>
                <w:szCs w:val="16"/>
              </w:rPr>
            </w:pPr>
            <w:r w:rsidRPr="003167D5">
              <w:rPr>
                <w:sz w:val="16"/>
                <w:szCs w:val="16"/>
              </w:rPr>
              <w:t>NA</w:t>
            </w:r>
          </w:p>
        </w:tc>
        <w:tc>
          <w:tcPr>
            <w:tcW w:w="720" w:type="dxa"/>
            <w:textDirection w:val="btLr"/>
          </w:tcPr>
          <w:p w14:paraId="5DF9EDF4" w14:textId="3E7471EB" w:rsidR="002639D8" w:rsidRPr="003167D5" w:rsidRDefault="002639D8" w:rsidP="002639D8">
            <w:pPr>
              <w:ind w:left="113" w:right="113"/>
              <w:rPr>
                <w:sz w:val="16"/>
                <w:szCs w:val="16"/>
              </w:rPr>
            </w:pPr>
            <w:r w:rsidRPr="003167D5">
              <w:rPr>
                <w:sz w:val="16"/>
                <w:szCs w:val="16"/>
              </w:rPr>
              <w:t>No</w:t>
            </w:r>
          </w:p>
        </w:tc>
        <w:tc>
          <w:tcPr>
            <w:tcW w:w="900" w:type="dxa"/>
            <w:textDirection w:val="btLr"/>
          </w:tcPr>
          <w:p w14:paraId="582A9ED4" w14:textId="2512954E" w:rsidR="002639D8" w:rsidRPr="003167D5" w:rsidRDefault="002639D8" w:rsidP="002639D8">
            <w:pPr>
              <w:ind w:left="113" w:right="113"/>
              <w:rPr>
                <w:sz w:val="16"/>
                <w:szCs w:val="16"/>
              </w:rPr>
            </w:pPr>
            <w:r w:rsidRPr="003167D5">
              <w:rPr>
                <w:sz w:val="16"/>
                <w:szCs w:val="16"/>
              </w:rPr>
              <w:t>Yes</w:t>
            </w:r>
          </w:p>
        </w:tc>
        <w:tc>
          <w:tcPr>
            <w:tcW w:w="810" w:type="dxa"/>
            <w:textDirection w:val="btLr"/>
          </w:tcPr>
          <w:p w14:paraId="761C0826" w14:textId="2DD9B334" w:rsidR="002639D8" w:rsidRPr="003167D5" w:rsidRDefault="002639D8" w:rsidP="002639D8">
            <w:pPr>
              <w:ind w:left="113" w:right="113"/>
              <w:rPr>
                <w:sz w:val="16"/>
                <w:szCs w:val="16"/>
              </w:rPr>
            </w:pPr>
            <w:r w:rsidRPr="003167D5">
              <w:rPr>
                <w:sz w:val="16"/>
                <w:szCs w:val="16"/>
              </w:rPr>
              <w:t>Yes</w:t>
            </w:r>
          </w:p>
        </w:tc>
      </w:tr>
      <w:tr w:rsidR="002639D8" w:rsidRPr="003167D5" w14:paraId="02570A57" w14:textId="172B3113" w:rsidTr="002639D8">
        <w:trPr>
          <w:cantSplit/>
          <w:trHeight w:val="1531"/>
        </w:trPr>
        <w:tc>
          <w:tcPr>
            <w:tcW w:w="1165" w:type="dxa"/>
            <w:textDirection w:val="btLr"/>
          </w:tcPr>
          <w:p w14:paraId="5843612E" w14:textId="358B6EA6" w:rsidR="002639D8" w:rsidRPr="002639D8" w:rsidRDefault="002639D8" w:rsidP="00E77646">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validation data</w:t>
            </w:r>
          </w:p>
        </w:tc>
        <w:tc>
          <w:tcPr>
            <w:tcW w:w="810" w:type="dxa"/>
            <w:textDirection w:val="btLr"/>
          </w:tcPr>
          <w:p w14:paraId="48D287B3" w14:textId="4120A175" w:rsidR="002639D8" w:rsidRPr="003167D5" w:rsidRDefault="002639D8" w:rsidP="002639D8">
            <w:pPr>
              <w:ind w:left="113" w:right="113"/>
              <w:rPr>
                <w:sz w:val="16"/>
                <w:szCs w:val="16"/>
              </w:rPr>
            </w:pPr>
            <w:r w:rsidRPr="003167D5">
              <w:rPr>
                <w:sz w:val="16"/>
                <w:szCs w:val="16"/>
              </w:rPr>
              <w:t>0.47</w:t>
            </w:r>
          </w:p>
        </w:tc>
        <w:tc>
          <w:tcPr>
            <w:tcW w:w="834" w:type="dxa"/>
            <w:textDirection w:val="btLr"/>
          </w:tcPr>
          <w:p w14:paraId="2347CA6A" w14:textId="1BDEE677" w:rsidR="002639D8" w:rsidRPr="003167D5" w:rsidRDefault="002639D8" w:rsidP="002639D8">
            <w:pPr>
              <w:ind w:left="113" w:right="113"/>
              <w:rPr>
                <w:sz w:val="16"/>
                <w:szCs w:val="16"/>
              </w:rPr>
            </w:pPr>
            <w:r w:rsidRPr="003167D5">
              <w:rPr>
                <w:sz w:val="16"/>
                <w:szCs w:val="16"/>
              </w:rPr>
              <w:t>0.38</w:t>
            </w:r>
          </w:p>
        </w:tc>
        <w:tc>
          <w:tcPr>
            <w:tcW w:w="565" w:type="dxa"/>
            <w:textDirection w:val="btLr"/>
          </w:tcPr>
          <w:p w14:paraId="52495A1D" w14:textId="513C185B" w:rsidR="002639D8" w:rsidRPr="003167D5" w:rsidRDefault="002639D8" w:rsidP="002639D8">
            <w:pPr>
              <w:ind w:left="113" w:right="113"/>
              <w:rPr>
                <w:sz w:val="16"/>
                <w:szCs w:val="16"/>
              </w:rPr>
            </w:pPr>
            <w:r w:rsidRPr="003167D5">
              <w:rPr>
                <w:sz w:val="16"/>
                <w:szCs w:val="16"/>
              </w:rPr>
              <w:t>0.38</w:t>
            </w:r>
          </w:p>
        </w:tc>
        <w:tc>
          <w:tcPr>
            <w:tcW w:w="671" w:type="dxa"/>
            <w:textDirection w:val="btLr"/>
          </w:tcPr>
          <w:p w14:paraId="77776147" w14:textId="097F2C96" w:rsidR="002639D8" w:rsidRPr="003167D5" w:rsidRDefault="002639D8" w:rsidP="002639D8">
            <w:pPr>
              <w:ind w:left="113" w:right="113"/>
              <w:rPr>
                <w:sz w:val="16"/>
                <w:szCs w:val="16"/>
              </w:rPr>
            </w:pPr>
            <w:r w:rsidRPr="003167D5">
              <w:rPr>
                <w:sz w:val="16"/>
                <w:szCs w:val="16"/>
              </w:rPr>
              <w:t>NA</w:t>
            </w:r>
          </w:p>
        </w:tc>
        <w:tc>
          <w:tcPr>
            <w:tcW w:w="828" w:type="dxa"/>
            <w:textDirection w:val="btLr"/>
          </w:tcPr>
          <w:p w14:paraId="2BF3FB40" w14:textId="6EDE1B94" w:rsidR="002639D8" w:rsidRPr="003167D5" w:rsidRDefault="002639D8" w:rsidP="002639D8">
            <w:pPr>
              <w:ind w:left="113" w:right="113"/>
              <w:rPr>
                <w:sz w:val="16"/>
                <w:szCs w:val="16"/>
              </w:rPr>
            </w:pPr>
            <w:r w:rsidRPr="003167D5">
              <w:rPr>
                <w:sz w:val="16"/>
                <w:szCs w:val="16"/>
              </w:rPr>
              <w:t>1.6</w:t>
            </w:r>
          </w:p>
        </w:tc>
        <w:tc>
          <w:tcPr>
            <w:tcW w:w="702" w:type="dxa"/>
            <w:textDirection w:val="btLr"/>
          </w:tcPr>
          <w:p w14:paraId="49FAA269" w14:textId="59D4F998" w:rsidR="002639D8" w:rsidRPr="003167D5" w:rsidRDefault="002639D8" w:rsidP="002639D8">
            <w:pPr>
              <w:ind w:left="113" w:right="113"/>
              <w:rPr>
                <w:sz w:val="16"/>
                <w:szCs w:val="16"/>
              </w:rPr>
            </w:pPr>
            <w:r w:rsidRPr="003167D5">
              <w:rPr>
                <w:sz w:val="16"/>
                <w:szCs w:val="16"/>
              </w:rPr>
              <w:t>NA</w:t>
            </w:r>
          </w:p>
        </w:tc>
        <w:tc>
          <w:tcPr>
            <w:tcW w:w="720" w:type="dxa"/>
            <w:textDirection w:val="btLr"/>
          </w:tcPr>
          <w:p w14:paraId="2F358005" w14:textId="5A782DBC" w:rsidR="002639D8" w:rsidRPr="003167D5" w:rsidRDefault="002639D8" w:rsidP="002639D8">
            <w:pPr>
              <w:ind w:left="113" w:right="113"/>
              <w:rPr>
                <w:sz w:val="16"/>
                <w:szCs w:val="16"/>
              </w:rPr>
            </w:pPr>
            <w:r w:rsidRPr="003167D5">
              <w:rPr>
                <w:sz w:val="16"/>
                <w:szCs w:val="16"/>
              </w:rPr>
              <w:t>NA</w:t>
            </w:r>
          </w:p>
        </w:tc>
        <w:tc>
          <w:tcPr>
            <w:tcW w:w="900" w:type="dxa"/>
            <w:textDirection w:val="btLr"/>
          </w:tcPr>
          <w:p w14:paraId="327D0C8B" w14:textId="4F7F6641" w:rsidR="002639D8" w:rsidRPr="003167D5" w:rsidRDefault="002639D8" w:rsidP="002639D8">
            <w:pPr>
              <w:ind w:left="113" w:right="113"/>
              <w:rPr>
                <w:sz w:val="16"/>
                <w:szCs w:val="16"/>
              </w:rPr>
            </w:pPr>
            <w:r w:rsidRPr="003167D5">
              <w:rPr>
                <w:sz w:val="16"/>
                <w:szCs w:val="16"/>
              </w:rPr>
              <w:t>2.1</w:t>
            </w:r>
          </w:p>
        </w:tc>
        <w:tc>
          <w:tcPr>
            <w:tcW w:w="810" w:type="dxa"/>
            <w:textDirection w:val="btLr"/>
          </w:tcPr>
          <w:p w14:paraId="6F065E9F" w14:textId="6582A719" w:rsidR="002639D8" w:rsidRPr="003167D5" w:rsidRDefault="002639D8" w:rsidP="002639D8">
            <w:pPr>
              <w:ind w:left="113" w:right="113"/>
              <w:rPr>
                <w:sz w:val="16"/>
                <w:szCs w:val="16"/>
              </w:rPr>
            </w:pPr>
            <w:r w:rsidRPr="003167D5">
              <w:rPr>
                <w:sz w:val="16"/>
                <w:szCs w:val="16"/>
              </w:rPr>
              <w:t>2.5</w:t>
            </w:r>
          </w:p>
        </w:tc>
      </w:tr>
      <w:tr w:rsidR="002639D8" w:rsidRPr="003167D5" w14:paraId="79F0D8A2" w14:textId="6268E6DB" w:rsidTr="002639D8">
        <w:trPr>
          <w:cantSplit/>
          <w:trHeight w:val="1531"/>
        </w:trPr>
        <w:tc>
          <w:tcPr>
            <w:tcW w:w="1165" w:type="dxa"/>
            <w:textDirection w:val="btLr"/>
          </w:tcPr>
          <w:p w14:paraId="603456EA" w14:textId="49B4BBEA" w:rsidR="002639D8" w:rsidRPr="002639D8" w:rsidRDefault="002639D8" w:rsidP="00E77646">
            <w:pPr>
              <w:ind w:left="113" w:right="113"/>
              <w:jc w:val="center"/>
              <w:rPr>
                <w:b/>
                <w:bCs/>
                <w:sz w:val="16"/>
                <w:szCs w:val="16"/>
              </w:rPr>
            </w:pPr>
            <w:proofErr w:type="spellStart"/>
            <w:r w:rsidRPr="002639D8">
              <w:rPr>
                <w:b/>
                <w:bCs/>
                <w:sz w:val="16"/>
                <w:szCs w:val="16"/>
              </w:rPr>
              <w:t>wMAPE</w:t>
            </w:r>
            <w:proofErr w:type="spellEnd"/>
            <w:r w:rsidRPr="002639D8">
              <w:rPr>
                <w:b/>
                <w:bCs/>
                <w:sz w:val="16"/>
                <w:szCs w:val="16"/>
              </w:rPr>
              <w:t xml:space="preserve"> training data</w:t>
            </w:r>
          </w:p>
        </w:tc>
        <w:tc>
          <w:tcPr>
            <w:tcW w:w="810" w:type="dxa"/>
            <w:textDirection w:val="btLr"/>
          </w:tcPr>
          <w:p w14:paraId="2E8CC30A" w14:textId="3599EF34" w:rsidR="002639D8" w:rsidRPr="003167D5" w:rsidRDefault="002639D8" w:rsidP="002639D8">
            <w:pPr>
              <w:ind w:left="113" w:right="113"/>
              <w:rPr>
                <w:sz w:val="16"/>
                <w:szCs w:val="16"/>
              </w:rPr>
            </w:pPr>
            <w:r w:rsidRPr="003167D5">
              <w:rPr>
                <w:sz w:val="16"/>
                <w:szCs w:val="16"/>
              </w:rPr>
              <w:t>0.33</w:t>
            </w:r>
          </w:p>
        </w:tc>
        <w:tc>
          <w:tcPr>
            <w:tcW w:w="834" w:type="dxa"/>
            <w:textDirection w:val="btLr"/>
          </w:tcPr>
          <w:p w14:paraId="1F2EEDD2" w14:textId="6D7A66A5" w:rsidR="002639D8" w:rsidRPr="003167D5" w:rsidRDefault="002639D8" w:rsidP="002639D8">
            <w:pPr>
              <w:ind w:left="113" w:right="113"/>
              <w:rPr>
                <w:sz w:val="16"/>
                <w:szCs w:val="16"/>
              </w:rPr>
            </w:pPr>
            <w:r w:rsidRPr="003167D5">
              <w:rPr>
                <w:sz w:val="16"/>
                <w:szCs w:val="16"/>
              </w:rPr>
              <w:t>0.36</w:t>
            </w:r>
          </w:p>
        </w:tc>
        <w:tc>
          <w:tcPr>
            <w:tcW w:w="565" w:type="dxa"/>
            <w:textDirection w:val="btLr"/>
          </w:tcPr>
          <w:p w14:paraId="320085D0" w14:textId="0BC0B018" w:rsidR="002639D8" w:rsidRPr="003167D5" w:rsidRDefault="002639D8" w:rsidP="002639D8">
            <w:pPr>
              <w:ind w:left="113" w:right="113"/>
              <w:rPr>
                <w:sz w:val="16"/>
                <w:szCs w:val="16"/>
              </w:rPr>
            </w:pPr>
            <w:r w:rsidRPr="003167D5">
              <w:rPr>
                <w:sz w:val="16"/>
                <w:szCs w:val="16"/>
              </w:rPr>
              <w:t>0.19</w:t>
            </w:r>
          </w:p>
        </w:tc>
        <w:tc>
          <w:tcPr>
            <w:tcW w:w="671" w:type="dxa"/>
            <w:textDirection w:val="btLr"/>
          </w:tcPr>
          <w:p w14:paraId="411A41FE" w14:textId="7A304EC6" w:rsidR="002639D8" w:rsidRPr="003167D5" w:rsidRDefault="002639D8" w:rsidP="002639D8">
            <w:pPr>
              <w:ind w:left="113" w:right="113"/>
              <w:rPr>
                <w:sz w:val="16"/>
                <w:szCs w:val="16"/>
              </w:rPr>
            </w:pPr>
            <w:r w:rsidRPr="003167D5">
              <w:rPr>
                <w:sz w:val="16"/>
                <w:szCs w:val="16"/>
              </w:rPr>
              <w:t>NA</w:t>
            </w:r>
          </w:p>
        </w:tc>
        <w:tc>
          <w:tcPr>
            <w:tcW w:w="828" w:type="dxa"/>
            <w:textDirection w:val="btLr"/>
          </w:tcPr>
          <w:p w14:paraId="5DE2530D" w14:textId="2A4AFBC4" w:rsidR="002639D8" w:rsidRPr="003167D5" w:rsidRDefault="002639D8" w:rsidP="002639D8">
            <w:pPr>
              <w:ind w:left="113" w:right="113"/>
              <w:rPr>
                <w:sz w:val="16"/>
                <w:szCs w:val="16"/>
              </w:rPr>
            </w:pPr>
            <w:r w:rsidRPr="003167D5">
              <w:rPr>
                <w:sz w:val="16"/>
                <w:szCs w:val="16"/>
              </w:rPr>
              <w:t>1.6</w:t>
            </w:r>
          </w:p>
        </w:tc>
        <w:tc>
          <w:tcPr>
            <w:tcW w:w="702" w:type="dxa"/>
            <w:textDirection w:val="btLr"/>
          </w:tcPr>
          <w:p w14:paraId="6ED5B648" w14:textId="19A94F2B" w:rsidR="002639D8" w:rsidRPr="003167D5" w:rsidRDefault="002639D8" w:rsidP="002639D8">
            <w:pPr>
              <w:ind w:left="113" w:right="113"/>
              <w:rPr>
                <w:sz w:val="16"/>
                <w:szCs w:val="16"/>
              </w:rPr>
            </w:pPr>
            <w:r w:rsidRPr="003167D5">
              <w:rPr>
                <w:sz w:val="16"/>
                <w:szCs w:val="16"/>
              </w:rPr>
              <w:t>NA</w:t>
            </w:r>
          </w:p>
        </w:tc>
        <w:tc>
          <w:tcPr>
            <w:tcW w:w="720" w:type="dxa"/>
            <w:textDirection w:val="btLr"/>
          </w:tcPr>
          <w:p w14:paraId="17BED135" w14:textId="0F4EEA9B" w:rsidR="002639D8" w:rsidRPr="003167D5" w:rsidRDefault="002639D8" w:rsidP="002639D8">
            <w:pPr>
              <w:ind w:left="113" w:right="113"/>
              <w:rPr>
                <w:sz w:val="16"/>
                <w:szCs w:val="16"/>
              </w:rPr>
            </w:pPr>
            <w:r w:rsidRPr="003167D5">
              <w:rPr>
                <w:sz w:val="16"/>
                <w:szCs w:val="16"/>
              </w:rPr>
              <w:t>NA</w:t>
            </w:r>
          </w:p>
        </w:tc>
        <w:tc>
          <w:tcPr>
            <w:tcW w:w="900" w:type="dxa"/>
            <w:textDirection w:val="btLr"/>
          </w:tcPr>
          <w:p w14:paraId="0E6CAB35" w14:textId="618B08CF" w:rsidR="002639D8" w:rsidRPr="003167D5" w:rsidRDefault="002639D8" w:rsidP="002639D8">
            <w:pPr>
              <w:ind w:left="113" w:right="113"/>
              <w:rPr>
                <w:sz w:val="16"/>
                <w:szCs w:val="16"/>
              </w:rPr>
            </w:pPr>
            <w:r w:rsidRPr="003167D5">
              <w:rPr>
                <w:sz w:val="16"/>
                <w:szCs w:val="16"/>
              </w:rPr>
              <w:t>1.9</w:t>
            </w:r>
          </w:p>
        </w:tc>
        <w:tc>
          <w:tcPr>
            <w:tcW w:w="810" w:type="dxa"/>
            <w:textDirection w:val="btLr"/>
          </w:tcPr>
          <w:p w14:paraId="6D6D4B61" w14:textId="2374FFF7" w:rsidR="002639D8" w:rsidRPr="003167D5" w:rsidRDefault="002639D8" w:rsidP="002639D8">
            <w:pPr>
              <w:ind w:left="113" w:right="113"/>
              <w:rPr>
                <w:sz w:val="16"/>
                <w:szCs w:val="16"/>
              </w:rPr>
            </w:pPr>
            <w:r>
              <w:rPr>
                <w:noProof/>
              </w:rPr>
              <mc:AlternateContent>
                <mc:Choice Requires="wps">
                  <w:drawing>
                    <wp:anchor distT="0" distB="0" distL="114300" distR="114300" simplePos="0" relativeHeight="251659264" behindDoc="0" locked="0" layoutInCell="1" allowOverlap="1" wp14:anchorId="3C11D5EA" wp14:editId="16786B5A">
                      <wp:simplePos x="0" y="0"/>
                      <wp:positionH relativeFrom="column">
                        <wp:posOffset>440690</wp:posOffset>
                      </wp:positionH>
                      <wp:positionV relativeFrom="paragraph">
                        <wp:posOffset>-945515</wp:posOffset>
                      </wp:positionV>
                      <wp:extent cx="1828800" cy="1828800"/>
                      <wp:effectExtent l="0" t="0" r="0" b="0"/>
                      <wp:wrapNone/>
                      <wp:docPr id="96" name="Text Box 96"/>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79E9DA0D" w14:textId="18F95F43" w:rsidR="002F1C7D" w:rsidRPr="00C95AE5" w:rsidRDefault="002F1C7D" w:rsidP="00C95AE5">
                                  <w:pPr>
                                    <w:pStyle w:val="Caption"/>
                                  </w:pPr>
                                  <w:bookmarkStart w:id="318" w:name="_Ref120717427"/>
                                  <w:r>
                                    <w:t xml:space="preserve">Table </w:t>
                                  </w:r>
                                  <w:fldSimple w:instr=" SEQ Table \* ARABIC ">
                                    <w:r w:rsidR="00787462">
                                      <w:rPr>
                                        <w:noProof/>
                                      </w:rPr>
                                      <w:t>10</w:t>
                                    </w:r>
                                  </w:fldSimple>
                                  <w:bookmarkEnd w:id="318"/>
                                  <w:r>
                                    <w:t>: Model diagnostics and validation summary.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C11D5EA" id="_x0000_t202" coordsize="21600,21600" o:spt="202" path="m,l,21600r21600,l21600,xe">
                      <v:stroke joinstyle="miter"/>
                      <v:path gradientshapeok="t" o:connecttype="rect"/>
                    </v:shapetype>
                    <v:shape id="Text Box 96" o:spid="_x0000_s1026" type="#_x0000_t202" style="position:absolute;left:0;text-align:left;margin-left:34.7pt;margin-top:-74.45pt;width:2in;height:2in;rotation:-90;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" filled="f" stroked="f" strokeweight=".5pt">
                      <v:textbox style="mso-fit-shape-to-text:t">
                        <w:txbxContent>
                          <w:p w14:paraId="79E9DA0D" w14:textId="18F95F43" w:rsidR="002F1C7D" w:rsidRPr="00C95AE5" w:rsidRDefault="002F1C7D" w:rsidP="00C95AE5">
                            <w:pPr>
                              <w:pStyle w:val="Caption"/>
                            </w:pPr>
                            <w:bookmarkStart w:id="319" w:name="_Ref120717427"/>
                            <w:r>
                              <w:t xml:space="preserve">Table </w:t>
                            </w:r>
                            <w:fldSimple w:instr=" SEQ Table \* ARABIC ">
                              <w:r w:rsidR="00787462">
                                <w:rPr>
                                  <w:noProof/>
                                </w:rPr>
                                <w:t>10</w:t>
                              </w:r>
                            </w:fldSimple>
                            <w:bookmarkEnd w:id="319"/>
                            <w:r>
                              <w:t>: Model diagnostics and validation summary.</w:t>
                            </w:r>
                          </w:p>
                        </w:txbxContent>
                      </v:textbox>
                    </v:shape>
                  </w:pict>
                </mc:Fallback>
              </mc:AlternateContent>
            </w:r>
            <w:r w:rsidRPr="003167D5">
              <w:rPr>
                <w:sz w:val="16"/>
                <w:szCs w:val="16"/>
              </w:rPr>
              <w:t>1.8</w:t>
            </w:r>
          </w:p>
        </w:tc>
      </w:tr>
      <w:tr w:rsidR="002639D8" w:rsidRPr="003167D5" w14:paraId="11C36657" w14:textId="14F1B0B1" w:rsidTr="002639D8">
        <w:trPr>
          <w:cantSplit/>
          <w:trHeight w:val="1531"/>
        </w:trPr>
        <w:tc>
          <w:tcPr>
            <w:tcW w:w="1165" w:type="dxa"/>
            <w:textDirection w:val="btLr"/>
          </w:tcPr>
          <w:p w14:paraId="27B3AA86" w14:textId="759B573B" w:rsidR="002639D8" w:rsidRPr="002639D8" w:rsidRDefault="002639D8" w:rsidP="00E77646">
            <w:pPr>
              <w:ind w:left="113" w:right="113"/>
              <w:jc w:val="center"/>
              <w:rPr>
                <w:b/>
                <w:bCs/>
                <w:sz w:val="16"/>
                <w:szCs w:val="16"/>
              </w:rPr>
            </w:pPr>
            <w:r w:rsidRPr="002639D8">
              <w:rPr>
                <w:b/>
                <w:bCs/>
                <w:sz w:val="16"/>
                <w:szCs w:val="16"/>
              </w:rPr>
              <w:t>Model diagnostics satisfactory</w:t>
            </w:r>
          </w:p>
        </w:tc>
        <w:tc>
          <w:tcPr>
            <w:tcW w:w="810" w:type="dxa"/>
            <w:textDirection w:val="btLr"/>
          </w:tcPr>
          <w:p w14:paraId="04555729" w14:textId="636E6C57" w:rsidR="002639D8" w:rsidRPr="003167D5" w:rsidRDefault="002639D8" w:rsidP="002639D8">
            <w:pPr>
              <w:ind w:left="113" w:right="113"/>
              <w:rPr>
                <w:sz w:val="16"/>
                <w:szCs w:val="16"/>
              </w:rPr>
            </w:pPr>
            <w:r w:rsidRPr="003167D5">
              <w:rPr>
                <w:sz w:val="16"/>
                <w:szCs w:val="16"/>
              </w:rPr>
              <w:t>Yes</w:t>
            </w:r>
          </w:p>
        </w:tc>
        <w:tc>
          <w:tcPr>
            <w:tcW w:w="834" w:type="dxa"/>
            <w:textDirection w:val="btLr"/>
          </w:tcPr>
          <w:p w14:paraId="7ECA4974" w14:textId="1E3F33D4" w:rsidR="002639D8" w:rsidRPr="003167D5" w:rsidRDefault="002639D8" w:rsidP="002639D8">
            <w:pPr>
              <w:ind w:left="113" w:right="113"/>
              <w:rPr>
                <w:sz w:val="16"/>
                <w:szCs w:val="16"/>
              </w:rPr>
            </w:pPr>
            <w:r w:rsidRPr="003167D5">
              <w:rPr>
                <w:sz w:val="16"/>
                <w:szCs w:val="16"/>
              </w:rPr>
              <w:t>Yes</w:t>
            </w:r>
          </w:p>
        </w:tc>
        <w:tc>
          <w:tcPr>
            <w:tcW w:w="565" w:type="dxa"/>
            <w:textDirection w:val="btLr"/>
          </w:tcPr>
          <w:p w14:paraId="1CEE9786" w14:textId="79B406E8" w:rsidR="002639D8" w:rsidRPr="003167D5" w:rsidRDefault="002639D8" w:rsidP="002639D8">
            <w:pPr>
              <w:ind w:left="113" w:right="113"/>
              <w:rPr>
                <w:sz w:val="16"/>
                <w:szCs w:val="16"/>
              </w:rPr>
            </w:pPr>
            <w:r w:rsidRPr="003167D5">
              <w:rPr>
                <w:sz w:val="16"/>
                <w:szCs w:val="16"/>
              </w:rPr>
              <w:t>Yes</w:t>
            </w:r>
          </w:p>
        </w:tc>
        <w:tc>
          <w:tcPr>
            <w:tcW w:w="671" w:type="dxa"/>
            <w:textDirection w:val="btLr"/>
          </w:tcPr>
          <w:p w14:paraId="06AD3A54" w14:textId="0A79E9A5" w:rsidR="002639D8" w:rsidRPr="003167D5" w:rsidRDefault="002639D8" w:rsidP="002639D8">
            <w:pPr>
              <w:ind w:left="113" w:right="113"/>
              <w:rPr>
                <w:sz w:val="16"/>
                <w:szCs w:val="16"/>
              </w:rPr>
            </w:pPr>
            <w:r w:rsidRPr="003167D5">
              <w:rPr>
                <w:sz w:val="16"/>
                <w:szCs w:val="16"/>
              </w:rPr>
              <w:t>Yes</w:t>
            </w:r>
          </w:p>
        </w:tc>
        <w:tc>
          <w:tcPr>
            <w:tcW w:w="828" w:type="dxa"/>
            <w:textDirection w:val="btLr"/>
          </w:tcPr>
          <w:p w14:paraId="32A1B145" w14:textId="0205200F" w:rsidR="002639D8" w:rsidRPr="003167D5" w:rsidRDefault="002639D8" w:rsidP="002639D8">
            <w:pPr>
              <w:ind w:left="113" w:right="113"/>
              <w:rPr>
                <w:sz w:val="16"/>
                <w:szCs w:val="16"/>
              </w:rPr>
            </w:pPr>
            <w:r w:rsidRPr="003167D5">
              <w:rPr>
                <w:sz w:val="16"/>
                <w:szCs w:val="16"/>
              </w:rPr>
              <w:t>Yes</w:t>
            </w:r>
          </w:p>
        </w:tc>
        <w:tc>
          <w:tcPr>
            <w:tcW w:w="702" w:type="dxa"/>
            <w:textDirection w:val="btLr"/>
          </w:tcPr>
          <w:p w14:paraId="001A6EB3" w14:textId="19AB8D02" w:rsidR="002639D8" w:rsidRPr="003167D5" w:rsidRDefault="002639D8" w:rsidP="002639D8">
            <w:pPr>
              <w:ind w:left="113" w:right="113"/>
              <w:rPr>
                <w:sz w:val="16"/>
                <w:szCs w:val="16"/>
              </w:rPr>
            </w:pPr>
            <w:r w:rsidRPr="003167D5">
              <w:rPr>
                <w:sz w:val="16"/>
                <w:szCs w:val="16"/>
              </w:rPr>
              <w:t>Yes</w:t>
            </w:r>
          </w:p>
        </w:tc>
        <w:tc>
          <w:tcPr>
            <w:tcW w:w="720" w:type="dxa"/>
            <w:textDirection w:val="btLr"/>
          </w:tcPr>
          <w:p w14:paraId="11157936" w14:textId="654D49FD" w:rsidR="002639D8" w:rsidRPr="003167D5" w:rsidRDefault="002639D8" w:rsidP="002639D8">
            <w:pPr>
              <w:ind w:left="113" w:right="113"/>
              <w:rPr>
                <w:sz w:val="16"/>
                <w:szCs w:val="16"/>
              </w:rPr>
            </w:pPr>
            <w:r w:rsidRPr="003167D5">
              <w:rPr>
                <w:sz w:val="16"/>
                <w:szCs w:val="16"/>
              </w:rPr>
              <w:t>Yes</w:t>
            </w:r>
          </w:p>
        </w:tc>
        <w:tc>
          <w:tcPr>
            <w:tcW w:w="900" w:type="dxa"/>
            <w:textDirection w:val="btLr"/>
          </w:tcPr>
          <w:p w14:paraId="7FD7B839" w14:textId="611C4B98" w:rsidR="002639D8" w:rsidRPr="003167D5" w:rsidRDefault="002639D8" w:rsidP="002639D8">
            <w:pPr>
              <w:ind w:left="113" w:right="113"/>
              <w:rPr>
                <w:sz w:val="16"/>
                <w:szCs w:val="16"/>
              </w:rPr>
            </w:pPr>
            <w:r w:rsidRPr="003167D5">
              <w:rPr>
                <w:sz w:val="16"/>
                <w:szCs w:val="16"/>
              </w:rPr>
              <w:t>Yes</w:t>
            </w:r>
          </w:p>
        </w:tc>
        <w:tc>
          <w:tcPr>
            <w:tcW w:w="810" w:type="dxa"/>
            <w:textDirection w:val="btLr"/>
          </w:tcPr>
          <w:p w14:paraId="171431DF" w14:textId="158CFA83" w:rsidR="002639D8" w:rsidRPr="003167D5" w:rsidRDefault="002639D8" w:rsidP="002639D8">
            <w:pPr>
              <w:keepNext/>
              <w:ind w:left="113" w:right="113"/>
              <w:rPr>
                <w:sz w:val="16"/>
                <w:szCs w:val="16"/>
              </w:rPr>
            </w:pPr>
            <w:r w:rsidRPr="003167D5">
              <w:rPr>
                <w:sz w:val="16"/>
                <w:szCs w:val="16"/>
              </w:rPr>
              <w:t>Yes</w:t>
            </w:r>
          </w:p>
        </w:tc>
      </w:tr>
      <w:tr w:rsidR="002639D8" w:rsidRPr="003167D5" w14:paraId="3B7A9CDC" w14:textId="77777777" w:rsidTr="002639D8">
        <w:trPr>
          <w:cantSplit/>
          <w:trHeight w:val="1531"/>
        </w:trPr>
        <w:tc>
          <w:tcPr>
            <w:tcW w:w="1165" w:type="dxa"/>
            <w:textDirection w:val="btLr"/>
          </w:tcPr>
          <w:p w14:paraId="0E9AEC15" w14:textId="3A151F3A" w:rsidR="002639D8" w:rsidRPr="002639D8" w:rsidRDefault="002639D8" w:rsidP="00E77646">
            <w:pPr>
              <w:ind w:left="113" w:right="113"/>
              <w:jc w:val="center"/>
              <w:rPr>
                <w:b/>
                <w:bCs/>
                <w:sz w:val="16"/>
                <w:szCs w:val="16"/>
              </w:rPr>
            </w:pPr>
            <w:r w:rsidRPr="002639D8">
              <w:rPr>
                <w:b/>
                <w:bCs/>
                <w:sz w:val="16"/>
                <w:szCs w:val="16"/>
              </w:rPr>
              <w:t>Model</w:t>
            </w:r>
          </w:p>
        </w:tc>
        <w:tc>
          <w:tcPr>
            <w:tcW w:w="810" w:type="dxa"/>
            <w:textDirection w:val="btLr"/>
          </w:tcPr>
          <w:p w14:paraId="685F9E3E" w14:textId="575BC7C4" w:rsidR="002639D8" w:rsidRPr="00E77646" w:rsidRDefault="002639D8" w:rsidP="002639D8">
            <w:pPr>
              <w:ind w:left="113" w:right="113"/>
              <w:rPr>
                <w:i/>
                <w:iCs/>
                <w:sz w:val="16"/>
                <w:szCs w:val="16"/>
              </w:rPr>
            </w:pPr>
            <w:r w:rsidRPr="00E77646">
              <w:rPr>
                <w:i/>
                <w:iCs/>
                <w:sz w:val="16"/>
                <w:szCs w:val="16"/>
              </w:rPr>
              <w:t>Duff depths (cm)</w:t>
            </w:r>
          </w:p>
        </w:tc>
        <w:tc>
          <w:tcPr>
            <w:tcW w:w="834" w:type="dxa"/>
            <w:textDirection w:val="btLr"/>
          </w:tcPr>
          <w:p w14:paraId="3746AEB4" w14:textId="770B7FEB" w:rsidR="002639D8" w:rsidRPr="00E77646" w:rsidRDefault="002639D8" w:rsidP="002639D8">
            <w:pPr>
              <w:ind w:left="113" w:right="113"/>
              <w:rPr>
                <w:i/>
                <w:iCs/>
                <w:sz w:val="16"/>
                <w:szCs w:val="16"/>
              </w:rPr>
            </w:pPr>
            <w:r w:rsidRPr="00E77646">
              <w:rPr>
                <w:i/>
                <w:iCs/>
                <w:sz w:val="16"/>
                <w:szCs w:val="16"/>
              </w:rPr>
              <w:t>Litter depths</w:t>
            </w:r>
          </w:p>
        </w:tc>
        <w:tc>
          <w:tcPr>
            <w:tcW w:w="565" w:type="dxa"/>
            <w:textDirection w:val="btLr"/>
          </w:tcPr>
          <w:p w14:paraId="2DA904BC" w14:textId="0F3752C9" w:rsidR="002639D8" w:rsidRPr="00E77646" w:rsidRDefault="002639D8" w:rsidP="002639D8">
            <w:pPr>
              <w:ind w:left="113" w:right="113"/>
              <w:rPr>
                <w:i/>
                <w:iCs/>
                <w:sz w:val="16"/>
                <w:szCs w:val="16"/>
              </w:rPr>
            </w:pPr>
            <w:r w:rsidRPr="00E77646">
              <w:rPr>
                <w:i/>
                <w:iCs/>
                <w:sz w:val="16"/>
                <w:szCs w:val="16"/>
              </w:rPr>
              <w:t>FWD tallies</w:t>
            </w:r>
          </w:p>
        </w:tc>
        <w:tc>
          <w:tcPr>
            <w:tcW w:w="671" w:type="dxa"/>
            <w:textDirection w:val="btLr"/>
          </w:tcPr>
          <w:p w14:paraId="482775DD" w14:textId="586F9899" w:rsidR="002639D8" w:rsidRPr="00E77646" w:rsidRDefault="002639D8" w:rsidP="002639D8">
            <w:pPr>
              <w:ind w:left="113" w:right="113"/>
              <w:rPr>
                <w:i/>
                <w:iCs/>
                <w:sz w:val="16"/>
                <w:szCs w:val="16"/>
              </w:rPr>
            </w:pPr>
            <w:r w:rsidRPr="00E77646">
              <w:rPr>
                <w:i/>
                <w:iCs/>
                <w:sz w:val="16"/>
                <w:szCs w:val="16"/>
              </w:rPr>
              <w:t>FWD diameters</w:t>
            </w:r>
          </w:p>
        </w:tc>
        <w:tc>
          <w:tcPr>
            <w:tcW w:w="828" w:type="dxa"/>
            <w:textDirection w:val="btLr"/>
          </w:tcPr>
          <w:p w14:paraId="2CE189C2" w14:textId="4C3E0C88" w:rsidR="002639D8" w:rsidRPr="00E77646" w:rsidRDefault="002639D8" w:rsidP="002639D8">
            <w:pPr>
              <w:ind w:left="113" w:right="113"/>
              <w:rPr>
                <w:i/>
                <w:iCs/>
                <w:sz w:val="16"/>
                <w:szCs w:val="16"/>
              </w:rPr>
            </w:pPr>
            <w:r w:rsidRPr="00E77646">
              <w:rPr>
                <w:i/>
                <w:iCs/>
                <w:sz w:val="16"/>
                <w:szCs w:val="16"/>
              </w:rPr>
              <w:t>CWD tallies</w:t>
            </w:r>
          </w:p>
        </w:tc>
        <w:tc>
          <w:tcPr>
            <w:tcW w:w="702" w:type="dxa"/>
            <w:textDirection w:val="btLr"/>
          </w:tcPr>
          <w:p w14:paraId="636EB596" w14:textId="0373AD47" w:rsidR="002639D8" w:rsidRPr="00E77646" w:rsidRDefault="002639D8" w:rsidP="002639D8">
            <w:pPr>
              <w:ind w:left="113" w:right="113"/>
              <w:rPr>
                <w:i/>
                <w:iCs/>
                <w:sz w:val="16"/>
                <w:szCs w:val="16"/>
              </w:rPr>
            </w:pPr>
            <w:r w:rsidRPr="00E77646">
              <w:rPr>
                <w:i/>
                <w:iCs/>
                <w:sz w:val="16"/>
                <w:szCs w:val="16"/>
              </w:rPr>
              <w:t>CWD diameters</w:t>
            </w:r>
          </w:p>
        </w:tc>
        <w:tc>
          <w:tcPr>
            <w:tcW w:w="720" w:type="dxa"/>
            <w:textDirection w:val="btLr"/>
          </w:tcPr>
          <w:p w14:paraId="29391ABA" w14:textId="07CB378A" w:rsidR="002639D8" w:rsidRPr="00E77646" w:rsidRDefault="002639D8" w:rsidP="002639D8">
            <w:pPr>
              <w:ind w:left="113" w:right="113"/>
              <w:rPr>
                <w:i/>
                <w:iCs/>
                <w:sz w:val="16"/>
                <w:szCs w:val="16"/>
              </w:rPr>
            </w:pPr>
            <w:r w:rsidRPr="00E77646">
              <w:rPr>
                <w:i/>
                <w:iCs/>
                <w:sz w:val="16"/>
                <w:szCs w:val="16"/>
              </w:rPr>
              <w:t>Understory veg. pres./abs.</w:t>
            </w:r>
          </w:p>
        </w:tc>
        <w:tc>
          <w:tcPr>
            <w:tcW w:w="900" w:type="dxa"/>
            <w:textDirection w:val="btLr"/>
          </w:tcPr>
          <w:p w14:paraId="0EC3263E" w14:textId="1A1E6C32" w:rsidR="002639D8" w:rsidRPr="00E77646" w:rsidRDefault="002639D8" w:rsidP="002639D8">
            <w:pPr>
              <w:ind w:left="113" w:right="113"/>
              <w:rPr>
                <w:i/>
                <w:iCs/>
                <w:sz w:val="16"/>
                <w:szCs w:val="16"/>
              </w:rPr>
            </w:pPr>
            <w:r w:rsidRPr="00E77646">
              <w:rPr>
                <w:i/>
                <w:iCs/>
                <w:sz w:val="16"/>
                <w:szCs w:val="16"/>
              </w:rPr>
              <w:t>Tree tallies</w:t>
            </w:r>
          </w:p>
        </w:tc>
        <w:tc>
          <w:tcPr>
            <w:tcW w:w="810" w:type="dxa"/>
            <w:textDirection w:val="btLr"/>
          </w:tcPr>
          <w:p w14:paraId="6F9ED5BD" w14:textId="1C298372" w:rsidR="002639D8" w:rsidRPr="00E77646" w:rsidRDefault="002639D8" w:rsidP="002639D8">
            <w:pPr>
              <w:keepNext/>
              <w:ind w:left="113" w:right="113"/>
              <w:rPr>
                <w:i/>
                <w:iCs/>
                <w:sz w:val="16"/>
                <w:szCs w:val="16"/>
              </w:rPr>
            </w:pPr>
            <w:r w:rsidRPr="00E77646">
              <w:rPr>
                <w:i/>
                <w:iCs/>
                <w:sz w:val="16"/>
                <w:szCs w:val="16"/>
              </w:rPr>
              <w:t>Sapling tallies</w:t>
            </w:r>
          </w:p>
        </w:tc>
      </w:tr>
    </w:tbl>
    <w:p w14:paraId="7E1BAF90" w14:textId="462C102A" w:rsidR="0074004E" w:rsidRDefault="0074004E">
      <w:r>
        <w:br w:type="page"/>
      </w:r>
    </w:p>
    <w:p w14:paraId="139BF461" w14:textId="14227754" w:rsidR="0074004E" w:rsidRDefault="0074004E" w:rsidP="00451998">
      <w:pPr>
        <w:pStyle w:val="Heading1"/>
      </w:pPr>
      <w:bookmarkStart w:id="320" w:name="_Toc121751288"/>
      <w:bookmarkStart w:id="321" w:name="_Toc121751919"/>
      <w:r>
        <w:lastRenderedPageBreak/>
        <w:t>Figures</w:t>
      </w:r>
      <w:bookmarkEnd w:id="320"/>
      <w:bookmarkEnd w:id="321"/>
    </w:p>
    <w:p w14:paraId="094896AE" w14:textId="1BD4BE67" w:rsidR="0074004E" w:rsidRDefault="0074004E" w:rsidP="0074004E"/>
    <w:p w14:paraId="4DB72B61" w14:textId="20C61C56" w:rsidR="0074004E" w:rsidRDefault="0074004E" w:rsidP="0074004E">
      <w:pPr>
        <w:keepNext/>
      </w:pPr>
      <w:r>
        <w:rPr>
          <w:noProof/>
        </w:rPr>
        <w:drawing>
          <wp:inline distT="0" distB="0" distL="0" distR="0" wp14:anchorId="5BABAF43" wp14:editId="67ED0961">
            <wp:extent cx="5943612" cy="4114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0708121E" w14:textId="3F897B41" w:rsidR="0074004E" w:rsidRDefault="0074004E" w:rsidP="0074004E">
      <w:pPr>
        <w:pStyle w:val="Caption"/>
      </w:pPr>
      <w:bookmarkStart w:id="322" w:name="_Ref118278662"/>
      <w:r>
        <w:t xml:space="preserve">Figure </w:t>
      </w:r>
      <w:fldSimple w:instr=" SEQ Figure \* ARABIC ">
        <w:r w:rsidR="00787462">
          <w:rPr>
            <w:noProof/>
          </w:rPr>
          <w:t>1</w:t>
        </w:r>
      </w:fldSimple>
      <w:bookmarkEnd w:id="322"/>
      <w:r>
        <w:t xml:space="preserve">: Area of interest, drought mortality classes, and plot locations. Area of interest (CALVEG-mapped mixed conifer forest - pine from 1,500-1,850 m elevation) shown with colors indicating the level of cumulative drought mortality from </w:t>
      </w:r>
      <w:commentRangeStart w:id="323"/>
      <w:commentRangeStart w:id="324"/>
      <w:r>
        <w:t>2012-201</w:t>
      </w:r>
      <w:r w:rsidR="00A0045B">
        <w:t>6</w:t>
      </w:r>
      <w:r>
        <w:t xml:space="preserve"> </w:t>
      </w:r>
      <w:commentRangeEnd w:id="323"/>
      <w:r w:rsidR="00A0045B">
        <w:rPr>
          <w:rStyle w:val="CommentReference"/>
          <w:rFonts w:asciiTheme="minorHAnsi" w:hAnsiTheme="minorHAnsi"/>
          <w:i w:val="0"/>
          <w:iCs w:val="0"/>
          <w:color w:val="auto"/>
        </w:rPr>
        <w:commentReference w:id="323"/>
      </w:r>
      <w:commentRangeEnd w:id="324"/>
      <w:r w:rsidR="00A0045B">
        <w:rPr>
          <w:rStyle w:val="CommentReference"/>
          <w:rFonts w:asciiTheme="minorHAnsi" w:hAnsiTheme="minorHAnsi"/>
          <w:i w:val="0"/>
          <w:iCs w:val="0"/>
          <w:color w:val="auto"/>
        </w:rPr>
        <w:commentReference w:id="324"/>
      </w:r>
      <w:r>
        <w:t xml:space="preserve">as mapped by the (smoothed) </w:t>
      </w:r>
      <w:proofErr w:type="spellStart"/>
      <w:r>
        <w:t>eDaRT</w:t>
      </w:r>
      <w:proofErr w:type="spellEnd"/>
      <w:r>
        <w:t xml:space="preserve"> data product. Plot locations shown as black points. Plots were randomly located within the core area of each zone of drought mortality and limited to locations 50-600m from a road or trail. Inset shows position of the study site within California state boundaries.</w:t>
      </w:r>
    </w:p>
    <w:p w14:paraId="4B992898" w14:textId="77777777" w:rsidR="0074004E" w:rsidRPr="0074004E" w:rsidRDefault="0074004E" w:rsidP="0074004E"/>
    <w:p w14:paraId="1E710BBD" w14:textId="77777777" w:rsidR="0074004E" w:rsidRDefault="0074004E" w:rsidP="0074004E">
      <w:pPr>
        <w:keepNext/>
      </w:pPr>
      <w:r>
        <w:rPr>
          <w:noProof/>
        </w:rPr>
        <w:lastRenderedPageBreak/>
        <w:drawing>
          <wp:inline distT="0" distB="0" distL="0" distR="0" wp14:anchorId="25B1885B" wp14:editId="3F0BC4CF">
            <wp:extent cx="5829731" cy="4035968"/>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29731" cy="4035968"/>
                    </a:xfrm>
                    <a:prstGeom prst="rect">
                      <a:avLst/>
                    </a:prstGeom>
                  </pic:spPr>
                </pic:pic>
              </a:graphicData>
            </a:graphic>
          </wp:inline>
        </w:drawing>
      </w:r>
    </w:p>
    <w:p w14:paraId="0B794649" w14:textId="41158EE2" w:rsidR="0042717E" w:rsidRDefault="0074004E" w:rsidP="0074004E">
      <w:pPr>
        <w:pStyle w:val="Caption"/>
      </w:pPr>
      <w:bookmarkStart w:id="325" w:name="_Ref118292067"/>
      <w:r>
        <w:t xml:space="preserve">Figure </w:t>
      </w:r>
      <w:fldSimple w:instr=" SEQ Figure \* ARABIC ">
        <w:r w:rsidR="00787462">
          <w:rPr>
            <w:noProof/>
          </w:rPr>
          <w:t>2</w:t>
        </w:r>
      </w:fldSimple>
      <w:bookmarkEnd w:id="325"/>
      <w:commentRangeStart w:id="326"/>
      <w:commentRangeStart w:id="327"/>
      <w:commentRangeStart w:id="328"/>
      <w:commentRangeStart w:id="329"/>
      <w:commentRangeStart w:id="330"/>
      <w:r>
        <w:t xml:space="preserve">: </w:t>
      </w:r>
      <w:r w:rsidR="00BA29AD">
        <w:t xml:space="preserve">Plot layout. </w:t>
      </w:r>
      <w:commentRangeEnd w:id="326"/>
      <w:r w:rsidR="00A0045B">
        <w:rPr>
          <w:rStyle w:val="CommentReference"/>
          <w:rFonts w:asciiTheme="minorHAnsi" w:hAnsiTheme="minorHAnsi"/>
          <w:i w:val="0"/>
          <w:iCs w:val="0"/>
          <w:color w:val="auto"/>
        </w:rPr>
        <w:commentReference w:id="326"/>
      </w:r>
      <w:commentRangeEnd w:id="327"/>
      <w:r w:rsidR="00A0045B">
        <w:rPr>
          <w:rStyle w:val="CommentReference"/>
          <w:rFonts w:asciiTheme="minorHAnsi" w:hAnsiTheme="minorHAnsi"/>
          <w:i w:val="0"/>
          <w:iCs w:val="0"/>
          <w:color w:val="auto"/>
        </w:rPr>
        <w:commentReference w:id="327"/>
      </w:r>
      <w:commentRangeEnd w:id="328"/>
      <w:r w:rsidR="00120227">
        <w:rPr>
          <w:rStyle w:val="CommentReference"/>
          <w:rFonts w:asciiTheme="minorHAnsi" w:hAnsiTheme="minorHAnsi"/>
          <w:i w:val="0"/>
          <w:iCs w:val="0"/>
          <w:color w:val="auto"/>
        </w:rPr>
        <w:commentReference w:id="328"/>
      </w:r>
      <w:commentRangeEnd w:id="329"/>
      <w:r w:rsidR="00120227">
        <w:rPr>
          <w:rStyle w:val="CommentReference"/>
          <w:rFonts w:asciiTheme="minorHAnsi" w:hAnsiTheme="minorHAnsi"/>
          <w:i w:val="0"/>
          <w:iCs w:val="0"/>
          <w:color w:val="auto"/>
        </w:rPr>
        <w:commentReference w:id="329"/>
      </w:r>
      <w:commentRangeEnd w:id="330"/>
      <w:r w:rsidR="00AA2FF7">
        <w:rPr>
          <w:rStyle w:val="CommentReference"/>
          <w:rFonts w:asciiTheme="minorHAnsi" w:hAnsiTheme="minorHAnsi"/>
          <w:i w:val="0"/>
          <w:iCs w:val="0"/>
          <w:color w:val="auto"/>
        </w:rPr>
        <w:commentReference w:id="330"/>
      </w:r>
      <w:r w:rsidR="00BA29AD">
        <w:t xml:space="preserve">There are four 30-meter main transects (blue) extending from plot center at cardinal directions. </w:t>
      </w:r>
      <w:r w:rsidR="00BA29AD" w:rsidRPr="00BA29AD">
        <w:t>Depth</w:t>
      </w:r>
      <w:r w:rsidR="00BA29AD">
        <w:t>s</w:t>
      </w:r>
      <w:r w:rsidR="00BA29AD" w:rsidRPr="00BA29AD">
        <w:t xml:space="preserve"> of duff and</w:t>
      </w:r>
      <w:r w:rsidR="00BA29AD">
        <w:t xml:space="preserve"> of</w:t>
      </w:r>
      <w:r w:rsidR="00BA29AD" w:rsidRPr="00BA29AD">
        <w:t xml:space="preserve"> litter w</w:t>
      </w:r>
      <w:r w:rsidR="00BA29AD">
        <w:t>ere</w:t>
      </w:r>
      <w:r w:rsidR="00BA29AD" w:rsidRPr="00BA29AD">
        <w:t xml:space="preserve"> sampled at locations 2.0, 2.1, 2.2, 2.3, 2.4, 2.5, 3.0, 3.5, 4.0, 4.5, 5.5, 7.0, 7.5, 9.5, 19.5, and 29.5 m</w:t>
      </w:r>
      <w:r w:rsidR="00BA29AD">
        <w:t>eters</w:t>
      </w:r>
      <w:r w:rsidR="00BA29AD" w:rsidRPr="00BA29AD">
        <w:t xml:space="preserve"> </w:t>
      </w:r>
      <w:r w:rsidR="00BA29AD">
        <w:t xml:space="preserve">from plot center </w:t>
      </w:r>
      <w:r w:rsidR="00BA29AD" w:rsidRPr="00BA29AD">
        <w:t>along each of the four main transects</w:t>
      </w:r>
      <w:r w:rsidR="008341F5">
        <w:t>.</w:t>
      </w:r>
      <w:r w:rsidR="00BA29AD">
        <w:t xml:space="preserve"> </w:t>
      </w:r>
      <w:r w:rsidR="00BA29AD" w:rsidRPr="00BA29AD">
        <w:t>1-hour, 10-hour, and 100-hour fine woody debris particles</w:t>
      </w:r>
      <w:r w:rsidR="00BA29AD">
        <w:t xml:space="preserve"> were tallied on 1-meter </w:t>
      </w:r>
      <w:proofErr w:type="spellStart"/>
      <w:r w:rsidR="00BA29AD">
        <w:t>subtransects</w:t>
      </w:r>
      <w:proofErr w:type="spellEnd"/>
      <w:r w:rsidR="00BA29AD">
        <w:t xml:space="preserve"> located along each main transect from 2-3, 3-4, 4-5, 7-8, 9-10, 19-20, and 29-30 meters along each main transect and orthogonal to (bisected by) the main transect and intersecting it at 2.5, 3.5, 4.5, 5.5, 7.5, 9.5, 19.5, and 29.5 meters</w:t>
      </w:r>
      <w:r w:rsidR="008341F5">
        <w:t xml:space="preserve"> (red)</w:t>
      </w:r>
      <w:r w:rsidR="00BA29AD">
        <w:t>.</w:t>
      </w:r>
      <w:r w:rsidR="00BA29AD" w:rsidRPr="00BA29AD">
        <w:t xml:space="preserve"> </w:t>
      </w:r>
      <w:r w:rsidR="008341F5">
        <w:t xml:space="preserve">On one of these </w:t>
      </w:r>
      <w:proofErr w:type="spellStart"/>
      <w:r w:rsidR="008341F5">
        <w:t>subtransects</w:t>
      </w:r>
      <w:proofErr w:type="spellEnd"/>
      <w:r w:rsidR="008341F5">
        <w:t xml:space="preserve"> per transect, individual diameters of fine woody debris particles were recorded. Coarse woody debris particles were inventoried (diameter, location, decay class) from 0-30 meters along each main transect, and understory vegetation intersecting the main transect from 0-15 meters was recorded using line intercept sampling. T</w:t>
      </w:r>
      <w:r>
        <w:t xml:space="preserve">rees </w:t>
      </w:r>
      <w:r w:rsidR="00BA29AD">
        <w:rPr>
          <w:rFonts w:cs="Arial"/>
        </w:rPr>
        <w:t>≥</w:t>
      </w:r>
      <w:r>
        <w:t xml:space="preserve"> 11.4 cm DBH and saplings </w:t>
      </w:r>
      <w:r w:rsidR="008341F5">
        <w:rPr>
          <w:rFonts w:cs="Arial"/>
        </w:rPr>
        <w:t>≥</w:t>
      </w:r>
      <w:r>
        <w:t xml:space="preserve"> 1.37 m height </w:t>
      </w:r>
      <w:r w:rsidR="008341F5">
        <w:t>were inventoried</w:t>
      </w:r>
      <w:r>
        <w:t xml:space="preserve"> </w:t>
      </w:r>
      <w:r w:rsidR="008341F5">
        <w:t>(</w:t>
      </w:r>
      <w:r>
        <w:t>species, DBH, height, height to live crown, live/dead status, and spatial location</w:t>
      </w:r>
      <w:r w:rsidR="008341F5">
        <w:t>)</w:t>
      </w:r>
      <w:r>
        <w:t xml:space="preserve"> within a 500 m</w:t>
      </w:r>
      <w:r>
        <w:rPr>
          <w:vertAlign w:val="superscript"/>
        </w:rPr>
        <w:t>2</w:t>
      </w:r>
      <w:r>
        <w:t xml:space="preserve"> fixed area plot (trees</w:t>
      </w:r>
      <w:r w:rsidR="008341F5">
        <w:t>; purple</w:t>
      </w:r>
      <w:r>
        <w:t>) or a 116 m</w:t>
      </w:r>
      <w:r>
        <w:rPr>
          <w:vertAlign w:val="superscript"/>
        </w:rPr>
        <w:t>2</w:t>
      </w:r>
      <w:r>
        <w:t xml:space="preserve"> fixed area plot (saplings</w:t>
      </w:r>
      <w:r w:rsidR="008341F5">
        <w:t>; green</w:t>
      </w:r>
      <w:r>
        <w:t>).</w:t>
      </w:r>
    </w:p>
    <w:p w14:paraId="3A87EDCF" w14:textId="77777777" w:rsidR="0042717E" w:rsidRDefault="0042717E">
      <w:pPr>
        <w:rPr>
          <w:rFonts w:ascii="Arial" w:hAnsi="Arial"/>
          <w:i/>
          <w:iCs/>
          <w:color w:val="44546A" w:themeColor="text2"/>
          <w:sz w:val="18"/>
          <w:szCs w:val="18"/>
        </w:rPr>
      </w:pPr>
      <w:r>
        <w:br w:type="page"/>
      </w:r>
    </w:p>
    <w:p w14:paraId="39E3AA63" w14:textId="77777777" w:rsidR="00AA2FF7" w:rsidRDefault="00AA2FF7" w:rsidP="00AA2FF7">
      <w:pPr>
        <w:keepNext/>
      </w:pPr>
      <w:r>
        <w:rPr>
          <w:noProof/>
        </w:rPr>
        <w:lastRenderedPageBreak/>
        <w:drawing>
          <wp:inline distT="0" distB="0" distL="0" distR="0" wp14:anchorId="56211554" wp14:editId="6BFA9EEB">
            <wp:extent cx="5943600" cy="413467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134678"/>
                    </a:xfrm>
                    <a:prstGeom prst="rect">
                      <a:avLst/>
                    </a:prstGeom>
                  </pic:spPr>
                </pic:pic>
              </a:graphicData>
            </a:graphic>
          </wp:inline>
        </w:drawing>
      </w:r>
    </w:p>
    <w:p w14:paraId="6E0C68F6" w14:textId="689F59B1" w:rsidR="00AA2FF7" w:rsidRDefault="00AA2FF7" w:rsidP="00AA2FF7">
      <w:pPr>
        <w:pStyle w:val="Caption"/>
      </w:pPr>
      <w:bookmarkStart w:id="331" w:name="_Ref121137170"/>
      <w:r>
        <w:t xml:space="preserve">Figure </w:t>
      </w:r>
      <w:fldSimple w:instr=" SEQ Figure \* ARABIC ">
        <w:r w:rsidR="00787462">
          <w:rPr>
            <w:noProof/>
          </w:rPr>
          <w:t>3</w:t>
        </w:r>
      </w:fldSimple>
      <w:bookmarkEnd w:id="331"/>
      <w:r>
        <w:t xml:space="preserve">: Sample of observations from a single inventory plot. </w:t>
      </w:r>
      <w:r w:rsidR="00F7660D">
        <w:t>Panel a: D</w:t>
      </w:r>
      <w:r>
        <w:t>ata on trees &gt;= 11.4 cm DBH and saplings &gt;= 1.37 m height include species, DBH, height, height to live crown, live/dead status, and spatial location within a 500 m</w:t>
      </w:r>
      <w:r>
        <w:rPr>
          <w:vertAlign w:val="superscript"/>
        </w:rPr>
        <w:t>2</w:t>
      </w:r>
      <w:r>
        <w:t xml:space="preserve"> fixed area plot (trees) or a 116 m</w:t>
      </w:r>
      <w:r>
        <w:rPr>
          <w:vertAlign w:val="superscript"/>
        </w:rPr>
        <w:t>2</w:t>
      </w:r>
      <w:r>
        <w:t xml:space="preserve"> fixed area plot (saplings). </w:t>
      </w:r>
      <w:r w:rsidR="00F7660D">
        <w:t>b</w:t>
      </w:r>
      <w:r>
        <w:t xml:space="preserve">: Depth of duff and litter was sampled at locations 2.0, 2.1, 2.2, 2.3, 2.4, 2.5, 3.0, 3.5, 4.0, 4.5, 5.5, 7.0, 7.5, 9.5, 19.5, and 29.5 m along each of four transects arranged at cardinal directions from plot center (data from East and West transects shown). </w:t>
      </w:r>
      <w:r w:rsidR="00F7660D">
        <w:t>c</w:t>
      </w:r>
      <w:r>
        <w:t xml:space="preserve">: From 9.0-10.0 m along each transect, diameter (mm) of each individual particle of fine woody debris intersecting the transect was recorded. </w:t>
      </w:r>
      <w:r w:rsidR="00F7660D">
        <w:t>d</w:t>
      </w:r>
      <w:r>
        <w:t xml:space="preserve">: Tally of 1-hour, 10-hour, and 100-hour fine woody debris particles intersecting two 1 m </w:t>
      </w:r>
      <w:proofErr w:type="spellStart"/>
      <w:r>
        <w:t>subtransects</w:t>
      </w:r>
      <w:proofErr w:type="spellEnd"/>
      <w:r>
        <w:t xml:space="preserve"> located at 2.5, 3.5, 4.5, 5.5, 7.5, 9.5, 19.5, and 29.5 m along each transect (data from East and West transects shown). </w:t>
      </w:r>
      <w:r w:rsidR="00F7660D">
        <w:t>e</w:t>
      </w:r>
      <w:r>
        <w:t xml:space="preserve">: Location, height, and species of dominant vegetation was recorded along four 15 m transects arranged at cardinal directions from plot center (data from East and West transects shown). </w:t>
      </w:r>
      <w:r w:rsidR="00F7660D">
        <w:t>f</w:t>
      </w:r>
      <w:r>
        <w:t>: Location, diameter, and decay class of coarse woody debris particles intersecting four 30 m transects arranged at cardinal directions from plot center were recorded (data from East and West transects shown).</w:t>
      </w:r>
    </w:p>
    <w:p w14:paraId="71DC262D" w14:textId="33311643" w:rsidR="0074004E" w:rsidRPr="00920317" w:rsidRDefault="0042717E" w:rsidP="00920317">
      <w:pPr>
        <w:rPr>
          <w:rFonts w:ascii="Arial" w:hAnsi="Arial"/>
          <w:i/>
          <w:iCs/>
          <w:color w:val="44546A" w:themeColor="text2"/>
          <w:sz w:val="18"/>
          <w:szCs w:val="18"/>
        </w:rPr>
      </w:pPr>
      <w:r>
        <w:br w:type="page"/>
      </w:r>
    </w:p>
    <w:p w14:paraId="4BE1725A" w14:textId="77777777" w:rsidR="0074004E" w:rsidRDefault="0074004E" w:rsidP="0074004E">
      <w:pPr>
        <w:keepNext/>
      </w:pPr>
      <w:r>
        <w:rPr>
          <w:noProof/>
        </w:rPr>
        <w:lastRenderedPageBreak/>
        <w:drawing>
          <wp:inline distT="0" distB="0" distL="0" distR="0" wp14:anchorId="716C24E0" wp14:editId="21BFB43B">
            <wp:extent cx="5547369" cy="640081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22ECCC73" w14:textId="14C9A18C" w:rsidR="0074004E" w:rsidRDefault="0074004E" w:rsidP="0074004E">
      <w:pPr>
        <w:pStyle w:val="Caption"/>
      </w:pPr>
      <w:bookmarkStart w:id="332" w:name="_Ref110853247"/>
      <w:r>
        <w:t xml:space="preserve">Figure </w:t>
      </w:r>
      <w:fldSimple w:instr=" SEQ Figure \* ARABIC ">
        <w:r w:rsidR="00787462">
          <w:rPr>
            <w:noProof/>
          </w:rPr>
          <w:t>4</w:t>
        </w:r>
      </w:fldSimple>
      <w:bookmarkEnd w:id="332"/>
      <w:r>
        <w:t>: Posterior probability distributions for parameters of the duff depths model.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The prior probability density for each parameter is shown as the red dashed lines.</w:t>
      </w:r>
      <w:r w:rsidRPr="00873928">
        <w:t xml:space="preserve"> For all parameters, the posterior values for each </w:t>
      </w:r>
      <w:r>
        <w:t xml:space="preserve">group </w:t>
      </w:r>
      <w:r w:rsidRPr="00873928">
        <w:t>are sharply different from the relatively broad prior distribution, indicating that the posteriors are well informed by the data rather than the prior distribution for each parameter.</w:t>
      </w:r>
      <w:r>
        <w:t xml:space="preserve"> There is extensive overlap in the posterior distribution across the drought mortality classes for all parameters, indicating that any differences in the parameters describing the pattern of duff depth across drought mortality classes are small relative to the uncertainty in parameter values. </w:t>
      </w:r>
    </w:p>
    <w:p w14:paraId="795AE3DA" w14:textId="77777777" w:rsidR="008E35DB" w:rsidRDefault="008E35DB" w:rsidP="008E35DB"/>
    <w:p w14:paraId="263CDD0C" w14:textId="77777777" w:rsidR="0074004E" w:rsidRDefault="0074004E" w:rsidP="0074004E">
      <w:pPr>
        <w:keepNext/>
      </w:pPr>
      <w:r>
        <w:rPr>
          <w:noProof/>
        </w:rPr>
        <w:lastRenderedPageBreak/>
        <w:drawing>
          <wp:inline distT="0" distB="0" distL="0" distR="0" wp14:anchorId="217C32B1" wp14:editId="77ECF20E">
            <wp:extent cx="5547369" cy="640081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7369" cy="6400810"/>
                    </a:xfrm>
                    <a:prstGeom prst="rect">
                      <a:avLst/>
                    </a:prstGeom>
                  </pic:spPr>
                </pic:pic>
              </a:graphicData>
            </a:graphic>
          </wp:inline>
        </w:drawing>
      </w:r>
    </w:p>
    <w:p w14:paraId="36E72F2C" w14:textId="604652A2" w:rsidR="00CD7D7E" w:rsidRPr="00E24B4F" w:rsidRDefault="0074004E" w:rsidP="0074004E">
      <w:pPr>
        <w:pStyle w:val="Caption"/>
      </w:pPr>
      <w:bookmarkStart w:id="333" w:name="_Ref118808193"/>
      <w:r>
        <w:t xml:space="preserve">Figure </w:t>
      </w:r>
      <w:fldSimple w:instr=" SEQ Figure \* ARABIC ">
        <w:r w:rsidR="00787462">
          <w:rPr>
            <w:noProof/>
          </w:rPr>
          <w:t>5</w:t>
        </w:r>
      </w:fldSimple>
      <w:bookmarkEnd w:id="333"/>
      <w:r>
        <w:t xml:space="preserve">: Posterior probability distributions for parameters of the litter depths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The posterior distributions suggest that high drought mortality plots may have had a higher mean, lower </w:t>
      </w:r>
      <w:r w:rsidR="00224DC4">
        <w:t>Gaussian</w:t>
      </w:r>
      <w:r>
        <w:t xml:space="preserve"> process magnitude, and greater </w:t>
      </w:r>
      <w:r w:rsidR="00224DC4">
        <w:t>Gaussian</w:t>
      </w:r>
      <w:r>
        <w:t xml:space="preserve"> process </w:t>
      </w:r>
      <w:r w:rsidR="00884B7C">
        <w:t>length scale</w:t>
      </w:r>
      <w:r>
        <w:t xml:space="preserve"> than did plots with low levels of drought mortality. However, the differences are small relative to the parameter uncertainty and the 95% credible intervals of the drought mortality classes overlap for all parameters except the GP magnitudes for low and high drought mortality. Furthermore, the posterior distributions for the </w:t>
      </w:r>
      <w:r w:rsidR="00884B7C">
        <w:t>length scale</w:t>
      </w:r>
      <w:r>
        <w:t xml:space="preserve"> of the </w:t>
      </w:r>
      <w:r w:rsidR="00224DC4">
        <w:t>Gaussian</w:t>
      </w:r>
      <w:r>
        <w:t xml:space="preserve"> process effect for medium and high drought mortality classes substantially overlap with the prior distribution, suggesting that the posterior distributions for those parameters are only weakly informed by the data, rather than the prior.</w:t>
      </w:r>
    </w:p>
    <w:p w14:paraId="135070D3" w14:textId="77777777" w:rsidR="00345B1B" w:rsidRDefault="00345B1B" w:rsidP="00345B1B">
      <w:pPr>
        <w:keepNext/>
      </w:pPr>
      <w:r>
        <w:rPr>
          <w:noProof/>
        </w:rPr>
        <w:lastRenderedPageBreak/>
        <w:drawing>
          <wp:inline distT="0" distB="0" distL="0" distR="0" wp14:anchorId="29AE4EFE" wp14:editId="51B08EA1">
            <wp:extent cx="5943612" cy="685801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1004F817" w14:textId="061ECD78" w:rsidR="00345B1B" w:rsidRPr="008A01F4" w:rsidRDefault="00345B1B" w:rsidP="00345B1B">
      <w:pPr>
        <w:pStyle w:val="Caption"/>
      </w:pPr>
      <w:bookmarkStart w:id="334" w:name="_Ref118381421"/>
      <w:r>
        <w:t xml:space="preserve">Figure </w:t>
      </w:r>
      <w:fldSimple w:instr=" SEQ Figure \* ARABIC ">
        <w:r w:rsidR="00787462">
          <w:rPr>
            <w:noProof/>
          </w:rPr>
          <w:t>6</w:t>
        </w:r>
      </w:fldSimple>
      <w:bookmarkEnd w:id="334"/>
      <w:r>
        <w:t xml:space="preserve">: Posterior probability distributions for parameters of the fine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red dashed lines. </w:t>
      </w:r>
      <w:r w:rsidR="00884B7C">
        <w:t>All parameters appear well informed by the data except the Gaussian process length scales for the low and medium levels of drought mortality, which are only moderately well informed by the data. However, a</w:t>
      </w:r>
      <w:r>
        <w:t>ny differences between drought mortality classes are small relative to the parameter uncertainty and the 95% credible intervals of the drought mortality classes overlap for all parameters.</w:t>
      </w:r>
    </w:p>
    <w:p w14:paraId="454D056B" w14:textId="77777777" w:rsidR="00345B1B" w:rsidRDefault="00345B1B" w:rsidP="00345B1B">
      <w:pPr>
        <w:keepNext/>
      </w:pPr>
      <w:r>
        <w:rPr>
          <w:noProof/>
        </w:rPr>
        <w:lastRenderedPageBreak/>
        <w:drawing>
          <wp:inline distT="0" distB="0" distL="0" distR="0" wp14:anchorId="3DF1EF16" wp14:editId="66BA2E6A">
            <wp:extent cx="5943612" cy="594361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6D5AA45" w14:textId="198861B9" w:rsidR="00345B1B" w:rsidRDefault="00345B1B" w:rsidP="00345B1B">
      <w:pPr>
        <w:pStyle w:val="Caption"/>
      </w:pPr>
      <w:bookmarkStart w:id="335" w:name="_Ref118381740"/>
      <w:r>
        <w:t xml:space="preserve">Figure </w:t>
      </w:r>
      <w:fldSimple w:instr=" SEQ Figure \* ARABIC ">
        <w:r w:rsidR="00787462">
          <w:rPr>
            <w:noProof/>
          </w:rPr>
          <w:t>7</w:t>
        </w:r>
      </w:fldSimple>
      <w:bookmarkEnd w:id="335"/>
      <w:r>
        <w:t xml:space="preserve">: Posterior probability distributions for parameters of the fine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w:t>
      </w:r>
      <w:r w:rsidRPr="00644FB4">
        <w:t xml:space="preserve">For the intercept and the precision parameter, the posterior values for each </w:t>
      </w:r>
      <w:r>
        <w:t>group</w:t>
      </w:r>
      <w:r w:rsidRPr="00644FB4">
        <w:t xml:space="preserve"> are sharply different from the relatively broad prior distribution, indicating that the posteriors are well informed by the data rather than the prior distribution. For the standard deviation of the transect random effect, the posterior distributions for all three </w:t>
      </w:r>
      <w:r>
        <w:t>groups</w:t>
      </w:r>
      <w:r w:rsidRPr="00644FB4">
        <w:t xml:space="preserve"> are fairly </w:t>
      </w:r>
      <w:proofErr w:type="gramStart"/>
      <w:r w:rsidRPr="00644FB4">
        <w:t>similar to</w:t>
      </w:r>
      <w:proofErr w:type="gramEnd"/>
      <w:r w:rsidRPr="00644FB4">
        <w:t xml:space="preserve"> the prior distribution, with the posterior only excluding values less than approximately 0.15. This suggests that the data are only weakly informing the posterior distribution for this parameter in all three sub models. For the standard deviation of the plot random effect, only the posterior for </w:t>
      </w:r>
      <w:r>
        <w:t>the high drought mortality group</w:t>
      </w:r>
      <w:r w:rsidRPr="00644FB4">
        <w:t xml:space="preserve"> is different from the prior, indicating that for the low and medium levels of drought mortality the data were not informative about the standard deviation of the plot effect.</w:t>
      </w:r>
    </w:p>
    <w:p w14:paraId="76370775" w14:textId="77777777" w:rsidR="00345B1B" w:rsidRDefault="00345B1B" w:rsidP="00345B1B">
      <w:pPr>
        <w:keepNext/>
      </w:pPr>
      <w:r>
        <w:rPr>
          <w:noProof/>
        </w:rPr>
        <w:lastRenderedPageBreak/>
        <w:drawing>
          <wp:inline distT="0" distB="0" distL="0" distR="0" wp14:anchorId="23E3A5B6" wp14:editId="2845BE9B">
            <wp:extent cx="5943612" cy="685801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506C5C71" w14:textId="42730347" w:rsidR="00A5631A" w:rsidRDefault="00345B1B" w:rsidP="00345B1B">
      <w:pPr>
        <w:pStyle w:val="Caption"/>
      </w:pPr>
      <w:bookmarkStart w:id="336" w:name="_Ref118453079"/>
      <w:r>
        <w:t xml:space="preserve">Figure </w:t>
      </w:r>
      <w:fldSimple w:instr=" SEQ Figure \* ARABIC ">
        <w:r w:rsidR="00787462">
          <w:rPr>
            <w:noProof/>
          </w:rPr>
          <w:t>8</w:t>
        </w:r>
      </w:fldSimple>
      <w:bookmarkEnd w:id="336"/>
      <w:r>
        <w:t xml:space="preserve">: Posterior probability distributions for parameters of the coarse woody debris tallies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distributions for each parameter are shown as the red dashed lines. The 89% credible intervals of the drought mortality classes overlap for all parameters. </w:t>
      </w:r>
      <w:r w:rsidRPr="00644FB4">
        <w:t>For the intercept</w:t>
      </w:r>
      <w:r>
        <w:t xml:space="preserve"> and</w:t>
      </w:r>
      <w:r w:rsidRPr="00644FB4">
        <w:t xml:space="preserve"> </w:t>
      </w:r>
      <w:r w:rsidR="00224DC4">
        <w:t>Gaussian</w:t>
      </w:r>
      <w:r w:rsidRPr="00644FB4">
        <w:t xml:space="preserve"> process magnitude,</w:t>
      </w:r>
      <w:r>
        <w:t xml:space="preserve"> the posterior values for each group are clearly distinct from the prior distributions. </w:t>
      </w:r>
      <w:r w:rsidR="00A5631A">
        <w:t>The posterior distributions for the other parameters appear strongly influenced by their respective priors.</w:t>
      </w:r>
    </w:p>
    <w:p w14:paraId="2624C4B7" w14:textId="5AFC4305" w:rsidR="00A5631A" w:rsidRPr="00A5631A" w:rsidRDefault="007E6E9B">
      <w:pPr>
        <w:rPr>
          <w:i/>
          <w:iCs/>
          <w:color w:val="44546A" w:themeColor="text2"/>
          <w:sz w:val="18"/>
          <w:szCs w:val="18"/>
        </w:rPr>
      </w:pPr>
      <w:r>
        <w:t xml:space="preserve"> </w:t>
      </w:r>
      <w:r w:rsidR="00A5631A">
        <w:rPr>
          <w:noProof/>
        </w:rPr>
        <w:br w:type="page"/>
      </w:r>
    </w:p>
    <w:p w14:paraId="37142BEE" w14:textId="2C788220" w:rsidR="00227E62" w:rsidRDefault="00227E62" w:rsidP="00227E62">
      <w:pPr>
        <w:keepNext/>
      </w:pPr>
      <w:r>
        <w:rPr>
          <w:noProof/>
        </w:rPr>
        <w:lastRenderedPageBreak/>
        <w:drawing>
          <wp:inline distT="0" distB="0" distL="0" distR="0" wp14:anchorId="6757C124" wp14:editId="2F75FDC1">
            <wp:extent cx="5283209" cy="365760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83209" cy="3657605"/>
                    </a:xfrm>
                    <a:prstGeom prst="rect">
                      <a:avLst/>
                    </a:prstGeom>
                  </pic:spPr>
                </pic:pic>
              </a:graphicData>
            </a:graphic>
          </wp:inline>
        </w:drawing>
      </w:r>
    </w:p>
    <w:p w14:paraId="1BE61930" w14:textId="1DBA41BB" w:rsidR="00227E62" w:rsidRDefault="00227E62" w:rsidP="00227E62">
      <w:pPr>
        <w:pStyle w:val="Caption"/>
      </w:pPr>
      <w:bookmarkStart w:id="337" w:name="_Ref118453631"/>
      <w:r>
        <w:t xml:space="preserve">Figure </w:t>
      </w:r>
      <w:fldSimple w:instr=" SEQ Figure \* ARABIC ">
        <w:r w:rsidR="00787462">
          <w:rPr>
            <w:noProof/>
          </w:rPr>
          <w:t>9</w:t>
        </w:r>
      </w:fldSimple>
      <w:bookmarkEnd w:id="337"/>
      <w:r>
        <w:t>: Posterior probability distributions for parameters of the coarse woody debris diameters model. Fill colors indicate the group (drought mortality class). Each panel is for a model parameter, with the parameter value on the x-axis and the posterior probability density on the y-axis. The shaded portion of each posterior probability density curve shows an 89% credible interval for each parameter. Prior probability densities for each parameter are shown as the red dashed lines. The posterior distributions are sharply distinct from the prior distribution for both parameters, but the differences between drought mortality classes are small relative to the parameter uncertainty and the 89% credible intervals of the drought mortality classes overlap for all parameters.</w:t>
      </w:r>
    </w:p>
    <w:p w14:paraId="6561041A" w14:textId="77777777" w:rsidR="00227E62" w:rsidRDefault="00227E62" w:rsidP="00227E62">
      <w:pPr>
        <w:keepNext/>
      </w:pPr>
      <w:r>
        <w:rPr>
          <w:noProof/>
        </w:rPr>
        <w:lastRenderedPageBreak/>
        <w:drawing>
          <wp:inline distT="0" distB="0" distL="0" distR="0" wp14:anchorId="162DEC98" wp14:editId="4E3F615D">
            <wp:extent cx="5910786" cy="591078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10786" cy="5910786"/>
                    </a:xfrm>
                    <a:prstGeom prst="rect">
                      <a:avLst/>
                    </a:prstGeom>
                  </pic:spPr>
                </pic:pic>
              </a:graphicData>
            </a:graphic>
          </wp:inline>
        </w:drawing>
      </w:r>
    </w:p>
    <w:p w14:paraId="55E74617" w14:textId="25937D0C" w:rsidR="00227E62" w:rsidRDefault="00227E62" w:rsidP="00227E62">
      <w:pPr>
        <w:pStyle w:val="Caption"/>
      </w:pPr>
      <w:bookmarkStart w:id="338" w:name="_Ref115172796"/>
      <w:r>
        <w:t xml:space="preserve">Figure </w:t>
      </w:r>
      <w:fldSimple w:instr=" SEQ Figure \* ARABIC ">
        <w:r w:rsidR="00787462">
          <w:rPr>
            <w:noProof/>
          </w:rPr>
          <w:t>10</w:t>
        </w:r>
      </w:fldSimple>
      <w:bookmarkEnd w:id="338"/>
      <w:r>
        <w:t xml:space="preserve">: Posterior probability distributions for parameters of the vegetation presences model. Fill colors indicate the group (drought mortality class). Each panel is for a model parameter, with the parameter value on the x-axis and the posterior probability density on the y-axis. </w:t>
      </w:r>
      <w:r w:rsidRPr="00A84433">
        <w:t>The shaded portion of each posterior probability density curve shows a</w:t>
      </w:r>
      <w:r>
        <w:t>n 89</w:t>
      </w:r>
      <w:r w:rsidRPr="00A84433">
        <w:t xml:space="preserve">% credible interval for each parameter. </w:t>
      </w:r>
      <w:r>
        <w:t xml:space="preserve">The prior distributions for each parameter are shown as the red dashed lines. There is extensive overlap in the posterior distribution across the drought mortality classes for the intercept, GP magnitude, and the standard deviation of the plot random effect, indicating that any differences in the parameters describing the pattern of vegetation presence across drought mortality classes are small relative to the uncertainty in parameter values for these parameters. The figure is suggestive of a difference in the GP </w:t>
      </w:r>
      <w:r w:rsidR="00884B7C">
        <w:t>length scale</w:t>
      </w:r>
      <w:r>
        <w:t xml:space="preserve"> parameter across the three groups, and the 89% credible intervals of the medium and high drought mortality groups do not overlap. The data were informative for the </w:t>
      </w:r>
      <w:r w:rsidR="00224DC4">
        <w:t>Gaussian</w:t>
      </w:r>
      <w:r>
        <w:t xml:space="preserve"> process magnitude and </w:t>
      </w:r>
      <w:r w:rsidR="00224DC4">
        <w:t>Gaussian</w:t>
      </w:r>
      <w:r>
        <w:t xml:space="preserve"> process </w:t>
      </w:r>
      <w:r w:rsidR="00884B7C">
        <w:t>length scale</w:t>
      </w:r>
      <w:r>
        <w:t xml:space="preserve"> parameters, but not for the intercept and only marginally for the plot random effect standard deviation</w:t>
      </w:r>
      <w:r w:rsidR="007E6E9B">
        <w:t xml:space="preserve">. </w:t>
      </w:r>
    </w:p>
    <w:p w14:paraId="2478C8BC" w14:textId="77777777" w:rsidR="00227E62" w:rsidRDefault="00227E62" w:rsidP="00227E62"/>
    <w:p w14:paraId="48B988BF" w14:textId="77777777" w:rsidR="00227E62" w:rsidRDefault="00227E62" w:rsidP="00227E62">
      <w:pPr>
        <w:keepNext/>
      </w:pPr>
      <w:r>
        <w:rPr>
          <w:noProof/>
        </w:rPr>
        <w:lastRenderedPageBreak/>
        <w:drawing>
          <wp:inline distT="0" distB="0" distL="0" distR="0" wp14:anchorId="1FD5E352" wp14:editId="0A01582D">
            <wp:extent cx="5943612" cy="594361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0BFE6EC" w14:textId="08018B76" w:rsidR="00227E62" w:rsidRDefault="00227E62" w:rsidP="00227E62">
      <w:pPr>
        <w:pStyle w:val="Caption"/>
      </w:pPr>
      <w:bookmarkStart w:id="339" w:name="_Ref118454760"/>
      <w:r>
        <w:t xml:space="preserve">Figure </w:t>
      </w:r>
      <w:fldSimple w:instr=" SEQ Figure \* ARABIC ">
        <w:r w:rsidR="00787462">
          <w:rPr>
            <w:noProof/>
          </w:rPr>
          <w:t>11</w:t>
        </w:r>
      </w:fldSimple>
      <w:bookmarkEnd w:id="339"/>
      <w:r>
        <w:t xml:space="preserve">: Posterior probability distributions for parameters of the </w:t>
      </w:r>
      <w:proofErr w:type="gramStart"/>
      <w:r>
        <w:t>trees</w:t>
      </w:r>
      <w:proofErr w:type="gramEnd"/>
      <w:r>
        <w:t xml:space="preserve"> quadrat-count model. Fill colors indicate the group (drought mortality class). Each panel is for a model parameter, with the parameter value on the x-axis and the posterior probability density on the y-axis. </w:t>
      </w:r>
      <w:r w:rsidRPr="00A84433">
        <w:t>The shaded portion of each posterior probability density curve shows a</w:t>
      </w:r>
      <w:r>
        <w:t>n 89</w:t>
      </w:r>
      <w:r w:rsidRPr="00A84433">
        <w:t xml:space="preserve">% credible interval for each parameter. </w:t>
      </w:r>
      <w:r>
        <w:t>The prior distributions for each parameter are shown as the red dashed lines. For all parameters except the intercept, the posterior distributions strongly overlap the prior distribution, indicating that the model estimates are not well informed by the data. Unsurprisingly, there is extensive overlap in the posterior distribution across the drought mortality classes for all parameters, indicating that any differences in the parameters describing the pattern of tree density across drought mortality classes are small relative to the uncertainty in parameter values for these parameters</w:t>
      </w:r>
      <w:r w:rsidR="007E6E9B">
        <w:t xml:space="preserve">. </w:t>
      </w:r>
    </w:p>
    <w:p w14:paraId="2D0AB5EA" w14:textId="77777777" w:rsidR="00227E62" w:rsidRDefault="00227E62" w:rsidP="00227E62">
      <w:pPr>
        <w:keepNext/>
      </w:pPr>
      <w:r>
        <w:rPr>
          <w:noProof/>
        </w:rPr>
        <w:lastRenderedPageBreak/>
        <w:drawing>
          <wp:inline distT="0" distB="0" distL="0" distR="0" wp14:anchorId="71C87220" wp14:editId="5564912F">
            <wp:extent cx="5943612" cy="594361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EF1A51B" w14:textId="659099CF" w:rsidR="00227E62" w:rsidRPr="00AA5E75" w:rsidRDefault="00227E62" w:rsidP="00227E62">
      <w:pPr>
        <w:pStyle w:val="Caption"/>
      </w:pPr>
      <w:bookmarkStart w:id="340" w:name="_Ref118454997"/>
      <w:r>
        <w:t xml:space="preserve">Figure </w:t>
      </w:r>
      <w:fldSimple w:instr=" SEQ Figure \* ARABIC ">
        <w:r w:rsidR="00787462">
          <w:rPr>
            <w:noProof/>
          </w:rPr>
          <w:t>12</w:t>
        </w:r>
      </w:fldSimple>
      <w:bookmarkEnd w:id="340"/>
      <w:r>
        <w:t xml:space="preserve">: Posterior probability distributions for parameters of the </w:t>
      </w:r>
      <w:proofErr w:type="gramStart"/>
      <w:r>
        <w:t>saplings</w:t>
      </w:r>
      <w:proofErr w:type="gramEnd"/>
      <w:r>
        <w:t xml:space="preserve"> quadrat-count model. Fill colors indicate the group (drought mortality class). Each panel is for a model parameter, with the parameter value on the x-axis and the posterior probability density on the y-axis. </w:t>
      </w:r>
      <w:r w:rsidRPr="00A84433">
        <w:t xml:space="preserve">The shaded portion of each posterior probability density curve shows a 95% credible interval for each parameter. </w:t>
      </w:r>
      <w:r>
        <w:t xml:space="preserve">The prior distributions for each parameter are shown as the red dashed lines. For all parameters except the </w:t>
      </w:r>
      <w:proofErr w:type="gramStart"/>
      <w:r>
        <w:t>intercept,  the</w:t>
      </w:r>
      <w:proofErr w:type="gramEnd"/>
      <w:r>
        <w:t xml:space="preserve"> </w:t>
      </w:r>
      <w:r w:rsidR="00224DC4">
        <w:t>Gaussian</w:t>
      </w:r>
      <w:r>
        <w:t xml:space="preserve"> process magnitude for the low mortality group, and the plot effect standard deviation for the high mortality group, the posterior distributions strongly overlap the prior distribution, indicating that the model estimates are not well informed by the data. Unsurprisingly, there is extensive overlap in the posterior distribution across the drought mortality classes for all parameters except the </w:t>
      </w:r>
      <w:r w:rsidR="00224DC4">
        <w:t>Gaussian</w:t>
      </w:r>
      <w:r>
        <w:t xml:space="preserve"> process magnitude, for which the data were only informative for the low mortality group.</w:t>
      </w:r>
    </w:p>
    <w:p w14:paraId="3605BC1A" w14:textId="0BDFD99B" w:rsidR="00975537" w:rsidRDefault="00975537" w:rsidP="007A4D77">
      <w:r>
        <w:br w:type="page"/>
      </w:r>
    </w:p>
    <w:p w14:paraId="7505CB80" w14:textId="0BDAC2C0" w:rsidR="00975537" w:rsidRDefault="00975537" w:rsidP="00AE77E8">
      <w:pPr>
        <w:pStyle w:val="Heading1"/>
      </w:pPr>
      <w:bookmarkStart w:id="341" w:name="_Toc121751324"/>
      <w:bookmarkStart w:id="342" w:name="_Toc121751937"/>
      <w:r>
        <w:lastRenderedPageBreak/>
        <w:t>References</w:t>
      </w:r>
      <w:bookmarkEnd w:id="341"/>
      <w:bookmarkEnd w:id="342"/>
    </w:p>
    <w:p w14:paraId="6F27E5C7" w14:textId="2F507271" w:rsidR="00B443D5" w:rsidRPr="00B443D5" w:rsidRDefault="00AE77E8" w:rsidP="00B80118">
      <w:pPr>
        <w:rPr>
          <w:noProof/>
        </w:rPr>
      </w:pPr>
      <w:r>
        <w:fldChar w:fldCharType="begin" w:fldLock="1"/>
      </w:r>
      <w:r>
        <w:instrText xml:space="preserve">ADDIN Mendeley Bibliography CSL_BIBLIOGRAPHY </w:instrText>
      </w:r>
      <w:r>
        <w:fldChar w:fldCharType="separate"/>
      </w:r>
      <w:r w:rsidR="00B443D5" w:rsidRPr="00B443D5">
        <w:rPr>
          <w:noProof/>
        </w:rPr>
        <w:t xml:space="preserve">Abatzoglou, J.T., Dobrowski, S.Z., Parks, S.A. and Hegewisch, K.C. (2018) ‘TerraClimate, a high-resolution global dataset of monthly climate and climatic water balance from 1958-2015’, </w:t>
      </w:r>
      <w:r w:rsidR="00B443D5" w:rsidRPr="00B443D5">
        <w:rPr>
          <w:i/>
          <w:iCs/>
          <w:noProof/>
        </w:rPr>
        <w:t>Scientific Data</w:t>
      </w:r>
      <w:r w:rsidR="00B443D5" w:rsidRPr="00B443D5">
        <w:rPr>
          <w:noProof/>
        </w:rPr>
        <w:t>, 5, pp. 1–12. Available at: https://doi.org/10.1038/sdata.2017.191.</w:t>
      </w:r>
    </w:p>
    <w:p w14:paraId="68A6EAD7" w14:textId="77777777" w:rsidR="00B443D5" w:rsidRPr="00B443D5" w:rsidRDefault="00B443D5" w:rsidP="00B80118">
      <w:pPr>
        <w:rPr>
          <w:noProof/>
        </w:rPr>
      </w:pPr>
      <w:r w:rsidRPr="00B443D5">
        <w:rPr>
          <w:noProof/>
        </w:rPr>
        <w:t xml:space="preserve">Agee, J.K. and Skinner, C.N. (2005) ‘Basic principles of forest fuel reduction treatments’, </w:t>
      </w:r>
      <w:r w:rsidRPr="00B443D5">
        <w:rPr>
          <w:i/>
          <w:iCs/>
          <w:noProof/>
        </w:rPr>
        <w:t>Forest Ecology and Management</w:t>
      </w:r>
      <w:r w:rsidRPr="00B443D5">
        <w:rPr>
          <w:noProof/>
        </w:rPr>
        <w:t>, 211(1–2), pp. 83–96. Available at: https://doi.org/10.1016/j.foreco.2005.01.034.</w:t>
      </w:r>
    </w:p>
    <w:p w14:paraId="668C3B81" w14:textId="77777777" w:rsidR="00B443D5" w:rsidRPr="00B443D5" w:rsidRDefault="00B443D5" w:rsidP="00B80118">
      <w:pPr>
        <w:rPr>
          <w:noProof/>
        </w:rPr>
      </w:pPr>
      <w:r w:rsidRPr="00B443D5">
        <w:rPr>
          <w:noProof/>
        </w:rPr>
        <w:t xml:space="preserve">Airey Lauvaux, C., Skinner, C.N. and Taylor, A.H. (2016) ‘High severity fire and mixed conifer forest-chaparral dynamics in the southern Cascade Range, USA’, </w:t>
      </w:r>
      <w:r w:rsidRPr="00B443D5">
        <w:rPr>
          <w:i/>
          <w:iCs/>
          <w:noProof/>
        </w:rPr>
        <w:t>Forest Ecology and Management</w:t>
      </w:r>
      <w:r w:rsidRPr="00B443D5">
        <w:rPr>
          <w:noProof/>
        </w:rPr>
        <w:t>, 363, pp. 74–85. Available at: https://doi.org/10.1016/j.foreco.2015.12.016.</w:t>
      </w:r>
    </w:p>
    <w:p w14:paraId="2CD3B84E" w14:textId="77777777" w:rsidR="00B443D5" w:rsidRPr="00B443D5" w:rsidRDefault="00B443D5" w:rsidP="00B80118">
      <w:pPr>
        <w:rPr>
          <w:noProof/>
        </w:rPr>
      </w:pPr>
      <w:r w:rsidRPr="00B443D5">
        <w:rPr>
          <w:noProof/>
        </w:rPr>
        <w:t xml:space="preserve">Aitken, S.N. and Whitlock, M.C. (2013) ‘Assisted Gene Flow to Facilitate Local Adaptation to Climate Change’, </w:t>
      </w:r>
      <w:r w:rsidRPr="00B443D5">
        <w:rPr>
          <w:i/>
          <w:iCs/>
          <w:noProof/>
        </w:rPr>
        <w:t>Annual Review of Ecology, evolution, and Systematics</w:t>
      </w:r>
      <w:r w:rsidRPr="00B443D5">
        <w:rPr>
          <w:noProof/>
        </w:rPr>
        <w:t>, 44, pp. 367–88. Available at: https://doi.org/10.1146/annurev-ecolsys-110512-135747.</w:t>
      </w:r>
    </w:p>
    <w:p w14:paraId="51524627" w14:textId="77777777" w:rsidR="00B443D5" w:rsidRPr="00B443D5" w:rsidRDefault="00B443D5" w:rsidP="00B80118">
      <w:pPr>
        <w:rPr>
          <w:noProof/>
        </w:rPr>
      </w:pPr>
      <w:r w:rsidRPr="00B443D5">
        <w:rPr>
          <w:noProof/>
        </w:rPr>
        <w:t xml:space="preserve">Alizadeh, M.R., Abatzoglou, J.T., Luce, C.H., Adamowski, J.F., Farid, A. and Sadegh, M. (2021) ‘Warming enabled upslope advance in western US forest fires’, </w:t>
      </w:r>
      <w:r w:rsidRPr="00B443D5">
        <w:rPr>
          <w:i/>
          <w:iCs/>
          <w:noProof/>
        </w:rPr>
        <w:t>Proceedings of the National Academy of Sciences</w:t>
      </w:r>
      <w:r w:rsidRPr="00B443D5">
        <w:rPr>
          <w:noProof/>
        </w:rPr>
        <w:t>, 118(22), p. e2009717118. Available at: https://doi.org/10.1073/pnas.2009717118.</w:t>
      </w:r>
    </w:p>
    <w:p w14:paraId="5C5A1A63" w14:textId="77777777" w:rsidR="00B443D5" w:rsidRPr="00B443D5" w:rsidRDefault="00B443D5" w:rsidP="00B80118">
      <w:pPr>
        <w:rPr>
          <w:noProof/>
        </w:rPr>
      </w:pPr>
      <w:r w:rsidRPr="00B443D5">
        <w:rPr>
          <w:noProof/>
        </w:rPr>
        <w:t xml:space="preserve">Allen, C.D., Breshears, D.D. and McDowell, N.G. (2015) ‘On underestimation of global vulnerability to tree mortality and forest die-off from hotter drought in the Anthropocene’, </w:t>
      </w:r>
      <w:r w:rsidRPr="00B443D5">
        <w:rPr>
          <w:i/>
          <w:iCs/>
          <w:noProof/>
        </w:rPr>
        <w:t>Ecosphere</w:t>
      </w:r>
      <w:r w:rsidRPr="00B443D5">
        <w:rPr>
          <w:noProof/>
        </w:rPr>
        <w:t>, 6(8), pp. 1–55. Available at: https://doi.org/10.1890/ES15-00203.1.</w:t>
      </w:r>
    </w:p>
    <w:p w14:paraId="07B3281A" w14:textId="77777777" w:rsidR="00B443D5" w:rsidRPr="00B443D5" w:rsidRDefault="00B443D5" w:rsidP="00B80118">
      <w:pPr>
        <w:rPr>
          <w:noProof/>
        </w:rPr>
      </w:pPr>
      <w:r w:rsidRPr="00B443D5">
        <w:rPr>
          <w:noProof/>
        </w:rPr>
        <w:t xml:space="preserve">Anderegg, W.R.L., Hicke, J.A., Fisher, R.A., Allen, C.D., Aukema, J., Bentz, B., Hood, S., Lichstein, J.W., Macalady, A.K., Mcdowell, N., Pan, Y., Raffa, K., Sala, A., Shaw, J.D., Stephenson, N.L., Tague, C. and Zeppel, M. (2015) ‘Tree mortality from drought, insects, and their interactions in a changing climate’, </w:t>
      </w:r>
      <w:r w:rsidRPr="00B443D5">
        <w:rPr>
          <w:i/>
          <w:iCs/>
          <w:noProof/>
        </w:rPr>
        <w:t>New Phytologist</w:t>
      </w:r>
      <w:r w:rsidRPr="00B443D5">
        <w:rPr>
          <w:noProof/>
        </w:rPr>
        <w:t>, 208(3), pp. 674–683. Available at: https://doi.org/10.1111/nph.13477.</w:t>
      </w:r>
    </w:p>
    <w:p w14:paraId="7F1622A4" w14:textId="72BB2732" w:rsidR="00B443D5" w:rsidRPr="00B443D5" w:rsidRDefault="00B443D5" w:rsidP="00B80118">
      <w:pPr>
        <w:rPr>
          <w:noProof/>
        </w:rPr>
      </w:pPr>
      <w:r w:rsidRPr="00B443D5">
        <w:rPr>
          <w:noProof/>
        </w:rPr>
        <w:t>Anderson, H.E. (1982) ‘Aids to determining fuel models for estimating fire behavior’,</w:t>
      </w:r>
      <w:r w:rsidR="003B2D98">
        <w:rPr>
          <w:i/>
          <w:iCs/>
          <w:noProof/>
        </w:rPr>
        <w:t xml:space="preserve"> Gen. Tech. Rep. INT-122</w:t>
      </w:r>
      <w:r w:rsidRPr="00B443D5">
        <w:rPr>
          <w:noProof/>
        </w:rPr>
        <w:t>.</w:t>
      </w:r>
      <w:r w:rsidR="003B2D98">
        <w:rPr>
          <w:noProof/>
        </w:rPr>
        <w:t xml:space="preserve"> Ogden, UT: USDA Forest Service, Intermountain Forest and Range Experiment Station. 22p. </w:t>
      </w:r>
      <w:r w:rsidR="00A319F9">
        <w:rPr>
          <w:noProof/>
        </w:rPr>
        <w:t xml:space="preserve">Available at: </w:t>
      </w:r>
      <w:r w:rsidR="003B2D98" w:rsidRPr="003B2D98">
        <w:rPr>
          <w:noProof/>
        </w:rPr>
        <w:t>https://doi.org/10.2737/INT-GTR-122</w:t>
      </w:r>
      <w:r w:rsidR="00A319F9">
        <w:rPr>
          <w:noProof/>
        </w:rPr>
        <w:t>.</w:t>
      </w:r>
    </w:p>
    <w:p w14:paraId="0F3BEC6F" w14:textId="77777777" w:rsidR="00B443D5" w:rsidRPr="00B443D5" w:rsidRDefault="00B443D5" w:rsidP="00B80118">
      <w:pPr>
        <w:rPr>
          <w:noProof/>
        </w:rPr>
      </w:pPr>
      <w:r w:rsidRPr="00B443D5">
        <w:rPr>
          <w:noProof/>
        </w:rPr>
        <w:t xml:space="preserve">Angell, N., Waring, K.M. and Graves, T.A. (2014) ‘Predicting height growth of sugar pine regeneration using stand and individual tree characteristics’, </w:t>
      </w:r>
      <w:r w:rsidRPr="00B443D5">
        <w:rPr>
          <w:i/>
          <w:iCs/>
          <w:noProof/>
        </w:rPr>
        <w:t>Forestry</w:t>
      </w:r>
      <w:r w:rsidRPr="00B443D5">
        <w:rPr>
          <w:noProof/>
        </w:rPr>
        <w:t>, 87(1), pp. 85–97. Available at: https://doi.org/10.1093/forestry/cpt028.</w:t>
      </w:r>
    </w:p>
    <w:p w14:paraId="43E743DF" w14:textId="753D53E5" w:rsidR="00A319F9" w:rsidRDefault="00B443D5" w:rsidP="00B80118">
      <w:pPr>
        <w:rPr>
          <w:noProof/>
        </w:rPr>
      </w:pPr>
      <w:r w:rsidRPr="00B443D5">
        <w:rPr>
          <w:noProof/>
        </w:rPr>
        <w:t xml:space="preserve">Ansley, J.-A.S. and Battles, J.J. (1998) ‘Forest Composition, Structure, and Change in an Old-Growth Mixed Conifer Forest in the Northern Sierra </w:t>
      </w:r>
      <w:r w:rsidRPr="00A319F9">
        <w:rPr>
          <w:noProof/>
        </w:rPr>
        <w:t>Nevada</w:t>
      </w:r>
      <w:r w:rsidR="00A319F9">
        <w:rPr>
          <w:noProof/>
        </w:rPr>
        <w:t xml:space="preserve">', </w:t>
      </w:r>
      <w:r w:rsidRPr="00B443D5">
        <w:rPr>
          <w:i/>
          <w:iCs/>
          <w:noProof/>
        </w:rPr>
        <w:t>The Journal of the Torrey Botanical Society</w:t>
      </w:r>
      <w:r w:rsidRPr="00B443D5">
        <w:rPr>
          <w:noProof/>
        </w:rPr>
        <w:t>, 125(4), pp. 297–308.</w:t>
      </w:r>
      <w:r w:rsidR="00A319F9">
        <w:rPr>
          <w:noProof/>
        </w:rPr>
        <w:t xml:space="preserve"> Available at: </w:t>
      </w:r>
      <w:r w:rsidR="00A319F9" w:rsidRPr="00B443D5">
        <w:rPr>
          <w:noProof/>
        </w:rPr>
        <w:t>http://www.jstor.org/stable/29972</w:t>
      </w:r>
      <w:r w:rsidR="00A319F9">
        <w:rPr>
          <w:noProof/>
        </w:rPr>
        <w:t>.</w:t>
      </w:r>
    </w:p>
    <w:p w14:paraId="19B654BF" w14:textId="3C091DB5" w:rsidR="00B443D5" w:rsidRPr="00B443D5" w:rsidRDefault="00B443D5" w:rsidP="00B80118">
      <w:pPr>
        <w:rPr>
          <w:noProof/>
        </w:rPr>
      </w:pPr>
      <w:r w:rsidRPr="00B443D5">
        <w:rPr>
          <w:noProof/>
        </w:rPr>
        <w:t xml:space="preserve">Asner, G.P., Brodrick, P.G., Anderson, C.B., Vaughn, N., Knapp, D.E. and Martin, R.E. (2015) ‘Progressive forest canopy water loss during the 2012–2015 California drought’, </w:t>
      </w:r>
      <w:r w:rsidRPr="00B443D5">
        <w:rPr>
          <w:i/>
          <w:iCs/>
          <w:noProof/>
        </w:rPr>
        <w:t>Proceedings of the National Academy of Sciences</w:t>
      </w:r>
      <w:r w:rsidR="00A319F9">
        <w:rPr>
          <w:noProof/>
        </w:rPr>
        <w:t>, 113(2), pp. 249-255;</w:t>
      </w:r>
      <w:r w:rsidRPr="00B443D5">
        <w:rPr>
          <w:noProof/>
        </w:rPr>
        <w:t xml:space="preserve"> Available at: https://doi.org/10.1073/pnas.1523397113.</w:t>
      </w:r>
    </w:p>
    <w:p w14:paraId="02DDE6C0" w14:textId="77777777" w:rsidR="00B443D5" w:rsidRPr="00B443D5" w:rsidRDefault="00B443D5" w:rsidP="00B80118">
      <w:pPr>
        <w:rPr>
          <w:noProof/>
        </w:rPr>
      </w:pPr>
      <w:r w:rsidRPr="00B443D5">
        <w:rPr>
          <w:noProof/>
        </w:rPr>
        <w:t xml:space="preserve">Atchley, A.L., Linn, R.R., Jonko, A., Hoffman, C.M., Hyman, J.D., Pimont, F., Sieg, C. and Middleton, R. (2021) ‘Effects of fuel spatial distribution on wildland fire behavior’, </w:t>
      </w:r>
      <w:r w:rsidRPr="00B443D5">
        <w:rPr>
          <w:i/>
          <w:iCs/>
          <w:noProof/>
        </w:rPr>
        <w:t>International Journal of Wildland Fire</w:t>
      </w:r>
      <w:r w:rsidRPr="00B443D5">
        <w:rPr>
          <w:noProof/>
        </w:rPr>
        <w:t>, 30(3), pp. 179-189; Available at: https://doi.org/10.1071/WF20096.</w:t>
      </w:r>
    </w:p>
    <w:p w14:paraId="15EA128B" w14:textId="77777777" w:rsidR="00B443D5" w:rsidRPr="00B443D5" w:rsidRDefault="00B443D5" w:rsidP="00B80118">
      <w:pPr>
        <w:rPr>
          <w:noProof/>
        </w:rPr>
      </w:pPr>
      <w:r w:rsidRPr="00B443D5">
        <w:rPr>
          <w:noProof/>
        </w:rPr>
        <w:lastRenderedPageBreak/>
        <w:t xml:space="preserve">Baguskas, S.A., Peterson, S.H., Bookhagen, B. and Still, C.J. (2014) ‘Evaluating spatial patterns of drought-induced tree mortality in a coastal California pine forest’, </w:t>
      </w:r>
      <w:r w:rsidRPr="00B443D5">
        <w:rPr>
          <w:i/>
          <w:iCs/>
          <w:noProof/>
        </w:rPr>
        <w:t>Forest Ecology and Management</w:t>
      </w:r>
      <w:r w:rsidRPr="00B443D5">
        <w:rPr>
          <w:noProof/>
        </w:rPr>
        <w:t>, 315, pp. 43–53. Available at: https://doi.org/10.1016/j.foreco.2013.12.020.</w:t>
      </w:r>
    </w:p>
    <w:p w14:paraId="4FD61A37" w14:textId="77777777" w:rsidR="00B443D5" w:rsidRPr="00B443D5" w:rsidRDefault="00B443D5" w:rsidP="00B80118">
      <w:pPr>
        <w:rPr>
          <w:noProof/>
        </w:rPr>
      </w:pPr>
      <w:r w:rsidRPr="00B443D5">
        <w:rPr>
          <w:noProof/>
        </w:rPr>
        <w:t>Bailey, R.G. (2016) ‘Bailey’s ecoregions and subregions of the United States, Puerto Rico, and the U.S. Virgin Islands’. Fort Collins, CO: Forest Service Research Data Archive. Available at: https://doi.org/10.2737/RDS-2016-0003.</w:t>
      </w:r>
    </w:p>
    <w:p w14:paraId="63B897E7" w14:textId="77777777" w:rsidR="00B443D5" w:rsidRPr="00B443D5" w:rsidRDefault="00B443D5" w:rsidP="00B80118">
      <w:pPr>
        <w:rPr>
          <w:noProof/>
        </w:rPr>
      </w:pPr>
      <w:r w:rsidRPr="00B443D5">
        <w:rPr>
          <w:noProof/>
        </w:rPr>
        <w:t xml:space="preserve">Banerjee, T. (2020) ‘Impacts of forest thinning on wildland fire behavior’, </w:t>
      </w:r>
      <w:r w:rsidRPr="00B443D5">
        <w:rPr>
          <w:i/>
          <w:iCs/>
          <w:noProof/>
        </w:rPr>
        <w:t>Forests</w:t>
      </w:r>
      <w:r w:rsidRPr="00B443D5">
        <w:rPr>
          <w:noProof/>
        </w:rPr>
        <w:t>, 11(9). Available at: https://doi.org/10.3390/F11090918.</w:t>
      </w:r>
    </w:p>
    <w:p w14:paraId="3BA876A6" w14:textId="34D999E3" w:rsidR="00B443D5" w:rsidRPr="00B443D5" w:rsidRDefault="00B443D5" w:rsidP="00B80118">
      <w:pPr>
        <w:rPr>
          <w:noProof/>
        </w:rPr>
      </w:pPr>
      <w:r w:rsidRPr="00B443D5">
        <w:rPr>
          <w:noProof/>
        </w:rPr>
        <w:t>Bechtold, W.A. and Patterson, P.L. (2005) ‘The Enhanced Forest Inventory and Analysis Program — National Sampling Design and Estimation Procedures’,</w:t>
      </w:r>
      <w:r w:rsidR="00023C32">
        <w:rPr>
          <w:noProof/>
        </w:rPr>
        <w:t xml:space="preserve"> </w:t>
      </w:r>
      <w:r w:rsidR="00023C32" w:rsidRPr="00023C32">
        <w:rPr>
          <w:i/>
          <w:iCs/>
          <w:noProof/>
        </w:rPr>
        <w:t>GTR-</w:t>
      </w:r>
      <w:r w:rsidRPr="00023C32">
        <w:rPr>
          <w:i/>
          <w:iCs/>
          <w:noProof/>
        </w:rPr>
        <w:t>SRS-80</w:t>
      </w:r>
      <w:r w:rsidR="00A319F9">
        <w:rPr>
          <w:noProof/>
        </w:rPr>
        <w:t xml:space="preserve">. Asheville, NC: USDA Forest Service, Southern Research Station. 85 p. Available at: </w:t>
      </w:r>
      <w:r w:rsidR="00A319F9" w:rsidRPr="00A319F9">
        <w:rPr>
          <w:noProof/>
        </w:rPr>
        <w:t>https://doi.org/10.2737/SRS-GTR-80</w:t>
      </w:r>
    </w:p>
    <w:p w14:paraId="48DC9033" w14:textId="77777777" w:rsidR="00B443D5" w:rsidRPr="00B443D5" w:rsidRDefault="00B443D5" w:rsidP="00B80118">
      <w:pPr>
        <w:rPr>
          <w:noProof/>
        </w:rPr>
      </w:pPr>
      <w:r w:rsidRPr="00B443D5">
        <w:rPr>
          <w:noProof/>
        </w:rPr>
        <w:t xml:space="preserve">Bell, D.M., Bradford, J.B. and Lauenroth, W.K. (2014) ‘Early indicators of change: Divergent climate envelopes between tree life stages imply range shifts in the western United States’, </w:t>
      </w:r>
      <w:r w:rsidRPr="00B443D5">
        <w:rPr>
          <w:i/>
          <w:iCs/>
          <w:noProof/>
        </w:rPr>
        <w:t>Global Ecology and Biogeography</w:t>
      </w:r>
      <w:r w:rsidRPr="00B443D5">
        <w:rPr>
          <w:noProof/>
        </w:rPr>
        <w:t>, 23(2), pp. 168–180. Available at: https://doi.org/10.1111/geb.12109.</w:t>
      </w:r>
    </w:p>
    <w:p w14:paraId="5094E2D2" w14:textId="672061DD" w:rsidR="00B443D5" w:rsidRPr="00B443D5" w:rsidRDefault="00B443D5" w:rsidP="00B80118">
      <w:pPr>
        <w:rPr>
          <w:noProof/>
        </w:rPr>
      </w:pPr>
      <w:r w:rsidRPr="00B443D5">
        <w:rPr>
          <w:noProof/>
        </w:rPr>
        <w:t xml:space="preserve">Betancourt, M. (2020a) </w:t>
      </w:r>
      <w:r w:rsidRPr="00B443D5">
        <w:rPr>
          <w:i/>
          <w:iCs/>
          <w:noProof/>
        </w:rPr>
        <w:t>Robust Gaussian Process Modeleing</w:t>
      </w:r>
      <w:r w:rsidRPr="00B443D5">
        <w:rPr>
          <w:noProof/>
        </w:rPr>
        <w:t>. Available at: https://github.com/betanalpha/knitr_case_studies/tree/master/gaussian_processes.</w:t>
      </w:r>
    </w:p>
    <w:p w14:paraId="7ACE7A83" w14:textId="77777777" w:rsidR="00B443D5" w:rsidRPr="00B443D5" w:rsidRDefault="00B443D5" w:rsidP="00B80118">
      <w:pPr>
        <w:rPr>
          <w:noProof/>
        </w:rPr>
      </w:pPr>
      <w:r w:rsidRPr="00B443D5">
        <w:rPr>
          <w:noProof/>
        </w:rPr>
        <w:t xml:space="preserve">Betancourt, M. (2020b) </w:t>
      </w:r>
      <w:r w:rsidRPr="00B443D5">
        <w:rPr>
          <w:i/>
          <w:iCs/>
          <w:noProof/>
        </w:rPr>
        <w:t>Towards a Principled Bayesian Workflow</w:t>
      </w:r>
      <w:r w:rsidRPr="00B443D5">
        <w:rPr>
          <w:noProof/>
        </w:rPr>
        <w:t>. Available at: https://betanalpha.github.io/assets/case_studies/principled_bayesian_workflow.html.</w:t>
      </w:r>
    </w:p>
    <w:p w14:paraId="67F49F87" w14:textId="56A165FA" w:rsidR="00D13184" w:rsidRPr="00D13184" w:rsidRDefault="00D13184" w:rsidP="00B80118">
      <w:pPr>
        <w:rPr>
          <w:noProof/>
        </w:rPr>
      </w:pPr>
      <w:r>
        <w:rPr>
          <w:noProof/>
        </w:rPr>
        <w:t xml:space="preserve">Bivand, R.S., Pebesma, E., Gómez-Rubio, V. (2013) </w:t>
      </w:r>
      <w:r>
        <w:rPr>
          <w:i/>
          <w:iCs/>
          <w:noProof/>
        </w:rPr>
        <w:t>Applied Spatial Data Analysis with R</w:t>
      </w:r>
      <w:r>
        <w:rPr>
          <w:noProof/>
        </w:rPr>
        <w:t xml:space="preserve">. Springer Science+Business Media, New York, NY. eBook ISBN: 978-1-4614-7618-4. Available at: </w:t>
      </w:r>
      <w:r w:rsidRPr="00D13184">
        <w:rPr>
          <w:noProof/>
        </w:rPr>
        <w:t>https://doi.org/10.1007/978-1-4614-7618-4</w:t>
      </w:r>
    </w:p>
    <w:p w14:paraId="5E3EE6D4" w14:textId="3A18E421" w:rsidR="00B443D5" w:rsidRPr="00B443D5" w:rsidRDefault="00B443D5" w:rsidP="00B80118">
      <w:pPr>
        <w:rPr>
          <w:noProof/>
        </w:rPr>
      </w:pPr>
      <w:r w:rsidRPr="00B443D5">
        <w:rPr>
          <w:noProof/>
        </w:rPr>
        <w:t>Bivand, R.S., Nowosad, J. and Lovelace, R. (2021) ‘spData: Datasets for Spatial Analysis’. Available at: https://cran.r-project.org/package=spData.</w:t>
      </w:r>
    </w:p>
    <w:p w14:paraId="2E2A3AF1" w14:textId="3B6648E6" w:rsidR="00D13184" w:rsidRDefault="00B443D5" w:rsidP="00B80118">
      <w:pPr>
        <w:rPr>
          <w:noProof/>
        </w:rPr>
      </w:pPr>
      <w:r w:rsidRPr="00B443D5">
        <w:rPr>
          <w:noProof/>
        </w:rPr>
        <w:t xml:space="preserve">Blomdahl, E.M., Kolden, C.A., Meddens, A.J.H. and Lutz, J.A. (2019) ‘The importance of small fire refugia in the central Sierra Nevada, California, USA’, </w:t>
      </w:r>
      <w:r w:rsidRPr="00B443D5">
        <w:rPr>
          <w:i/>
          <w:iCs/>
          <w:noProof/>
        </w:rPr>
        <w:t>Forest Ecology and Management</w:t>
      </w:r>
      <w:r w:rsidRPr="00B443D5">
        <w:rPr>
          <w:noProof/>
        </w:rPr>
        <w:t>, 432(October 2018), pp. 1041–1052. Available at: https://doi.org/10.1016/j.foreco.2018.10.038.</w:t>
      </w:r>
    </w:p>
    <w:p w14:paraId="0FC2BA17" w14:textId="10CE5404" w:rsidR="00A319F9" w:rsidRPr="00B443D5" w:rsidRDefault="00B443D5" w:rsidP="00B80118">
      <w:pPr>
        <w:rPr>
          <w:noProof/>
        </w:rPr>
      </w:pPr>
      <w:r w:rsidRPr="00B443D5">
        <w:rPr>
          <w:noProof/>
        </w:rPr>
        <w:t xml:space="preserve">Bohlman, G.N., Safford, H.D. and Skinner, C.N. (2021) ‘Natural range of variation for yellow pine and mixed-conifer forests in northwestern California and southwestern Oregon’, </w:t>
      </w:r>
      <w:r w:rsidRPr="00B443D5">
        <w:rPr>
          <w:i/>
          <w:iCs/>
          <w:noProof/>
        </w:rPr>
        <w:t xml:space="preserve">Gen. Tech. Rep. PSW-GTR-273. </w:t>
      </w:r>
      <w:r w:rsidRPr="00A319F9">
        <w:rPr>
          <w:noProof/>
        </w:rPr>
        <w:t>Albany, CA: US Department of Agriculture, Forest Service, Pacific Southwest Research Station. 146 p</w:t>
      </w:r>
      <w:r w:rsidRPr="00B443D5">
        <w:rPr>
          <w:noProof/>
        </w:rPr>
        <w:t>.</w:t>
      </w:r>
    </w:p>
    <w:p w14:paraId="722A3744" w14:textId="6CEC2F00" w:rsidR="00B443D5" w:rsidRPr="00B443D5" w:rsidRDefault="00B443D5" w:rsidP="00B80118">
      <w:pPr>
        <w:rPr>
          <w:noProof/>
        </w:rPr>
      </w:pPr>
      <w:r w:rsidRPr="00B443D5">
        <w:rPr>
          <w:noProof/>
        </w:rPr>
        <w:t xml:space="preserve">Bohner, T. and Diez, J. (2021) ‘Tree resistance and recovery from drought mediated by multiple abiotic and biotic processes across a large geographic gradient’, </w:t>
      </w:r>
      <w:r w:rsidRPr="00B443D5">
        <w:rPr>
          <w:i/>
          <w:iCs/>
          <w:noProof/>
        </w:rPr>
        <w:t>Science of The Total Environment</w:t>
      </w:r>
      <w:r w:rsidRPr="00B443D5">
        <w:rPr>
          <w:noProof/>
        </w:rPr>
        <w:t>, 789</w:t>
      </w:r>
      <w:r w:rsidR="00A319F9">
        <w:rPr>
          <w:noProof/>
        </w:rPr>
        <w:t>(1) October, 147744</w:t>
      </w:r>
      <w:r w:rsidRPr="00B443D5">
        <w:rPr>
          <w:noProof/>
        </w:rPr>
        <w:t>. Available at: https://doi.org/10.1016/j.scitotenv.2021.147744.</w:t>
      </w:r>
    </w:p>
    <w:p w14:paraId="589719FF" w14:textId="5679DAD1" w:rsidR="00B443D5" w:rsidRDefault="00B443D5" w:rsidP="00B80118">
      <w:pPr>
        <w:rPr>
          <w:noProof/>
        </w:rPr>
      </w:pPr>
      <w:r w:rsidRPr="00B443D5">
        <w:rPr>
          <w:noProof/>
        </w:rPr>
        <w:t xml:space="preserve">Bourguignon, M. and Gallardo, D.I. (2020) ‘Reparameterized inverse gamma regression models with varying precision’, </w:t>
      </w:r>
      <w:r w:rsidRPr="00B443D5">
        <w:rPr>
          <w:i/>
          <w:iCs/>
          <w:noProof/>
        </w:rPr>
        <w:t>Statistica Neerlandica</w:t>
      </w:r>
      <w:r w:rsidRPr="00B443D5">
        <w:rPr>
          <w:noProof/>
        </w:rPr>
        <w:t>, 74(4), pp. 611–627. Available at: https://doi.org/10.1111/stan.12221.</w:t>
      </w:r>
    </w:p>
    <w:p w14:paraId="1BCC7B10" w14:textId="0E99E750" w:rsidR="00B80118" w:rsidRDefault="00B80118" w:rsidP="00B80118">
      <w:pPr>
        <w:rPr>
          <w:noProof/>
        </w:rPr>
      </w:pPr>
    </w:p>
    <w:p w14:paraId="414B9B04" w14:textId="77777777" w:rsidR="00B80118" w:rsidRPr="00B443D5" w:rsidRDefault="00B80118" w:rsidP="00B80118">
      <w:pPr>
        <w:rPr>
          <w:noProof/>
        </w:rPr>
      </w:pPr>
    </w:p>
    <w:p w14:paraId="37CD33DD" w14:textId="77777777" w:rsidR="00B443D5" w:rsidRPr="00B443D5" w:rsidRDefault="00B443D5" w:rsidP="00B80118">
      <w:pPr>
        <w:rPr>
          <w:noProof/>
        </w:rPr>
      </w:pPr>
      <w:r w:rsidRPr="00B443D5">
        <w:rPr>
          <w:noProof/>
        </w:rPr>
        <w:lastRenderedPageBreak/>
        <w:t xml:space="preserve">Bradford, J.B., Shriver, R.K., Robles, M.D., McCauley, L.A., Woolley, T.J., Andrews, C.A., Crimmins, M. and Bell, D.M. (2022) ‘Tree mortality response to drought-density interactions suggests opportunities to enhance drought resistance’, </w:t>
      </w:r>
      <w:r w:rsidRPr="00B443D5">
        <w:rPr>
          <w:i/>
          <w:iCs/>
          <w:noProof/>
        </w:rPr>
        <w:t>Journal of Applied Ecology</w:t>
      </w:r>
      <w:r w:rsidRPr="00B443D5">
        <w:rPr>
          <w:noProof/>
        </w:rPr>
        <w:t>, 59(2), pp. 549–559. Available at: https://doi.org/10.1111/1365-2664.14073.</w:t>
      </w:r>
    </w:p>
    <w:p w14:paraId="564B7229" w14:textId="1229AF63" w:rsidR="00B443D5" w:rsidRPr="00B443D5" w:rsidRDefault="00B443D5" w:rsidP="00B80118">
      <w:pPr>
        <w:rPr>
          <w:noProof/>
        </w:rPr>
      </w:pPr>
      <w:r w:rsidRPr="00B443D5">
        <w:rPr>
          <w:noProof/>
        </w:rPr>
        <w:t>Bronson, J., Petrick, J. and Danchok, R. (2018) ‘Efficacy of Early Pruning to Reduce the Incidence of White Pine Blister Rust on Sugar Pine (Pinus lambertiana)’</w:t>
      </w:r>
      <w:r w:rsidR="00BA2947">
        <w:rPr>
          <w:noProof/>
        </w:rPr>
        <w:t>. I</w:t>
      </w:r>
      <w:r w:rsidR="00A319F9" w:rsidRPr="00A319F9">
        <w:rPr>
          <w:noProof/>
        </w:rPr>
        <w:t>n: Schoettle, A</w:t>
      </w:r>
      <w:r w:rsidR="00A319F9">
        <w:rPr>
          <w:noProof/>
        </w:rPr>
        <w:t>.</w:t>
      </w:r>
      <w:r w:rsidR="00A319F9" w:rsidRPr="00A319F9">
        <w:rPr>
          <w:noProof/>
        </w:rPr>
        <w:t>W.</w:t>
      </w:r>
      <w:r w:rsidR="00A319F9">
        <w:rPr>
          <w:noProof/>
        </w:rPr>
        <w:t>,</w:t>
      </w:r>
      <w:r w:rsidR="00A319F9" w:rsidRPr="00A319F9">
        <w:rPr>
          <w:noProof/>
        </w:rPr>
        <w:t xml:space="preserve"> Sniezko, R</w:t>
      </w:r>
      <w:r w:rsidR="00A319F9">
        <w:rPr>
          <w:noProof/>
        </w:rPr>
        <w:t>.</w:t>
      </w:r>
      <w:r w:rsidR="00A319F9" w:rsidRPr="00A319F9">
        <w:rPr>
          <w:noProof/>
        </w:rPr>
        <w:t xml:space="preserve"> A.</w:t>
      </w:r>
      <w:r w:rsidR="00A319F9">
        <w:rPr>
          <w:noProof/>
        </w:rPr>
        <w:t>,</w:t>
      </w:r>
      <w:r w:rsidR="00A319F9" w:rsidRPr="00A319F9">
        <w:rPr>
          <w:noProof/>
        </w:rPr>
        <w:t xml:space="preserve"> Kliejunas, </w:t>
      </w:r>
      <w:r w:rsidR="00A319F9">
        <w:rPr>
          <w:noProof/>
        </w:rPr>
        <w:t>J.</w:t>
      </w:r>
      <w:r w:rsidR="00A319F9" w:rsidRPr="00A319F9">
        <w:rPr>
          <w:noProof/>
        </w:rPr>
        <w:t xml:space="preserve"> T., eds. </w:t>
      </w:r>
      <w:r w:rsidR="00A319F9" w:rsidRPr="00C8080B">
        <w:rPr>
          <w:i/>
          <w:iCs/>
          <w:noProof/>
        </w:rPr>
        <w:t>Proceedings of the IUFRO joint conference: Genetics of five-needle pines, rusts of forest trees, and Strobusphere; 2014 June 15-20</w:t>
      </w:r>
      <w:r w:rsidR="00C8080B">
        <w:rPr>
          <w:noProof/>
        </w:rPr>
        <w:t>.</w:t>
      </w:r>
      <w:r w:rsidR="00A319F9" w:rsidRPr="00A319F9">
        <w:rPr>
          <w:noProof/>
        </w:rPr>
        <w:t xml:space="preserve"> Fort Collins, CO. Proc. RMRS-P-76. Fort Collins, CO: U.S. Department of Agriculture, Forest Service, Rocky Mountain Research Station. p. 205-208</w:t>
      </w:r>
      <w:r w:rsidRPr="00B443D5">
        <w:rPr>
          <w:noProof/>
        </w:rPr>
        <w:t>.</w:t>
      </w:r>
      <w:r w:rsidR="00C8080B">
        <w:rPr>
          <w:noProof/>
        </w:rPr>
        <w:t xml:space="preserve"> Available at: </w:t>
      </w:r>
      <w:r w:rsidR="00C8080B" w:rsidRPr="00C8080B">
        <w:rPr>
          <w:noProof/>
        </w:rPr>
        <w:t>https://www.fs.usda.gov/research/treesearch/56737</w:t>
      </w:r>
    </w:p>
    <w:p w14:paraId="276776AC" w14:textId="1CAC9DA8" w:rsidR="00B443D5" w:rsidRPr="00B443D5" w:rsidRDefault="00B443D5" w:rsidP="00B80118">
      <w:pPr>
        <w:rPr>
          <w:noProof/>
        </w:rPr>
      </w:pPr>
      <w:r w:rsidRPr="00B443D5">
        <w:rPr>
          <w:noProof/>
        </w:rPr>
        <w:t xml:space="preserve">Brown, J.K. (1974) </w:t>
      </w:r>
      <w:r w:rsidR="00417B92" w:rsidRPr="00417B92">
        <w:rPr>
          <w:noProof/>
        </w:rPr>
        <w:t>'</w:t>
      </w:r>
      <w:r w:rsidRPr="00417B92">
        <w:rPr>
          <w:noProof/>
        </w:rPr>
        <w:t>Handbook for Inventorying Downed Woody Material</w:t>
      </w:r>
      <w:r w:rsidR="00417B92" w:rsidRPr="00417B92">
        <w:rPr>
          <w:noProof/>
        </w:rPr>
        <w:t xml:space="preserve">,' </w:t>
      </w:r>
      <w:r w:rsidRPr="00417B92">
        <w:rPr>
          <w:i/>
          <w:iCs/>
          <w:noProof/>
        </w:rPr>
        <w:t>General Technical Report</w:t>
      </w:r>
      <w:r w:rsidR="00C8080B" w:rsidRPr="00417B92">
        <w:rPr>
          <w:i/>
          <w:iCs/>
          <w:noProof/>
        </w:rPr>
        <w:t xml:space="preserve"> INT-16</w:t>
      </w:r>
      <w:r w:rsidRPr="00417B92">
        <w:rPr>
          <w:i/>
          <w:iCs/>
          <w:noProof/>
        </w:rPr>
        <w:t>.</w:t>
      </w:r>
      <w:r w:rsidRPr="00B443D5">
        <w:rPr>
          <w:noProof/>
        </w:rPr>
        <w:t xml:space="preserve"> </w:t>
      </w:r>
      <w:r w:rsidR="00C8080B">
        <w:rPr>
          <w:noProof/>
        </w:rPr>
        <w:t xml:space="preserve">Ogden, UT: USDA Forest Service, Intermountain Forest and Range Experiment Station. 24 p. </w:t>
      </w:r>
      <w:r w:rsidRPr="00B443D5">
        <w:rPr>
          <w:noProof/>
        </w:rPr>
        <w:t xml:space="preserve">Available at: </w:t>
      </w:r>
      <w:r w:rsidR="00C8080B" w:rsidRPr="00C8080B">
        <w:rPr>
          <w:noProof/>
        </w:rPr>
        <w:t>https://www.fs.usda.gov/research/treesearch/28647</w:t>
      </w:r>
    </w:p>
    <w:p w14:paraId="47406DEA" w14:textId="216B8642" w:rsidR="00B443D5" w:rsidRPr="00B443D5" w:rsidRDefault="00B443D5" w:rsidP="00B80118">
      <w:pPr>
        <w:rPr>
          <w:noProof/>
        </w:rPr>
      </w:pPr>
      <w:r w:rsidRPr="00B443D5">
        <w:rPr>
          <w:noProof/>
        </w:rPr>
        <w:t xml:space="preserve">Burgan, R.E. and Rothermel, R.C. (1984) </w:t>
      </w:r>
      <w:r w:rsidRPr="00B443D5">
        <w:rPr>
          <w:i/>
          <w:iCs/>
          <w:noProof/>
        </w:rPr>
        <w:t>BEHAVE: Fire Behavior Prediction and Fuel Modeling</w:t>
      </w:r>
      <w:r w:rsidR="00417B92">
        <w:rPr>
          <w:i/>
          <w:iCs/>
          <w:noProof/>
        </w:rPr>
        <w:t>.</w:t>
      </w:r>
      <w:r w:rsidRPr="00B443D5">
        <w:rPr>
          <w:i/>
          <w:iCs/>
          <w:noProof/>
        </w:rPr>
        <w:t xml:space="preserve"> </w:t>
      </w:r>
      <w:r w:rsidRPr="00C8080B">
        <w:rPr>
          <w:noProof/>
        </w:rPr>
        <w:t>GTR INT-194.</w:t>
      </w:r>
      <w:r w:rsidRPr="00B443D5">
        <w:rPr>
          <w:noProof/>
        </w:rPr>
        <w:t xml:space="preserve"> Ogden, Utah.</w:t>
      </w:r>
      <w:r w:rsidR="00C8080B">
        <w:rPr>
          <w:noProof/>
        </w:rPr>
        <w:t xml:space="preserve"> Available at: </w:t>
      </w:r>
      <w:r w:rsidR="00C8080B" w:rsidRPr="00C8080B">
        <w:rPr>
          <w:noProof/>
        </w:rPr>
        <w:t>https://doi.org/10.2737/INT-GTR-167</w:t>
      </w:r>
    </w:p>
    <w:p w14:paraId="0DC58426" w14:textId="77777777" w:rsidR="00B443D5" w:rsidRPr="00B443D5" w:rsidRDefault="00B443D5" w:rsidP="00B80118">
      <w:pPr>
        <w:rPr>
          <w:noProof/>
        </w:rPr>
      </w:pPr>
      <w:r w:rsidRPr="00B443D5">
        <w:rPr>
          <w:noProof/>
        </w:rPr>
        <w:t>Bürkner, P., Gabry, J., Kay, M. and Vehtari, A. (2021) ‘posterior: Tools for Working with Posterior Distributions’. Available at: https://mc-stan.org/posterior/.</w:t>
      </w:r>
    </w:p>
    <w:p w14:paraId="6D6B6CFC" w14:textId="77777777" w:rsidR="00B443D5" w:rsidRPr="00B443D5" w:rsidRDefault="00B443D5" w:rsidP="00B80118">
      <w:pPr>
        <w:rPr>
          <w:noProof/>
        </w:rPr>
      </w:pPr>
      <w:r w:rsidRPr="00B443D5">
        <w:rPr>
          <w:noProof/>
        </w:rPr>
        <w:t xml:space="preserve">Collins, B.M., Das, A.J., Battles, J.J., Fry, D.L., Krasnow, K.D. and Stephens, S.L. (2014) ‘Beyond Reducing Fire Hazard’, </w:t>
      </w:r>
      <w:r w:rsidRPr="00B443D5">
        <w:rPr>
          <w:i/>
          <w:iCs/>
          <w:noProof/>
        </w:rPr>
        <w:t>Ecological Applications</w:t>
      </w:r>
      <w:r w:rsidRPr="00B443D5">
        <w:rPr>
          <w:noProof/>
        </w:rPr>
        <w:t>, 24(8), pp. 1879–1886. Available at: https://doi.org/10.1890/14-0971.1.</w:t>
      </w:r>
    </w:p>
    <w:p w14:paraId="4D40EED1" w14:textId="77777777" w:rsidR="00B443D5" w:rsidRPr="00B443D5" w:rsidRDefault="00B443D5" w:rsidP="00B80118">
      <w:pPr>
        <w:rPr>
          <w:noProof/>
        </w:rPr>
      </w:pPr>
      <w:r w:rsidRPr="00B443D5">
        <w:rPr>
          <w:noProof/>
        </w:rPr>
        <w:t xml:space="preserve">Collins, B.M. and Roller, G.B. (2013) ‘Early forest dynamics in stand-replacing fire patches in the northern Sierra Nevada, California, USA’, </w:t>
      </w:r>
      <w:r w:rsidRPr="00B443D5">
        <w:rPr>
          <w:i/>
          <w:iCs/>
          <w:noProof/>
        </w:rPr>
        <w:t>Landscape Ecology</w:t>
      </w:r>
      <w:r w:rsidRPr="00B443D5">
        <w:rPr>
          <w:noProof/>
        </w:rPr>
        <w:t>, 28(9), pp. 1801–1813. Available at: https://doi.org/10.1007/s10980-013-9923-8.</w:t>
      </w:r>
    </w:p>
    <w:p w14:paraId="1D94776B" w14:textId="77777777" w:rsidR="00B80118" w:rsidRDefault="00B443D5" w:rsidP="00B80118">
      <w:pPr>
        <w:rPr>
          <w:noProof/>
        </w:rPr>
      </w:pPr>
      <w:r w:rsidRPr="00B443D5">
        <w:rPr>
          <w:noProof/>
        </w:rPr>
        <w:t xml:space="preserve">Coop, J.D. </w:t>
      </w:r>
      <w:r w:rsidRPr="00B443D5">
        <w:rPr>
          <w:i/>
          <w:iCs/>
          <w:noProof/>
        </w:rPr>
        <w:t>et al.</w:t>
      </w:r>
      <w:r w:rsidRPr="00B443D5">
        <w:rPr>
          <w:noProof/>
        </w:rPr>
        <w:t xml:space="preserve"> (2020) ‘Wildfire-Driven Forest Conversion in Western North American Landscapes’, </w:t>
      </w:r>
      <w:r w:rsidRPr="00B443D5">
        <w:rPr>
          <w:i/>
          <w:iCs/>
          <w:noProof/>
        </w:rPr>
        <w:t>BioScience</w:t>
      </w:r>
      <w:r w:rsidRPr="00B443D5">
        <w:rPr>
          <w:noProof/>
        </w:rPr>
        <w:t>, 70(8), pp. 659–673. Available at: https://doi.org/10.1093/biosci/biaa061.</w:t>
      </w:r>
    </w:p>
    <w:p w14:paraId="63431C10" w14:textId="527CECC7" w:rsidR="00C8080B" w:rsidRPr="00B443D5" w:rsidRDefault="00B443D5" w:rsidP="00B80118">
      <w:pPr>
        <w:rPr>
          <w:noProof/>
        </w:rPr>
      </w:pPr>
      <w:r w:rsidRPr="00B443D5">
        <w:rPr>
          <w:noProof/>
        </w:rPr>
        <w:t xml:space="preserve">Coppoletta, M., Merriam, K.E. and Collins, B.M. (2016) ‘Post-fire vegetation and fuel development influences fire severity patterns in reburns’, </w:t>
      </w:r>
      <w:r w:rsidRPr="00B443D5">
        <w:rPr>
          <w:i/>
          <w:iCs/>
          <w:noProof/>
        </w:rPr>
        <w:t>Ecological Applications</w:t>
      </w:r>
      <w:r w:rsidRPr="00B443D5">
        <w:rPr>
          <w:noProof/>
        </w:rPr>
        <w:t>, 26(3), pp. 686–699. Available at: https://doi.org/10.1890/15-0225.</w:t>
      </w:r>
    </w:p>
    <w:p w14:paraId="7067D66A" w14:textId="1723C0C4" w:rsidR="00B443D5" w:rsidRPr="00B443D5" w:rsidRDefault="00B443D5" w:rsidP="00B80118">
      <w:pPr>
        <w:rPr>
          <w:noProof/>
        </w:rPr>
      </w:pPr>
      <w:r w:rsidRPr="00B443D5">
        <w:rPr>
          <w:noProof/>
        </w:rPr>
        <w:t xml:space="preserve">Das, A., Battles, J., </w:t>
      </w:r>
      <w:r w:rsidR="00C8080B">
        <w:rPr>
          <w:noProof/>
        </w:rPr>
        <w:t>v</w:t>
      </w:r>
      <w:r w:rsidRPr="00B443D5">
        <w:rPr>
          <w:noProof/>
        </w:rPr>
        <w:t xml:space="preserve">an Mantgem, P.J. and Stephenson, N.L. (2008) ‘Spatial elements of mortality risk in old-growth forests’, </w:t>
      </w:r>
      <w:r w:rsidRPr="00B443D5">
        <w:rPr>
          <w:i/>
          <w:iCs/>
          <w:noProof/>
        </w:rPr>
        <w:t>Ecology</w:t>
      </w:r>
      <w:r w:rsidRPr="00B443D5">
        <w:rPr>
          <w:noProof/>
        </w:rPr>
        <w:t>, 89(6), pp. 1744–1756. Available at: https://doi.org/10.1890/07-0524.1.</w:t>
      </w:r>
    </w:p>
    <w:p w14:paraId="5A998942" w14:textId="77777777" w:rsidR="00B443D5" w:rsidRPr="00B443D5" w:rsidRDefault="00B443D5" w:rsidP="00B80118">
      <w:pPr>
        <w:rPr>
          <w:noProof/>
        </w:rPr>
      </w:pPr>
      <w:r w:rsidRPr="00B443D5">
        <w:rPr>
          <w:noProof/>
        </w:rPr>
        <w:t xml:space="preserve">Das, A. (2012) ‘The effect of size and competition on tree growth rate in old-growth coniferous forests’, </w:t>
      </w:r>
      <w:r w:rsidRPr="00B443D5">
        <w:rPr>
          <w:i/>
          <w:iCs/>
          <w:noProof/>
        </w:rPr>
        <w:t>Canadian Journal of Forest Research</w:t>
      </w:r>
      <w:r w:rsidRPr="00B443D5">
        <w:rPr>
          <w:noProof/>
        </w:rPr>
        <w:t>, 42(11), pp. 1983–1995. Available at: https://doi.org/10.1139/x2012-142.</w:t>
      </w:r>
    </w:p>
    <w:p w14:paraId="4F33806B" w14:textId="0BB3036F" w:rsidR="00B443D5" w:rsidRPr="00B443D5" w:rsidRDefault="00B443D5" w:rsidP="00B80118">
      <w:pPr>
        <w:rPr>
          <w:noProof/>
        </w:rPr>
      </w:pPr>
      <w:r w:rsidRPr="00B443D5">
        <w:rPr>
          <w:noProof/>
        </w:rPr>
        <w:t xml:space="preserve">Das, A.J., Battles, J.J., Stephenson, N.L. and </w:t>
      </w:r>
      <w:r w:rsidR="00C8080B">
        <w:rPr>
          <w:noProof/>
        </w:rPr>
        <w:t>v</w:t>
      </w:r>
      <w:r w:rsidRPr="00B443D5">
        <w:rPr>
          <w:noProof/>
        </w:rPr>
        <w:t xml:space="preserve">an Mantgem, P.J. (2007) ‘The relationship between tree growth patterns and likelihood of mortality: A study of two tree species in the Sierra Nevada’, </w:t>
      </w:r>
      <w:r w:rsidRPr="00B443D5">
        <w:rPr>
          <w:i/>
          <w:iCs/>
          <w:noProof/>
        </w:rPr>
        <w:t>Canadian Journal of Forest Research</w:t>
      </w:r>
      <w:r w:rsidRPr="00B443D5">
        <w:rPr>
          <w:noProof/>
        </w:rPr>
        <w:t>, 37(3), pp. 580–597. Available at: https://doi.org/10.1139/X06-262.</w:t>
      </w:r>
    </w:p>
    <w:p w14:paraId="05D261BD" w14:textId="77777777" w:rsidR="00B443D5" w:rsidRPr="00B443D5" w:rsidRDefault="00B443D5" w:rsidP="00B80118">
      <w:pPr>
        <w:rPr>
          <w:noProof/>
        </w:rPr>
      </w:pPr>
      <w:r w:rsidRPr="00B443D5">
        <w:rPr>
          <w:noProof/>
        </w:rPr>
        <w:t xml:space="preserve">Das, A.J., Stephenson, N.L., Flint, A., Das, T. and van Mantgem, P.J. (2013) ‘Climatic Correlates of Tree Mortality in Water- and Energy-Limited Forests’, </w:t>
      </w:r>
      <w:r w:rsidRPr="00B443D5">
        <w:rPr>
          <w:i/>
          <w:iCs/>
          <w:noProof/>
        </w:rPr>
        <w:t>PLoS ONE</w:t>
      </w:r>
      <w:r w:rsidRPr="00B443D5">
        <w:rPr>
          <w:noProof/>
        </w:rPr>
        <w:t>, 8(7). Available at: https://doi.org/10.1371/journal.pone.0069917.</w:t>
      </w:r>
    </w:p>
    <w:p w14:paraId="72FC5378" w14:textId="77777777" w:rsidR="00B443D5" w:rsidRPr="00B443D5" w:rsidRDefault="00B443D5" w:rsidP="00B80118">
      <w:pPr>
        <w:rPr>
          <w:noProof/>
        </w:rPr>
      </w:pPr>
      <w:r w:rsidRPr="00B443D5">
        <w:rPr>
          <w:noProof/>
        </w:rPr>
        <w:lastRenderedPageBreak/>
        <w:t xml:space="preserve">Datta, A., Banerjee, S., Finley, A.O. and Gelfand, A.E. (2016) ‘Hierarchical Nearest-Neighbor Gaussian Process Models for Large Geostatistical Datasets’, </w:t>
      </w:r>
      <w:r w:rsidRPr="00B443D5">
        <w:rPr>
          <w:i/>
          <w:iCs/>
          <w:noProof/>
        </w:rPr>
        <w:t>Journal of the American Statistical Association</w:t>
      </w:r>
      <w:r w:rsidRPr="00B443D5">
        <w:rPr>
          <w:noProof/>
        </w:rPr>
        <w:t>, 111(514), pp. 800–812. Available at: https://doi.org/10.1080/01621459.2015.1044091.</w:t>
      </w:r>
    </w:p>
    <w:p w14:paraId="551B0B31" w14:textId="77777777" w:rsidR="00B443D5" w:rsidRPr="00B443D5" w:rsidRDefault="00B443D5" w:rsidP="00B80118">
      <w:pPr>
        <w:rPr>
          <w:noProof/>
        </w:rPr>
      </w:pPr>
      <w:r w:rsidRPr="00B443D5">
        <w:rPr>
          <w:noProof/>
        </w:rPr>
        <w:t xml:space="preserve">Davis, K.T., Dobrowski, S.Z., Higuera, P.E., Holden, Z.A., Veblen, T.T., Rother, M.T., Parks, S.A., Sala, A. and Maneta, M.P. (2019) ‘Wildfires and climate change push low-elevation forests across a critical climate threshold for tree regeneration’, </w:t>
      </w:r>
      <w:r w:rsidRPr="00B443D5">
        <w:rPr>
          <w:i/>
          <w:iCs/>
          <w:noProof/>
        </w:rPr>
        <w:t>Proceedings of the National Academy of Sciences of the United States of America</w:t>
      </w:r>
      <w:r w:rsidRPr="00B443D5">
        <w:rPr>
          <w:noProof/>
        </w:rPr>
        <w:t>, 116(13), pp. 6193–6198. Available at: https://doi.org/10.1073/pnas.1815107116.</w:t>
      </w:r>
    </w:p>
    <w:p w14:paraId="09894686" w14:textId="6D9768C0" w:rsidR="00B443D5" w:rsidRPr="00B443D5" w:rsidRDefault="00B443D5" w:rsidP="00B80118">
      <w:pPr>
        <w:rPr>
          <w:noProof/>
        </w:rPr>
      </w:pPr>
      <w:r w:rsidRPr="00B443D5">
        <w:rPr>
          <w:noProof/>
        </w:rPr>
        <w:t xml:space="preserve">Davis, R.S., Hood, S. and Bentz, B.J. (2012) ‘Fire-injured ponderosa pine provide a pulsed resource for bark beetles’, </w:t>
      </w:r>
      <w:r w:rsidRPr="00B443D5">
        <w:rPr>
          <w:i/>
          <w:iCs/>
          <w:noProof/>
        </w:rPr>
        <w:t>Canadian Journal of Forest Research</w:t>
      </w:r>
      <w:r w:rsidRPr="00B443D5">
        <w:rPr>
          <w:noProof/>
        </w:rPr>
        <w:t>, 42(12), pp. 2022–2036. Available at: https://doi.org/10.1139/x2012-147.</w:t>
      </w:r>
    </w:p>
    <w:p w14:paraId="72632F7C" w14:textId="42679996" w:rsidR="00B443D5" w:rsidRPr="00B443D5" w:rsidRDefault="00B443D5" w:rsidP="00B80118">
      <w:pPr>
        <w:rPr>
          <w:noProof/>
        </w:rPr>
      </w:pPr>
      <w:r w:rsidRPr="00B443D5">
        <w:rPr>
          <w:noProof/>
        </w:rPr>
        <w:t xml:space="preserve">Diggle, P.J. and Ribiero, P.J. (2007) </w:t>
      </w:r>
      <w:r w:rsidRPr="00B443D5">
        <w:rPr>
          <w:i/>
          <w:iCs/>
          <w:noProof/>
        </w:rPr>
        <w:t>Model-based geostatistics</w:t>
      </w:r>
      <w:r w:rsidRPr="00B443D5">
        <w:rPr>
          <w:noProof/>
        </w:rPr>
        <w:t>. New York, N</w:t>
      </w:r>
      <w:r w:rsidR="00C8080B">
        <w:rPr>
          <w:noProof/>
        </w:rPr>
        <w:t>Y</w:t>
      </w:r>
      <w:r w:rsidRPr="00B443D5">
        <w:rPr>
          <w:noProof/>
        </w:rPr>
        <w:t>: Springer Science+Business Media, LLC.</w:t>
      </w:r>
      <w:r w:rsidR="00C8080B">
        <w:rPr>
          <w:noProof/>
        </w:rPr>
        <w:t xml:space="preserve"> Available at: </w:t>
      </w:r>
      <w:r w:rsidR="00C8080B" w:rsidRPr="00C8080B">
        <w:rPr>
          <w:noProof/>
        </w:rPr>
        <w:t>https://doi.org/10.1007/978-0-387-48536-2</w:t>
      </w:r>
    </w:p>
    <w:p w14:paraId="622199B6" w14:textId="5A0727BC" w:rsidR="00B443D5" w:rsidRPr="00B443D5" w:rsidRDefault="00B443D5" w:rsidP="00B80118">
      <w:pPr>
        <w:rPr>
          <w:noProof/>
        </w:rPr>
      </w:pPr>
      <w:r w:rsidRPr="00B443D5">
        <w:rPr>
          <w:noProof/>
        </w:rPr>
        <w:t xml:space="preserve">DiMario, A.A., Kane, J.M. and Jules, E.S. (2018) ‘Characterizing Forest Floor Fuels Surrounding Large Sugar Pine (Pinus lambertiana) in the Klamath Mountains, California’, </w:t>
      </w:r>
      <w:r w:rsidRPr="00B443D5">
        <w:rPr>
          <w:i/>
          <w:iCs/>
          <w:noProof/>
        </w:rPr>
        <w:t>Northwest Science</w:t>
      </w:r>
      <w:r w:rsidRPr="00B443D5">
        <w:rPr>
          <w:noProof/>
        </w:rPr>
        <w:t>, 92(3), pp. 181–190. Available at: https://doi.org/10.3955/046.092.0305.</w:t>
      </w:r>
    </w:p>
    <w:p w14:paraId="11830B7D" w14:textId="46894B67" w:rsidR="00B443D5" w:rsidRPr="00B443D5" w:rsidRDefault="00B443D5" w:rsidP="00B80118">
      <w:pPr>
        <w:rPr>
          <w:noProof/>
        </w:rPr>
      </w:pPr>
      <w:r w:rsidRPr="00B443D5">
        <w:rPr>
          <w:noProof/>
        </w:rPr>
        <w:t xml:space="preserve">Doak, D.F., Waddle, E., Langendorf, R.E., Louthan, A.M., Isabelle Chardon, N., Dibner, R.R., Keinath, D.A., Lombardi, E., Steenbock, C., Shriver, R.K., Linares, C., Begoña Garcia, M., Funk, W.C., Fitzpatrick, S.W., Morris, W.F. and Peterson, M.L. (2021) ‘A critical comparison of integral projection and matrix projection models for demographic analysis’, </w:t>
      </w:r>
      <w:r w:rsidRPr="00B443D5">
        <w:rPr>
          <w:i/>
          <w:iCs/>
          <w:noProof/>
        </w:rPr>
        <w:t>Ecological Monographs</w:t>
      </w:r>
      <w:r w:rsidRPr="00B443D5">
        <w:rPr>
          <w:noProof/>
        </w:rPr>
        <w:t>, 91(2). Available at: https://doi.org/10.1002/ecm.1447.</w:t>
      </w:r>
    </w:p>
    <w:p w14:paraId="71DF8834" w14:textId="0EBF0785" w:rsidR="00B443D5" w:rsidRPr="00B443D5" w:rsidRDefault="00B443D5" w:rsidP="00B80118">
      <w:pPr>
        <w:rPr>
          <w:noProof/>
        </w:rPr>
      </w:pPr>
      <w:r w:rsidRPr="00B443D5">
        <w:rPr>
          <w:noProof/>
        </w:rPr>
        <w:t xml:space="preserve">Dolanc, C.R., Safford, H.D., Thorne, J.H. and Dobrowski, S.Z. (2014) ‘Changing forest structure across the landscape of the Sierra Nevada, CA, USA, since the 1930s’, </w:t>
      </w:r>
      <w:r w:rsidRPr="00B443D5">
        <w:rPr>
          <w:i/>
          <w:iCs/>
          <w:noProof/>
        </w:rPr>
        <w:t>Ecosphere</w:t>
      </w:r>
      <w:r w:rsidRPr="00B443D5">
        <w:rPr>
          <w:noProof/>
        </w:rPr>
        <w:t>, 5(8). Available at: https://doi.org/10.1890/ES14-00103.1.</w:t>
      </w:r>
    </w:p>
    <w:p w14:paraId="27792768" w14:textId="77777777" w:rsidR="00B443D5" w:rsidRPr="00B443D5" w:rsidRDefault="00B443D5" w:rsidP="00B80118">
      <w:pPr>
        <w:rPr>
          <w:noProof/>
        </w:rPr>
      </w:pPr>
      <w:r w:rsidRPr="00B443D5">
        <w:rPr>
          <w:noProof/>
        </w:rPr>
        <w:t xml:space="preserve">Donato, D.C., Harvey, B.J., Romme, W.H., Simard, M. and Turner, M.G. (2013) ‘Bark beetle effects on fuel profiles across a range of stand structures in Douglas-fir forests of Greater Yellowstone’, </w:t>
      </w:r>
      <w:r w:rsidRPr="00B443D5">
        <w:rPr>
          <w:i/>
          <w:iCs/>
          <w:noProof/>
        </w:rPr>
        <w:t>Ecological Applications</w:t>
      </w:r>
      <w:r w:rsidRPr="00B443D5">
        <w:rPr>
          <w:noProof/>
        </w:rPr>
        <w:t>, 23(1), pp. 3–20. Available at: https://doi.org/10.1890/12-0772.1.</w:t>
      </w:r>
    </w:p>
    <w:p w14:paraId="6DE985A3" w14:textId="77777777" w:rsidR="00B443D5" w:rsidRPr="00B443D5" w:rsidRDefault="00B443D5" w:rsidP="00B80118">
      <w:pPr>
        <w:rPr>
          <w:noProof/>
        </w:rPr>
      </w:pPr>
      <w:r w:rsidRPr="00B443D5">
        <w:rPr>
          <w:noProof/>
        </w:rPr>
        <w:t xml:space="preserve">Dudney, J., Willing, C.E., Das, A.J., Latimer, A.M., Nesmith, J.C.B. and Battles, J.J. (2021) ‘Nonlinear shifts in infectious rust disease due to climate change’, </w:t>
      </w:r>
      <w:r w:rsidRPr="00B443D5">
        <w:rPr>
          <w:i/>
          <w:iCs/>
          <w:noProof/>
        </w:rPr>
        <w:t>Nature Communications</w:t>
      </w:r>
      <w:r w:rsidRPr="00B443D5">
        <w:rPr>
          <w:noProof/>
        </w:rPr>
        <w:t>, 12(1). Available at: https://doi.org/10.1038/s41467-021-25182-6.</w:t>
      </w:r>
    </w:p>
    <w:p w14:paraId="32B8BBA5" w14:textId="577A637E" w:rsidR="00B443D5" w:rsidRPr="00B443D5" w:rsidRDefault="00B443D5" w:rsidP="00B80118">
      <w:pPr>
        <w:rPr>
          <w:noProof/>
        </w:rPr>
      </w:pPr>
      <w:r w:rsidRPr="00B443D5">
        <w:rPr>
          <w:noProof/>
        </w:rPr>
        <w:t xml:space="preserve">Dudney, J.C., Nesmith, J.C.B., Cahill, M.C., Cribbs, J.E., Duriscoe, D.M., Das, A.J., Stephenson, N.L. and Battles, J.J. (2020) ‘Compounding effects of white pine blister rust, mountain pine beetle, and fire threaten four white pine species’, </w:t>
      </w:r>
      <w:r w:rsidRPr="00B443D5">
        <w:rPr>
          <w:i/>
          <w:iCs/>
          <w:noProof/>
        </w:rPr>
        <w:t>Ecosphere</w:t>
      </w:r>
      <w:r w:rsidRPr="00B443D5">
        <w:rPr>
          <w:noProof/>
        </w:rPr>
        <w:t>, 11(October). Available at: https://doi.org/10.1002/ecs2.3263.</w:t>
      </w:r>
    </w:p>
    <w:p w14:paraId="7403857A" w14:textId="77777777" w:rsidR="00B443D5" w:rsidRPr="00B443D5" w:rsidRDefault="00B443D5" w:rsidP="00B80118">
      <w:pPr>
        <w:rPr>
          <w:noProof/>
        </w:rPr>
      </w:pPr>
      <w:r w:rsidRPr="00B443D5">
        <w:rPr>
          <w:noProof/>
        </w:rPr>
        <w:t xml:space="preserve">Dunn, P.K. and Smyth, G.K. (2005) ‘Series evaluation of Tweedie exponential dispersion model densities’, </w:t>
      </w:r>
      <w:r w:rsidRPr="00B443D5">
        <w:rPr>
          <w:i/>
          <w:iCs/>
          <w:noProof/>
        </w:rPr>
        <w:t>Statistics and Computing</w:t>
      </w:r>
      <w:r w:rsidRPr="00B443D5">
        <w:rPr>
          <w:noProof/>
        </w:rPr>
        <w:t>, 15(4), pp. 267–280. Available at: https://doi.org/10.1007/s11222-005-4070-y.</w:t>
      </w:r>
    </w:p>
    <w:p w14:paraId="46247FAC" w14:textId="77777777" w:rsidR="00B443D5" w:rsidRPr="00B443D5" w:rsidRDefault="00B443D5" w:rsidP="00B80118">
      <w:pPr>
        <w:rPr>
          <w:noProof/>
        </w:rPr>
      </w:pPr>
      <w:r w:rsidRPr="00B443D5">
        <w:rPr>
          <w:noProof/>
        </w:rPr>
        <w:t xml:space="preserve">Dunn, P.K. and Smyth, G.K. (2008) ‘Evaluation of Tweedie exponential dispersion model densities by Fourier inversion’, </w:t>
      </w:r>
      <w:r w:rsidRPr="00B443D5">
        <w:rPr>
          <w:i/>
          <w:iCs/>
          <w:noProof/>
        </w:rPr>
        <w:t>Statistics and Computing</w:t>
      </w:r>
      <w:r w:rsidRPr="00B443D5">
        <w:rPr>
          <w:noProof/>
        </w:rPr>
        <w:t>, 18(1), pp. 73–86. Available at: https://doi.org/10.1007/s11222-007-9039-6.</w:t>
      </w:r>
    </w:p>
    <w:p w14:paraId="0142C81F" w14:textId="77777777" w:rsidR="00B443D5" w:rsidRPr="00B443D5" w:rsidRDefault="00B443D5" w:rsidP="00B80118">
      <w:pPr>
        <w:rPr>
          <w:noProof/>
        </w:rPr>
      </w:pPr>
      <w:r w:rsidRPr="00B443D5">
        <w:rPr>
          <w:noProof/>
        </w:rPr>
        <w:lastRenderedPageBreak/>
        <w:t>Dunnington, D. (2021) ‘ggspatial: Spatial Data Framework for ggplot2’. Available at: https://cran.r-project.org/package=ggspatial.</w:t>
      </w:r>
    </w:p>
    <w:p w14:paraId="7A04108B" w14:textId="147EECFC" w:rsidR="00B443D5" w:rsidRPr="00B443D5" w:rsidRDefault="00B443D5" w:rsidP="00B80118">
      <w:pPr>
        <w:rPr>
          <w:noProof/>
        </w:rPr>
      </w:pPr>
      <w:r w:rsidRPr="00B443D5">
        <w:rPr>
          <w:noProof/>
        </w:rPr>
        <w:t xml:space="preserve">Eitzel, M., Battles, J., York, R., Knape, J. and </w:t>
      </w:r>
      <w:r w:rsidR="00443E04">
        <w:rPr>
          <w:noProof/>
        </w:rPr>
        <w:t>d</w:t>
      </w:r>
      <w:r w:rsidRPr="00B443D5">
        <w:rPr>
          <w:noProof/>
        </w:rPr>
        <w:t xml:space="preserve">e Valpine, P. (2013) ‘Estimating tree growth from complex forest monitoring data’, </w:t>
      </w:r>
      <w:r w:rsidRPr="00B443D5">
        <w:rPr>
          <w:i/>
          <w:iCs/>
          <w:noProof/>
        </w:rPr>
        <w:t>Ecological Applications</w:t>
      </w:r>
      <w:r w:rsidRPr="00B443D5">
        <w:rPr>
          <w:noProof/>
        </w:rPr>
        <w:t>, 23(6), pp. 1288–1296. Available at: https://doi.org/10.1890/12-0504.1.</w:t>
      </w:r>
    </w:p>
    <w:p w14:paraId="08FBA90D" w14:textId="599A02BB" w:rsidR="00B443D5" w:rsidRPr="00B443D5" w:rsidRDefault="00B443D5" w:rsidP="00B80118">
      <w:pPr>
        <w:rPr>
          <w:noProof/>
        </w:rPr>
      </w:pPr>
      <w:r w:rsidRPr="00B443D5">
        <w:rPr>
          <w:noProof/>
        </w:rPr>
        <w:t xml:space="preserve">Eitzel, M. V., Battles, J., York, R. and </w:t>
      </w:r>
      <w:r w:rsidR="00443E04">
        <w:rPr>
          <w:noProof/>
        </w:rPr>
        <w:t>d</w:t>
      </w:r>
      <w:r w:rsidRPr="00B443D5">
        <w:rPr>
          <w:noProof/>
        </w:rPr>
        <w:t xml:space="preserve">e Valpine, P. (2015) ‘Can’t see the trees for the forest: Complex factors influence tree survival in a temperate second growth forest’, </w:t>
      </w:r>
      <w:r w:rsidRPr="00B443D5">
        <w:rPr>
          <w:i/>
          <w:iCs/>
          <w:noProof/>
        </w:rPr>
        <w:t>Ecosphere</w:t>
      </w:r>
      <w:r w:rsidRPr="00B443D5">
        <w:rPr>
          <w:noProof/>
        </w:rPr>
        <w:t>, 6(11), pp. 1–17. Available at: https://doi.org/10.1890/ES15-00105.1.</w:t>
      </w:r>
    </w:p>
    <w:p w14:paraId="3990FCD0" w14:textId="77777777" w:rsidR="00B443D5" w:rsidRPr="00B443D5" w:rsidRDefault="00B443D5" w:rsidP="00B80118">
      <w:pPr>
        <w:rPr>
          <w:noProof/>
        </w:rPr>
      </w:pPr>
      <w:r w:rsidRPr="00B443D5">
        <w:rPr>
          <w:noProof/>
        </w:rPr>
        <w:t xml:space="preserve">Ellis, T.M., Bowman, D.M.J.S., Jain, P., Flannigan, M.D. and Williamson, G.J. (2021) ‘Global increase in wildfire risk due to climate-driven declines in fuel moisture’, </w:t>
      </w:r>
      <w:r w:rsidRPr="00B443D5">
        <w:rPr>
          <w:i/>
          <w:iCs/>
          <w:noProof/>
        </w:rPr>
        <w:t>Global Change Biology</w:t>
      </w:r>
      <w:r w:rsidRPr="00B443D5">
        <w:rPr>
          <w:noProof/>
        </w:rPr>
        <w:t>, (November 2021), pp. 1544–1559. Available at: https://doi.org/10.1111/gcb.16006.</w:t>
      </w:r>
    </w:p>
    <w:p w14:paraId="0A3F8E09" w14:textId="77777777" w:rsidR="00B443D5" w:rsidRPr="00B443D5" w:rsidRDefault="00B443D5" w:rsidP="00B80118">
      <w:pPr>
        <w:rPr>
          <w:noProof/>
        </w:rPr>
      </w:pPr>
      <w:r w:rsidRPr="00B443D5">
        <w:rPr>
          <w:noProof/>
        </w:rPr>
        <w:t xml:space="preserve">Eskelson, B.N.I. and Monleon, V.J. (2018) ‘Post-fire surface fuel dynamics in California forests across three burn severity classes’, </w:t>
      </w:r>
      <w:r w:rsidRPr="00B443D5">
        <w:rPr>
          <w:i/>
          <w:iCs/>
          <w:noProof/>
        </w:rPr>
        <w:t>International Journal of Wildland Fire</w:t>
      </w:r>
      <w:r w:rsidRPr="00B443D5">
        <w:rPr>
          <w:noProof/>
        </w:rPr>
        <w:t>, 27(2), pp. 114–124. Available at: https://doi.org/10.1071/WF17148.</w:t>
      </w:r>
    </w:p>
    <w:p w14:paraId="433893E9" w14:textId="77777777" w:rsidR="00B443D5" w:rsidRPr="00B443D5" w:rsidRDefault="00B443D5" w:rsidP="00B80118">
      <w:pPr>
        <w:rPr>
          <w:noProof/>
        </w:rPr>
      </w:pPr>
      <w:r w:rsidRPr="00B443D5">
        <w:rPr>
          <w:noProof/>
        </w:rPr>
        <w:t xml:space="preserve">Eskelson, B.N.I., Monleon, V.J. and Fried, J.S. (2016) ‘A 6 year longitudinal study of post-fire woody carbon dynamics in California’s forests’, </w:t>
      </w:r>
      <w:r w:rsidRPr="00B443D5">
        <w:rPr>
          <w:i/>
          <w:iCs/>
          <w:noProof/>
        </w:rPr>
        <w:t>Canadian Journal of Forest Research</w:t>
      </w:r>
      <w:r w:rsidRPr="00B443D5">
        <w:rPr>
          <w:noProof/>
        </w:rPr>
        <w:t>, 46(5), pp. 610–620. Available at: https://doi.org/10.1139/cjfr-2015-0375.</w:t>
      </w:r>
    </w:p>
    <w:p w14:paraId="6C8F24AA" w14:textId="77777777" w:rsidR="00B443D5" w:rsidRPr="00B443D5" w:rsidRDefault="00B443D5" w:rsidP="00B80118">
      <w:pPr>
        <w:rPr>
          <w:noProof/>
        </w:rPr>
      </w:pPr>
      <w:r w:rsidRPr="00B443D5">
        <w:rPr>
          <w:noProof/>
        </w:rPr>
        <w:t xml:space="preserve">Ferrari, J.B. (1999) ‘Fine-scale patterns of leaf litterfall and nitrogen cycling in an old-growth forest’, </w:t>
      </w:r>
      <w:r w:rsidRPr="00B443D5">
        <w:rPr>
          <w:i/>
          <w:iCs/>
          <w:noProof/>
        </w:rPr>
        <w:t>Canadian Journal of Forest Research</w:t>
      </w:r>
      <w:r w:rsidRPr="00B443D5">
        <w:rPr>
          <w:noProof/>
        </w:rPr>
        <w:t>, 29(3), pp. 291–302. Available at: https://doi.org/10.1139/cjfr-29-3-291.</w:t>
      </w:r>
    </w:p>
    <w:p w14:paraId="4A7E717D" w14:textId="77777777" w:rsidR="00B443D5" w:rsidRPr="00B443D5" w:rsidRDefault="00B443D5" w:rsidP="00B80118">
      <w:pPr>
        <w:rPr>
          <w:noProof/>
        </w:rPr>
      </w:pPr>
      <w:r w:rsidRPr="00B443D5">
        <w:rPr>
          <w:noProof/>
        </w:rPr>
        <w:t xml:space="preserve">Fettig, C.J., Mortenson, L.A., Bulaon, B.M. and Foulk, P.B. (2019) ‘Tree mortality following drought in the central and southern Sierra Nevada, California, U.S.’, </w:t>
      </w:r>
      <w:r w:rsidRPr="00B443D5">
        <w:rPr>
          <w:i/>
          <w:iCs/>
          <w:noProof/>
        </w:rPr>
        <w:t>Forest Ecology and Management</w:t>
      </w:r>
      <w:r w:rsidRPr="00B443D5">
        <w:rPr>
          <w:noProof/>
        </w:rPr>
        <w:t>, 432(August 2018), pp. 164–178. Available at: https://doi.org/10.1016/j.foreco.2018.09.006.</w:t>
      </w:r>
    </w:p>
    <w:p w14:paraId="6FD49941" w14:textId="77777777" w:rsidR="00B443D5" w:rsidRPr="00B443D5" w:rsidRDefault="00B443D5" w:rsidP="00B80118">
      <w:pPr>
        <w:rPr>
          <w:noProof/>
        </w:rPr>
      </w:pPr>
      <w:r w:rsidRPr="00B443D5">
        <w:rPr>
          <w:noProof/>
        </w:rPr>
        <w:t>Finley, A.O., Datta, A. and Banerjee, S. (2020) ‘spNNGP R package for Nearest Neighbor Gaussian Process models’, (2017). Available at: http://arxiv.org/abs/2001.09111.</w:t>
      </w:r>
    </w:p>
    <w:p w14:paraId="4A085271" w14:textId="26A9FAFD" w:rsidR="00B443D5" w:rsidRPr="00B443D5" w:rsidRDefault="00B443D5" w:rsidP="00B80118">
      <w:pPr>
        <w:rPr>
          <w:noProof/>
        </w:rPr>
      </w:pPr>
      <w:r w:rsidRPr="00B443D5">
        <w:rPr>
          <w:noProof/>
        </w:rPr>
        <w:t xml:space="preserve">Finney, M.A. (1998) </w:t>
      </w:r>
      <w:r w:rsidR="00417B92" w:rsidRPr="00417B92">
        <w:rPr>
          <w:noProof/>
        </w:rPr>
        <w:t>'</w:t>
      </w:r>
      <w:r w:rsidRPr="00417B92">
        <w:rPr>
          <w:noProof/>
        </w:rPr>
        <w:t>FARSITE: Fire Area Simulator - Model Development and Evaluation</w:t>
      </w:r>
      <w:r w:rsidR="00417B92" w:rsidRPr="00417B92">
        <w:rPr>
          <w:noProof/>
        </w:rPr>
        <w:t xml:space="preserve">', </w:t>
      </w:r>
      <w:r w:rsidR="00443E04" w:rsidRPr="00417B92">
        <w:rPr>
          <w:i/>
          <w:iCs/>
          <w:noProof/>
        </w:rPr>
        <w:t>R</w:t>
      </w:r>
      <w:r w:rsidR="00417B92" w:rsidRPr="00417B92">
        <w:rPr>
          <w:i/>
          <w:iCs/>
          <w:noProof/>
        </w:rPr>
        <w:t>e</w:t>
      </w:r>
      <w:r w:rsidR="00443E04" w:rsidRPr="00417B92">
        <w:rPr>
          <w:i/>
          <w:iCs/>
          <w:noProof/>
        </w:rPr>
        <w:t>s. Pap. RMRS-RP-4, Revised 2004.</w:t>
      </w:r>
      <w:r w:rsidR="00443E04">
        <w:rPr>
          <w:noProof/>
        </w:rPr>
        <w:t xml:space="preserve"> Ogden, UT: USDA Forest Service, Rocky Mountain Research Station. 47p. Available at: </w:t>
      </w:r>
      <w:r w:rsidR="00443E04" w:rsidRPr="00443E04">
        <w:rPr>
          <w:noProof/>
        </w:rPr>
        <w:t>https://doi.org/10.2737/RMRS-RP-4</w:t>
      </w:r>
    </w:p>
    <w:p w14:paraId="3C4F8E65" w14:textId="4D904F59" w:rsidR="00B443D5" w:rsidRPr="00B443D5" w:rsidRDefault="00B443D5" w:rsidP="00B80118">
      <w:pPr>
        <w:rPr>
          <w:noProof/>
        </w:rPr>
      </w:pPr>
      <w:r w:rsidRPr="00B443D5">
        <w:rPr>
          <w:noProof/>
        </w:rPr>
        <w:t>Finney, M.A. (2006) ‘A Computational Method for Optimizing Fuel Treatment Locations’</w:t>
      </w:r>
      <w:r w:rsidR="00BA2947">
        <w:rPr>
          <w:noProof/>
        </w:rPr>
        <w:t>. In: Andrews, P.L., Butler, B.W., comps. 2006.</w:t>
      </w:r>
      <w:r w:rsidRPr="00B443D5">
        <w:rPr>
          <w:noProof/>
        </w:rPr>
        <w:t xml:space="preserve"> </w:t>
      </w:r>
      <w:r w:rsidRPr="00B443D5">
        <w:rPr>
          <w:i/>
          <w:iCs/>
          <w:noProof/>
        </w:rPr>
        <w:t>Fuels Management—How to Measure Success: Conference Proceedings 28-30 March 2006</w:t>
      </w:r>
      <w:r w:rsidR="00BA2947" w:rsidRPr="00BA2947">
        <w:rPr>
          <w:i/>
          <w:iCs/>
          <w:noProof/>
        </w:rPr>
        <w:t>,</w:t>
      </w:r>
      <w:r w:rsidRPr="00BA2947">
        <w:rPr>
          <w:i/>
          <w:iCs/>
          <w:noProof/>
        </w:rPr>
        <w:t xml:space="preserve"> Portland, OR</w:t>
      </w:r>
      <w:r w:rsidR="00BA2947" w:rsidRPr="00BA2947">
        <w:rPr>
          <w:i/>
          <w:iCs/>
          <w:noProof/>
        </w:rPr>
        <w:t>.</w:t>
      </w:r>
      <w:r w:rsidRPr="00BA2947">
        <w:rPr>
          <w:noProof/>
        </w:rPr>
        <w:t xml:space="preserve"> </w:t>
      </w:r>
      <w:r w:rsidR="00BA2947">
        <w:rPr>
          <w:noProof/>
        </w:rPr>
        <w:t xml:space="preserve">Proceedings RMRS-P-41. Fort Collins, CO: USDA Forest Service, Rocky Mountain Research Station. </w:t>
      </w:r>
      <w:r w:rsidRPr="00B443D5">
        <w:rPr>
          <w:noProof/>
        </w:rPr>
        <w:t>pp. 107–123.</w:t>
      </w:r>
      <w:r w:rsidR="00BA2947">
        <w:rPr>
          <w:noProof/>
        </w:rPr>
        <w:t xml:space="preserve"> Available at: </w:t>
      </w:r>
      <w:r w:rsidR="00BA2947" w:rsidRPr="00BA2947">
        <w:rPr>
          <w:noProof/>
        </w:rPr>
        <w:t>https://www.fs.usda.gov/research/treesearch/25940</w:t>
      </w:r>
      <w:r w:rsidR="00BA2947">
        <w:rPr>
          <w:noProof/>
        </w:rPr>
        <w:t>.</w:t>
      </w:r>
    </w:p>
    <w:p w14:paraId="53168E42" w14:textId="3B48FEC6" w:rsidR="00B443D5" w:rsidRPr="00B443D5" w:rsidRDefault="00B443D5" w:rsidP="00B80118">
      <w:pPr>
        <w:rPr>
          <w:noProof/>
        </w:rPr>
      </w:pPr>
      <w:r w:rsidRPr="00B443D5">
        <w:rPr>
          <w:noProof/>
        </w:rPr>
        <w:t xml:space="preserve">Finney, M.A., Cohen, J.D., Grenfell, I.C. and Yedinak, K.M. (2010) ‘An examination of fire spread thresholds in discontinuous fuel beds’, </w:t>
      </w:r>
      <w:r w:rsidRPr="00B443D5">
        <w:rPr>
          <w:i/>
          <w:iCs/>
          <w:noProof/>
        </w:rPr>
        <w:t>International Journal of Wildland Fire</w:t>
      </w:r>
      <w:r w:rsidRPr="00B443D5">
        <w:rPr>
          <w:noProof/>
        </w:rPr>
        <w:t>, 19(2), pp. 163–170. Available at: https://doi.org/10.1071/WF07177.</w:t>
      </w:r>
    </w:p>
    <w:p w14:paraId="235C6474" w14:textId="77777777" w:rsidR="00B443D5" w:rsidRPr="00B443D5" w:rsidRDefault="00B443D5" w:rsidP="00B80118">
      <w:pPr>
        <w:rPr>
          <w:noProof/>
        </w:rPr>
      </w:pPr>
      <w:r w:rsidRPr="00B443D5">
        <w:rPr>
          <w:noProof/>
        </w:rPr>
        <w:t xml:space="preserve">Foster, D.E., Battles, J.J., Collins, B.M., York, R.A. and Stephens, S.L. (2020) ‘Potential wildfire and carbon stability in frequent-fire forests in the Sierra Nevada: trade-offs from a long-term study’, </w:t>
      </w:r>
      <w:r w:rsidRPr="00B443D5">
        <w:rPr>
          <w:i/>
          <w:iCs/>
          <w:noProof/>
        </w:rPr>
        <w:t>Ecosphere</w:t>
      </w:r>
      <w:r w:rsidRPr="00B443D5">
        <w:rPr>
          <w:noProof/>
        </w:rPr>
        <w:t>, 11(8). Available at: https://doi.org/10.1002/ecs2.3198.</w:t>
      </w:r>
    </w:p>
    <w:p w14:paraId="2A866DE4" w14:textId="2AA23FF1" w:rsidR="00B443D5" w:rsidRPr="00B443D5" w:rsidRDefault="00B443D5" w:rsidP="00B80118">
      <w:pPr>
        <w:rPr>
          <w:noProof/>
        </w:rPr>
      </w:pPr>
      <w:r w:rsidRPr="00B443D5">
        <w:rPr>
          <w:noProof/>
        </w:rPr>
        <w:lastRenderedPageBreak/>
        <w:t>Fowells, H.A. and Schubert, G.H. (1956) ‘Seed crops of forest trees in the pine region of California’</w:t>
      </w:r>
      <w:r w:rsidR="00BA2947">
        <w:rPr>
          <w:noProof/>
        </w:rPr>
        <w:t>. Technical Bulletin 1150. Washington, DC: USDA. 48 p</w:t>
      </w:r>
      <w:r w:rsidRPr="00B443D5">
        <w:rPr>
          <w:noProof/>
        </w:rPr>
        <w:t>.</w:t>
      </w:r>
      <w:r w:rsidR="00BA2947">
        <w:rPr>
          <w:noProof/>
        </w:rPr>
        <w:t xml:space="preserve"> Available at: </w:t>
      </w:r>
      <w:r w:rsidR="00BA2947" w:rsidRPr="00BA2947">
        <w:rPr>
          <w:noProof/>
        </w:rPr>
        <w:t>https://www.fs.usda.gov/research/treesearch/41063</w:t>
      </w:r>
    </w:p>
    <w:p w14:paraId="02327CB4" w14:textId="77777777" w:rsidR="00B443D5" w:rsidRPr="00B443D5" w:rsidRDefault="00B443D5" w:rsidP="00B80118">
      <w:pPr>
        <w:rPr>
          <w:noProof/>
        </w:rPr>
      </w:pPr>
      <w:r w:rsidRPr="00B443D5">
        <w:rPr>
          <w:noProof/>
        </w:rPr>
        <w:t xml:space="preserve">Fry, D.L., Stevens, J.T., Potter, A.T., Collins, B.M. and Stephens, S.L. (2018) ‘Surface fuel accumulation and decomposition in old-growth pine-mixed conifer forests, northwestern Mexico’, </w:t>
      </w:r>
      <w:r w:rsidRPr="00B443D5">
        <w:rPr>
          <w:i/>
          <w:iCs/>
          <w:noProof/>
        </w:rPr>
        <w:t>Fire Ecology</w:t>
      </w:r>
      <w:r w:rsidRPr="00B443D5">
        <w:rPr>
          <w:noProof/>
        </w:rPr>
        <w:t>, 14(2). Available at: https://doi.org/10.1186/s42408-018-0017-5.</w:t>
      </w:r>
    </w:p>
    <w:p w14:paraId="65E6B3B2" w14:textId="7FE3ABFA" w:rsidR="00B443D5" w:rsidRPr="00B443D5" w:rsidRDefault="00B443D5" w:rsidP="00B80118">
      <w:pPr>
        <w:rPr>
          <w:noProof/>
        </w:rPr>
      </w:pPr>
      <w:r w:rsidRPr="00B443D5">
        <w:rPr>
          <w:noProof/>
        </w:rPr>
        <w:t xml:space="preserve">Furniss, T.J., Larson, A.J., Kane, V.R. and Lutz, J.A. (2018) ‘Multi-scale assessment of post-fire tree mortality models’, </w:t>
      </w:r>
      <w:r w:rsidRPr="00B443D5">
        <w:rPr>
          <w:i/>
          <w:iCs/>
          <w:noProof/>
        </w:rPr>
        <w:t>International Journal of Wildland Fire</w:t>
      </w:r>
      <w:r w:rsidRPr="00B443D5">
        <w:rPr>
          <w:noProof/>
        </w:rPr>
        <w:t xml:space="preserve">, </w:t>
      </w:r>
      <w:r w:rsidR="00BA2947">
        <w:rPr>
          <w:noProof/>
        </w:rPr>
        <w:t>28(1), pp. 46-61</w:t>
      </w:r>
      <w:r w:rsidRPr="00B443D5">
        <w:rPr>
          <w:noProof/>
        </w:rPr>
        <w:t>. Available at: https://doi.org/10.1071/WF18031.</w:t>
      </w:r>
    </w:p>
    <w:p w14:paraId="5E88973F" w14:textId="77777777" w:rsidR="00B443D5" w:rsidRPr="00B443D5" w:rsidRDefault="00B443D5" w:rsidP="00B80118">
      <w:pPr>
        <w:rPr>
          <w:noProof/>
        </w:rPr>
      </w:pPr>
      <w:r w:rsidRPr="00B443D5">
        <w:rPr>
          <w:noProof/>
        </w:rPr>
        <w:t xml:space="preserve">Furniss, T.J., Das, A.J., Mantgem, P.J., Stephenson, N.L. and Lutz, J.A. (2021) ‘Crowding, climate, and the case for social distancing among trees’, </w:t>
      </w:r>
      <w:r w:rsidRPr="00B443D5">
        <w:rPr>
          <w:i/>
          <w:iCs/>
          <w:noProof/>
        </w:rPr>
        <w:t>Ecological Applications</w:t>
      </w:r>
      <w:r w:rsidRPr="00B443D5">
        <w:rPr>
          <w:noProof/>
        </w:rPr>
        <w:t>, (June 2021), pp. 1–14. Available at: https://doi.org/10.1002/eap.2507.</w:t>
      </w:r>
    </w:p>
    <w:p w14:paraId="391F25BA" w14:textId="77777777" w:rsidR="00B443D5" w:rsidRPr="00B443D5" w:rsidRDefault="00B443D5" w:rsidP="00B80118">
      <w:pPr>
        <w:rPr>
          <w:noProof/>
        </w:rPr>
      </w:pPr>
      <w:r w:rsidRPr="00B443D5">
        <w:rPr>
          <w:noProof/>
        </w:rPr>
        <w:t xml:space="preserve">Gabry, J., Simpson, D., Vehtari, A., Betancourt, M. and Gelman, A. (2019) ‘Visualization in Bayesian workflow’, </w:t>
      </w:r>
      <w:r w:rsidRPr="00B443D5">
        <w:rPr>
          <w:i/>
          <w:iCs/>
          <w:noProof/>
        </w:rPr>
        <w:t>Journal of the Royal Statistical Society. Series A: Statistics in Society</w:t>
      </w:r>
      <w:r w:rsidRPr="00B443D5">
        <w:rPr>
          <w:noProof/>
        </w:rPr>
        <w:t>, 182(2), pp. 389–402. Available at: https://doi.org/10.1111/rssa.12378.</w:t>
      </w:r>
    </w:p>
    <w:p w14:paraId="7AF7223D" w14:textId="77777777" w:rsidR="00B443D5" w:rsidRPr="00B443D5" w:rsidRDefault="00B443D5" w:rsidP="00B80118">
      <w:pPr>
        <w:rPr>
          <w:noProof/>
        </w:rPr>
      </w:pPr>
      <w:r w:rsidRPr="00B443D5">
        <w:rPr>
          <w:noProof/>
        </w:rPr>
        <w:t>Gabry, J., Češnovar, R., Bales, B., Morris, M., Popov, M., Lawrence, M., Michael Landau, W. and Socolar, J. (2022) ‘cmdstanr’. Available at: https://github.com/stan-dev/cmdstanr/.</w:t>
      </w:r>
    </w:p>
    <w:p w14:paraId="75E97DE9" w14:textId="2D72AB8B" w:rsidR="00B443D5" w:rsidRPr="00B443D5" w:rsidRDefault="00B443D5" w:rsidP="00B80118">
      <w:pPr>
        <w:rPr>
          <w:noProof/>
        </w:rPr>
      </w:pPr>
      <w:r w:rsidRPr="00B443D5">
        <w:rPr>
          <w:noProof/>
        </w:rPr>
        <w:t>Gabry, J. and Mahr, T. (2021) ‘bayesplot: Plotting for B</w:t>
      </w:r>
      <w:r w:rsidR="00BA2947">
        <w:rPr>
          <w:noProof/>
        </w:rPr>
        <w:t>a</w:t>
      </w:r>
      <w:r w:rsidRPr="00B443D5">
        <w:rPr>
          <w:noProof/>
        </w:rPr>
        <w:t>yesian Models’. Available at: https://mc-stan.org/bayesplot/.</w:t>
      </w:r>
    </w:p>
    <w:p w14:paraId="19904850" w14:textId="77777777" w:rsidR="00B443D5" w:rsidRPr="00B443D5" w:rsidRDefault="00B443D5" w:rsidP="00B80118">
      <w:pPr>
        <w:rPr>
          <w:noProof/>
        </w:rPr>
      </w:pPr>
      <w:r w:rsidRPr="00B443D5">
        <w:rPr>
          <w:noProof/>
        </w:rPr>
        <w:t xml:space="preserve">Geils, B.W., Hummer, K.E. and Hunt, R.S. (2010) ‘White pines, Ribes, and blister rust: A review and synthesis’, </w:t>
      </w:r>
      <w:r w:rsidRPr="00B443D5">
        <w:rPr>
          <w:i/>
          <w:iCs/>
          <w:noProof/>
        </w:rPr>
        <w:t>Forest Pathology</w:t>
      </w:r>
      <w:r w:rsidRPr="00B443D5">
        <w:rPr>
          <w:noProof/>
        </w:rPr>
        <w:t>, 40(3–4), pp. 147–185. Available at: https://doi.org/10.1111/j.1439-0329.2010.00654.x.</w:t>
      </w:r>
    </w:p>
    <w:p w14:paraId="4F32D17F" w14:textId="3DD26A35" w:rsidR="00B443D5" w:rsidRPr="00B443D5" w:rsidRDefault="00B443D5" w:rsidP="00B80118">
      <w:pPr>
        <w:rPr>
          <w:noProof/>
        </w:rPr>
      </w:pPr>
      <w:r w:rsidRPr="00B443D5">
        <w:rPr>
          <w:noProof/>
        </w:rPr>
        <w:t xml:space="preserve">Gelman, A., Carlin, J.B., Stern, H.S., Dunson, D.B., Vehtari, A. and Rubin, D.B. (2021) </w:t>
      </w:r>
      <w:r w:rsidRPr="00B443D5">
        <w:rPr>
          <w:i/>
          <w:iCs/>
          <w:noProof/>
        </w:rPr>
        <w:t>Bayesian Data Analysis</w:t>
      </w:r>
      <w:r w:rsidRPr="00B443D5">
        <w:rPr>
          <w:noProof/>
        </w:rPr>
        <w:t xml:space="preserve">. 3rd edn. Available at: </w:t>
      </w:r>
      <w:r w:rsidR="00BA2947" w:rsidRPr="00BA2947">
        <w:rPr>
          <w:noProof/>
        </w:rPr>
        <w:t>http://www.stat.columbia.edu/~gelman/book/</w:t>
      </w:r>
      <w:r w:rsidRPr="00B443D5">
        <w:rPr>
          <w:noProof/>
        </w:rPr>
        <w:t>.</w:t>
      </w:r>
    </w:p>
    <w:p w14:paraId="6B9BC3F5" w14:textId="77777777" w:rsidR="00B443D5" w:rsidRPr="00B443D5" w:rsidRDefault="00B443D5" w:rsidP="00B80118">
      <w:pPr>
        <w:rPr>
          <w:noProof/>
        </w:rPr>
      </w:pPr>
      <w:r w:rsidRPr="00B443D5">
        <w:rPr>
          <w:noProof/>
        </w:rPr>
        <w:t xml:space="preserve">Gray, C.A., Toone, C., Jenkins, M.J., Null, S.E. and Yocom, L.L. (2021) ‘Spatial and temporal fuels changes in whitebark pine (Pinus albicaulis) from mountain pine beetle (Dendroctonus ponderosae)’, </w:t>
      </w:r>
      <w:r w:rsidRPr="00B443D5">
        <w:rPr>
          <w:i/>
          <w:iCs/>
          <w:noProof/>
        </w:rPr>
        <w:t>Forest Ecology and Management</w:t>
      </w:r>
      <w:r w:rsidRPr="00B443D5">
        <w:rPr>
          <w:noProof/>
        </w:rPr>
        <w:t>, 482(November 2020), p. 118789. Available at: https://doi.org/10.1016/j.foreco.2020.118789.</w:t>
      </w:r>
    </w:p>
    <w:p w14:paraId="51B99181" w14:textId="77777777" w:rsidR="00B443D5" w:rsidRPr="00B443D5" w:rsidRDefault="00B443D5" w:rsidP="00B80118">
      <w:pPr>
        <w:rPr>
          <w:noProof/>
        </w:rPr>
      </w:pPr>
      <w:r w:rsidRPr="00B443D5">
        <w:rPr>
          <w:noProof/>
        </w:rPr>
        <w:t xml:space="preserve">Hart, S.C., Firestone, M.K. and Paul, E.A. (1992) ‘Decomposition and nutrient dynamics of ponderosa pine needles in a Mediterranean-type climate’, </w:t>
      </w:r>
      <w:r w:rsidRPr="00B443D5">
        <w:rPr>
          <w:i/>
          <w:iCs/>
          <w:noProof/>
        </w:rPr>
        <w:t>Canadian Journal of Forest Research</w:t>
      </w:r>
      <w:r w:rsidRPr="00B443D5">
        <w:rPr>
          <w:noProof/>
        </w:rPr>
        <w:t>, 22(3), pp. 306–314. Available at: https://doi.org/10.1139/x92-040.</w:t>
      </w:r>
    </w:p>
    <w:p w14:paraId="570FD34F" w14:textId="77777777" w:rsidR="00B443D5" w:rsidRPr="00B443D5" w:rsidRDefault="00B443D5" w:rsidP="00B80118">
      <w:pPr>
        <w:rPr>
          <w:noProof/>
        </w:rPr>
      </w:pPr>
      <w:r w:rsidRPr="00B443D5">
        <w:rPr>
          <w:noProof/>
        </w:rPr>
        <w:t xml:space="preserve">Hartsough, B.R., Abrams, S., Barbour, R.J., Drews, E.S., McIver, J.D., Moghaddas, J.J., Schwilk, D.W. and Stephens, S.L. (2008) ‘The economics of alternative fuel reduction treatments in western United States dry forests: Financial and policy implications from the National Fire and Fire Surrogate Study’, </w:t>
      </w:r>
      <w:r w:rsidRPr="00B443D5">
        <w:rPr>
          <w:i/>
          <w:iCs/>
          <w:noProof/>
        </w:rPr>
        <w:t>Forest Policy and Economics</w:t>
      </w:r>
      <w:r w:rsidRPr="00B443D5">
        <w:rPr>
          <w:noProof/>
        </w:rPr>
        <w:t>, 10(6), pp. 344–354. Available at: https://doi.org/10.1016/j.forpol.2008.02.001.</w:t>
      </w:r>
    </w:p>
    <w:p w14:paraId="152A688D" w14:textId="77777777" w:rsidR="00B443D5" w:rsidRPr="00B443D5" w:rsidRDefault="00B443D5" w:rsidP="00B80118">
      <w:pPr>
        <w:rPr>
          <w:noProof/>
        </w:rPr>
      </w:pPr>
      <w:r w:rsidRPr="00B443D5">
        <w:rPr>
          <w:noProof/>
        </w:rPr>
        <w:t xml:space="preserve">Hawley, C.M., Loudermilk, E.L., Rowell, E.M. and Pokswinski, S. (2018) ‘A novel approach to fuel biomass sampling for 3D fuel characterization’, </w:t>
      </w:r>
      <w:r w:rsidRPr="00B443D5">
        <w:rPr>
          <w:i/>
          <w:iCs/>
          <w:noProof/>
        </w:rPr>
        <w:t>MethodsX</w:t>
      </w:r>
      <w:r w:rsidRPr="00B443D5">
        <w:rPr>
          <w:noProof/>
        </w:rPr>
        <w:t>, 5(September), pp. 1597–1604. Available at: https://doi.org/10.1016/j.mex.2018.11.006.</w:t>
      </w:r>
    </w:p>
    <w:p w14:paraId="16F99D73" w14:textId="77777777" w:rsidR="00B443D5" w:rsidRPr="00B443D5" w:rsidRDefault="00B443D5" w:rsidP="00B80118">
      <w:pPr>
        <w:rPr>
          <w:noProof/>
        </w:rPr>
      </w:pPr>
      <w:r w:rsidRPr="00B443D5">
        <w:rPr>
          <w:noProof/>
        </w:rPr>
        <w:lastRenderedPageBreak/>
        <w:t xml:space="preserve">Heaton, M.J., Datta, A., Finley, A.O., Furrer, R., Guinness, J., Guhaniyogi, R., Gerber, F., Gramacy, R.B., Hammerling, D., Katzfuss, M., Lindgren, F., Nychka, D.W., Sun, F. and Zammit-Mangion, A. (2019) ‘A Case Study Competition Among Methods for Analyzing Large Spatial Data’, </w:t>
      </w:r>
      <w:r w:rsidRPr="00B443D5">
        <w:rPr>
          <w:i/>
          <w:iCs/>
          <w:noProof/>
        </w:rPr>
        <w:t>Journal of Agricultural, Biological, and Environmental Statistics</w:t>
      </w:r>
      <w:r w:rsidRPr="00B443D5">
        <w:rPr>
          <w:noProof/>
        </w:rPr>
        <w:t>, 24(3), pp. 398–425. Available at: https://doi.org/10.1007/s13253-018-00348-w.</w:t>
      </w:r>
    </w:p>
    <w:p w14:paraId="5A1640E1" w14:textId="3226F99C" w:rsidR="00B443D5" w:rsidRPr="00B443D5" w:rsidRDefault="00B443D5" w:rsidP="00B80118">
      <w:pPr>
        <w:rPr>
          <w:noProof/>
        </w:rPr>
      </w:pPr>
      <w:r w:rsidRPr="00B443D5">
        <w:rPr>
          <w:noProof/>
        </w:rPr>
        <w:t xml:space="preserve">Hessburg, P.F., Spies, T.A., Perry, D.A., Skinner, C.N., Taylor, A.H., Brown, P.M., Stephens, S.L., Larson, A.J., Churchill, D.J., Povak, N.A., Singleton, P.H., McComb, B., Zielinski, W.J., Collins, B.M., Salter, R.B., Keane, J.J., Franklin, J.F. and Riegel, G. (2016) ‘Tamm Review: Management of mixed-severity fire regime forests in Oregon, Washington, and Northern California’, </w:t>
      </w:r>
      <w:r w:rsidRPr="00B443D5">
        <w:rPr>
          <w:i/>
          <w:iCs/>
          <w:noProof/>
        </w:rPr>
        <w:t>Forest Ecology and Management</w:t>
      </w:r>
      <w:r w:rsidRPr="00B443D5">
        <w:rPr>
          <w:noProof/>
        </w:rPr>
        <w:t>, 366, pp. 221–250. Available at: https://doi.org/10.1016/j.foreco.2016.01.034.</w:t>
      </w:r>
    </w:p>
    <w:p w14:paraId="75179850" w14:textId="119F125C" w:rsidR="001923A1" w:rsidRPr="00B443D5" w:rsidRDefault="00B443D5" w:rsidP="00B80118">
      <w:pPr>
        <w:rPr>
          <w:noProof/>
        </w:rPr>
      </w:pPr>
      <w:r w:rsidRPr="00B443D5">
        <w:rPr>
          <w:noProof/>
        </w:rPr>
        <w:t xml:space="preserve">Hessburg, P.F., Prichard, S.J., Hagmann, R.K., Povak, N.A. and Lake, F.K. (2021) ‘Wildfire and climate change adaptation of western North American forests: a case for intentional management’, </w:t>
      </w:r>
      <w:r w:rsidRPr="00B443D5">
        <w:rPr>
          <w:i/>
          <w:iCs/>
          <w:noProof/>
        </w:rPr>
        <w:t>Ecological Applications</w:t>
      </w:r>
      <w:r w:rsidRPr="00B443D5">
        <w:rPr>
          <w:noProof/>
        </w:rPr>
        <w:t xml:space="preserve">, </w:t>
      </w:r>
      <w:r w:rsidR="00BA2947">
        <w:rPr>
          <w:noProof/>
        </w:rPr>
        <w:t>31(8)</w:t>
      </w:r>
      <w:r w:rsidR="001923A1">
        <w:rPr>
          <w:noProof/>
        </w:rPr>
        <w:t>, e02432</w:t>
      </w:r>
      <w:r w:rsidRPr="00B443D5">
        <w:rPr>
          <w:noProof/>
        </w:rPr>
        <w:t>. Available at: https://doi.org/10.1002/eap.2432.</w:t>
      </w:r>
    </w:p>
    <w:p w14:paraId="77FD451F" w14:textId="77777777" w:rsidR="00B443D5" w:rsidRPr="00B443D5" w:rsidRDefault="00B443D5" w:rsidP="00B80118">
      <w:pPr>
        <w:rPr>
          <w:noProof/>
        </w:rPr>
      </w:pPr>
      <w:r w:rsidRPr="00B443D5">
        <w:rPr>
          <w:noProof/>
        </w:rPr>
        <w:t xml:space="preserve">Heywood, V.H. (2017) ‘Plant conservation in the Anthropocene – Challenges and future prospects’, </w:t>
      </w:r>
      <w:r w:rsidRPr="00B443D5">
        <w:rPr>
          <w:i/>
          <w:iCs/>
          <w:noProof/>
        </w:rPr>
        <w:t>Plant Diversity</w:t>
      </w:r>
      <w:r w:rsidRPr="00B443D5">
        <w:rPr>
          <w:noProof/>
        </w:rPr>
        <w:t>, 39(6), pp. 314–330. Available at: https://doi.org/10.1016/j.pld.2017.10.004.</w:t>
      </w:r>
    </w:p>
    <w:p w14:paraId="4A51B6FD" w14:textId="77777777" w:rsidR="00B443D5" w:rsidRPr="00B443D5" w:rsidRDefault="00B443D5" w:rsidP="00B80118">
      <w:pPr>
        <w:rPr>
          <w:noProof/>
        </w:rPr>
      </w:pPr>
      <w:r w:rsidRPr="00B443D5">
        <w:rPr>
          <w:noProof/>
        </w:rPr>
        <w:t xml:space="preserve">Hicke, J.A., Johnson, M.C., Hayes, J.L. and Preisler, H.K. (2012) ‘Effects of bark beetle-caused tree mortality on wildfire’, </w:t>
      </w:r>
      <w:r w:rsidRPr="00B443D5">
        <w:rPr>
          <w:i/>
          <w:iCs/>
          <w:noProof/>
        </w:rPr>
        <w:t>Forest Ecology and Management</w:t>
      </w:r>
      <w:r w:rsidRPr="00B443D5">
        <w:rPr>
          <w:noProof/>
        </w:rPr>
        <w:t>, 271, pp. 81–90. Available at: https://doi.org/10.1016/j.foreco.2012.02.005.</w:t>
      </w:r>
    </w:p>
    <w:p w14:paraId="3BE5E426" w14:textId="77777777" w:rsidR="00B443D5" w:rsidRPr="00B443D5" w:rsidRDefault="00B443D5" w:rsidP="00B80118">
      <w:pPr>
        <w:rPr>
          <w:noProof/>
        </w:rPr>
      </w:pPr>
      <w:r w:rsidRPr="00B443D5">
        <w:rPr>
          <w:noProof/>
        </w:rPr>
        <w:t xml:space="preserve">Hiers, J.K., O’Brien, J.J., Will, R.E. and Mitchell, R.J. (2007) ‘Forest floor depth mediates understory vigor in xeric Pinus palustris ecosystems’, </w:t>
      </w:r>
      <w:r w:rsidRPr="00B443D5">
        <w:rPr>
          <w:i/>
          <w:iCs/>
          <w:noProof/>
        </w:rPr>
        <w:t>Ecological Applications</w:t>
      </w:r>
      <w:r w:rsidRPr="00B443D5">
        <w:rPr>
          <w:noProof/>
        </w:rPr>
        <w:t>, 17(3), pp. 806–814. Available at: https://doi.org/10.1890/06-1015.</w:t>
      </w:r>
    </w:p>
    <w:p w14:paraId="7D6E5048" w14:textId="77777777" w:rsidR="00B443D5" w:rsidRPr="00B443D5" w:rsidRDefault="00B443D5" w:rsidP="00B80118">
      <w:pPr>
        <w:rPr>
          <w:noProof/>
        </w:rPr>
      </w:pPr>
      <w:r w:rsidRPr="00B443D5">
        <w:rPr>
          <w:noProof/>
        </w:rPr>
        <w:t xml:space="preserve">Hiers, J.K., O’Brien, J.J., Mitchell, R.J., Grego, J.M. and Loudermilk, E.L. (2009) ‘The wildland fuel cell concept: An approach to characterize fine-scale variation in fuels and fire in frequently burned longleaf pine forests’, </w:t>
      </w:r>
      <w:r w:rsidRPr="00B443D5">
        <w:rPr>
          <w:i/>
          <w:iCs/>
          <w:noProof/>
        </w:rPr>
        <w:t>International Journal of Wildland Fire</w:t>
      </w:r>
      <w:r w:rsidRPr="00B443D5">
        <w:rPr>
          <w:noProof/>
        </w:rPr>
        <w:t>, 18(3), pp. 315–325. Available at: https://doi.org/10.1071/WF08084.</w:t>
      </w:r>
    </w:p>
    <w:p w14:paraId="0C0AC921" w14:textId="77777777" w:rsidR="00B443D5" w:rsidRPr="00B443D5" w:rsidRDefault="00B443D5" w:rsidP="00B80118">
      <w:pPr>
        <w:rPr>
          <w:noProof/>
        </w:rPr>
      </w:pPr>
      <w:r w:rsidRPr="00B443D5">
        <w:rPr>
          <w:noProof/>
        </w:rPr>
        <w:t xml:space="preserve">Hiers, J.K. </w:t>
      </w:r>
      <w:r w:rsidRPr="00B443D5">
        <w:rPr>
          <w:i/>
          <w:iCs/>
          <w:noProof/>
        </w:rPr>
        <w:t>et al.</w:t>
      </w:r>
      <w:r w:rsidRPr="00B443D5">
        <w:rPr>
          <w:noProof/>
        </w:rPr>
        <w:t xml:space="preserve"> (2020) ‘Prescribed fire science: the case for a refined research agenda’, </w:t>
      </w:r>
      <w:r w:rsidRPr="00B443D5">
        <w:rPr>
          <w:i/>
          <w:iCs/>
          <w:noProof/>
        </w:rPr>
        <w:t>Fire Ecology</w:t>
      </w:r>
      <w:r w:rsidRPr="00B443D5">
        <w:rPr>
          <w:noProof/>
        </w:rPr>
        <w:t>, 16(1). Available at: https://doi.org/10.1186/s42408-020-0070-8.</w:t>
      </w:r>
    </w:p>
    <w:p w14:paraId="14D2AAEB" w14:textId="7C32A08D" w:rsidR="00B443D5" w:rsidRPr="00B443D5" w:rsidRDefault="00B443D5" w:rsidP="00B80118">
      <w:pPr>
        <w:rPr>
          <w:noProof/>
        </w:rPr>
      </w:pPr>
      <w:r w:rsidRPr="00B443D5">
        <w:rPr>
          <w:noProof/>
        </w:rPr>
        <w:t xml:space="preserve">Hiers, Q.A., Loudermilk, E.L., Hawley, C.M., Hiers, J.K., Pokswinski, S., Hoffman, C.M. and O’Brien, J.J. (2021) ‘Non-Destructive Fuel Volume Measurements Can Estimate Fine-Scale Biomass across Surface Fuel Types in a Frequently Burned Ecosystem’, </w:t>
      </w:r>
      <w:r w:rsidR="001923A1">
        <w:rPr>
          <w:i/>
          <w:iCs/>
          <w:noProof/>
        </w:rPr>
        <w:t>Fire</w:t>
      </w:r>
      <w:r w:rsidR="001923A1">
        <w:rPr>
          <w:noProof/>
        </w:rPr>
        <w:t>, 4(3), 36</w:t>
      </w:r>
      <w:r w:rsidRPr="00B443D5">
        <w:rPr>
          <w:noProof/>
        </w:rPr>
        <w:t>.</w:t>
      </w:r>
      <w:r w:rsidR="001923A1">
        <w:rPr>
          <w:noProof/>
        </w:rPr>
        <w:t xml:space="preserve"> Available at: </w:t>
      </w:r>
      <w:r w:rsidR="001923A1" w:rsidRPr="001923A1">
        <w:rPr>
          <w:noProof/>
        </w:rPr>
        <w:t>https://doi.org/10.3390/fire4030036</w:t>
      </w:r>
      <w:r w:rsidR="001923A1">
        <w:rPr>
          <w:noProof/>
        </w:rPr>
        <w:t>.</w:t>
      </w:r>
    </w:p>
    <w:p w14:paraId="70F3A820" w14:textId="77777777" w:rsidR="00B443D5" w:rsidRPr="00B443D5" w:rsidRDefault="00B443D5" w:rsidP="00B80118">
      <w:pPr>
        <w:rPr>
          <w:noProof/>
        </w:rPr>
      </w:pPr>
      <w:r w:rsidRPr="00B443D5">
        <w:rPr>
          <w:noProof/>
        </w:rPr>
        <w:t>Hijmans, R.J. (2021) ‘raster: Geographic Data Analysis and Modeling’. Available at: https://cran.r-project.org/package=raster.</w:t>
      </w:r>
    </w:p>
    <w:p w14:paraId="4E85BAA7" w14:textId="7DF63971" w:rsidR="00B443D5" w:rsidRPr="00B443D5" w:rsidRDefault="00B443D5" w:rsidP="00B80118">
      <w:pPr>
        <w:rPr>
          <w:noProof/>
        </w:rPr>
      </w:pPr>
      <w:r w:rsidRPr="00B443D5">
        <w:rPr>
          <w:noProof/>
        </w:rPr>
        <w:t xml:space="preserve">Hille, M.G. and Stephens, S.L. (2005) ‘Mixed conifer forest duff consumption during prescribed fires: Tree crown impacts’, </w:t>
      </w:r>
      <w:r w:rsidRPr="00B443D5">
        <w:rPr>
          <w:i/>
          <w:iCs/>
          <w:noProof/>
        </w:rPr>
        <w:t>Forest Science</w:t>
      </w:r>
      <w:r w:rsidRPr="00B443D5">
        <w:rPr>
          <w:noProof/>
        </w:rPr>
        <w:t>, 51(5), pp. 417–424.</w:t>
      </w:r>
      <w:r w:rsidR="001923A1">
        <w:rPr>
          <w:noProof/>
        </w:rPr>
        <w:t xml:space="preserve"> Available at: </w:t>
      </w:r>
      <w:r w:rsidR="001923A1" w:rsidRPr="001923A1">
        <w:rPr>
          <w:noProof/>
        </w:rPr>
        <w:t>https://doi.org/10.1093/forestscience/51.5.417</w:t>
      </w:r>
    </w:p>
    <w:p w14:paraId="7B566936" w14:textId="77777777" w:rsidR="00B443D5" w:rsidRPr="00B443D5" w:rsidRDefault="00B443D5" w:rsidP="00B80118">
      <w:pPr>
        <w:rPr>
          <w:noProof/>
        </w:rPr>
      </w:pPr>
      <w:r w:rsidRPr="00B443D5">
        <w:rPr>
          <w:noProof/>
        </w:rPr>
        <w:t xml:space="preserve">Hoffman, C., Morgan, P., Mell, W., Parsons, R., Strand, E.K. and Cook, S. (2012a) ‘Numerical simulation of crown fire hazard immediately after bark beetle-caused mortality in lodgepole pine forests’, </w:t>
      </w:r>
      <w:r w:rsidRPr="00B443D5">
        <w:rPr>
          <w:i/>
          <w:iCs/>
          <w:noProof/>
        </w:rPr>
        <w:t>Forest Science</w:t>
      </w:r>
      <w:r w:rsidRPr="00B443D5">
        <w:rPr>
          <w:noProof/>
        </w:rPr>
        <w:t>, 58(2), pp. 178–188. Available at: https://doi.org/10.5849/forsci.10-137.</w:t>
      </w:r>
    </w:p>
    <w:p w14:paraId="04F28A3A" w14:textId="77777777" w:rsidR="00853C74" w:rsidRDefault="00B443D5" w:rsidP="00B80118">
      <w:pPr>
        <w:rPr>
          <w:noProof/>
        </w:rPr>
      </w:pPr>
      <w:r w:rsidRPr="00B443D5">
        <w:rPr>
          <w:noProof/>
        </w:rPr>
        <w:lastRenderedPageBreak/>
        <w:t xml:space="preserve">Hoffman, C.M., Sieg, C.H., McMillin, J.D. and Fuĺ, P.Z. (2012b) ‘Fuel loadings 5 years after a bark beetle outbreak in south-western USA ponderosa pine forests’, </w:t>
      </w:r>
      <w:r w:rsidRPr="00B443D5">
        <w:rPr>
          <w:i/>
          <w:iCs/>
          <w:noProof/>
        </w:rPr>
        <w:t>International Journal of Wildland Fire</w:t>
      </w:r>
      <w:r w:rsidRPr="00B443D5">
        <w:rPr>
          <w:noProof/>
        </w:rPr>
        <w:t>, 21(3), pp. 306–312. Available at: https://doi.org/10.1071/WF11019.</w:t>
      </w:r>
    </w:p>
    <w:p w14:paraId="0E2124A8" w14:textId="0CF3EDB2" w:rsidR="00B443D5" w:rsidRPr="00B443D5" w:rsidRDefault="00B443D5" w:rsidP="00B80118">
      <w:pPr>
        <w:rPr>
          <w:noProof/>
        </w:rPr>
      </w:pPr>
      <w:r w:rsidRPr="00B443D5">
        <w:rPr>
          <w:noProof/>
        </w:rPr>
        <w:t>Hollister, J.W. (2021) ‘elevatr: Access Elevation Data from Various APIs’. Available at: https://cran.r-project.org/package=elevatr/.</w:t>
      </w:r>
    </w:p>
    <w:p w14:paraId="16B6349B" w14:textId="47CD152B" w:rsidR="001923A1" w:rsidRPr="00B443D5" w:rsidRDefault="00B443D5" w:rsidP="00B80118">
      <w:pPr>
        <w:rPr>
          <w:noProof/>
        </w:rPr>
      </w:pPr>
      <w:r w:rsidRPr="00B443D5">
        <w:rPr>
          <w:noProof/>
        </w:rPr>
        <w:t xml:space="preserve">Hood, S.M., McHugh, C.W., Ryan, K.C., Reinhardt, E. and Smith, S.L. (2007) ‘Evaluation of a post-fire tree mortality model for western USA conifers’, </w:t>
      </w:r>
      <w:r w:rsidRPr="00B443D5">
        <w:rPr>
          <w:i/>
          <w:iCs/>
          <w:noProof/>
        </w:rPr>
        <w:t>International Journal of Wildland Fire</w:t>
      </w:r>
      <w:r w:rsidRPr="00B443D5">
        <w:rPr>
          <w:noProof/>
        </w:rPr>
        <w:t>, 16(6), pp. 679–689. Available at: https://doi.org/10.1071/WF06122.</w:t>
      </w:r>
    </w:p>
    <w:p w14:paraId="01DE9ADC" w14:textId="77777777" w:rsidR="00B443D5" w:rsidRPr="00B443D5" w:rsidRDefault="00B443D5" w:rsidP="00B80118">
      <w:pPr>
        <w:rPr>
          <w:noProof/>
        </w:rPr>
      </w:pPr>
      <w:r w:rsidRPr="00B443D5">
        <w:rPr>
          <w:noProof/>
        </w:rPr>
        <w:t xml:space="preserve">Hood, S.M., Smith, S.L. and Cluck, D.R. (2010) ‘Predicting mortality for five California conifers following wildfire’, </w:t>
      </w:r>
      <w:r w:rsidRPr="00B443D5">
        <w:rPr>
          <w:i/>
          <w:iCs/>
          <w:noProof/>
        </w:rPr>
        <w:t>Forest Ecology and Management</w:t>
      </w:r>
      <w:r w:rsidRPr="00B443D5">
        <w:rPr>
          <w:noProof/>
        </w:rPr>
        <w:t>, 260(5), pp. 750–762. Available at: https://doi.org/10.1016/j.foreco.2010.05.033.</w:t>
      </w:r>
    </w:p>
    <w:p w14:paraId="53E7A75D" w14:textId="77777777" w:rsidR="00B443D5" w:rsidRPr="00B443D5" w:rsidRDefault="00B443D5" w:rsidP="00B80118">
      <w:pPr>
        <w:rPr>
          <w:noProof/>
        </w:rPr>
      </w:pPr>
      <w:r w:rsidRPr="00B443D5">
        <w:rPr>
          <w:noProof/>
        </w:rPr>
        <w:t xml:space="preserve">Hurteau, M.D., Koch, G.W. and Hungate, B.A. (2008) ‘Carbon protection and fire risk reduction: Toward a full accounting of forest carbon offsets’, </w:t>
      </w:r>
      <w:r w:rsidRPr="00B443D5">
        <w:rPr>
          <w:i/>
          <w:iCs/>
          <w:noProof/>
        </w:rPr>
        <w:t>Frontiers in Ecology and the Environment</w:t>
      </w:r>
      <w:r w:rsidRPr="00B443D5">
        <w:rPr>
          <w:noProof/>
        </w:rPr>
        <w:t>, 6(9), pp. 493–498. Available at: https://doi.org/10.1890/070187.</w:t>
      </w:r>
    </w:p>
    <w:p w14:paraId="790C7286" w14:textId="160E9C6C" w:rsidR="00B443D5" w:rsidRPr="00B443D5" w:rsidRDefault="00B443D5" w:rsidP="00B80118">
      <w:pPr>
        <w:rPr>
          <w:noProof/>
        </w:rPr>
      </w:pPr>
      <w:r w:rsidRPr="00B443D5">
        <w:rPr>
          <w:noProof/>
        </w:rPr>
        <w:t xml:space="preserve">Ives, A.R. (2022) ‘Random errors are neither: On the interpretation of correlated data’, </w:t>
      </w:r>
      <w:r w:rsidRPr="00B443D5">
        <w:rPr>
          <w:i/>
          <w:iCs/>
          <w:noProof/>
        </w:rPr>
        <w:t>Methods in Ecology and Evolution</w:t>
      </w:r>
      <w:r w:rsidRPr="00B443D5">
        <w:rPr>
          <w:noProof/>
        </w:rPr>
        <w:t xml:space="preserve">, </w:t>
      </w:r>
      <w:r w:rsidR="00417B92">
        <w:rPr>
          <w:noProof/>
        </w:rPr>
        <w:t>13(10)</w:t>
      </w:r>
      <w:r w:rsidRPr="00B443D5">
        <w:rPr>
          <w:noProof/>
        </w:rPr>
        <w:t xml:space="preserve">, pp. </w:t>
      </w:r>
      <w:r w:rsidR="00417B92">
        <w:rPr>
          <w:noProof/>
        </w:rPr>
        <w:t>2092-2105</w:t>
      </w:r>
      <w:r w:rsidRPr="00B443D5">
        <w:rPr>
          <w:noProof/>
        </w:rPr>
        <w:t>. Available at: https://doi.org/10.1111/2041-210X.13971.</w:t>
      </w:r>
    </w:p>
    <w:p w14:paraId="6D928A6B" w14:textId="7982ECEC" w:rsidR="00B443D5" w:rsidRDefault="00B443D5" w:rsidP="00B80118">
      <w:pPr>
        <w:rPr>
          <w:noProof/>
        </w:rPr>
      </w:pPr>
      <w:r w:rsidRPr="00B443D5">
        <w:rPr>
          <w:noProof/>
        </w:rPr>
        <w:t xml:space="preserve">Jakubowksi, M.K., Guo, Q., Collins, B.M., Stephens, S.L. and Kelly, M. (2013) ‘Predicting Surface Fuel Models and Fuel Metrics Using Lidar and CIR Imagery in a Dense, Mountainous Forest’, </w:t>
      </w:r>
      <w:r w:rsidRPr="00B443D5">
        <w:rPr>
          <w:i/>
          <w:iCs/>
          <w:noProof/>
        </w:rPr>
        <w:t>Photogrammetric Engineering and Remote Sensing</w:t>
      </w:r>
      <w:r w:rsidRPr="00B443D5">
        <w:rPr>
          <w:noProof/>
        </w:rPr>
        <w:t>, 79(1), pp. 37–49. Available at: https://doi.org/10.14358/PERS.79.1.37.</w:t>
      </w:r>
    </w:p>
    <w:p w14:paraId="2EC816B7" w14:textId="52EFF7C9" w:rsidR="00CB5FDD" w:rsidRPr="00CB5FDD" w:rsidRDefault="00CB5FDD" w:rsidP="00B80118">
      <w:pPr>
        <w:rPr>
          <w:noProof/>
        </w:rPr>
      </w:pPr>
      <w:r>
        <w:rPr>
          <w:noProof/>
        </w:rPr>
        <w:t xml:space="preserve">Jenkins, J.C., Chojnacky, D.C., Heath, L.S., and Birdsey, R.A. (2003) 'National-scale biomass estimators for United States tree species', </w:t>
      </w:r>
      <w:r>
        <w:rPr>
          <w:i/>
          <w:iCs/>
          <w:noProof/>
        </w:rPr>
        <w:t>Forest Science</w:t>
      </w:r>
      <w:r>
        <w:rPr>
          <w:noProof/>
        </w:rPr>
        <w:t xml:space="preserve">, 49(1), pp. 12-35. Available at: </w:t>
      </w:r>
      <w:r w:rsidRPr="00CB5FDD">
        <w:rPr>
          <w:noProof/>
        </w:rPr>
        <w:t>https://www.fs.usda.gov/research/treesearch/6996</w:t>
      </w:r>
    </w:p>
    <w:p w14:paraId="29D521EF" w14:textId="77777777" w:rsidR="00B443D5" w:rsidRPr="00B443D5" w:rsidRDefault="00B443D5" w:rsidP="00B80118">
      <w:pPr>
        <w:rPr>
          <w:noProof/>
        </w:rPr>
      </w:pPr>
      <w:r w:rsidRPr="00B443D5">
        <w:rPr>
          <w:noProof/>
        </w:rPr>
        <w:t xml:space="preserve">Jeronimo, S.M.A., Kane, V.R., Churchill, D.J., McGaughey, R.J. and Franklin, J.F. (2018) ‘Applying LiDAR individual tree detection to management of structurally diverse forest landscapes’, </w:t>
      </w:r>
      <w:r w:rsidRPr="00B443D5">
        <w:rPr>
          <w:i/>
          <w:iCs/>
          <w:noProof/>
        </w:rPr>
        <w:t>Journal of Forestry</w:t>
      </w:r>
      <w:r w:rsidRPr="00B443D5">
        <w:rPr>
          <w:noProof/>
        </w:rPr>
        <w:t>, 116(4), pp. 336–346. Available at: https://doi.org/10.1093/jofore/fvy023.</w:t>
      </w:r>
    </w:p>
    <w:p w14:paraId="7083996D" w14:textId="77777777" w:rsidR="00B443D5" w:rsidRPr="00B443D5" w:rsidRDefault="00B443D5" w:rsidP="00B80118">
      <w:pPr>
        <w:rPr>
          <w:noProof/>
        </w:rPr>
      </w:pPr>
      <w:r w:rsidRPr="00B443D5">
        <w:rPr>
          <w:noProof/>
        </w:rPr>
        <w:t xml:space="preserve">Jeronimo, S.M.A., Kane, V.R., Churchill, D.J., Lutz, J.A., North, M.P., Asner, G.P. and Franklin, J.F. (2019) ‘Forest structure and pattern vary by climate and landform across active-fire landscapes in the montane Sierra Nevada’, </w:t>
      </w:r>
      <w:r w:rsidRPr="00B443D5">
        <w:rPr>
          <w:i/>
          <w:iCs/>
          <w:noProof/>
        </w:rPr>
        <w:t>Forest Ecology and Management</w:t>
      </w:r>
      <w:r w:rsidRPr="00B443D5">
        <w:rPr>
          <w:noProof/>
        </w:rPr>
        <w:t>, 437(January), pp. 70–86. Available at: https://doi.org/10.1016/j.foreco.2019.01.033.</w:t>
      </w:r>
    </w:p>
    <w:p w14:paraId="03A1CF01" w14:textId="77777777" w:rsidR="00B443D5" w:rsidRPr="00B443D5" w:rsidRDefault="00B443D5" w:rsidP="00B80118">
      <w:pPr>
        <w:rPr>
          <w:noProof/>
        </w:rPr>
      </w:pPr>
      <w:r w:rsidRPr="00B443D5">
        <w:rPr>
          <w:noProof/>
        </w:rPr>
        <w:t>Keane, R. and Lutes, D. (2016) ‘First Order Fire Effects Model (FOFEM)’. Available at: https://www.firelab.org/project/fofem.</w:t>
      </w:r>
    </w:p>
    <w:p w14:paraId="718F1C1F" w14:textId="77777777" w:rsidR="00B443D5" w:rsidRPr="00B443D5" w:rsidRDefault="00B443D5" w:rsidP="00B80118">
      <w:pPr>
        <w:rPr>
          <w:noProof/>
        </w:rPr>
      </w:pPr>
      <w:r w:rsidRPr="00B443D5">
        <w:rPr>
          <w:noProof/>
        </w:rPr>
        <w:t xml:space="preserve">Keane, R.E. (2008) ‘Biophysical controls on surface fuel litterfall and decomposition in the northern Rocky Mountains, USA’, </w:t>
      </w:r>
      <w:r w:rsidRPr="00B443D5">
        <w:rPr>
          <w:i/>
          <w:iCs/>
          <w:noProof/>
        </w:rPr>
        <w:t>Canadian Journal of Forest Research</w:t>
      </w:r>
      <w:r w:rsidRPr="00B443D5">
        <w:rPr>
          <w:noProof/>
        </w:rPr>
        <w:t>, 38(6), pp. 1431–1445. Available at: https://doi.org/10.1139/X08-003.</w:t>
      </w:r>
    </w:p>
    <w:p w14:paraId="1A36CB66" w14:textId="1CB8AAC9" w:rsidR="00CB5FDD" w:rsidRDefault="00B443D5" w:rsidP="00B80118">
      <w:pPr>
        <w:rPr>
          <w:noProof/>
        </w:rPr>
      </w:pPr>
      <w:r w:rsidRPr="00B443D5">
        <w:rPr>
          <w:noProof/>
        </w:rPr>
        <w:t xml:space="preserve">Keane, R.E., Gray, K., Bacciu, V. and Leirfallom, S. (2012a) ‘Spatial scaling of wildland fuels for six forest and rangeland ecosystems of the northern Rocky Mountains, USA’, </w:t>
      </w:r>
      <w:r w:rsidRPr="00B443D5">
        <w:rPr>
          <w:i/>
          <w:iCs/>
          <w:noProof/>
        </w:rPr>
        <w:t>Landscape Ecology</w:t>
      </w:r>
      <w:r w:rsidRPr="00B443D5">
        <w:rPr>
          <w:noProof/>
        </w:rPr>
        <w:t>, 27(8), pp. 1213–1234. Available at: https://doi.org/10.1007/s10980-012-9773-9.</w:t>
      </w:r>
    </w:p>
    <w:p w14:paraId="6BC26C11" w14:textId="0D931B3A" w:rsidR="00B443D5" w:rsidRDefault="00CB5FDD" w:rsidP="00B80118">
      <w:pPr>
        <w:rPr>
          <w:noProof/>
        </w:rPr>
      </w:pPr>
      <w:r>
        <w:rPr>
          <w:noProof/>
        </w:rPr>
        <w:br w:type="page"/>
      </w:r>
    </w:p>
    <w:p w14:paraId="35FF5EF0" w14:textId="06485DE2" w:rsidR="002D1E9B" w:rsidRPr="00B443D5" w:rsidRDefault="002D1E9B" w:rsidP="00B80118">
      <w:pPr>
        <w:rPr>
          <w:noProof/>
        </w:rPr>
      </w:pPr>
      <w:r w:rsidRPr="00B443D5">
        <w:rPr>
          <w:noProof/>
        </w:rPr>
        <w:lastRenderedPageBreak/>
        <w:t>Keane, R.E., Gray, K. and Bacciu, V. (2012b)</w:t>
      </w:r>
      <w:r w:rsidRPr="00417B92">
        <w:rPr>
          <w:noProof/>
        </w:rPr>
        <w:t xml:space="preserve"> </w:t>
      </w:r>
      <w:r w:rsidR="00417B92">
        <w:rPr>
          <w:noProof/>
        </w:rPr>
        <w:t>'</w:t>
      </w:r>
      <w:r w:rsidRPr="00417B92">
        <w:rPr>
          <w:noProof/>
        </w:rPr>
        <w:t>Spatial Variability of Wildland Fuel Characteristics in Northern Rocky Mountain Ecosystems</w:t>
      </w:r>
      <w:r w:rsidR="00417B92">
        <w:rPr>
          <w:noProof/>
        </w:rPr>
        <w:t>',</w:t>
      </w:r>
      <w:r w:rsidRPr="00417B92">
        <w:rPr>
          <w:i/>
          <w:iCs/>
          <w:noProof/>
        </w:rPr>
        <w:t xml:space="preserve"> Res. Pap. RMRS-RP-98</w:t>
      </w:r>
      <w:r>
        <w:rPr>
          <w:noProof/>
        </w:rPr>
        <w:t>. Fort Collins, CO: U.S. Department of Agriculture, Forest Service, Rocky Mountain Research Station. 56 p.</w:t>
      </w:r>
    </w:p>
    <w:p w14:paraId="4325BE87" w14:textId="77777777" w:rsidR="00B443D5" w:rsidRPr="00B443D5" w:rsidRDefault="00B443D5" w:rsidP="00B80118">
      <w:pPr>
        <w:rPr>
          <w:noProof/>
        </w:rPr>
      </w:pPr>
      <w:r w:rsidRPr="00B443D5">
        <w:rPr>
          <w:noProof/>
        </w:rPr>
        <w:t xml:space="preserve">Keane, R.E. (2013) ‘Describing wildland surface fuel loading for fire management: A review of approaches, methods and systems’, </w:t>
      </w:r>
      <w:r w:rsidRPr="00B443D5">
        <w:rPr>
          <w:i/>
          <w:iCs/>
          <w:noProof/>
        </w:rPr>
        <w:t>International Journal of Wildland Fire</w:t>
      </w:r>
      <w:r w:rsidRPr="00B443D5">
        <w:rPr>
          <w:noProof/>
        </w:rPr>
        <w:t>, 22(1), pp. 51–62. Available at: https://doi.org/10.1071/WF11139.</w:t>
      </w:r>
    </w:p>
    <w:p w14:paraId="1A0B1CE8" w14:textId="77777777" w:rsidR="00B443D5" w:rsidRPr="00B443D5" w:rsidRDefault="00B443D5" w:rsidP="00B80118">
      <w:pPr>
        <w:rPr>
          <w:noProof/>
        </w:rPr>
      </w:pPr>
      <w:r w:rsidRPr="00B443D5">
        <w:rPr>
          <w:noProof/>
        </w:rPr>
        <w:t xml:space="preserve">Keane, R.E., Herynk, J.M., Toney, C., Urbanski, S.P., Lutes, D.C. and Ottmar, R.D. (2013) ‘Evaluating the performance and mapping of three fuel classification systems using Forest Inventory and Analysis surface fuel measurements’, </w:t>
      </w:r>
      <w:r w:rsidRPr="00B443D5">
        <w:rPr>
          <w:i/>
          <w:iCs/>
          <w:noProof/>
        </w:rPr>
        <w:t>Forest Ecology and Management</w:t>
      </w:r>
      <w:r w:rsidRPr="00B443D5">
        <w:rPr>
          <w:noProof/>
        </w:rPr>
        <w:t>, 305, pp. 248–263. Available at: https://doi.org/10.1016/j.foreco.2013.06.001.</w:t>
      </w:r>
    </w:p>
    <w:p w14:paraId="3760BE48" w14:textId="0628B659" w:rsidR="00B443D5" w:rsidRPr="00A76A12" w:rsidRDefault="00B443D5" w:rsidP="00B80118">
      <w:pPr>
        <w:rPr>
          <w:i/>
          <w:iCs/>
          <w:noProof/>
        </w:rPr>
      </w:pPr>
      <w:r w:rsidRPr="00B443D5">
        <w:rPr>
          <w:noProof/>
        </w:rPr>
        <w:t xml:space="preserve">Keane, R.E. (2015) </w:t>
      </w:r>
      <w:r w:rsidRPr="00B443D5">
        <w:rPr>
          <w:i/>
          <w:iCs/>
          <w:noProof/>
        </w:rPr>
        <w:t>Wildland Fuel Fundamentals and Application</w:t>
      </w:r>
      <w:r w:rsidR="00A76A12">
        <w:rPr>
          <w:noProof/>
        </w:rPr>
        <w:t xml:space="preserve">. Springer Cham. ISBN 978-3-310-09015-3. Available at: </w:t>
      </w:r>
      <w:r w:rsidR="00A76A12" w:rsidRPr="00A76A12">
        <w:rPr>
          <w:noProof/>
        </w:rPr>
        <w:t>https://doi.org/10.1007/978-3-319-09015-3</w:t>
      </w:r>
      <w:r w:rsidR="00A76A12">
        <w:rPr>
          <w:noProof/>
        </w:rPr>
        <w:t>.</w:t>
      </w:r>
    </w:p>
    <w:p w14:paraId="1570AD5F" w14:textId="77777777" w:rsidR="00B443D5" w:rsidRPr="00B443D5" w:rsidRDefault="00B443D5" w:rsidP="00B80118">
      <w:pPr>
        <w:rPr>
          <w:noProof/>
        </w:rPr>
      </w:pPr>
      <w:r w:rsidRPr="00B443D5">
        <w:rPr>
          <w:noProof/>
        </w:rPr>
        <w:t xml:space="preserve">Keane, R.E. (2016) ‘Spatiotemporal Variability of Wildland Fuels in US Northern Rocky Mountain Forests’, </w:t>
      </w:r>
      <w:r w:rsidRPr="00B443D5">
        <w:rPr>
          <w:i/>
          <w:iCs/>
          <w:noProof/>
        </w:rPr>
        <w:t>Forests</w:t>
      </w:r>
      <w:r w:rsidRPr="00B443D5">
        <w:rPr>
          <w:noProof/>
        </w:rPr>
        <w:t>, 7(7), p. 129. Available at: https://doi.org/10.3390/f7070129.</w:t>
      </w:r>
    </w:p>
    <w:p w14:paraId="0B6CE62C" w14:textId="268EB8AD" w:rsidR="00B443D5" w:rsidRPr="00B443D5" w:rsidRDefault="00B443D5" w:rsidP="00B80118">
      <w:pPr>
        <w:rPr>
          <w:noProof/>
        </w:rPr>
      </w:pPr>
      <w:r w:rsidRPr="00B443D5">
        <w:rPr>
          <w:noProof/>
        </w:rPr>
        <w:t xml:space="preserve">Kinloch, Jr., B.B., Sniezko, R.A., Savin, D.P., Danchok, R. and Kegley, A. (2018) ‘Patterns of Variation in Blister Rust Resistance in Sugar Pine (Pinus lambertiana)’, in </w:t>
      </w:r>
      <w:r w:rsidRPr="00A76A12">
        <w:rPr>
          <w:noProof/>
        </w:rPr>
        <w:t>Schoettle, A</w:t>
      </w:r>
      <w:r w:rsidR="00A76A12" w:rsidRPr="00A76A12">
        <w:rPr>
          <w:noProof/>
        </w:rPr>
        <w:t>.</w:t>
      </w:r>
      <w:r w:rsidRPr="00A76A12">
        <w:rPr>
          <w:noProof/>
        </w:rPr>
        <w:t>W.</w:t>
      </w:r>
      <w:r w:rsidR="00A76A12">
        <w:rPr>
          <w:noProof/>
        </w:rPr>
        <w:t>,</w:t>
      </w:r>
      <w:r w:rsidRPr="00A76A12">
        <w:rPr>
          <w:noProof/>
        </w:rPr>
        <w:t xml:space="preserve"> Sniezko, R</w:t>
      </w:r>
      <w:r w:rsidR="00A76A12" w:rsidRPr="00A76A12">
        <w:rPr>
          <w:noProof/>
        </w:rPr>
        <w:t>.</w:t>
      </w:r>
      <w:r w:rsidRPr="00A76A12">
        <w:rPr>
          <w:noProof/>
        </w:rPr>
        <w:t>A.</w:t>
      </w:r>
      <w:r w:rsidR="00A76A12">
        <w:rPr>
          <w:noProof/>
        </w:rPr>
        <w:t>,</w:t>
      </w:r>
      <w:r w:rsidRPr="00A76A12">
        <w:rPr>
          <w:noProof/>
        </w:rPr>
        <w:t xml:space="preserve"> Kliejunas, J</w:t>
      </w:r>
      <w:r w:rsidR="00A76A12" w:rsidRPr="00A76A12">
        <w:rPr>
          <w:noProof/>
        </w:rPr>
        <w:t>.</w:t>
      </w:r>
      <w:r w:rsidRPr="00A76A12">
        <w:rPr>
          <w:noProof/>
        </w:rPr>
        <w:t>T.</w:t>
      </w:r>
      <w:r w:rsidR="005A18C2">
        <w:rPr>
          <w:noProof/>
        </w:rPr>
        <w:t>, eds.</w:t>
      </w:r>
      <w:r w:rsidR="00A76A12">
        <w:rPr>
          <w:noProof/>
        </w:rPr>
        <w:t xml:space="preserve"> </w:t>
      </w:r>
      <w:r w:rsidRPr="00B443D5">
        <w:rPr>
          <w:i/>
          <w:iCs/>
          <w:noProof/>
        </w:rPr>
        <w:t xml:space="preserve">Proceedings of the IUFRO joint conference: Genetics of five-needle pines, rusts of forest trees, and Strobusphere; 2014 June 15–20; Fort Collins, CO. </w:t>
      </w:r>
      <w:r w:rsidRPr="00A76A12">
        <w:rPr>
          <w:noProof/>
        </w:rPr>
        <w:t>Proc. RMRS-P-76. Fort Collins, CO</w:t>
      </w:r>
      <w:r w:rsidR="00A76A12">
        <w:rPr>
          <w:noProof/>
        </w:rPr>
        <w:t>,</w:t>
      </w:r>
      <w:r w:rsidRPr="00A76A12">
        <w:rPr>
          <w:noProof/>
        </w:rPr>
        <w:t xml:space="preserve"> </w:t>
      </w:r>
      <w:r w:rsidRPr="00B443D5">
        <w:rPr>
          <w:noProof/>
        </w:rPr>
        <w:t>pp. 124–128.</w:t>
      </w:r>
      <w:r w:rsidR="005A18C2">
        <w:rPr>
          <w:noProof/>
        </w:rPr>
        <w:t xml:space="preserve"> Available at: </w:t>
      </w:r>
      <w:r w:rsidR="005A18C2" w:rsidRPr="005A18C2">
        <w:rPr>
          <w:noProof/>
        </w:rPr>
        <w:t>https://www.fs.usda.gov/research/treesearch/56712</w:t>
      </w:r>
    </w:p>
    <w:p w14:paraId="6BC6DEB4" w14:textId="7E221797" w:rsidR="00B443D5" w:rsidRPr="00B443D5" w:rsidRDefault="00B443D5" w:rsidP="00B80118">
      <w:pPr>
        <w:rPr>
          <w:noProof/>
        </w:rPr>
      </w:pPr>
      <w:r w:rsidRPr="00B443D5">
        <w:rPr>
          <w:noProof/>
        </w:rPr>
        <w:t>Kinloch, Jr., B.B., Marosy, M. and Huddleston, M.E.</w:t>
      </w:r>
      <w:r w:rsidR="00A76A12">
        <w:rPr>
          <w:noProof/>
        </w:rPr>
        <w:t>, eds.</w:t>
      </w:r>
      <w:r w:rsidRPr="00B443D5">
        <w:rPr>
          <w:noProof/>
        </w:rPr>
        <w:t xml:space="preserve"> (1996) </w:t>
      </w:r>
      <w:r w:rsidRPr="00A76A12">
        <w:rPr>
          <w:i/>
          <w:iCs/>
          <w:noProof/>
        </w:rPr>
        <w:t>Sugar pine: status, values, and roles in ecosystems: Proceedings of a symposium presented by the California Sugar Pine Management Committee,</w:t>
      </w:r>
      <w:r w:rsidR="00A76A12" w:rsidRPr="00A76A12">
        <w:rPr>
          <w:i/>
          <w:iCs/>
          <w:noProof/>
        </w:rPr>
        <w:t xml:space="preserve"> March 30 - April 1, 1992</w:t>
      </w:r>
      <w:r w:rsidR="00A76A12">
        <w:rPr>
          <w:noProof/>
        </w:rPr>
        <w:t>.</w:t>
      </w:r>
      <w:r w:rsidRPr="00B443D5">
        <w:rPr>
          <w:noProof/>
        </w:rPr>
        <w:t xml:space="preserve"> </w:t>
      </w:r>
      <w:r w:rsidR="00A76A12">
        <w:rPr>
          <w:noProof/>
        </w:rPr>
        <w:t>University of California, Division of Agriculture and Natural Resources, Davis, CA. Publication 3362.</w:t>
      </w:r>
      <w:r w:rsidR="005A18C2">
        <w:rPr>
          <w:noProof/>
        </w:rPr>
        <w:t xml:space="preserve"> Available at: </w:t>
      </w:r>
      <w:r w:rsidR="005A18C2" w:rsidRPr="005A18C2">
        <w:rPr>
          <w:noProof/>
        </w:rPr>
        <w:t>https://books.google.com/books?id=VwRj7T5-kNEC&amp;printsec=frontcover&amp;source=gbs_ge_summary_r&amp;cad=0#v=onepage&amp;q&amp;f=false</w:t>
      </w:r>
    </w:p>
    <w:p w14:paraId="475A8C7C" w14:textId="4BDB1D33" w:rsidR="00B443D5" w:rsidRPr="00B443D5" w:rsidRDefault="00B443D5" w:rsidP="00B80118">
      <w:pPr>
        <w:rPr>
          <w:noProof/>
        </w:rPr>
      </w:pPr>
      <w:r w:rsidRPr="00B443D5">
        <w:rPr>
          <w:noProof/>
        </w:rPr>
        <w:t>Kinloch, Jr., B.B. and Scheuner, W.H. (1990) ‘Pinus lambertiana Dougl.’, in Burns</w:t>
      </w:r>
      <w:r w:rsidR="005A18C2">
        <w:rPr>
          <w:noProof/>
        </w:rPr>
        <w:t>, R.M.</w:t>
      </w:r>
      <w:r w:rsidRPr="00B443D5">
        <w:rPr>
          <w:noProof/>
        </w:rPr>
        <w:t xml:space="preserve"> and  Honkala</w:t>
      </w:r>
      <w:r w:rsidR="005A18C2">
        <w:rPr>
          <w:noProof/>
        </w:rPr>
        <w:t>, B.H.,</w:t>
      </w:r>
      <w:r w:rsidRPr="00B443D5">
        <w:rPr>
          <w:noProof/>
        </w:rPr>
        <w:t xml:space="preserve"> eds</w:t>
      </w:r>
      <w:r w:rsidR="005A18C2">
        <w:rPr>
          <w:noProof/>
        </w:rPr>
        <w:t>.</w:t>
      </w:r>
      <w:r w:rsidRPr="00B443D5">
        <w:rPr>
          <w:noProof/>
        </w:rPr>
        <w:t xml:space="preserve"> </w:t>
      </w:r>
      <w:r w:rsidRPr="00B443D5">
        <w:rPr>
          <w:i/>
          <w:iCs/>
          <w:noProof/>
        </w:rPr>
        <w:t>Silvics of North America Vol. 1: Conifers</w:t>
      </w:r>
      <w:r w:rsidRPr="00B443D5">
        <w:rPr>
          <w:noProof/>
        </w:rPr>
        <w:t>. Washington, D.C.: Agriculture Handbook 654. U.S. Department of Agriculture, Forest Service, pp. 370–380.</w:t>
      </w:r>
      <w:r w:rsidR="005A18C2">
        <w:rPr>
          <w:noProof/>
        </w:rPr>
        <w:t xml:space="preserve"> Available at: </w:t>
      </w:r>
      <w:r w:rsidR="005A18C2" w:rsidRPr="005A18C2">
        <w:rPr>
          <w:noProof/>
        </w:rPr>
        <w:t>https://www.fs.usda.gov/research/treesearch/1547</w:t>
      </w:r>
    </w:p>
    <w:p w14:paraId="77CC5CDE" w14:textId="77777777" w:rsidR="00B443D5" w:rsidRPr="00B443D5" w:rsidRDefault="00B443D5" w:rsidP="00B80118">
      <w:pPr>
        <w:rPr>
          <w:noProof/>
        </w:rPr>
      </w:pPr>
      <w:r w:rsidRPr="00B443D5">
        <w:rPr>
          <w:noProof/>
        </w:rPr>
        <w:t xml:space="preserve">Kohyama, T.S., Kohyama, T.I. and Sheil, D. (2018) ‘Definition and estimation of vital rates from repeated censuses: Choices, comparisons and bias corrections focusing on trees’, </w:t>
      </w:r>
      <w:r w:rsidRPr="00B443D5">
        <w:rPr>
          <w:i/>
          <w:iCs/>
          <w:noProof/>
        </w:rPr>
        <w:t>Methods in Ecology and Evolution</w:t>
      </w:r>
      <w:r w:rsidRPr="00B443D5">
        <w:rPr>
          <w:noProof/>
        </w:rPr>
        <w:t>, 9(4), pp. 809–821. Available at: https://doi.org/10.1111/2041-210X.12929.</w:t>
      </w:r>
    </w:p>
    <w:p w14:paraId="76139918" w14:textId="77777777" w:rsidR="00B443D5" w:rsidRPr="00B443D5" w:rsidRDefault="00B443D5" w:rsidP="00B80118">
      <w:pPr>
        <w:rPr>
          <w:noProof/>
        </w:rPr>
      </w:pPr>
      <w:r w:rsidRPr="00B443D5">
        <w:rPr>
          <w:noProof/>
        </w:rPr>
        <w:t xml:space="preserve">Koltunov, A., Ramirez, C.M., Ustin, S.L., Slaton, M. and Haunreiter, E. (2020) ‘eDaRT: The Ecosystem Disturbance and Recovery Tracker system for monitoring landscape disturbances and their cumulative effects’, </w:t>
      </w:r>
      <w:r w:rsidRPr="00B443D5">
        <w:rPr>
          <w:i/>
          <w:iCs/>
          <w:noProof/>
        </w:rPr>
        <w:t>Remote Sensing of Environment</w:t>
      </w:r>
      <w:r w:rsidRPr="00B443D5">
        <w:rPr>
          <w:noProof/>
        </w:rPr>
        <w:t>, 238(September 2019), p. 111482. Available at: https://doi.org/10.1016/j.rse.2019.111482.</w:t>
      </w:r>
    </w:p>
    <w:p w14:paraId="68E53603" w14:textId="77777777" w:rsidR="00B443D5" w:rsidRPr="00B443D5" w:rsidRDefault="00B443D5" w:rsidP="00B80118">
      <w:pPr>
        <w:rPr>
          <w:noProof/>
        </w:rPr>
      </w:pPr>
      <w:r w:rsidRPr="00B443D5">
        <w:rPr>
          <w:noProof/>
        </w:rPr>
        <w:t xml:space="preserve">Krebs, M.A., Reeves, M.C. and Baggett, L.S. (2019) ‘Predicting understory vegetation structure in selected western forests of the United States using FIA inventory data’, </w:t>
      </w:r>
      <w:r w:rsidRPr="00B443D5">
        <w:rPr>
          <w:i/>
          <w:iCs/>
          <w:noProof/>
        </w:rPr>
        <w:t>Forest Ecology and Management</w:t>
      </w:r>
      <w:r w:rsidRPr="00B443D5">
        <w:rPr>
          <w:noProof/>
        </w:rPr>
        <w:t>, 448(June), pp. 509–527. Available at: https://doi.org/10.1016/j.foreco.2019.06.024.</w:t>
      </w:r>
    </w:p>
    <w:p w14:paraId="3C55FA84" w14:textId="77777777" w:rsidR="00B443D5" w:rsidRPr="00B443D5" w:rsidRDefault="00B443D5" w:rsidP="00B80118">
      <w:pPr>
        <w:rPr>
          <w:noProof/>
        </w:rPr>
      </w:pPr>
      <w:r w:rsidRPr="00B443D5">
        <w:rPr>
          <w:noProof/>
        </w:rPr>
        <w:t xml:space="preserve">Kress, W.J. and Krupnick, G.A. (2022) ‘Lords of the biosphere: Plant winners and losers in the Anthropocene’, </w:t>
      </w:r>
      <w:r w:rsidRPr="00B443D5">
        <w:rPr>
          <w:i/>
          <w:iCs/>
          <w:noProof/>
        </w:rPr>
        <w:t>Plants People Planet</w:t>
      </w:r>
      <w:r w:rsidRPr="00B443D5">
        <w:rPr>
          <w:noProof/>
        </w:rPr>
        <w:t>, 4(4), pp. 350–366. Available at: https://doi.org/10.1002/ppp3.10252.</w:t>
      </w:r>
    </w:p>
    <w:p w14:paraId="4978633C" w14:textId="77777777" w:rsidR="00B443D5" w:rsidRPr="00B443D5" w:rsidRDefault="00B443D5" w:rsidP="00B80118">
      <w:pPr>
        <w:rPr>
          <w:noProof/>
        </w:rPr>
      </w:pPr>
      <w:r w:rsidRPr="00B443D5">
        <w:rPr>
          <w:noProof/>
        </w:rPr>
        <w:lastRenderedPageBreak/>
        <w:t xml:space="preserve">Kreye, J.K., Kane, J.M., Varner, J.M. and Hiers, J.K. (2020) ‘Radiant heating rapidly increases litter flammability through impacts on fuel moisture’, </w:t>
      </w:r>
      <w:r w:rsidRPr="00B443D5">
        <w:rPr>
          <w:i/>
          <w:iCs/>
          <w:noProof/>
        </w:rPr>
        <w:t>Fire Ecology</w:t>
      </w:r>
      <w:r w:rsidRPr="00B443D5">
        <w:rPr>
          <w:noProof/>
        </w:rPr>
        <w:t>, 16(1). Available at: https://doi.org/10.1186/s42408-020-0067-3.</w:t>
      </w:r>
    </w:p>
    <w:p w14:paraId="2A83C100" w14:textId="77777777" w:rsidR="00B443D5" w:rsidRPr="00B443D5" w:rsidRDefault="00B443D5" w:rsidP="00B80118">
      <w:pPr>
        <w:rPr>
          <w:noProof/>
        </w:rPr>
      </w:pPr>
      <w:r w:rsidRPr="00B443D5">
        <w:rPr>
          <w:noProof/>
        </w:rPr>
        <w:t xml:space="preserve">Kreye, J.K., Varner, J.M. and Dugaw, C.J. (2014) ‘Spatial and temporal variability of forest floor duff characteristics in long-unburned Pinus palustris forests’, </w:t>
      </w:r>
      <w:r w:rsidRPr="00B443D5">
        <w:rPr>
          <w:i/>
          <w:iCs/>
          <w:noProof/>
        </w:rPr>
        <w:t>Canadian Journal of Forest Research</w:t>
      </w:r>
      <w:r w:rsidRPr="00B443D5">
        <w:rPr>
          <w:noProof/>
        </w:rPr>
        <w:t>, 44(12), pp. 1477–1486. Available at: https://doi.org/10.1139/cjfr-2014-0223.</w:t>
      </w:r>
    </w:p>
    <w:p w14:paraId="1B8FEC6D" w14:textId="77777777" w:rsidR="00B443D5" w:rsidRPr="00B443D5" w:rsidRDefault="00B443D5" w:rsidP="00B80118">
      <w:pPr>
        <w:rPr>
          <w:noProof/>
        </w:rPr>
      </w:pPr>
      <w:r w:rsidRPr="00B443D5">
        <w:rPr>
          <w:noProof/>
        </w:rPr>
        <w:t xml:space="preserve">Lanini, W.T. and Radosevich, S.R. (1986) ‘Response of three conifer species to site preparation and shrub control.’, </w:t>
      </w:r>
      <w:r w:rsidRPr="00B443D5">
        <w:rPr>
          <w:i/>
          <w:iCs/>
          <w:noProof/>
        </w:rPr>
        <w:t>Forest Science</w:t>
      </w:r>
      <w:r w:rsidRPr="00B443D5">
        <w:rPr>
          <w:noProof/>
        </w:rPr>
        <w:t>, 32(1), pp. 61–77. Available at: https://doi.org/10.1093/forestscience/32.1.61.</w:t>
      </w:r>
    </w:p>
    <w:p w14:paraId="7B6DD9C0" w14:textId="77777777" w:rsidR="00B443D5" w:rsidRPr="00B443D5" w:rsidRDefault="00B443D5" w:rsidP="00B80118">
      <w:pPr>
        <w:rPr>
          <w:noProof/>
        </w:rPr>
      </w:pPr>
      <w:r w:rsidRPr="00B443D5">
        <w:rPr>
          <w:noProof/>
        </w:rPr>
        <w:t xml:space="preserve">Latham, P. and Tappeiner, J. (2002) ‘Response of old-growth conifers to reduction in stand density in western Oregon forests’, </w:t>
      </w:r>
      <w:r w:rsidRPr="00B443D5">
        <w:rPr>
          <w:i/>
          <w:iCs/>
          <w:noProof/>
        </w:rPr>
        <w:t>Tree Physiology</w:t>
      </w:r>
      <w:r w:rsidRPr="00B443D5">
        <w:rPr>
          <w:noProof/>
        </w:rPr>
        <w:t>, 22(2–3), pp. 137–146. Available at: https://doi.org/10.1093/treephys/22.2-3.137.</w:t>
      </w:r>
    </w:p>
    <w:p w14:paraId="404797E1" w14:textId="77777777" w:rsidR="00B443D5" w:rsidRPr="00B443D5" w:rsidRDefault="00B443D5" w:rsidP="00B80118">
      <w:pPr>
        <w:rPr>
          <w:noProof/>
        </w:rPr>
      </w:pPr>
      <w:r w:rsidRPr="00B443D5">
        <w:rPr>
          <w:noProof/>
        </w:rPr>
        <w:t xml:space="preserve">Leite, R. </w:t>
      </w:r>
      <w:r w:rsidRPr="00B443D5">
        <w:rPr>
          <w:i/>
          <w:iCs/>
          <w:noProof/>
        </w:rPr>
        <w:t>et al.</w:t>
      </w:r>
      <w:r w:rsidRPr="00B443D5">
        <w:rPr>
          <w:noProof/>
        </w:rPr>
        <w:t xml:space="preserve"> (2022) ‘Large scale multi-layer fuel load characterization in tropical savanna using GEDI spaceborne lidar data’, </w:t>
      </w:r>
      <w:r w:rsidRPr="00B443D5">
        <w:rPr>
          <w:i/>
          <w:iCs/>
          <w:noProof/>
        </w:rPr>
        <w:t>Remote Sensing of Environment</w:t>
      </w:r>
      <w:r w:rsidRPr="00B443D5">
        <w:rPr>
          <w:noProof/>
        </w:rPr>
        <w:t>, 268(October 2021). Available at: https://doi.org/10.1016/j.rse.2021.112764.</w:t>
      </w:r>
    </w:p>
    <w:p w14:paraId="159A79C5" w14:textId="77777777" w:rsidR="00B443D5" w:rsidRPr="00B443D5" w:rsidRDefault="00B443D5" w:rsidP="00B80118">
      <w:pPr>
        <w:rPr>
          <w:noProof/>
        </w:rPr>
      </w:pPr>
      <w:r w:rsidRPr="00B443D5">
        <w:rPr>
          <w:noProof/>
        </w:rPr>
        <w:t xml:space="preserve">Levine, C.R., Krivak-Tetley, F., van Doorn, N.S., Ansley, J.-A.S. and Battles, J.J. (2016) ‘Long-term demographic trends in a fire-suppressed mixed-conifer forest’, </w:t>
      </w:r>
      <w:r w:rsidRPr="00B443D5">
        <w:rPr>
          <w:i/>
          <w:iCs/>
          <w:noProof/>
        </w:rPr>
        <w:t>Canadian Journal of Forest Research</w:t>
      </w:r>
      <w:r w:rsidRPr="00B443D5">
        <w:rPr>
          <w:noProof/>
        </w:rPr>
        <w:t>, 46(5), pp. 745–752. Available at: https://doi.org/10.1139/cjfr-2015-0406.</w:t>
      </w:r>
    </w:p>
    <w:p w14:paraId="0511DDD6" w14:textId="77777777" w:rsidR="00B443D5" w:rsidRPr="00B443D5" w:rsidRDefault="00B443D5" w:rsidP="00B80118">
      <w:pPr>
        <w:rPr>
          <w:noProof/>
        </w:rPr>
      </w:pPr>
      <w:r w:rsidRPr="00B443D5">
        <w:rPr>
          <w:noProof/>
        </w:rPr>
        <w:t xml:space="preserve">Levine, J.I., Collins, B.M., York, R.A., Foster, D.E., Fry, D.L. and Stephens, S.L. (2020) ‘Forest stand and site characteristics influence fuel consumption in repeat prescribed burns’, </w:t>
      </w:r>
      <w:r w:rsidRPr="00B443D5">
        <w:rPr>
          <w:i/>
          <w:iCs/>
          <w:noProof/>
        </w:rPr>
        <w:t>International Journal of Wildland Fire</w:t>
      </w:r>
      <w:r w:rsidRPr="00B443D5">
        <w:rPr>
          <w:noProof/>
        </w:rPr>
        <w:t>, 29(2), pp. 148–159. Available at: https://doi.org/10.1071/WF19043.</w:t>
      </w:r>
    </w:p>
    <w:p w14:paraId="19781E2E" w14:textId="77777777" w:rsidR="00B443D5" w:rsidRPr="00B443D5" w:rsidRDefault="00B443D5" w:rsidP="00B80118">
      <w:pPr>
        <w:rPr>
          <w:noProof/>
        </w:rPr>
      </w:pPr>
      <w:r w:rsidRPr="00B443D5">
        <w:rPr>
          <w:noProof/>
        </w:rPr>
        <w:t xml:space="preserve">Li, W., Guo, Q., Jakubowski, M.K. and Kelly, M. (2013) ‘A New Method for Segmenting Individual Trees from the Lidar Point Cloud’, </w:t>
      </w:r>
      <w:r w:rsidRPr="00B443D5">
        <w:rPr>
          <w:i/>
          <w:iCs/>
          <w:noProof/>
        </w:rPr>
        <w:t>Photogrammetric Engineering &amp; Remote Sensing</w:t>
      </w:r>
      <w:r w:rsidRPr="00B443D5">
        <w:rPr>
          <w:noProof/>
        </w:rPr>
        <w:t>, 78(1), pp. 75–84. Available at: https://doi.org/10.14358/pers.78.1.75.</w:t>
      </w:r>
    </w:p>
    <w:p w14:paraId="302A9078" w14:textId="77777777" w:rsidR="00B443D5" w:rsidRPr="00B443D5" w:rsidRDefault="00B443D5" w:rsidP="00B80118">
      <w:pPr>
        <w:rPr>
          <w:noProof/>
        </w:rPr>
      </w:pPr>
      <w:r w:rsidRPr="00B443D5">
        <w:rPr>
          <w:noProof/>
        </w:rPr>
        <w:t xml:space="preserve">Liang, S., Hurteau, M.D. and Westerling, A.L.R. (2017) ‘Response of Sierra Nevada forests to projected climate–wildfire interactions’, </w:t>
      </w:r>
      <w:r w:rsidRPr="00B443D5">
        <w:rPr>
          <w:i/>
          <w:iCs/>
          <w:noProof/>
        </w:rPr>
        <w:t>Global Change Biology</w:t>
      </w:r>
      <w:r w:rsidRPr="00B443D5">
        <w:rPr>
          <w:noProof/>
        </w:rPr>
        <w:t>, 23(5), pp. 2016–2030. Available at: https://doi.org/10.1111/gcb.13544.</w:t>
      </w:r>
    </w:p>
    <w:p w14:paraId="6BF5298D" w14:textId="77777777" w:rsidR="00B443D5" w:rsidRPr="00B443D5" w:rsidRDefault="00B443D5" w:rsidP="00B80118">
      <w:pPr>
        <w:rPr>
          <w:noProof/>
        </w:rPr>
      </w:pPr>
      <w:r w:rsidRPr="00B443D5">
        <w:rPr>
          <w:noProof/>
        </w:rPr>
        <w:t xml:space="preserve">Linn, R., Reisner, J., Colman, J.J. and Winterkamp, J. (2002) ‘Studying wildfire behavior using FIRETEC’, </w:t>
      </w:r>
      <w:r w:rsidRPr="00B443D5">
        <w:rPr>
          <w:i/>
          <w:iCs/>
          <w:noProof/>
        </w:rPr>
        <w:t>International Journal of Wildland Fire</w:t>
      </w:r>
      <w:r w:rsidRPr="00B443D5">
        <w:rPr>
          <w:noProof/>
        </w:rPr>
        <w:t>, 11(3–4), pp. 233–246. Available at: https://doi.org/10.1071/wf02007.</w:t>
      </w:r>
    </w:p>
    <w:p w14:paraId="1536A79A" w14:textId="20A68D1E" w:rsidR="00B443D5" w:rsidRPr="00B443D5" w:rsidRDefault="00B443D5" w:rsidP="00B80118">
      <w:pPr>
        <w:rPr>
          <w:noProof/>
        </w:rPr>
      </w:pPr>
      <w:r w:rsidRPr="00B443D5">
        <w:rPr>
          <w:noProof/>
        </w:rPr>
        <w:t xml:space="preserve">Linn, R., Winterkamp, J., Colman, J.J., Edminster, C. and Bailey, J.D. (2005) ‘Modeling interactions between fire and atmosphere in discrete element fuel beds’, </w:t>
      </w:r>
      <w:r w:rsidRPr="00B443D5">
        <w:rPr>
          <w:i/>
          <w:iCs/>
          <w:noProof/>
        </w:rPr>
        <w:t>International Journal of Wildland Fire</w:t>
      </w:r>
      <w:r w:rsidRPr="00B443D5">
        <w:rPr>
          <w:noProof/>
        </w:rPr>
        <w:t>, 14(1), pp. 37–48. Available at: https://doi.org/10.1071/WF04043.</w:t>
      </w:r>
    </w:p>
    <w:p w14:paraId="5FE3A416" w14:textId="77777777" w:rsidR="00B443D5" w:rsidRPr="00B443D5" w:rsidRDefault="00B443D5" w:rsidP="00B80118">
      <w:pPr>
        <w:rPr>
          <w:noProof/>
        </w:rPr>
      </w:pPr>
      <w:r w:rsidRPr="00B443D5">
        <w:rPr>
          <w:noProof/>
        </w:rPr>
        <w:t xml:space="preserve">Linn, R.R., Goodrick, S.L., Brambilla, S., Brown, M.J., Middleton, R.S., O’Brien, J.J. and Hiers, J.K. (2020) ‘QUIC-fire: A fast-running simulation tool for prescribed fire planning’, </w:t>
      </w:r>
      <w:r w:rsidRPr="00B443D5">
        <w:rPr>
          <w:i/>
          <w:iCs/>
          <w:noProof/>
        </w:rPr>
        <w:t>Environmental Modelling and Software</w:t>
      </w:r>
      <w:r w:rsidRPr="00B443D5">
        <w:rPr>
          <w:noProof/>
        </w:rPr>
        <w:t>, 125(August 2019). Available at: https://doi.org/10.1016/j.envsoft.2019.104616.</w:t>
      </w:r>
    </w:p>
    <w:p w14:paraId="3B1AC9CB" w14:textId="67AD8E43" w:rsidR="00B443D5" w:rsidRDefault="00B443D5" w:rsidP="00B80118">
      <w:pPr>
        <w:rPr>
          <w:noProof/>
        </w:rPr>
      </w:pPr>
      <w:r w:rsidRPr="00B443D5">
        <w:rPr>
          <w:noProof/>
        </w:rPr>
        <w:t xml:space="preserve">Liu, Y., Gelman, A. and Zheng, T. (2015) ‘Simulation-efficient shortest probability intervals’, </w:t>
      </w:r>
      <w:r w:rsidRPr="00B443D5">
        <w:rPr>
          <w:i/>
          <w:iCs/>
          <w:noProof/>
        </w:rPr>
        <w:t>Statistics and Computing</w:t>
      </w:r>
      <w:r w:rsidRPr="00B443D5">
        <w:rPr>
          <w:noProof/>
        </w:rPr>
        <w:t>, 25(4), pp. 809–819. Available at: https://doi.org/10.1007/s11222-015-9563-8.</w:t>
      </w:r>
    </w:p>
    <w:p w14:paraId="08378D37" w14:textId="77777777" w:rsidR="00853C74" w:rsidRPr="00B443D5" w:rsidRDefault="00853C74" w:rsidP="00B80118">
      <w:pPr>
        <w:rPr>
          <w:noProof/>
        </w:rPr>
      </w:pPr>
    </w:p>
    <w:p w14:paraId="0DBC3682" w14:textId="77777777" w:rsidR="00B443D5" w:rsidRPr="00B443D5" w:rsidRDefault="00B443D5" w:rsidP="00B80118">
      <w:pPr>
        <w:rPr>
          <w:noProof/>
        </w:rPr>
      </w:pPr>
      <w:r w:rsidRPr="00B443D5">
        <w:rPr>
          <w:noProof/>
        </w:rPr>
        <w:lastRenderedPageBreak/>
        <w:t xml:space="preserve">Loudermilk, E.L., Hiers, J.K., O’Brien, J.J., Mitchell, R.J., Singhania, A., Fernandez, J.C., Cropper, W.P. and Slatton, K.C. (2009) ‘Ground-based LIDAR: A novel approach to quantify fine-scale fuelbed characteristics’, </w:t>
      </w:r>
      <w:r w:rsidRPr="00B443D5">
        <w:rPr>
          <w:i/>
          <w:iCs/>
          <w:noProof/>
        </w:rPr>
        <w:t>International Journal of Wildland Fire</w:t>
      </w:r>
      <w:r w:rsidRPr="00B443D5">
        <w:rPr>
          <w:noProof/>
        </w:rPr>
        <w:t>, 18(6), pp. 676–685. Available at: https://doi.org/10.1071/WF07138.</w:t>
      </w:r>
    </w:p>
    <w:p w14:paraId="0883D0D4" w14:textId="77777777" w:rsidR="00B443D5" w:rsidRPr="00B443D5" w:rsidRDefault="00B443D5" w:rsidP="00B80118">
      <w:pPr>
        <w:rPr>
          <w:noProof/>
        </w:rPr>
      </w:pPr>
      <w:r w:rsidRPr="00B443D5">
        <w:rPr>
          <w:noProof/>
        </w:rPr>
        <w:t xml:space="preserve">Loudermilk, E.L., O’Brien, J.J., Mitchell, R.J., Cropper, W.P., Hiers, J.K., Grunwald, S., Grego, J. and Fernandez-diaz, J.C. (2012) ‘Linking complex forest fuel structure and fire behaviour at fine scales’, </w:t>
      </w:r>
      <w:r w:rsidRPr="00B443D5">
        <w:rPr>
          <w:i/>
          <w:iCs/>
          <w:noProof/>
        </w:rPr>
        <w:t>International Journal of Wildland Fire</w:t>
      </w:r>
      <w:r w:rsidRPr="00B443D5">
        <w:rPr>
          <w:noProof/>
        </w:rPr>
        <w:t>, 21(7), pp. 882–893. Available at: https://ezp.lib.unimelb.edu.au/login?url=https://search.ebscohost.com/login.aspx?direct=true&amp;db=edswsc&amp;AN=000310004400008&amp;scope=site%5Cnhttp://www.publish.csiro.au.ezp.lib.unimelb.edu.au/?paper=WF10116.</w:t>
      </w:r>
    </w:p>
    <w:p w14:paraId="43EEFFF3" w14:textId="77777777" w:rsidR="00B443D5" w:rsidRPr="00B443D5" w:rsidRDefault="00B443D5" w:rsidP="00B80118">
      <w:pPr>
        <w:rPr>
          <w:noProof/>
        </w:rPr>
      </w:pPr>
      <w:r w:rsidRPr="00B443D5">
        <w:rPr>
          <w:noProof/>
        </w:rPr>
        <w:t xml:space="preserve">Loudermilk, E.L., Achtemeier, G.L., O’Brien, J.J., Hiers, J.K. and Hornsby, B.S. (2014) ‘High-resolution observations of combustion in heterogeneous surface fuels’, </w:t>
      </w:r>
      <w:r w:rsidRPr="00B443D5">
        <w:rPr>
          <w:i/>
          <w:iCs/>
          <w:noProof/>
        </w:rPr>
        <w:t>International Journal of Wildland Fire</w:t>
      </w:r>
      <w:r w:rsidRPr="00B443D5">
        <w:rPr>
          <w:noProof/>
        </w:rPr>
        <w:t>, 23(7), pp. 1016–1026. Available at: https://doi.org/10.1071/WF13160.</w:t>
      </w:r>
    </w:p>
    <w:p w14:paraId="42DDEA30" w14:textId="77777777" w:rsidR="00B443D5" w:rsidRPr="00B443D5" w:rsidRDefault="00B443D5" w:rsidP="00B80118">
      <w:pPr>
        <w:rPr>
          <w:noProof/>
        </w:rPr>
      </w:pPr>
      <w:r w:rsidRPr="00B443D5">
        <w:rPr>
          <w:noProof/>
        </w:rPr>
        <w:t xml:space="preserve">Loudermilk, E.L., O’Brien, J.J., Goodrick, S.L., Linn, R.R., Skowronski, N.S. and Hiers, J.K. (2022) ‘Vegetation’s influence on fire behavior goes beyond just being fuel’, </w:t>
      </w:r>
      <w:r w:rsidRPr="00B443D5">
        <w:rPr>
          <w:i/>
          <w:iCs/>
          <w:noProof/>
        </w:rPr>
        <w:t>Fire Ecology</w:t>
      </w:r>
      <w:r w:rsidRPr="00B443D5">
        <w:rPr>
          <w:noProof/>
        </w:rPr>
        <w:t>, 18(1). Available at: https://doi.org/10.1186/s42408-022-00132-9.</w:t>
      </w:r>
    </w:p>
    <w:p w14:paraId="566E1644" w14:textId="2AB9FC13" w:rsidR="00B443D5" w:rsidRPr="00B443D5" w:rsidRDefault="00B443D5" w:rsidP="00B80118">
      <w:pPr>
        <w:rPr>
          <w:noProof/>
        </w:rPr>
      </w:pPr>
      <w:r w:rsidRPr="00B443D5">
        <w:rPr>
          <w:noProof/>
        </w:rPr>
        <w:t>Lutes, D.C., Keane, R.E., Caratti, J.F., Key, C.H., Benson, N.C., Sutherland, S. and Gangi, L.J. (2006) ‘FIREMON: Fire effects monitoring and inventory system</w:t>
      </w:r>
      <w:r w:rsidR="005A18C2">
        <w:rPr>
          <w:noProof/>
        </w:rPr>
        <w:t>',</w:t>
      </w:r>
      <w:r w:rsidRPr="00B443D5">
        <w:rPr>
          <w:noProof/>
        </w:rPr>
        <w:t xml:space="preserve"> </w:t>
      </w:r>
      <w:r w:rsidRPr="005A18C2">
        <w:rPr>
          <w:i/>
          <w:iCs/>
          <w:noProof/>
        </w:rPr>
        <w:t>RMRS-GTR-164-CD</w:t>
      </w:r>
      <w:r w:rsidR="005A18C2" w:rsidRPr="005A18C2">
        <w:rPr>
          <w:i/>
          <w:iCs/>
          <w:noProof/>
        </w:rPr>
        <w:t>.</w:t>
      </w:r>
      <w:r w:rsidR="005A18C2">
        <w:rPr>
          <w:noProof/>
        </w:rPr>
        <w:t xml:space="preserve"> Fort Collins, CO: USDA Forest Service, Rocky Mountain Research Station. Available at: </w:t>
      </w:r>
      <w:r w:rsidR="005A18C2" w:rsidRPr="005A18C2">
        <w:rPr>
          <w:noProof/>
        </w:rPr>
        <w:t>https://doi.org/10.2737/RMRS-GTR-164</w:t>
      </w:r>
      <w:r w:rsidR="005A18C2">
        <w:rPr>
          <w:noProof/>
        </w:rPr>
        <w:t>.</w:t>
      </w:r>
    </w:p>
    <w:p w14:paraId="58591EF2" w14:textId="77777777" w:rsidR="00B443D5" w:rsidRPr="00B443D5" w:rsidRDefault="00B443D5" w:rsidP="00B80118">
      <w:pPr>
        <w:rPr>
          <w:noProof/>
        </w:rPr>
      </w:pPr>
      <w:r w:rsidRPr="00B443D5">
        <w:rPr>
          <w:noProof/>
        </w:rPr>
        <w:t xml:space="preserve">Lutz, J.A., Larson, A.J., Freund, J.A., Swanson, M.E. and Bible, K.J. (2013) ‘The importance of large-diameter trees to forest structural heterogeneity’, </w:t>
      </w:r>
      <w:r w:rsidRPr="00B443D5">
        <w:rPr>
          <w:i/>
          <w:iCs/>
          <w:noProof/>
        </w:rPr>
        <w:t>PLoS ONE</w:t>
      </w:r>
      <w:r w:rsidRPr="00B443D5">
        <w:rPr>
          <w:noProof/>
        </w:rPr>
        <w:t>, 8(12). Available at: https://doi.org/10.1371/journal.pone.0082784.</w:t>
      </w:r>
    </w:p>
    <w:p w14:paraId="6E05077F" w14:textId="77777777" w:rsidR="00B443D5" w:rsidRPr="00B443D5" w:rsidRDefault="00B443D5" w:rsidP="00B80118">
      <w:pPr>
        <w:rPr>
          <w:noProof/>
        </w:rPr>
      </w:pPr>
      <w:r w:rsidRPr="00B443D5">
        <w:rPr>
          <w:noProof/>
        </w:rPr>
        <w:t xml:space="preserve">Lutz, J.A., Furniss, T.J., Germain, S.J., Becker, K.M.L., Blomdahl, E.M., Jeronimo, S.M.A., Cansler, C.A., Freund, J.A., Swanson, M.E. and Larson, A.J. (2017) ‘Shrub communities, spatial patterns, and shrub-mediated tree mortality following reintroduced fire in Yosemite National Park, California, USA’, </w:t>
      </w:r>
      <w:r w:rsidRPr="00B443D5">
        <w:rPr>
          <w:i/>
          <w:iCs/>
          <w:noProof/>
        </w:rPr>
        <w:t>Fire Ecology</w:t>
      </w:r>
      <w:r w:rsidRPr="00B443D5">
        <w:rPr>
          <w:noProof/>
        </w:rPr>
        <w:t>, 13(1), pp. 104–126. Available at: https://doi.org/10.4996/fireecology.1301104.</w:t>
      </w:r>
    </w:p>
    <w:p w14:paraId="7AB61561" w14:textId="49819519" w:rsidR="00B443D5" w:rsidRPr="00B443D5" w:rsidRDefault="00B443D5" w:rsidP="00B80118">
      <w:pPr>
        <w:rPr>
          <w:noProof/>
        </w:rPr>
      </w:pPr>
      <w:r w:rsidRPr="00B443D5">
        <w:rPr>
          <w:noProof/>
        </w:rPr>
        <w:t xml:space="preserve">Lutz, J.A. </w:t>
      </w:r>
      <w:r w:rsidRPr="00B443D5">
        <w:rPr>
          <w:i/>
          <w:iCs/>
          <w:noProof/>
        </w:rPr>
        <w:t>et al.</w:t>
      </w:r>
      <w:r w:rsidRPr="00B443D5">
        <w:rPr>
          <w:noProof/>
        </w:rPr>
        <w:t xml:space="preserve"> (2018) ‘Global importance of large-diameter trees’, </w:t>
      </w:r>
      <w:r w:rsidRPr="00B443D5">
        <w:rPr>
          <w:i/>
          <w:iCs/>
          <w:noProof/>
        </w:rPr>
        <w:t>Global Ecology and Biogeography</w:t>
      </w:r>
      <w:r w:rsidRPr="00B443D5">
        <w:rPr>
          <w:noProof/>
        </w:rPr>
        <w:t>, 27(7), pp. 849–864. Available at: https://doi.org/10.1111/geb.12747.</w:t>
      </w:r>
    </w:p>
    <w:p w14:paraId="0749AAF2" w14:textId="77777777" w:rsidR="00B443D5" w:rsidRPr="00B443D5" w:rsidRDefault="00B443D5" w:rsidP="00B80118">
      <w:pPr>
        <w:rPr>
          <w:noProof/>
        </w:rPr>
      </w:pPr>
      <w:r w:rsidRPr="00B443D5">
        <w:rPr>
          <w:noProof/>
        </w:rPr>
        <w:t xml:space="preserve">Lutz, J.A., Struckman, S., Furniss, T.J., Cansler, C.A., Germain, S.J., Yocom, L.L., McAvoy, D.J., Kolden, C.A., Smith, A.M.S., Swanson, M.E. and Larson, A.J. (2020) ‘Large-diameter trees dominate snag and surface biomass following reintroduced fire’, </w:t>
      </w:r>
      <w:r w:rsidRPr="00B443D5">
        <w:rPr>
          <w:i/>
          <w:iCs/>
          <w:noProof/>
        </w:rPr>
        <w:t>Ecological Processes</w:t>
      </w:r>
      <w:r w:rsidRPr="00B443D5">
        <w:rPr>
          <w:noProof/>
        </w:rPr>
        <w:t>, 9(1). Available at: https://doi.org/10.1186/s13717-020-00243-8.</w:t>
      </w:r>
    </w:p>
    <w:p w14:paraId="302FC082" w14:textId="77777777" w:rsidR="00B443D5" w:rsidRPr="00B443D5" w:rsidRDefault="00B443D5" w:rsidP="00B80118">
      <w:pPr>
        <w:rPr>
          <w:noProof/>
        </w:rPr>
      </w:pPr>
      <w:r w:rsidRPr="00B443D5">
        <w:rPr>
          <w:noProof/>
        </w:rPr>
        <w:t xml:space="preserve">Lydersen, J.M., North, M.P., Knapp, E.E. and Collins, B.M. (2013) ‘Quantifying spatial patterns of tree groups and gaps in mixed-conifer forests: Reference conditions and long-term changes following fire suppression and logging’, </w:t>
      </w:r>
      <w:r w:rsidRPr="00B443D5">
        <w:rPr>
          <w:i/>
          <w:iCs/>
          <w:noProof/>
        </w:rPr>
        <w:t>Forest Ecology and Management</w:t>
      </w:r>
      <w:r w:rsidRPr="00B443D5">
        <w:rPr>
          <w:noProof/>
        </w:rPr>
        <w:t>, 304, pp. 370–382. Available at: https://doi.org/10.1016/j.foreco.2013.05.023.</w:t>
      </w:r>
    </w:p>
    <w:p w14:paraId="32F916B7" w14:textId="77777777" w:rsidR="00B443D5" w:rsidRPr="00B443D5" w:rsidRDefault="00B443D5" w:rsidP="00B80118">
      <w:pPr>
        <w:rPr>
          <w:noProof/>
        </w:rPr>
      </w:pPr>
      <w:r w:rsidRPr="00B443D5">
        <w:rPr>
          <w:noProof/>
        </w:rPr>
        <w:t xml:space="preserve">Lydersen, J.M., Collins, B.M., Knapp, E.E., Roller, G.B. and Stephens, S.L. (2015) ‘Relating fuel loads to overstorey structure and composition in a fire-excluded Sierra Nevada mixed conifer forest’, </w:t>
      </w:r>
      <w:r w:rsidRPr="00B443D5">
        <w:rPr>
          <w:i/>
          <w:iCs/>
          <w:noProof/>
        </w:rPr>
        <w:t>International Journal of Wildland Fire</w:t>
      </w:r>
      <w:r w:rsidRPr="00B443D5">
        <w:rPr>
          <w:noProof/>
        </w:rPr>
        <w:t>, 24(4), pp. 484–494. Available at: https://doi.org/10.1071/WF13066.</w:t>
      </w:r>
    </w:p>
    <w:p w14:paraId="18E93C01" w14:textId="77777777" w:rsidR="00B443D5" w:rsidRPr="00B443D5" w:rsidRDefault="00B443D5" w:rsidP="00B80118">
      <w:pPr>
        <w:rPr>
          <w:noProof/>
        </w:rPr>
      </w:pPr>
      <w:r w:rsidRPr="00B443D5">
        <w:rPr>
          <w:noProof/>
        </w:rPr>
        <w:lastRenderedPageBreak/>
        <w:t xml:space="preserve">Lydersen, J.M., Collins, B.M., Coppoletta, M., Jaffe, M.R., Northrop, H. and Stephens, S.L. (2019) ‘Fuel dynamics and reburn severity following high-severity fire in a Sierra Nevada, USA, mixed-conifer forest’, </w:t>
      </w:r>
      <w:r w:rsidRPr="00B443D5">
        <w:rPr>
          <w:i/>
          <w:iCs/>
          <w:noProof/>
        </w:rPr>
        <w:t>Fire Ecology</w:t>
      </w:r>
      <w:r w:rsidRPr="00B443D5">
        <w:rPr>
          <w:noProof/>
        </w:rPr>
        <w:t>, 15(1). Available at: https://doi.org/10.1186/s42408-019-0060-x.</w:t>
      </w:r>
    </w:p>
    <w:p w14:paraId="46AFBDD1" w14:textId="77777777" w:rsidR="00B443D5" w:rsidRPr="00B443D5" w:rsidRDefault="00B443D5" w:rsidP="00B80118">
      <w:pPr>
        <w:rPr>
          <w:noProof/>
        </w:rPr>
      </w:pPr>
      <w:r w:rsidRPr="00B443D5">
        <w:rPr>
          <w:noProof/>
        </w:rPr>
        <w:t>Mahalovich, M. and Stritch, L. (2013) ‘Pinus albicaulis. The IUCN Red List of Threatened Species 2013’. Available at: https://dx.doi.org/10.2305/IUCN.UK.2013-1.RLTS.T39049A2885918.en.</w:t>
      </w:r>
    </w:p>
    <w:p w14:paraId="5F11D164" w14:textId="77777777" w:rsidR="00B443D5" w:rsidRPr="00B443D5" w:rsidRDefault="00B443D5" w:rsidP="00B80118">
      <w:pPr>
        <w:rPr>
          <w:noProof/>
        </w:rPr>
      </w:pPr>
      <w:r w:rsidRPr="00B443D5">
        <w:rPr>
          <w:noProof/>
        </w:rPr>
        <w:t xml:space="preserve">Makowski, D., Ben-Shachar, M. and Lüdecke, D. (2019) ‘bayestestR: Describing Effects and their Uncertainty, Existence and Significance within the Bayesian Framework’, </w:t>
      </w:r>
      <w:r w:rsidRPr="00B443D5">
        <w:rPr>
          <w:i/>
          <w:iCs/>
          <w:noProof/>
        </w:rPr>
        <w:t>Journal of Open Source Software</w:t>
      </w:r>
      <w:r w:rsidRPr="00B443D5">
        <w:rPr>
          <w:noProof/>
        </w:rPr>
        <w:t>, 4(40), p. 1541. Available at: https://doi.org/10.21105/joss.01541.</w:t>
      </w:r>
    </w:p>
    <w:p w14:paraId="499ADAB2" w14:textId="77777777" w:rsidR="00B443D5" w:rsidRPr="00B443D5" w:rsidRDefault="00B443D5" w:rsidP="00B80118">
      <w:pPr>
        <w:rPr>
          <w:noProof/>
        </w:rPr>
      </w:pPr>
      <w:r w:rsidRPr="00B443D5">
        <w:rPr>
          <w:noProof/>
        </w:rPr>
        <w:t xml:space="preserve">Maloney, P.E. (2011) ‘Incidence and distribution of white pine blister rust in the high-elevation forests of California’, </w:t>
      </w:r>
      <w:r w:rsidRPr="00B443D5">
        <w:rPr>
          <w:i/>
          <w:iCs/>
          <w:noProof/>
        </w:rPr>
        <w:t>Forest Pathology</w:t>
      </w:r>
      <w:r w:rsidRPr="00B443D5">
        <w:rPr>
          <w:noProof/>
        </w:rPr>
        <w:t>, 41(4), pp. 308–316. Available at: https://doi.org/10.1111/j.1439-0329.2011.00732.x.</w:t>
      </w:r>
    </w:p>
    <w:p w14:paraId="54C4B1AF" w14:textId="77777777" w:rsidR="00B443D5" w:rsidRPr="00B443D5" w:rsidRDefault="00B443D5" w:rsidP="00B80118">
      <w:pPr>
        <w:rPr>
          <w:noProof/>
        </w:rPr>
      </w:pPr>
      <w:r w:rsidRPr="00B443D5">
        <w:rPr>
          <w:noProof/>
        </w:rPr>
        <w:t xml:space="preserve">Maloney, P.E., Vogler, D.R., Eckert, A.J., Jensen, C.E. and Neale, D.B. (2011) ‘Population biology of sugar pine (Pinus lambertiana Dougl.) with reference to historical disturbances in the Lake Tahoe Basin: Implications for restoration’, </w:t>
      </w:r>
      <w:r w:rsidRPr="00B443D5">
        <w:rPr>
          <w:i/>
          <w:iCs/>
          <w:noProof/>
        </w:rPr>
        <w:t>Forest Ecology and Management</w:t>
      </w:r>
      <w:r w:rsidRPr="00B443D5">
        <w:rPr>
          <w:noProof/>
        </w:rPr>
        <w:t>, 262(5), pp. 770–779. Available at: https://doi.org/10.1016/j.foreco.2011.05.011.</w:t>
      </w:r>
    </w:p>
    <w:p w14:paraId="18E16A4E" w14:textId="77777777" w:rsidR="00B443D5" w:rsidRPr="00B443D5" w:rsidRDefault="00B443D5" w:rsidP="00B80118">
      <w:pPr>
        <w:rPr>
          <w:noProof/>
        </w:rPr>
      </w:pPr>
      <w:r w:rsidRPr="00B443D5">
        <w:rPr>
          <w:noProof/>
        </w:rPr>
        <w:t xml:space="preserve">Maloney, P.E. (2014) ‘The multivariate underpinnings of recruitment for three Pinus species in montane forests of the Sierra Nevada, USA’, </w:t>
      </w:r>
      <w:r w:rsidRPr="00B443D5">
        <w:rPr>
          <w:i/>
          <w:iCs/>
          <w:noProof/>
        </w:rPr>
        <w:t>Plant Ecology</w:t>
      </w:r>
      <w:r w:rsidRPr="00B443D5">
        <w:rPr>
          <w:noProof/>
        </w:rPr>
        <w:t>, 215(2), pp. 261–274. Available at: https://doi.org/10.1007/s11258-013-0295-6.</w:t>
      </w:r>
    </w:p>
    <w:p w14:paraId="27E25467" w14:textId="77777777" w:rsidR="00B443D5" w:rsidRPr="00B443D5" w:rsidRDefault="00B443D5" w:rsidP="00B80118">
      <w:pPr>
        <w:rPr>
          <w:noProof/>
        </w:rPr>
      </w:pPr>
      <w:r w:rsidRPr="00B443D5">
        <w:rPr>
          <w:noProof/>
        </w:rPr>
        <w:t xml:space="preserve">McCaskill, G.L. (2018) ‘The Hungry Bob Fire&amp;Fire Surrogate Study: A 20-Year Evaluation of the Treatment Effects’, </w:t>
      </w:r>
      <w:r w:rsidRPr="00B443D5">
        <w:rPr>
          <w:i/>
          <w:iCs/>
          <w:noProof/>
        </w:rPr>
        <w:t>Forests</w:t>
      </w:r>
      <w:r w:rsidRPr="00B443D5">
        <w:rPr>
          <w:noProof/>
        </w:rPr>
        <w:t>, 10(1), p. 15. Available at: https://doi.org/10.3390/f10010015.</w:t>
      </w:r>
    </w:p>
    <w:p w14:paraId="4DA2C3E0" w14:textId="751E920A" w:rsidR="00B443D5" w:rsidRPr="00B443D5" w:rsidRDefault="00B443D5" w:rsidP="00B80118">
      <w:pPr>
        <w:rPr>
          <w:noProof/>
        </w:rPr>
      </w:pPr>
      <w:r w:rsidRPr="00B443D5">
        <w:rPr>
          <w:noProof/>
        </w:rPr>
        <w:t xml:space="preserve">McCauley, L.A., Bradford, J.B., Robles, M.D., Shriver, R.K., Woolley, T.J. and Andrews, C.A. (2022) ‘Landscape-scale forest restoration decreases vulnerability to drought mortality under climate change in southwest USA ponderosa forest’, </w:t>
      </w:r>
      <w:r w:rsidRPr="00B443D5">
        <w:rPr>
          <w:i/>
          <w:iCs/>
          <w:noProof/>
        </w:rPr>
        <w:t>Forest Ecology and Management</w:t>
      </w:r>
      <w:r w:rsidRPr="00B443D5">
        <w:rPr>
          <w:noProof/>
        </w:rPr>
        <w:t>, 509(February), p. 120088. Available at: https://doi.org/10.1016/j.foreco.2022.120088.</w:t>
      </w:r>
    </w:p>
    <w:p w14:paraId="3B025920" w14:textId="79F8329E" w:rsidR="00B443D5" w:rsidRPr="002D1E9B" w:rsidRDefault="00B443D5" w:rsidP="00B80118">
      <w:pPr>
        <w:rPr>
          <w:noProof/>
        </w:rPr>
      </w:pPr>
      <w:r w:rsidRPr="00B443D5">
        <w:rPr>
          <w:noProof/>
        </w:rPr>
        <w:t>McElreath, R. (201</w:t>
      </w:r>
      <w:r w:rsidR="000A0B56">
        <w:rPr>
          <w:noProof/>
        </w:rPr>
        <w:t>6</w:t>
      </w:r>
      <w:r w:rsidRPr="00B443D5">
        <w:rPr>
          <w:noProof/>
        </w:rPr>
        <w:t xml:space="preserve">) </w:t>
      </w:r>
      <w:r w:rsidRPr="00B443D5">
        <w:rPr>
          <w:i/>
          <w:iCs/>
          <w:noProof/>
        </w:rPr>
        <w:t>Statistical Rethinking</w:t>
      </w:r>
      <w:r w:rsidR="002D1E9B" w:rsidRPr="002D1E9B">
        <w:rPr>
          <w:i/>
          <w:iCs/>
          <w:noProof/>
        </w:rPr>
        <w:t>: A Bayesian Course with Examples in R and STAN</w:t>
      </w:r>
      <w:r w:rsidR="000A0B56">
        <w:rPr>
          <w:noProof/>
        </w:rPr>
        <w:t>, 1</w:t>
      </w:r>
      <w:r w:rsidR="000A0B56" w:rsidRPr="000A0B56">
        <w:rPr>
          <w:noProof/>
          <w:vertAlign w:val="superscript"/>
        </w:rPr>
        <w:t>st</w:t>
      </w:r>
      <w:r w:rsidR="000A0B56">
        <w:rPr>
          <w:noProof/>
        </w:rPr>
        <w:t xml:space="preserve"> ed. 2016 Chapman and Hall / CRC. New York, NY.</w:t>
      </w:r>
      <w:r w:rsidR="002D1E9B">
        <w:rPr>
          <w:noProof/>
        </w:rPr>
        <w:t xml:space="preserve"> </w:t>
      </w:r>
      <w:r w:rsidR="000A0B56">
        <w:rPr>
          <w:noProof/>
        </w:rPr>
        <w:t xml:space="preserve">ISBN 9781315372495. </w:t>
      </w:r>
      <w:r w:rsidR="001234C1">
        <w:rPr>
          <w:noProof/>
        </w:rPr>
        <w:t xml:space="preserve">Available at: </w:t>
      </w:r>
      <w:r w:rsidR="000A0B56" w:rsidRPr="000A0B56">
        <w:rPr>
          <w:noProof/>
        </w:rPr>
        <w:t>https://xcelab.net/rm/statistical-rethinking/</w:t>
      </w:r>
    </w:p>
    <w:p w14:paraId="6421EE8C" w14:textId="77777777" w:rsidR="00B443D5" w:rsidRPr="00B443D5" w:rsidRDefault="00B443D5" w:rsidP="00B80118">
      <w:pPr>
        <w:rPr>
          <w:noProof/>
        </w:rPr>
      </w:pPr>
      <w:r w:rsidRPr="00B443D5">
        <w:rPr>
          <w:noProof/>
        </w:rPr>
        <w:t xml:space="preserve">McGinnis, T.W., Shook, C.D. and Keeley, J.E. (2010) ‘Estimating aboveground biomass for broadleaf woody plants and young conifers in Sierra Nevada, California, forests’, </w:t>
      </w:r>
      <w:r w:rsidRPr="00B443D5">
        <w:rPr>
          <w:i/>
          <w:iCs/>
          <w:noProof/>
        </w:rPr>
        <w:t>Western Journal of Applied Forestry</w:t>
      </w:r>
      <w:r w:rsidRPr="00B443D5">
        <w:rPr>
          <w:noProof/>
        </w:rPr>
        <w:t>, 25(mm), pp. 203–209.</w:t>
      </w:r>
    </w:p>
    <w:p w14:paraId="04C96D78" w14:textId="77777777" w:rsidR="00B443D5" w:rsidRPr="00B443D5" w:rsidRDefault="00B443D5" w:rsidP="00B80118">
      <w:pPr>
        <w:rPr>
          <w:noProof/>
        </w:rPr>
      </w:pPr>
      <w:r w:rsidRPr="00B443D5">
        <w:rPr>
          <w:noProof/>
        </w:rPr>
        <w:t xml:space="preserve">Merow, C., Dahlgren, J.P., Metcalf, C.J.E., Childs, D.Z., Evans, M.E.K., Jongejans, E., Record, S., Rees, M., Salguero-Gómez, R. and Mcmahon, S.M. (2014) ‘Advancing population ecology with integral projection models: A practical guide’, </w:t>
      </w:r>
      <w:r w:rsidRPr="00B443D5">
        <w:rPr>
          <w:i/>
          <w:iCs/>
          <w:noProof/>
        </w:rPr>
        <w:t>Methods in Ecology and Evolution</w:t>
      </w:r>
      <w:r w:rsidRPr="00B443D5">
        <w:rPr>
          <w:noProof/>
        </w:rPr>
        <w:t>, 5(2), pp. 99–110. Available at: https://doi.org/10.1111/2041-210X.12146.</w:t>
      </w:r>
    </w:p>
    <w:p w14:paraId="3E794AB1" w14:textId="77777777" w:rsidR="00B443D5" w:rsidRPr="00B443D5" w:rsidRDefault="00B443D5" w:rsidP="00B80118">
      <w:pPr>
        <w:rPr>
          <w:noProof/>
        </w:rPr>
      </w:pPr>
      <w:r w:rsidRPr="00B443D5">
        <w:rPr>
          <w:noProof/>
        </w:rPr>
        <w:t xml:space="preserve">Millar, C.I. and Stephenson, N.L. (2015) ‘Temperate forest health in an era of emerging megadisturbance’, </w:t>
      </w:r>
      <w:r w:rsidRPr="00B443D5">
        <w:rPr>
          <w:i/>
          <w:iCs/>
          <w:noProof/>
        </w:rPr>
        <w:t>Science</w:t>
      </w:r>
      <w:r w:rsidRPr="00B443D5">
        <w:rPr>
          <w:noProof/>
        </w:rPr>
        <w:t>, 349(6250), pp. 823–826. Available at: https://doi.org/10.1126/science.aaa9933.</w:t>
      </w:r>
    </w:p>
    <w:p w14:paraId="4E3347AF" w14:textId="77777777" w:rsidR="00B443D5" w:rsidRPr="00B443D5" w:rsidRDefault="00B443D5" w:rsidP="00B80118">
      <w:pPr>
        <w:rPr>
          <w:noProof/>
        </w:rPr>
      </w:pPr>
      <w:r w:rsidRPr="00B443D5">
        <w:rPr>
          <w:noProof/>
        </w:rPr>
        <w:t xml:space="preserve">Mitchell, R.J., Hiers, J.K., O’Brien, J.J. and Starr, G. (2009) ‘Ecological forestry in the southeast: Understanding the ecology of fuels’, </w:t>
      </w:r>
      <w:r w:rsidRPr="00B443D5">
        <w:rPr>
          <w:i/>
          <w:iCs/>
          <w:noProof/>
        </w:rPr>
        <w:t>Journal of Forestry</w:t>
      </w:r>
      <w:r w:rsidRPr="00B443D5">
        <w:rPr>
          <w:noProof/>
        </w:rPr>
        <w:t>, 107(8), pp. 391–397. Available at: https://doi.org/10.1093/jof/107.8.391.</w:t>
      </w:r>
    </w:p>
    <w:p w14:paraId="2051E72F" w14:textId="77777777" w:rsidR="00B443D5" w:rsidRPr="00B443D5" w:rsidRDefault="00B443D5" w:rsidP="00B80118">
      <w:pPr>
        <w:rPr>
          <w:noProof/>
        </w:rPr>
      </w:pPr>
      <w:r w:rsidRPr="00B443D5">
        <w:rPr>
          <w:noProof/>
        </w:rPr>
        <w:lastRenderedPageBreak/>
        <w:t xml:space="preserve">Miyanishi, K. and Johnson, E.A. (2002) ‘Process and patterns of duff consumption in the mixedwood boreal forest’, </w:t>
      </w:r>
      <w:r w:rsidRPr="00B443D5">
        <w:rPr>
          <w:i/>
          <w:iCs/>
          <w:noProof/>
        </w:rPr>
        <w:t>Canadian Journal of Forest Research</w:t>
      </w:r>
      <w:r w:rsidRPr="00B443D5">
        <w:rPr>
          <w:noProof/>
        </w:rPr>
        <w:t>, 32(7), pp. 1285–1295. Available at: https://doi.org/10.1139/x02-051.</w:t>
      </w:r>
    </w:p>
    <w:p w14:paraId="011EAB0D" w14:textId="77777777" w:rsidR="00B443D5" w:rsidRPr="00B443D5" w:rsidRDefault="00B443D5" w:rsidP="00B80118">
      <w:pPr>
        <w:rPr>
          <w:noProof/>
        </w:rPr>
      </w:pPr>
      <w:r w:rsidRPr="00B443D5">
        <w:rPr>
          <w:noProof/>
        </w:rPr>
        <w:t xml:space="preserve">Moghaddas, E.E.Y. and Stephens, S.L. (2007) ‘Thinning, burning, and thin-burn fuel treatment effects on soil properties in a Sierra Nevada mixed-conifer forest’, </w:t>
      </w:r>
      <w:r w:rsidRPr="00B443D5">
        <w:rPr>
          <w:i/>
          <w:iCs/>
          <w:noProof/>
        </w:rPr>
        <w:t>Forest Ecology and Management</w:t>
      </w:r>
      <w:r w:rsidRPr="00B443D5">
        <w:rPr>
          <w:noProof/>
        </w:rPr>
        <w:t>, 250(3), pp. 156–166. Available at: https://doi.org/10.1016/j.foreco.2007.05.011.</w:t>
      </w:r>
    </w:p>
    <w:p w14:paraId="1094D550" w14:textId="77777777" w:rsidR="00B443D5" w:rsidRPr="00B443D5" w:rsidRDefault="00B443D5" w:rsidP="00B80118">
      <w:pPr>
        <w:rPr>
          <w:noProof/>
        </w:rPr>
      </w:pPr>
      <w:r w:rsidRPr="00B443D5">
        <w:rPr>
          <w:noProof/>
        </w:rPr>
        <w:t xml:space="preserve">Moran, E. V., Das, A.J., Keeley, J.E. and Stephenson, N.L. (2019) ‘Negative impacts of summer heat on Sierra Nevada tree seedlings’, </w:t>
      </w:r>
      <w:r w:rsidRPr="00B443D5">
        <w:rPr>
          <w:i/>
          <w:iCs/>
          <w:noProof/>
        </w:rPr>
        <w:t>Ecosphere</w:t>
      </w:r>
      <w:r w:rsidRPr="00B443D5">
        <w:rPr>
          <w:noProof/>
        </w:rPr>
        <w:t>, 10(6). Available at: https://doi.org/10.1002/ecs2.2776.</w:t>
      </w:r>
    </w:p>
    <w:p w14:paraId="38C80B65" w14:textId="77777777" w:rsidR="00B443D5" w:rsidRPr="00B443D5" w:rsidRDefault="00B443D5" w:rsidP="00B80118">
      <w:pPr>
        <w:rPr>
          <w:noProof/>
        </w:rPr>
      </w:pPr>
      <w:r w:rsidRPr="00B443D5">
        <w:rPr>
          <w:noProof/>
        </w:rPr>
        <w:t xml:space="preserve">Mueller, E. V., Skowronski, N.S., Clark, K.L., Gallagher, M.R., Mell, W.E., Simeoni, A. and Hadden, R.M. (2021) ‘Detailed physical modeling of wildland fire dynamics at field scale - An experimentally informed evaluation’, </w:t>
      </w:r>
      <w:r w:rsidRPr="00B443D5">
        <w:rPr>
          <w:i/>
          <w:iCs/>
          <w:noProof/>
        </w:rPr>
        <w:t>Fire Safety Journal</w:t>
      </w:r>
      <w:r w:rsidRPr="00B443D5">
        <w:rPr>
          <w:noProof/>
        </w:rPr>
        <w:t>, 120, p. 103051. Available at: https://doi.org/10.1016/j.firesaf.2020.103051.</w:t>
      </w:r>
    </w:p>
    <w:p w14:paraId="6D6A02E9" w14:textId="77777777" w:rsidR="00B443D5" w:rsidRPr="00B443D5" w:rsidRDefault="00B443D5" w:rsidP="00B80118">
      <w:pPr>
        <w:rPr>
          <w:noProof/>
        </w:rPr>
      </w:pPr>
      <w:r w:rsidRPr="00B443D5">
        <w:rPr>
          <w:noProof/>
        </w:rPr>
        <w:t xml:space="preserve">Mullen, L.A. and Bratt, J. (2018) ‘USAboundaries: Historical and Contemporary Boundaries of the United States of America’, </w:t>
      </w:r>
      <w:r w:rsidRPr="00B443D5">
        <w:rPr>
          <w:i/>
          <w:iCs/>
          <w:noProof/>
        </w:rPr>
        <w:t>Journal of Open Source Software</w:t>
      </w:r>
      <w:r w:rsidRPr="00B443D5">
        <w:rPr>
          <w:noProof/>
        </w:rPr>
        <w:t>, 3(23), p. 314. Available at: https://doi.org/10.21105/joss.00314.</w:t>
      </w:r>
    </w:p>
    <w:p w14:paraId="16FE854E" w14:textId="77777777" w:rsidR="00B443D5" w:rsidRPr="00B443D5" w:rsidRDefault="00B443D5" w:rsidP="00B80118">
      <w:pPr>
        <w:rPr>
          <w:noProof/>
        </w:rPr>
      </w:pPr>
      <w:r w:rsidRPr="00B443D5">
        <w:rPr>
          <w:noProof/>
        </w:rPr>
        <w:t>Müller, K. (2020) ‘here: A Simpler Way to Find Your Files’. Available at: https://cran.r-project.org/package=here.</w:t>
      </w:r>
    </w:p>
    <w:p w14:paraId="32D359BE" w14:textId="36C68138" w:rsidR="00B443D5" w:rsidRPr="00B443D5" w:rsidRDefault="00B443D5" w:rsidP="00B80118">
      <w:pPr>
        <w:rPr>
          <w:noProof/>
        </w:rPr>
      </w:pPr>
      <w:r w:rsidRPr="00B443D5">
        <w:rPr>
          <w:noProof/>
        </w:rPr>
        <w:t>Müller, K., Wickham, H., James, D.A. and Falcon, S. (2021) ‘RSQLite: “SQLite” Interface for R’. Available at: https://cran.r-project.org/package=RSQLite.</w:t>
      </w:r>
    </w:p>
    <w:p w14:paraId="4498CC06" w14:textId="77777777" w:rsidR="00B443D5" w:rsidRPr="00B443D5" w:rsidRDefault="00B443D5" w:rsidP="00B80118">
      <w:pPr>
        <w:rPr>
          <w:noProof/>
        </w:rPr>
      </w:pPr>
      <w:r w:rsidRPr="00B443D5">
        <w:rPr>
          <w:noProof/>
        </w:rPr>
        <w:t xml:space="preserve">Murray, M.P. and Tomback, D.F. (2010) ‘Clark’s nutcrackers harvest sugar pine seeds from cones’, </w:t>
      </w:r>
      <w:r w:rsidRPr="00B443D5">
        <w:rPr>
          <w:i/>
          <w:iCs/>
          <w:noProof/>
        </w:rPr>
        <w:t>Western North American Naturalist</w:t>
      </w:r>
      <w:r w:rsidRPr="00B443D5">
        <w:rPr>
          <w:noProof/>
        </w:rPr>
        <w:t>, 70(3), pp. 413–414. Available at: https://doi.org/10.3398/064.070.0314.</w:t>
      </w:r>
    </w:p>
    <w:p w14:paraId="34D7EA42" w14:textId="2DD127C0" w:rsidR="00B443D5" w:rsidRDefault="00B443D5" w:rsidP="00B80118">
      <w:pPr>
        <w:rPr>
          <w:noProof/>
        </w:rPr>
      </w:pPr>
      <w:r w:rsidRPr="00B443D5">
        <w:rPr>
          <w:noProof/>
        </w:rPr>
        <w:t xml:space="preserve">Nagel, L.M., Palik, B.J., Battaglia, M.A., D’Amato, A.W., Guldin, J.M., Swanston, C.W., Janowiak, M.K., Powers, M.P., Joyce, L.A., Millar, C.I., Peterson, D.L., Ganio, L.M., Kirschbaum, C. and Roske, M.R. (2017) ‘Adaptive silviculture for climate change: A national experiment in manager-scientist partnerships to apply an adaptation framework’, </w:t>
      </w:r>
      <w:r w:rsidRPr="00B443D5">
        <w:rPr>
          <w:i/>
          <w:iCs/>
          <w:noProof/>
        </w:rPr>
        <w:t>Journal of Forestry</w:t>
      </w:r>
      <w:r w:rsidRPr="00B443D5">
        <w:rPr>
          <w:noProof/>
        </w:rPr>
        <w:t>, 115(3), pp. 167–178. Available at: https://doi.org/10.5849/jof.16-039.</w:t>
      </w:r>
    </w:p>
    <w:p w14:paraId="22D0752D" w14:textId="6D7B9BE7" w:rsidR="00D13184" w:rsidRPr="00B443D5" w:rsidRDefault="00D13184" w:rsidP="00B80118">
      <w:pPr>
        <w:rPr>
          <w:noProof/>
        </w:rPr>
      </w:pPr>
      <w:r>
        <w:rPr>
          <w:noProof/>
        </w:rPr>
        <w:t xml:space="preserve">National Park Service (2013) 'A natural resource conditoin assessment for Sequoia and Kings Canyon National Parks'. </w:t>
      </w:r>
      <w:r w:rsidRPr="001234C1">
        <w:rPr>
          <w:i/>
          <w:iCs/>
          <w:noProof/>
        </w:rPr>
        <w:t>Natural Resource Report NPS/SEKI/NRR-2013/665.</w:t>
      </w:r>
      <w:r>
        <w:rPr>
          <w:noProof/>
        </w:rPr>
        <w:t xml:space="preserve"> National Park Service, Fort Collins, CO. Available at: </w:t>
      </w:r>
      <w:r w:rsidRPr="00D13184">
        <w:rPr>
          <w:noProof/>
        </w:rPr>
        <w:t>https://www.nps.gov/subjects/science/nrca_seki.htm</w:t>
      </w:r>
    </w:p>
    <w:p w14:paraId="5A42A4EA" w14:textId="77777777" w:rsidR="00B443D5" w:rsidRPr="00B443D5" w:rsidRDefault="00B443D5" w:rsidP="00B80118">
      <w:pPr>
        <w:rPr>
          <w:noProof/>
        </w:rPr>
      </w:pPr>
      <w:r w:rsidRPr="00B443D5">
        <w:rPr>
          <w:noProof/>
        </w:rPr>
        <w:t xml:space="preserve">Needham, J., Merow, C., Chang-Yang, C.H., Caswell, H. and McMahon, S.M. (2018) ‘Inferring forest fate from demographic data: From vital rates to population dynamic models’, </w:t>
      </w:r>
      <w:r w:rsidRPr="00B443D5">
        <w:rPr>
          <w:i/>
          <w:iCs/>
          <w:noProof/>
        </w:rPr>
        <w:t>Proceedings of the Royal Society B: Biological Sciences</w:t>
      </w:r>
      <w:r w:rsidRPr="00B443D5">
        <w:rPr>
          <w:noProof/>
        </w:rPr>
        <w:t>, 285(1874). Available at: https://doi.org/10.1098/rspb.2017.2050.</w:t>
      </w:r>
    </w:p>
    <w:p w14:paraId="49BD9506" w14:textId="77777777" w:rsidR="00B443D5" w:rsidRPr="00B443D5" w:rsidRDefault="00B443D5" w:rsidP="00B80118">
      <w:pPr>
        <w:rPr>
          <w:noProof/>
        </w:rPr>
      </w:pPr>
      <w:r w:rsidRPr="00B443D5">
        <w:rPr>
          <w:noProof/>
        </w:rPr>
        <w:t xml:space="preserve">Nesmith, J.C.B., O’Hara, K.L., van Mantgem, P.J. and de Valpine, P. (2010) ‘The effects of raking on sugar pine mortality following prescribed fire in sequoia and kings canyon national parks, California, USA’, </w:t>
      </w:r>
      <w:r w:rsidRPr="00B443D5">
        <w:rPr>
          <w:i/>
          <w:iCs/>
          <w:noProof/>
        </w:rPr>
        <w:t>Fire Ecology</w:t>
      </w:r>
      <w:r w:rsidRPr="00B443D5">
        <w:rPr>
          <w:noProof/>
        </w:rPr>
        <w:t>, 6(3), pp. 97–116. Available at: https://doi.org/10.4996/fireecology.0603097.</w:t>
      </w:r>
    </w:p>
    <w:p w14:paraId="090AF63A" w14:textId="77777777" w:rsidR="00B443D5" w:rsidRPr="00B443D5" w:rsidRDefault="00B443D5" w:rsidP="00B80118">
      <w:pPr>
        <w:rPr>
          <w:noProof/>
        </w:rPr>
      </w:pPr>
      <w:r w:rsidRPr="00B443D5">
        <w:rPr>
          <w:noProof/>
        </w:rPr>
        <w:t xml:space="preserve">Nesmith, J.C.B., Das, A.J., O’Hara, K.L. and van Mantgem, P.J. (2015) ‘The influence of prefire tree growth and crown condition on postfire mortality of sugar pine following prescribed fire in Sequoia National Park’, </w:t>
      </w:r>
      <w:r w:rsidRPr="00B443D5">
        <w:rPr>
          <w:i/>
          <w:iCs/>
          <w:noProof/>
        </w:rPr>
        <w:t>Canadian Journal of Forest Research</w:t>
      </w:r>
      <w:r w:rsidRPr="00B443D5">
        <w:rPr>
          <w:noProof/>
        </w:rPr>
        <w:t>, 45(7), pp. 910–919. Available at: https://doi.org/10.1139/cjfr-2014-0449.</w:t>
      </w:r>
    </w:p>
    <w:p w14:paraId="0494C9E5" w14:textId="77777777" w:rsidR="00B443D5" w:rsidRPr="00B443D5" w:rsidRDefault="00B443D5" w:rsidP="00B80118">
      <w:pPr>
        <w:rPr>
          <w:noProof/>
        </w:rPr>
      </w:pPr>
      <w:r w:rsidRPr="00B443D5">
        <w:rPr>
          <w:noProof/>
        </w:rPr>
        <w:lastRenderedPageBreak/>
        <w:t xml:space="preserve">Newman, E.A. (2019) ‘Disturbance Ecology in the Anthropocene’, </w:t>
      </w:r>
      <w:r w:rsidRPr="00B443D5">
        <w:rPr>
          <w:i/>
          <w:iCs/>
          <w:noProof/>
        </w:rPr>
        <w:t>Frontiers in Ecology and Evolution</w:t>
      </w:r>
      <w:r w:rsidRPr="00B443D5">
        <w:rPr>
          <w:noProof/>
        </w:rPr>
        <w:t>, 7(May). Available at: https://doi.org/10.3389/fevo.2019.00147.</w:t>
      </w:r>
    </w:p>
    <w:p w14:paraId="5B11F9DB" w14:textId="77777777" w:rsidR="00B443D5" w:rsidRPr="00B443D5" w:rsidRDefault="00B443D5" w:rsidP="00B80118">
      <w:pPr>
        <w:rPr>
          <w:noProof/>
        </w:rPr>
      </w:pPr>
      <w:r w:rsidRPr="00B443D5">
        <w:rPr>
          <w:noProof/>
        </w:rPr>
        <w:t xml:space="preserve">Niinemets, Ü. and Valladares, F. (2006) ‘Tolerance to shade, drought, and waterlogging of temperate northern hemisphere trees and shrubs’, </w:t>
      </w:r>
      <w:r w:rsidRPr="00B443D5">
        <w:rPr>
          <w:i/>
          <w:iCs/>
          <w:noProof/>
        </w:rPr>
        <w:t>Ecological Monographs</w:t>
      </w:r>
      <w:r w:rsidRPr="00B443D5">
        <w:rPr>
          <w:noProof/>
        </w:rPr>
        <w:t>, 76(4), pp. 521–547. Available at: https://doi.org/10.1890/0012-9615(2006)076[0521:TTSDAW]2.0.CO;2.</w:t>
      </w:r>
    </w:p>
    <w:p w14:paraId="5BAB3214" w14:textId="77777777" w:rsidR="00B443D5" w:rsidRPr="00B443D5" w:rsidRDefault="00B443D5" w:rsidP="00B80118">
      <w:pPr>
        <w:rPr>
          <w:noProof/>
        </w:rPr>
      </w:pPr>
      <w:r w:rsidRPr="00B443D5">
        <w:rPr>
          <w:noProof/>
        </w:rPr>
        <w:t xml:space="preserve">North, M., Stine, P., O’Hara, K., Zielinski, W., Stephens, S.L., Service, F. and Hara, K.O. (2009) ‘An ecosystem management strategy for Sierran mixed- conifer forests’, </w:t>
      </w:r>
      <w:r w:rsidRPr="00B443D5">
        <w:rPr>
          <w:i/>
          <w:iCs/>
          <w:noProof/>
        </w:rPr>
        <w:t>USDA Forest Service, Pacific Southwest Research Station, General Technical Report</w:t>
      </w:r>
      <w:r w:rsidRPr="00B443D5">
        <w:rPr>
          <w:noProof/>
        </w:rPr>
        <w:t>, (March), p. PSW-GTR-220.</w:t>
      </w:r>
    </w:p>
    <w:p w14:paraId="51AD1C34" w14:textId="05E2C9A9" w:rsidR="00B443D5" w:rsidRPr="00B443D5" w:rsidRDefault="00B443D5" w:rsidP="00B80118">
      <w:pPr>
        <w:rPr>
          <w:noProof/>
        </w:rPr>
      </w:pPr>
      <w:r w:rsidRPr="00B443D5">
        <w:rPr>
          <w:noProof/>
        </w:rPr>
        <w:t>North, M.</w:t>
      </w:r>
      <w:r w:rsidR="001234C1">
        <w:rPr>
          <w:noProof/>
        </w:rPr>
        <w:t xml:space="preserve">, ed. </w:t>
      </w:r>
      <w:r w:rsidRPr="00B443D5">
        <w:rPr>
          <w:noProof/>
        </w:rPr>
        <w:t xml:space="preserve">(2012) ‘Managing Sierra Nevada forests’, </w:t>
      </w:r>
      <w:r w:rsidRPr="00B443D5">
        <w:rPr>
          <w:i/>
          <w:iCs/>
          <w:noProof/>
        </w:rPr>
        <w:t>PSW-GTR-237</w:t>
      </w:r>
      <w:r w:rsidR="001234C1">
        <w:rPr>
          <w:noProof/>
        </w:rPr>
        <w:t xml:space="preserve">. Albany, CA: USDA Forest Service, Pacific Southwest Research Station. </w:t>
      </w:r>
      <w:r w:rsidRPr="00B443D5">
        <w:rPr>
          <w:noProof/>
        </w:rPr>
        <w:t>1</w:t>
      </w:r>
      <w:r w:rsidR="001234C1">
        <w:rPr>
          <w:noProof/>
        </w:rPr>
        <w:t>84 p</w:t>
      </w:r>
      <w:r w:rsidRPr="00B443D5">
        <w:rPr>
          <w:noProof/>
        </w:rPr>
        <w:t xml:space="preserve">. Available at: </w:t>
      </w:r>
      <w:r w:rsidR="001234C1" w:rsidRPr="001234C1">
        <w:rPr>
          <w:noProof/>
        </w:rPr>
        <w:t>https://doi.org/10.2737/PSW-GTR-237</w:t>
      </w:r>
      <w:r w:rsidRPr="00B443D5">
        <w:rPr>
          <w:noProof/>
        </w:rPr>
        <w:t>.</w:t>
      </w:r>
    </w:p>
    <w:p w14:paraId="110B28D1" w14:textId="681D3FFA" w:rsidR="00B443D5" w:rsidRPr="00B443D5" w:rsidRDefault="00B443D5" w:rsidP="00B80118">
      <w:pPr>
        <w:rPr>
          <w:noProof/>
        </w:rPr>
      </w:pPr>
      <w:r w:rsidRPr="00B443D5">
        <w:rPr>
          <w:noProof/>
        </w:rPr>
        <w:t xml:space="preserve">North, M.P. </w:t>
      </w:r>
      <w:r w:rsidRPr="00B443D5">
        <w:rPr>
          <w:i/>
          <w:iCs/>
          <w:noProof/>
        </w:rPr>
        <w:t>et al.</w:t>
      </w:r>
      <w:r w:rsidRPr="00B443D5">
        <w:rPr>
          <w:noProof/>
        </w:rPr>
        <w:t xml:space="preserve"> (2019) ‘Tamm Review: Reforestation for resilience in dry western U.S. forests’, </w:t>
      </w:r>
      <w:r w:rsidRPr="00B443D5">
        <w:rPr>
          <w:i/>
          <w:iCs/>
          <w:noProof/>
        </w:rPr>
        <w:t>Forest Ecology and Management</w:t>
      </w:r>
      <w:r w:rsidRPr="00B443D5">
        <w:rPr>
          <w:noProof/>
        </w:rPr>
        <w:t>, 432(July 2018), pp. 209–224. Available at: https://doi.org/10.1016/j.foreco.2018.09.007.</w:t>
      </w:r>
    </w:p>
    <w:p w14:paraId="58407D72" w14:textId="77777777" w:rsidR="00B443D5" w:rsidRPr="00B443D5" w:rsidRDefault="00B443D5" w:rsidP="00B80118">
      <w:pPr>
        <w:rPr>
          <w:noProof/>
        </w:rPr>
      </w:pPr>
      <w:r w:rsidRPr="00B443D5">
        <w:rPr>
          <w:noProof/>
        </w:rPr>
        <w:t xml:space="preserve">North, M.P., York, R.A., Collins, B.M., Hurteau, M.D., Jones, G.M., Knapp, E.E., Kobziar, L., Mccann, H., Meyer, M.D., Stephens, S.L., Tompkins, R.E. and Tubbesing, C.L. (2021) ‘Pyrosilviculture needed for landscape resilience of dry western United States forests’, </w:t>
      </w:r>
      <w:r w:rsidRPr="00B443D5">
        <w:rPr>
          <w:i/>
          <w:iCs/>
          <w:noProof/>
        </w:rPr>
        <w:t>Journal of Forestry</w:t>
      </w:r>
      <w:r w:rsidRPr="00B443D5">
        <w:rPr>
          <w:noProof/>
        </w:rPr>
        <w:t>, pp. 1–25. Available at: https://doi.org/10.1093/jofore/fvab026.</w:t>
      </w:r>
    </w:p>
    <w:p w14:paraId="3D19570E" w14:textId="77777777" w:rsidR="00B443D5" w:rsidRPr="00B443D5" w:rsidRDefault="00B443D5" w:rsidP="00B80118">
      <w:pPr>
        <w:rPr>
          <w:noProof/>
        </w:rPr>
      </w:pPr>
      <w:r w:rsidRPr="00B443D5">
        <w:rPr>
          <w:noProof/>
        </w:rPr>
        <w:t xml:space="preserve">North, M.P., Tompkins, R.E., Bernal, A.A., Collins, B.M., Stephens, S.L. and York, R.A. (2022) ‘Operational resilience in western US frequent-fire forests’, </w:t>
      </w:r>
      <w:r w:rsidRPr="00B443D5">
        <w:rPr>
          <w:i/>
          <w:iCs/>
          <w:noProof/>
        </w:rPr>
        <w:t>Forest Ecology and Management</w:t>
      </w:r>
      <w:r w:rsidRPr="00B443D5">
        <w:rPr>
          <w:noProof/>
        </w:rPr>
        <w:t>, 507(November 2021), p. 120004. Available at: https://doi.org/10.1016/j.foreco.2021.120004.</w:t>
      </w:r>
    </w:p>
    <w:p w14:paraId="102D895C" w14:textId="77777777" w:rsidR="00B443D5" w:rsidRPr="00B443D5" w:rsidRDefault="00B443D5" w:rsidP="00B80118">
      <w:pPr>
        <w:rPr>
          <w:noProof/>
        </w:rPr>
      </w:pPr>
      <w:r w:rsidRPr="00B443D5">
        <w:rPr>
          <w:noProof/>
        </w:rPr>
        <w:t xml:space="preserve">O’Brien, J.J., Loudermilk, E.L., Hiers, J.K., Pokswinski, S.M., Hornsby, B., Hudak, A.T., Strother, D., Rowell, E. and Bright, B.C. (2016a) ‘Canopy-Derived Fuels Drive Patterns of In-Fire Energy Release and Understory Plant Mortality in a Longleaf Pine (Pinus palustris) Sandhill in Northwest Florida, USA’, </w:t>
      </w:r>
      <w:r w:rsidRPr="00B443D5">
        <w:rPr>
          <w:i/>
          <w:iCs/>
          <w:noProof/>
        </w:rPr>
        <w:t>Canadian Journal of Remote Sensing</w:t>
      </w:r>
      <w:r w:rsidRPr="00B443D5">
        <w:rPr>
          <w:noProof/>
        </w:rPr>
        <w:t>, 42(5), pp. 489–500. Available at: https://doi.org/10.1080/07038992.2016.1199271.</w:t>
      </w:r>
    </w:p>
    <w:p w14:paraId="3DFB36A9" w14:textId="77777777" w:rsidR="00B443D5" w:rsidRPr="00B443D5" w:rsidRDefault="00B443D5" w:rsidP="00B80118">
      <w:pPr>
        <w:rPr>
          <w:noProof/>
        </w:rPr>
      </w:pPr>
      <w:r w:rsidRPr="00B443D5">
        <w:rPr>
          <w:noProof/>
        </w:rPr>
        <w:t xml:space="preserve">O’Brien, J.J., Loudermilk, E.L., Hornsby, B., Hudak, A.T., Bright, B.C., Dickinson, M.B., Hiers, J.K., Teske, C. and Ottmar, R.D. (2016b) ‘High-resolution infrared thermography for capturing wildland fire behaviour: RxCADRE 2012’, </w:t>
      </w:r>
      <w:r w:rsidRPr="00B443D5">
        <w:rPr>
          <w:i/>
          <w:iCs/>
          <w:noProof/>
        </w:rPr>
        <w:t>International Journal of Wildland Fire</w:t>
      </w:r>
      <w:r w:rsidRPr="00B443D5">
        <w:rPr>
          <w:noProof/>
        </w:rPr>
        <w:t>, 25(1), pp. 62–75. Available at: https://doi.org/10.1071/WF14165.</w:t>
      </w:r>
    </w:p>
    <w:p w14:paraId="696CB9A0" w14:textId="77777777" w:rsidR="00B443D5" w:rsidRPr="00B443D5" w:rsidRDefault="00B443D5" w:rsidP="00B80118">
      <w:pPr>
        <w:rPr>
          <w:noProof/>
        </w:rPr>
      </w:pPr>
      <w:r w:rsidRPr="00B443D5">
        <w:rPr>
          <w:noProof/>
        </w:rPr>
        <w:t xml:space="preserve">Ottmar, R.D., Sandberg, D. V., Riccardi, C.L. and Prichard, S.J. (2007) ‘An overview of the Fuel Characteristic Classification System — Quantifying, classifying, and creating fuelbeds for resource planningThis article is one of a selection of papers published in the Special Forum on the Fuel Characteristic Classification Syste’, </w:t>
      </w:r>
      <w:r w:rsidRPr="00B443D5">
        <w:rPr>
          <w:i/>
          <w:iCs/>
          <w:noProof/>
        </w:rPr>
        <w:t>Canadian Journal of Forest Research</w:t>
      </w:r>
      <w:r w:rsidRPr="00B443D5">
        <w:rPr>
          <w:noProof/>
        </w:rPr>
        <w:t>, 37(12), pp. 2383–2393. Available at: https://doi.org/10.1139/X07-077.</w:t>
      </w:r>
    </w:p>
    <w:p w14:paraId="016C36AE" w14:textId="77777777" w:rsidR="00B443D5" w:rsidRPr="00B443D5" w:rsidRDefault="00B443D5" w:rsidP="00B80118">
      <w:pPr>
        <w:rPr>
          <w:noProof/>
        </w:rPr>
      </w:pPr>
      <w:r w:rsidRPr="00B443D5">
        <w:rPr>
          <w:noProof/>
        </w:rPr>
        <w:t xml:space="preserve">Parks, S.A. and Abatzoglou, J.T. (2020) ‘Warmer and Drier Fire Seasons Contribute to Increases in Area Burned at High Severity in Western US Forests From 1985 to 2017’, </w:t>
      </w:r>
      <w:r w:rsidRPr="00B443D5">
        <w:rPr>
          <w:i/>
          <w:iCs/>
          <w:noProof/>
        </w:rPr>
        <w:t>Geophysical Research Letters</w:t>
      </w:r>
      <w:r w:rsidRPr="00B443D5">
        <w:rPr>
          <w:noProof/>
        </w:rPr>
        <w:t>, 47(22), pp. 1–10. Available at: https://doi.org/10.1029/2020GL089858.</w:t>
      </w:r>
    </w:p>
    <w:p w14:paraId="2F7A7420" w14:textId="77777777" w:rsidR="00B443D5" w:rsidRPr="00B443D5" w:rsidRDefault="00B443D5" w:rsidP="00B80118">
      <w:pPr>
        <w:rPr>
          <w:noProof/>
        </w:rPr>
      </w:pPr>
      <w:r w:rsidRPr="00B443D5">
        <w:rPr>
          <w:noProof/>
        </w:rPr>
        <w:t xml:space="preserve">Pawlikowski, N.C., Coppoletta, M., Knapp, E. and Taylor, A.H. (2019) ‘Spatial dynamics of tree group and gap structure in an old-growth ponderosa pine-California black oak forest burned by repeated wildfires’, </w:t>
      </w:r>
      <w:r w:rsidRPr="00B443D5">
        <w:rPr>
          <w:i/>
          <w:iCs/>
          <w:noProof/>
        </w:rPr>
        <w:t>Forest Ecology and Management</w:t>
      </w:r>
      <w:r w:rsidRPr="00B443D5">
        <w:rPr>
          <w:noProof/>
        </w:rPr>
        <w:t>, 434(October 2018), pp. 289–302. Available at: https://doi.org/10.1016/j.foreco.2018.12.016.</w:t>
      </w:r>
    </w:p>
    <w:p w14:paraId="07C5AAF9" w14:textId="77777777" w:rsidR="00B443D5" w:rsidRPr="00B443D5" w:rsidRDefault="00B443D5" w:rsidP="00B80118">
      <w:pPr>
        <w:rPr>
          <w:noProof/>
        </w:rPr>
      </w:pPr>
      <w:r w:rsidRPr="00B443D5">
        <w:rPr>
          <w:noProof/>
        </w:rPr>
        <w:lastRenderedPageBreak/>
        <w:t xml:space="preserve">Paz-Kagan, T., Brodrick, P.G., Vaughn, N.R., Das, A.J., Stephenson, N.L., Nydick, K.R. and Asner, G.P. (2017) ‘What mediates tree mortality during drought in the southern Sierra Nevada’, </w:t>
      </w:r>
      <w:r w:rsidRPr="00B443D5">
        <w:rPr>
          <w:i/>
          <w:iCs/>
          <w:noProof/>
        </w:rPr>
        <w:t>Ecological Applications</w:t>
      </w:r>
      <w:r w:rsidRPr="00B443D5">
        <w:rPr>
          <w:noProof/>
        </w:rPr>
        <w:t>, 27(8), pp. 2443–2457. Available at: https://doi.org/10.1002/eap.1620.</w:t>
      </w:r>
    </w:p>
    <w:p w14:paraId="453CCC0A" w14:textId="77777777" w:rsidR="00B443D5" w:rsidRPr="00B443D5" w:rsidRDefault="00B443D5" w:rsidP="00B80118">
      <w:pPr>
        <w:rPr>
          <w:noProof/>
        </w:rPr>
      </w:pPr>
      <w:r w:rsidRPr="00B443D5">
        <w:rPr>
          <w:noProof/>
        </w:rPr>
        <w:t xml:space="preserve">Pebesma, E. (2018) ‘Simple features for R: Standardized support for spatial vector data’, </w:t>
      </w:r>
      <w:r w:rsidRPr="00B443D5">
        <w:rPr>
          <w:i/>
          <w:iCs/>
          <w:noProof/>
        </w:rPr>
        <w:t>R Journal</w:t>
      </w:r>
      <w:r w:rsidRPr="00B443D5">
        <w:rPr>
          <w:noProof/>
        </w:rPr>
        <w:t>, 10(1), pp. 439–446. Available at: https://doi.org/10.32614/rj-2018-009.</w:t>
      </w:r>
    </w:p>
    <w:p w14:paraId="486C78F5" w14:textId="77777777" w:rsidR="00B443D5" w:rsidRPr="00B443D5" w:rsidRDefault="00B443D5" w:rsidP="00B80118">
      <w:pPr>
        <w:rPr>
          <w:noProof/>
        </w:rPr>
      </w:pPr>
      <w:r w:rsidRPr="00B443D5">
        <w:rPr>
          <w:noProof/>
        </w:rPr>
        <w:t xml:space="preserve">Pebesma, E., Mailund, T. and Hiebert, J. (2016) ‘Measurement Units in R’, </w:t>
      </w:r>
      <w:r w:rsidRPr="00B443D5">
        <w:rPr>
          <w:i/>
          <w:iCs/>
          <w:noProof/>
        </w:rPr>
        <w:t>R Journal</w:t>
      </w:r>
      <w:r w:rsidRPr="00B443D5">
        <w:rPr>
          <w:noProof/>
        </w:rPr>
        <w:t>, 8(2), pp. 490–498. Available at: https://doi.org/10.32614/rj-2016-061.</w:t>
      </w:r>
    </w:p>
    <w:p w14:paraId="7CDB3965" w14:textId="4D02DDD7" w:rsidR="00B443D5" w:rsidRPr="00B443D5" w:rsidRDefault="00B443D5" w:rsidP="00B80118">
      <w:pPr>
        <w:rPr>
          <w:noProof/>
        </w:rPr>
      </w:pPr>
      <w:r w:rsidRPr="00B443D5">
        <w:rPr>
          <w:noProof/>
        </w:rPr>
        <w:t xml:space="preserve">Pebesma, E.J. (2004) ‘Multivariable geostatistics in S: The gstat package’, </w:t>
      </w:r>
      <w:r w:rsidRPr="00B443D5">
        <w:rPr>
          <w:i/>
          <w:iCs/>
          <w:noProof/>
        </w:rPr>
        <w:t>Computers and Geosciences</w:t>
      </w:r>
      <w:r w:rsidRPr="00B443D5">
        <w:rPr>
          <w:noProof/>
        </w:rPr>
        <w:t>, 30(7), pp. 683–691. Available at: https://doi.org/10.1016/j.cageo.2004.03.012.</w:t>
      </w:r>
    </w:p>
    <w:p w14:paraId="4FC6E9DC" w14:textId="77777777" w:rsidR="00B443D5" w:rsidRPr="00B443D5" w:rsidRDefault="00B443D5" w:rsidP="00B80118">
      <w:pPr>
        <w:rPr>
          <w:noProof/>
        </w:rPr>
      </w:pPr>
      <w:r w:rsidRPr="00B443D5">
        <w:rPr>
          <w:noProof/>
        </w:rPr>
        <w:t xml:space="preserve">Perry, D.A., Hessburg, P.F., Skinner, C.N., Spies, T.A., Stephens, S.L., Taylor, A.H., Franklin, J.F., McComb, B. and Riegel, G. (2011) ‘The ecology of mixed severity fire regimes in Washington, Oregon, and Northern California’, </w:t>
      </w:r>
      <w:r w:rsidRPr="00B443D5">
        <w:rPr>
          <w:i/>
          <w:iCs/>
          <w:noProof/>
        </w:rPr>
        <w:t>Forest Ecology and Management</w:t>
      </w:r>
      <w:r w:rsidRPr="00B443D5">
        <w:rPr>
          <w:noProof/>
        </w:rPr>
        <w:t>, 262(5), pp. 703–717. Available at: https://doi.org/10.1016/j.foreco.2011.05.004.</w:t>
      </w:r>
    </w:p>
    <w:p w14:paraId="1A54DC0B" w14:textId="77777777" w:rsidR="00B443D5" w:rsidRPr="00B443D5" w:rsidRDefault="00B443D5" w:rsidP="00B80118">
      <w:pPr>
        <w:rPr>
          <w:noProof/>
        </w:rPr>
      </w:pPr>
      <w:r w:rsidRPr="00B443D5">
        <w:rPr>
          <w:noProof/>
        </w:rPr>
        <w:t>R-SIG-DB, Wickham, H. and Müller, K. (2021) ‘DBI: R Database Interface’. Available at: https://cran.r-project.org/package=DBI.</w:t>
      </w:r>
    </w:p>
    <w:p w14:paraId="448A4D7D" w14:textId="77777777" w:rsidR="00B443D5" w:rsidRPr="00B443D5" w:rsidRDefault="00B443D5" w:rsidP="00B80118">
      <w:pPr>
        <w:rPr>
          <w:noProof/>
        </w:rPr>
      </w:pPr>
      <w:r w:rsidRPr="00B443D5">
        <w:rPr>
          <w:noProof/>
        </w:rPr>
        <w:t>R Core Team (2021) ‘R: A language and environment for statistical computing.’ Vienna, Austria: R Foundation for Statistical Computing. Available at: https://www.r-project.org.</w:t>
      </w:r>
    </w:p>
    <w:p w14:paraId="08CB96CB" w14:textId="77777777" w:rsidR="00B443D5" w:rsidRPr="00B443D5" w:rsidRDefault="00B443D5" w:rsidP="00B80118">
      <w:pPr>
        <w:rPr>
          <w:noProof/>
        </w:rPr>
      </w:pPr>
      <w:r w:rsidRPr="00B443D5">
        <w:rPr>
          <w:noProof/>
        </w:rPr>
        <w:t xml:space="preserve">Raaflaub, L.D., Valeo, C. and Johnson, E.A. (2012) ‘Slope effects on the spatial variations in duff moisture’, </w:t>
      </w:r>
      <w:r w:rsidRPr="00B443D5">
        <w:rPr>
          <w:i/>
          <w:iCs/>
          <w:noProof/>
        </w:rPr>
        <w:t>Ecohydrology</w:t>
      </w:r>
      <w:r w:rsidRPr="00B443D5">
        <w:rPr>
          <w:noProof/>
        </w:rPr>
        <w:t>, 5(6), pp. 819–825. Available at: https://doi.org/10.1002/eco.272.</w:t>
      </w:r>
    </w:p>
    <w:p w14:paraId="0564B02F" w14:textId="77777777" w:rsidR="00B443D5" w:rsidRPr="00B443D5" w:rsidRDefault="00B443D5" w:rsidP="00B80118">
      <w:pPr>
        <w:rPr>
          <w:noProof/>
        </w:rPr>
      </w:pPr>
      <w:r w:rsidRPr="00B443D5">
        <w:rPr>
          <w:noProof/>
        </w:rPr>
        <w:t xml:space="preserve">Rakhmatulina, E., Stephens, S.L. and Thompson, S. (2021) ‘Soil moisture influences on Sierra Nevada dead fuel moisture content and fire risks’, </w:t>
      </w:r>
      <w:r w:rsidRPr="00B443D5">
        <w:rPr>
          <w:i/>
          <w:iCs/>
          <w:noProof/>
        </w:rPr>
        <w:t>Forest Ecology and Management</w:t>
      </w:r>
      <w:r w:rsidRPr="00B443D5">
        <w:rPr>
          <w:noProof/>
        </w:rPr>
        <w:t>, 496(June), p. 119379. Available at: https://doi.org/10.1016/j.foreco.2021.119379.</w:t>
      </w:r>
    </w:p>
    <w:p w14:paraId="02C7A4AA" w14:textId="77777777" w:rsidR="00B443D5" w:rsidRPr="00B443D5" w:rsidRDefault="00B443D5" w:rsidP="00B80118">
      <w:pPr>
        <w:rPr>
          <w:noProof/>
        </w:rPr>
      </w:pPr>
      <w:r w:rsidRPr="00B443D5">
        <w:rPr>
          <w:noProof/>
        </w:rPr>
        <w:t xml:space="preserve">Reinhardt, E.D. and Ryan, K.C. (1988) ‘Predicting postfire mortality of seven western conifers’, </w:t>
      </w:r>
      <w:r w:rsidRPr="00B443D5">
        <w:rPr>
          <w:i/>
          <w:iCs/>
          <w:noProof/>
        </w:rPr>
        <w:t>Canadian Journal of Forest Research</w:t>
      </w:r>
      <w:r w:rsidRPr="00B443D5">
        <w:rPr>
          <w:noProof/>
        </w:rPr>
        <w:t>, 18, pp. 1291–11297.</w:t>
      </w:r>
    </w:p>
    <w:p w14:paraId="4004B9F7" w14:textId="77777777" w:rsidR="00B443D5" w:rsidRPr="00B443D5" w:rsidRDefault="00B443D5" w:rsidP="00B80118">
      <w:pPr>
        <w:rPr>
          <w:noProof/>
        </w:rPr>
      </w:pPr>
      <w:r w:rsidRPr="00B443D5">
        <w:rPr>
          <w:noProof/>
        </w:rPr>
        <w:t xml:space="preserve">Restaino, C., Young, D.J.N., Estes, B., Gross, S., Wuenschel, A., Meyer, M. and Safford, H. (2019) ‘Forest structure and climate mediate drought-induced tree mortality in forests of the Sierra Nevada , USA’, </w:t>
      </w:r>
      <w:r w:rsidRPr="00B443D5">
        <w:rPr>
          <w:i/>
          <w:iCs/>
          <w:noProof/>
        </w:rPr>
        <w:t>Ecological Applications</w:t>
      </w:r>
      <w:r w:rsidRPr="00B443D5">
        <w:rPr>
          <w:noProof/>
        </w:rPr>
        <w:t>, 29(December 2017), pp. 1–14. Available at: https://doi.org/10.1002/eap.1902.</w:t>
      </w:r>
    </w:p>
    <w:p w14:paraId="105F1905" w14:textId="77777777" w:rsidR="00B443D5" w:rsidRPr="00B443D5" w:rsidRDefault="00B443D5" w:rsidP="00B80118">
      <w:pPr>
        <w:rPr>
          <w:noProof/>
        </w:rPr>
      </w:pPr>
      <w:r w:rsidRPr="00B443D5">
        <w:rPr>
          <w:noProof/>
        </w:rPr>
        <w:t xml:space="preserve">Rice, S.K. (1993) ‘ Vegetation establishment in post-fire Adenostoma chaparral in relation to fine-scale pattern in fire intensity and soil nutrients ’, </w:t>
      </w:r>
      <w:r w:rsidRPr="00B443D5">
        <w:rPr>
          <w:i/>
          <w:iCs/>
          <w:noProof/>
        </w:rPr>
        <w:t>Journal of Vegetation Science</w:t>
      </w:r>
      <w:r w:rsidRPr="00B443D5">
        <w:rPr>
          <w:noProof/>
        </w:rPr>
        <w:t>, 4(1), pp. 115–124. Available at: https://doi.org/10.2307/3235739.</w:t>
      </w:r>
    </w:p>
    <w:p w14:paraId="2B4F8898" w14:textId="77777777" w:rsidR="00B443D5" w:rsidRPr="00B443D5" w:rsidRDefault="00B443D5" w:rsidP="00B80118">
      <w:pPr>
        <w:rPr>
          <w:noProof/>
        </w:rPr>
      </w:pPr>
      <w:r w:rsidRPr="00B443D5">
        <w:rPr>
          <w:noProof/>
        </w:rPr>
        <w:t xml:space="preserve">Ritter, S.M., Hoffman, C.M., Battaglia, M.A., Stevens-Rumann, C.S. and Mell, W.E. (2020) ‘Fine-scale fire patterns mediate forest structure in frequent-fire ecosystems’, </w:t>
      </w:r>
      <w:r w:rsidRPr="00B443D5">
        <w:rPr>
          <w:i/>
          <w:iCs/>
          <w:noProof/>
        </w:rPr>
        <w:t>Ecosphere</w:t>
      </w:r>
      <w:r w:rsidRPr="00B443D5">
        <w:rPr>
          <w:noProof/>
        </w:rPr>
        <w:t>, 11(7). Available at: https://doi.org/10.1002/ecs2.3177.</w:t>
      </w:r>
    </w:p>
    <w:p w14:paraId="2537F667" w14:textId="7E16600B" w:rsidR="00B443D5" w:rsidRPr="00B443D5" w:rsidRDefault="00B443D5" w:rsidP="00B80118">
      <w:pPr>
        <w:rPr>
          <w:noProof/>
        </w:rPr>
      </w:pPr>
      <w:r w:rsidRPr="00B443D5">
        <w:rPr>
          <w:noProof/>
        </w:rPr>
        <w:t>Ritter, S.M., Hoffman, C.M., Battaglia, M.A. and Jain, T.B. (2022) ‘Restoration and fuel hazard reduction result in equivalent reductions in crown fire behavior in dry conifer forests’,</w:t>
      </w:r>
      <w:r w:rsidR="00CB5FDD">
        <w:rPr>
          <w:noProof/>
        </w:rPr>
        <w:t xml:space="preserve"> </w:t>
      </w:r>
      <w:r w:rsidR="00CB5FDD">
        <w:rPr>
          <w:i/>
          <w:iCs/>
          <w:noProof/>
        </w:rPr>
        <w:t>Ecological Applications</w:t>
      </w:r>
      <w:r w:rsidR="00CB5FDD">
        <w:rPr>
          <w:noProof/>
        </w:rPr>
        <w:t>, 32(7),</w:t>
      </w:r>
      <w:r w:rsidRPr="00B443D5">
        <w:rPr>
          <w:noProof/>
        </w:rPr>
        <w:t xml:space="preserve"> p. </w:t>
      </w:r>
      <w:r w:rsidR="00CB5FDD">
        <w:rPr>
          <w:noProof/>
        </w:rPr>
        <w:t>e2682</w:t>
      </w:r>
      <w:r w:rsidRPr="00B443D5">
        <w:rPr>
          <w:noProof/>
        </w:rPr>
        <w:t>. Available at: https://doi.org/10.1002/eap.2682.</w:t>
      </w:r>
    </w:p>
    <w:p w14:paraId="6EF49652" w14:textId="77777777" w:rsidR="00B443D5" w:rsidRPr="00B443D5" w:rsidRDefault="00B443D5" w:rsidP="00B80118">
      <w:pPr>
        <w:rPr>
          <w:noProof/>
        </w:rPr>
      </w:pPr>
      <w:r w:rsidRPr="00B443D5">
        <w:rPr>
          <w:noProof/>
        </w:rPr>
        <w:lastRenderedPageBreak/>
        <w:t xml:space="preserve">Robichaud, P.R. and Miller, S.M. (2000) ‘Spatial Interpolation and Simulation of Post-burn Duff Thickness after Prescribed Fire’, </w:t>
      </w:r>
      <w:r w:rsidRPr="00B443D5">
        <w:rPr>
          <w:i/>
          <w:iCs/>
          <w:noProof/>
        </w:rPr>
        <w:t>International Journal of Wildland Fire</w:t>
      </w:r>
      <w:r w:rsidRPr="00B443D5">
        <w:rPr>
          <w:noProof/>
        </w:rPr>
        <w:t>, 9(2), pp. 137–143. Available at: https://doi.org/10.1071/wf00018.</w:t>
      </w:r>
    </w:p>
    <w:p w14:paraId="3837BDE0" w14:textId="47CFFE53" w:rsidR="00B443D5" w:rsidRPr="00B443D5" w:rsidRDefault="00B443D5" w:rsidP="00B80118">
      <w:pPr>
        <w:rPr>
          <w:noProof/>
        </w:rPr>
      </w:pPr>
      <w:r w:rsidRPr="00B443D5">
        <w:rPr>
          <w:noProof/>
        </w:rPr>
        <w:t xml:space="preserve">Rocca, M.E. (2009) ‘Fine-scale </w:t>
      </w:r>
      <w:r w:rsidR="00CB5FDD">
        <w:rPr>
          <w:noProof/>
        </w:rPr>
        <w:t>P</w:t>
      </w:r>
      <w:r w:rsidRPr="00B443D5">
        <w:rPr>
          <w:noProof/>
        </w:rPr>
        <w:t xml:space="preserve">atchiness in </w:t>
      </w:r>
      <w:r w:rsidR="00CB5FDD">
        <w:rPr>
          <w:noProof/>
        </w:rPr>
        <w:t>F</w:t>
      </w:r>
      <w:r w:rsidRPr="00B443D5">
        <w:rPr>
          <w:noProof/>
        </w:rPr>
        <w:t xml:space="preserve">uel </w:t>
      </w:r>
      <w:r w:rsidR="00CB5FDD">
        <w:rPr>
          <w:noProof/>
        </w:rPr>
        <w:t>L</w:t>
      </w:r>
      <w:r w:rsidRPr="00B443D5">
        <w:rPr>
          <w:noProof/>
        </w:rPr>
        <w:t xml:space="preserve">oad </w:t>
      </w:r>
      <w:r w:rsidR="00DA7D8E">
        <w:rPr>
          <w:noProof/>
        </w:rPr>
        <w:t>Ca</w:t>
      </w:r>
      <w:r w:rsidRPr="00B443D5">
        <w:rPr>
          <w:noProof/>
        </w:rPr>
        <w:t xml:space="preserve">n </w:t>
      </w:r>
      <w:r w:rsidR="00DA7D8E">
        <w:rPr>
          <w:noProof/>
        </w:rPr>
        <w:t>I</w:t>
      </w:r>
      <w:r w:rsidRPr="00B443D5">
        <w:rPr>
          <w:noProof/>
        </w:rPr>
        <w:t xml:space="preserve">nfluence </w:t>
      </w:r>
      <w:r w:rsidR="00DA7D8E">
        <w:rPr>
          <w:noProof/>
        </w:rPr>
        <w:t>I</w:t>
      </w:r>
      <w:r w:rsidRPr="00B443D5">
        <w:rPr>
          <w:noProof/>
        </w:rPr>
        <w:t xml:space="preserve">nitial Post-fire </w:t>
      </w:r>
      <w:r w:rsidR="00DA7D8E">
        <w:rPr>
          <w:noProof/>
        </w:rPr>
        <w:t>U</w:t>
      </w:r>
      <w:r w:rsidRPr="00B443D5">
        <w:rPr>
          <w:noProof/>
        </w:rPr>
        <w:t xml:space="preserve">nderstory </w:t>
      </w:r>
      <w:r w:rsidR="00DA7D8E">
        <w:rPr>
          <w:noProof/>
        </w:rPr>
        <w:t>C</w:t>
      </w:r>
      <w:r w:rsidRPr="00B443D5">
        <w:rPr>
          <w:noProof/>
        </w:rPr>
        <w:t xml:space="preserve">omposition in a </w:t>
      </w:r>
      <w:r w:rsidR="00DA7D8E">
        <w:rPr>
          <w:noProof/>
        </w:rPr>
        <w:t>M</w:t>
      </w:r>
      <w:r w:rsidRPr="00B443D5">
        <w:rPr>
          <w:noProof/>
        </w:rPr>
        <w:t xml:space="preserve">ixed </w:t>
      </w:r>
      <w:r w:rsidR="00DA7D8E">
        <w:rPr>
          <w:noProof/>
        </w:rPr>
        <w:t>C</w:t>
      </w:r>
      <w:r w:rsidRPr="00B443D5">
        <w:rPr>
          <w:noProof/>
        </w:rPr>
        <w:t xml:space="preserve">onifer </w:t>
      </w:r>
      <w:r w:rsidR="00DA7D8E">
        <w:rPr>
          <w:noProof/>
        </w:rPr>
        <w:t>F</w:t>
      </w:r>
      <w:r w:rsidRPr="00B443D5">
        <w:rPr>
          <w:noProof/>
        </w:rPr>
        <w:t xml:space="preserve">orest, </w:t>
      </w:r>
      <w:r w:rsidR="00DA7D8E">
        <w:rPr>
          <w:noProof/>
        </w:rPr>
        <w:t>S</w:t>
      </w:r>
      <w:r w:rsidRPr="00B443D5">
        <w:rPr>
          <w:noProof/>
        </w:rPr>
        <w:t xml:space="preserve">equoia </w:t>
      </w:r>
      <w:r w:rsidR="00DA7D8E">
        <w:rPr>
          <w:noProof/>
        </w:rPr>
        <w:t>N</w:t>
      </w:r>
      <w:r w:rsidRPr="00B443D5">
        <w:rPr>
          <w:noProof/>
        </w:rPr>
        <w:t xml:space="preserve">ational </w:t>
      </w:r>
      <w:r w:rsidR="00DA7D8E">
        <w:rPr>
          <w:noProof/>
        </w:rPr>
        <w:t>P</w:t>
      </w:r>
      <w:r w:rsidRPr="00B443D5">
        <w:rPr>
          <w:noProof/>
        </w:rPr>
        <w:t xml:space="preserve">ark, </w:t>
      </w:r>
      <w:r w:rsidR="00DA7D8E">
        <w:rPr>
          <w:noProof/>
        </w:rPr>
        <w:t>C</w:t>
      </w:r>
      <w:r w:rsidRPr="00B443D5">
        <w:rPr>
          <w:noProof/>
        </w:rPr>
        <w:t xml:space="preserve">alifornia’, </w:t>
      </w:r>
      <w:r w:rsidRPr="00B443D5">
        <w:rPr>
          <w:i/>
          <w:iCs/>
          <w:noProof/>
        </w:rPr>
        <w:t>Natural Areas Journal</w:t>
      </w:r>
      <w:r w:rsidRPr="00B443D5">
        <w:rPr>
          <w:noProof/>
        </w:rPr>
        <w:t>, 29(2), pp. 126–132. Available at: https://doi.org/10.3375/043.029.0204.</w:t>
      </w:r>
    </w:p>
    <w:p w14:paraId="4D7C1E67" w14:textId="21BF58B7" w:rsidR="00B443D5" w:rsidRPr="00B443D5" w:rsidRDefault="00B443D5" w:rsidP="00B80118">
      <w:pPr>
        <w:rPr>
          <w:noProof/>
        </w:rPr>
      </w:pPr>
      <w:r w:rsidRPr="00B443D5">
        <w:rPr>
          <w:noProof/>
        </w:rPr>
        <w:t xml:space="preserve">Rothermel, R.C. (1972) ‘A Mathematical Model for Predicting Fire Spread in Wildland Fuels’, </w:t>
      </w:r>
      <w:r w:rsidRPr="00B443D5">
        <w:rPr>
          <w:i/>
          <w:iCs/>
          <w:noProof/>
        </w:rPr>
        <w:t>Research Paper INT-115</w:t>
      </w:r>
      <w:r w:rsidRPr="00B443D5">
        <w:rPr>
          <w:noProof/>
        </w:rPr>
        <w:t>. Ogden, U</w:t>
      </w:r>
      <w:r w:rsidR="00DA7D8E">
        <w:rPr>
          <w:noProof/>
        </w:rPr>
        <w:t>T</w:t>
      </w:r>
      <w:r w:rsidRPr="00B443D5">
        <w:rPr>
          <w:noProof/>
        </w:rPr>
        <w:t xml:space="preserve">: </w:t>
      </w:r>
      <w:r w:rsidR="00DA7D8E">
        <w:rPr>
          <w:noProof/>
        </w:rPr>
        <w:t>USDA Forest Service, I</w:t>
      </w:r>
      <w:r w:rsidRPr="00B443D5">
        <w:rPr>
          <w:noProof/>
        </w:rPr>
        <w:t>ntermountain Forest and Range Experiment Station.</w:t>
      </w:r>
      <w:r w:rsidR="00DA7D8E">
        <w:rPr>
          <w:noProof/>
        </w:rPr>
        <w:t xml:space="preserve"> Available at: </w:t>
      </w:r>
      <w:r w:rsidR="00DA7D8E" w:rsidRPr="00DA7D8E">
        <w:rPr>
          <w:noProof/>
        </w:rPr>
        <w:t>https://www.fs.usda.gov/research/treesearch/32533</w:t>
      </w:r>
      <w:r w:rsidR="00DA7D8E">
        <w:rPr>
          <w:noProof/>
        </w:rPr>
        <w:t>.</w:t>
      </w:r>
    </w:p>
    <w:p w14:paraId="2DA74211" w14:textId="73CF1608" w:rsidR="00B443D5" w:rsidRPr="00B443D5" w:rsidRDefault="00B443D5" w:rsidP="00B80118">
      <w:pPr>
        <w:rPr>
          <w:noProof/>
        </w:rPr>
      </w:pPr>
      <w:r w:rsidRPr="00B443D5">
        <w:rPr>
          <w:noProof/>
        </w:rPr>
        <w:t xml:space="preserve">Safford, H.D. and Stevens, J.T. (2017) ‘Natural Range of Variation (NRV) for yellow pine and mixed conifer forests in the bioregional assessment area, including the Sierra Nevada, southern Cascades, and Modoc and Inyo National Forests’, </w:t>
      </w:r>
      <w:r w:rsidRPr="00B443D5">
        <w:rPr>
          <w:i/>
          <w:iCs/>
          <w:noProof/>
        </w:rPr>
        <w:t>Gen. Tech. Rep. PSW-GTR-2562</w:t>
      </w:r>
      <w:r w:rsidR="00DA7D8E">
        <w:rPr>
          <w:noProof/>
        </w:rPr>
        <w:t>. Alvany, CA: USDA Forest Service, Pacific Southwest Research Station. 229 p</w:t>
      </w:r>
      <w:r w:rsidRPr="00B443D5">
        <w:rPr>
          <w:noProof/>
        </w:rPr>
        <w:t>.</w:t>
      </w:r>
      <w:r w:rsidR="00DA7D8E">
        <w:rPr>
          <w:noProof/>
        </w:rPr>
        <w:t xml:space="preserve"> Available at: </w:t>
      </w:r>
      <w:r w:rsidR="00DA7D8E" w:rsidRPr="00DA7D8E">
        <w:rPr>
          <w:noProof/>
        </w:rPr>
        <w:t>https://doi.org/10.2737/PSW-GTR-256</w:t>
      </w:r>
    </w:p>
    <w:p w14:paraId="049E4831" w14:textId="77777777" w:rsidR="00B443D5" w:rsidRPr="00B443D5" w:rsidRDefault="00B443D5" w:rsidP="00B80118">
      <w:pPr>
        <w:rPr>
          <w:noProof/>
        </w:rPr>
      </w:pPr>
      <w:r w:rsidRPr="00B443D5">
        <w:rPr>
          <w:noProof/>
        </w:rPr>
        <w:t xml:space="preserve">Sandberg, D. V., Ottmar, R.D. and Cushon, G.H. (2001) ‘Characterizing fuels in the 21st century’, </w:t>
      </w:r>
      <w:r w:rsidRPr="00B443D5">
        <w:rPr>
          <w:i/>
          <w:iCs/>
          <w:noProof/>
        </w:rPr>
        <w:t>International Journal Of Wildland Fire</w:t>
      </w:r>
      <w:r w:rsidRPr="00B443D5">
        <w:rPr>
          <w:noProof/>
        </w:rPr>
        <w:t>, 10(4), pp. 381–387. Available at: https://doi.org/10.1071/WF01036.</w:t>
      </w:r>
    </w:p>
    <w:p w14:paraId="47443440" w14:textId="77777777" w:rsidR="00B443D5" w:rsidRPr="00B443D5" w:rsidRDefault="00B443D5" w:rsidP="00B80118">
      <w:pPr>
        <w:rPr>
          <w:noProof/>
        </w:rPr>
      </w:pPr>
      <w:r w:rsidRPr="00B443D5">
        <w:rPr>
          <w:noProof/>
        </w:rPr>
        <w:t xml:space="preserve">Sandberg, D. V., Riccardi, C.L. and Schaaf, M.D. (2007) ‘Reformulation of Rothermel’s wildland fire behaviour model for heterogeneous fuelbeds’, </w:t>
      </w:r>
      <w:r w:rsidRPr="00B443D5">
        <w:rPr>
          <w:i/>
          <w:iCs/>
          <w:noProof/>
        </w:rPr>
        <w:t>Canadian Journal of Forest Research</w:t>
      </w:r>
      <w:r w:rsidRPr="00B443D5">
        <w:rPr>
          <w:noProof/>
        </w:rPr>
        <w:t>, 37(12), pp. 2438–2455. Available at: https://doi.org/10.1139/X07-094.</w:t>
      </w:r>
    </w:p>
    <w:p w14:paraId="1E955AC9" w14:textId="77777777" w:rsidR="00B443D5" w:rsidRPr="00B443D5" w:rsidRDefault="00B443D5" w:rsidP="00B80118">
      <w:pPr>
        <w:rPr>
          <w:noProof/>
        </w:rPr>
      </w:pPr>
      <w:r w:rsidRPr="00B443D5">
        <w:rPr>
          <w:noProof/>
        </w:rPr>
        <w:t xml:space="preserve">Schaedel, M.S., Larson, A.J., Weisbrod, C.J. and Keane, R.E. (2017) ‘Density-dependent woody detritus accumulation in an even-aged, single-species forest’, </w:t>
      </w:r>
      <w:r w:rsidRPr="00B443D5">
        <w:rPr>
          <w:i/>
          <w:iCs/>
          <w:noProof/>
        </w:rPr>
        <w:t>Canadian Journal of Forest Research</w:t>
      </w:r>
      <w:r w:rsidRPr="00B443D5">
        <w:rPr>
          <w:noProof/>
        </w:rPr>
        <w:t>, 47(9), pp. 1215–1221. Available at: https://doi.org/10.1139/cjfr-2017-0129.</w:t>
      </w:r>
    </w:p>
    <w:p w14:paraId="62C89B32" w14:textId="2C12D157" w:rsidR="00B443D5" w:rsidRPr="00DA7D8E" w:rsidRDefault="00B443D5" w:rsidP="00B80118">
      <w:pPr>
        <w:rPr>
          <w:noProof/>
        </w:rPr>
      </w:pPr>
      <w:r w:rsidRPr="00B443D5">
        <w:rPr>
          <w:noProof/>
        </w:rPr>
        <w:t xml:space="preserve">Schubert, G.H. (1956) </w:t>
      </w:r>
      <w:r w:rsidR="00DA7D8E">
        <w:rPr>
          <w:noProof/>
        </w:rPr>
        <w:t>'</w:t>
      </w:r>
      <w:r w:rsidRPr="00DA7D8E">
        <w:rPr>
          <w:noProof/>
        </w:rPr>
        <w:t>Effect of fertilizer on cone production of sugar pine</w:t>
      </w:r>
      <w:r w:rsidR="00DA7D8E">
        <w:rPr>
          <w:noProof/>
        </w:rPr>
        <w:t xml:space="preserve">', </w:t>
      </w:r>
      <w:r w:rsidR="00DA7D8E">
        <w:rPr>
          <w:i/>
          <w:iCs/>
          <w:noProof/>
        </w:rPr>
        <w:t>Res. Note 116</w:t>
      </w:r>
      <w:r w:rsidR="00DA7D8E">
        <w:rPr>
          <w:noProof/>
        </w:rPr>
        <w:t xml:space="preserve">. Berkeley, CA: USDA Forest Service, California Forest and Range Experiment Station. 4 p. Available at: </w:t>
      </w:r>
      <w:r w:rsidR="00DA7D8E" w:rsidRPr="00DA7D8E">
        <w:rPr>
          <w:noProof/>
        </w:rPr>
        <w:t>https://www.fs.usda.gov/psw/pubs/60127</w:t>
      </w:r>
    </w:p>
    <w:p w14:paraId="44F6C69F" w14:textId="71D1D25F" w:rsidR="00B443D5" w:rsidRPr="00B443D5" w:rsidRDefault="00B443D5" w:rsidP="00B80118">
      <w:pPr>
        <w:rPr>
          <w:noProof/>
        </w:rPr>
      </w:pPr>
      <w:r w:rsidRPr="00B443D5">
        <w:rPr>
          <w:noProof/>
        </w:rPr>
        <w:t xml:space="preserve">Schwilk, D.W., Keeley, J.E., Knapp, E.E., McIver, J., Bailey, J.D., Fettig, C.J., Fiedler, C.E., Harrod, R.J., Moghaddas, J.J., Outcalt, K.W., Skinner, C.N., Stephens, S.L., Waldrop, T.A., Yaussy, D.A. and Youngblood, A. (2009) ‘The national Fire and Fire Surrogate study: effects of fuel reduction methods on forest vegetation structure and fuels’, </w:t>
      </w:r>
      <w:r w:rsidRPr="00B443D5">
        <w:rPr>
          <w:i/>
          <w:iCs/>
          <w:noProof/>
        </w:rPr>
        <w:t>Ecological Applications</w:t>
      </w:r>
      <w:r w:rsidRPr="00B443D5">
        <w:rPr>
          <w:noProof/>
        </w:rPr>
        <w:t>, 19(March), pp. 285–304. Available at: https://doi.org/10.1890/07-1747.1.</w:t>
      </w:r>
    </w:p>
    <w:p w14:paraId="4A2EAC76" w14:textId="43D070C1" w:rsidR="00B443D5" w:rsidRPr="00B443D5" w:rsidRDefault="00B443D5" w:rsidP="00B80118">
      <w:pPr>
        <w:rPr>
          <w:noProof/>
        </w:rPr>
      </w:pPr>
      <w:r w:rsidRPr="00B443D5">
        <w:rPr>
          <w:noProof/>
        </w:rPr>
        <w:t xml:space="preserve">Schwilk, D.W. and Ackerly, D.D. (2001) ‘Flammability and Serotiny as Strategies: Correlated Evolution in Pines’, </w:t>
      </w:r>
      <w:r w:rsidRPr="00B443D5">
        <w:rPr>
          <w:i/>
          <w:iCs/>
          <w:noProof/>
        </w:rPr>
        <w:t>Oikos</w:t>
      </w:r>
      <w:r w:rsidRPr="00B443D5">
        <w:rPr>
          <w:noProof/>
        </w:rPr>
        <w:t>, 94</w:t>
      </w:r>
      <w:r w:rsidR="00DA7D8E">
        <w:rPr>
          <w:noProof/>
        </w:rPr>
        <w:t>(2)</w:t>
      </w:r>
      <w:r w:rsidRPr="00B443D5">
        <w:rPr>
          <w:noProof/>
        </w:rPr>
        <w:t>, pp. 326–336.</w:t>
      </w:r>
      <w:r w:rsidR="00DA7D8E">
        <w:rPr>
          <w:noProof/>
        </w:rPr>
        <w:t xml:space="preserve"> Available at: </w:t>
      </w:r>
      <w:r w:rsidR="00DA7D8E" w:rsidRPr="00DA7D8E">
        <w:rPr>
          <w:noProof/>
        </w:rPr>
        <w:t>https://www.jstor.org/stable/3547577</w:t>
      </w:r>
    </w:p>
    <w:p w14:paraId="7B9AF784" w14:textId="7CF50DA4" w:rsidR="00B443D5" w:rsidRPr="00B443D5" w:rsidRDefault="00B443D5" w:rsidP="00B80118">
      <w:pPr>
        <w:rPr>
          <w:noProof/>
        </w:rPr>
      </w:pPr>
      <w:r w:rsidRPr="00B443D5">
        <w:rPr>
          <w:noProof/>
        </w:rPr>
        <w:t xml:space="preserve">Scott, J.H. and Burgan, R.E. (2005) ‘Standard fire behavior fuel models: A comprehensive set for use with Rothermel’s surface fire spread model’, </w:t>
      </w:r>
      <w:r w:rsidRPr="00B443D5">
        <w:rPr>
          <w:i/>
          <w:iCs/>
          <w:noProof/>
        </w:rPr>
        <w:t>RMRS-GTR</w:t>
      </w:r>
      <w:r w:rsidR="00DA7D8E">
        <w:rPr>
          <w:i/>
          <w:iCs/>
          <w:noProof/>
        </w:rPr>
        <w:t>-153</w:t>
      </w:r>
      <w:r w:rsidRPr="00B443D5">
        <w:rPr>
          <w:noProof/>
        </w:rPr>
        <w:t xml:space="preserve">. </w:t>
      </w:r>
      <w:r w:rsidR="00DA7D8E">
        <w:rPr>
          <w:noProof/>
        </w:rPr>
        <w:t xml:space="preserve">Fort Collins, CO: USDA Forest Service, Rocky Mountain Research Station. 72 p. </w:t>
      </w:r>
      <w:r w:rsidRPr="00B443D5">
        <w:rPr>
          <w:noProof/>
        </w:rPr>
        <w:t>Available at: https://doi.org/10.2737/RMRS-GTR-153.</w:t>
      </w:r>
    </w:p>
    <w:p w14:paraId="03167C31" w14:textId="77777777" w:rsidR="00B443D5" w:rsidRPr="00B443D5" w:rsidRDefault="00B443D5" w:rsidP="00B80118">
      <w:pPr>
        <w:rPr>
          <w:noProof/>
        </w:rPr>
      </w:pPr>
      <w:r w:rsidRPr="00B443D5">
        <w:rPr>
          <w:noProof/>
        </w:rPr>
        <w:t xml:space="preserve">Shive, K.L., Preisler, H.K., Welch, K.R., Safford, H.D., Butz, R.J., O’Hara, K.L. and Stephens, S.L. (2018) ‘From the stand scale to the landscape scale: predicting the spatial patterns of forest regeneration after disturbance’, </w:t>
      </w:r>
      <w:r w:rsidRPr="00B443D5">
        <w:rPr>
          <w:i/>
          <w:iCs/>
          <w:noProof/>
        </w:rPr>
        <w:t>Ecological Applications</w:t>
      </w:r>
      <w:r w:rsidRPr="00B443D5">
        <w:rPr>
          <w:noProof/>
        </w:rPr>
        <w:t>, 28(6), pp. 1626–1639. Available at: https://doi.org/10.1002/eap.1756.</w:t>
      </w:r>
    </w:p>
    <w:p w14:paraId="446174E3" w14:textId="0205618B" w:rsidR="00DA7D8E" w:rsidRPr="00B443D5" w:rsidRDefault="00B443D5" w:rsidP="00B80118">
      <w:pPr>
        <w:rPr>
          <w:noProof/>
        </w:rPr>
      </w:pPr>
      <w:r w:rsidRPr="00B443D5">
        <w:rPr>
          <w:noProof/>
        </w:rPr>
        <w:lastRenderedPageBreak/>
        <w:t xml:space="preserve">Shriver, R.K., Andrews, C.M., Arkle, R.S., Barnard, D.M., Duniway, M.C., Germino, M.J., Pilliod, D.S., Pyke, D.A., Welty, J.L. and Bradford, J.B. (2019) ‘Transient population dynamics impede restoration and may promote ecosystem transformation after disturbance’, </w:t>
      </w:r>
      <w:r w:rsidRPr="00B443D5">
        <w:rPr>
          <w:i/>
          <w:iCs/>
          <w:noProof/>
        </w:rPr>
        <w:t>Ecology Letters</w:t>
      </w:r>
      <w:r w:rsidRPr="00B443D5">
        <w:rPr>
          <w:noProof/>
        </w:rPr>
        <w:t>, 22(9), pp. 1357–1366. Available at: https://doi.org/10.1111/ele.13291.</w:t>
      </w:r>
    </w:p>
    <w:p w14:paraId="749F5730" w14:textId="77777777" w:rsidR="00B443D5" w:rsidRPr="00B443D5" w:rsidRDefault="00B443D5" w:rsidP="00B80118">
      <w:pPr>
        <w:rPr>
          <w:noProof/>
        </w:rPr>
      </w:pPr>
      <w:r w:rsidRPr="00B443D5">
        <w:rPr>
          <w:noProof/>
        </w:rPr>
        <w:t xml:space="preserve">Shriver, R.K., Yackulic, C.B., Bell, D.M. and Bradford, J.B. (2021) ‘Quantifying the demographic vulnerabilities of dry woodlands to climate and competition using range‐wide monitoring data’, </w:t>
      </w:r>
      <w:r w:rsidRPr="00B443D5">
        <w:rPr>
          <w:i/>
          <w:iCs/>
          <w:noProof/>
        </w:rPr>
        <w:t>Ecology</w:t>
      </w:r>
      <w:r w:rsidRPr="00B443D5">
        <w:rPr>
          <w:noProof/>
        </w:rPr>
        <w:t>, 0(0), pp. 1–12. Available at: https://doi.org/10.1002/ecy.3425.</w:t>
      </w:r>
    </w:p>
    <w:p w14:paraId="1FE0D350" w14:textId="67C438CC" w:rsidR="00B443D5" w:rsidRPr="00B443D5" w:rsidRDefault="00B443D5" w:rsidP="00B80118">
      <w:pPr>
        <w:rPr>
          <w:noProof/>
        </w:rPr>
      </w:pPr>
      <w:r w:rsidRPr="00B443D5">
        <w:rPr>
          <w:noProof/>
        </w:rPr>
        <w:t xml:space="preserve">Stan Development Team (2022a) </w:t>
      </w:r>
      <w:r w:rsidR="00366CC3">
        <w:rPr>
          <w:noProof/>
        </w:rPr>
        <w:t>'</w:t>
      </w:r>
      <w:r w:rsidRPr="00366CC3">
        <w:rPr>
          <w:noProof/>
        </w:rPr>
        <w:t>Divergent transitions</w:t>
      </w:r>
      <w:r w:rsidR="00366CC3">
        <w:rPr>
          <w:i/>
          <w:iCs/>
          <w:noProof/>
        </w:rPr>
        <w:t>'</w:t>
      </w:r>
      <w:r w:rsidRPr="00B443D5">
        <w:rPr>
          <w:noProof/>
        </w:rPr>
        <w:t>,</w:t>
      </w:r>
      <w:r w:rsidR="00366CC3">
        <w:rPr>
          <w:noProof/>
        </w:rPr>
        <w:t xml:space="preserve"> in</w:t>
      </w:r>
      <w:r w:rsidRPr="00B443D5">
        <w:rPr>
          <w:noProof/>
        </w:rPr>
        <w:t xml:space="preserve"> </w:t>
      </w:r>
      <w:r w:rsidRPr="00B443D5">
        <w:rPr>
          <w:i/>
          <w:iCs/>
          <w:noProof/>
        </w:rPr>
        <w:t>Stan Reference Manual</w:t>
      </w:r>
      <w:r w:rsidR="00366CC3">
        <w:rPr>
          <w:i/>
          <w:iCs/>
          <w:noProof/>
        </w:rPr>
        <w:t xml:space="preserve"> v2.31</w:t>
      </w:r>
      <w:r w:rsidRPr="00B443D5">
        <w:rPr>
          <w:noProof/>
        </w:rPr>
        <w:t>.</w:t>
      </w:r>
      <w:r w:rsidR="00366CC3">
        <w:rPr>
          <w:noProof/>
        </w:rPr>
        <w:t xml:space="preserve"> Available at: </w:t>
      </w:r>
      <w:r w:rsidR="00366CC3" w:rsidRPr="00366CC3">
        <w:rPr>
          <w:noProof/>
        </w:rPr>
        <w:t>https://mc-stan.org/docs/reference-manual/divergent-transitions.html</w:t>
      </w:r>
      <w:r w:rsidR="00366CC3">
        <w:rPr>
          <w:noProof/>
        </w:rPr>
        <w:t>.</w:t>
      </w:r>
    </w:p>
    <w:p w14:paraId="0F1755BE" w14:textId="77777777" w:rsidR="00B443D5" w:rsidRPr="00B443D5" w:rsidRDefault="00B443D5" w:rsidP="00B80118">
      <w:pPr>
        <w:rPr>
          <w:noProof/>
        </w:rPr>
      </w:pPr>
      <w:r w:rsidRPr="00B443D5">
        <w:rPr>
          <w:noProof/>
        </w:rPr>
        <w:t>Stan Development Team (2022b) ‘Stan Modeling Language Users Guide and Reference Manual’. Available at: https://mc-stan.org.</w:t>
      </w:r>
    </w:p>
    <w:p w14:paraId="0D411DE9" w14:textId="77777777" w:rsidR="00B443D5" w:rsidRPr="00B443D5" w:rsidRDefault="00B443D5" w:rsidP="00B80118">
      <w:pPr>
        <w:rPr>
          <w:noProof/>
        </w:rPr>
      </w:pPr>
      <w:r w:rsidRPr="00B443D5">
        <w:rPr>
          <w:noProof/>
        </w:rPr>
        <w:t xml:space="preserve">Steel, Z.L., Goodwin, M., Meyer, M., Fricker, G.A., Zald, H. and Hurteau, M.D. (2021a) ‘Do Forest Fuel Reduction Treatments Confer Resistance to Beetle Infestation and Drought Mortality?’, </w:t>
      </w:r>
      <w:r w:rsidRPr="00B443D5">
        <w:rPr>
          <w:i/>
          <w:iCs/>
          <w:noProof/>
        </w:rPr>
        <w:t>Ecosphere</w:t>
      </w:r>
      <w:r w:rsidRPr="00B443D5">
        <w:rPr>
          <w:noProof/>
        </w:rPr>
        <w:t>, 12(January). Available at: https://doi.org/10.1002/ecs2.3344.</w:t>
      </w:r>
    </w:p>
    <w:p w14:paraId="16253CDA" w14:textId="77777777" w:rsidR="00B443D5" w:rsidRPr="00B443D5" w:rsidRDefault="00B443D5" w:rsidP="00B80118">
      <w:pPr>
        <w:rPr>
          <w:noProof/>
        </w:rPr>
      </w:pPr>
      <w:r w:rsidRPr="00B443D5">
        <w:rPr>
          <w:noProof/>
        </w:rPr>
        <w:t xml:space="preserve">Steel, Z.L., Foster, D.E., Coppoletta, M., Lydersen, J.M., Stephens, S.L., Paudel, A., Markwith, S.H., Merriam, K. and Collins, B.M. (2021b) ‘Ecological resilience and vegetation transition in the face of two successive large wildfires’, </w:t>
      </w:r>
      <w:r w:rsidRPr="00B443D5">
        <w:rPr>
          <w:i/>
          <w:iCs/>
          <w:noProof/>
        </w:rPr>
        <w:t>Journal of Ecology</w:t>
      </w:r>
      <w:r w:rsidRPr="00B443D5">
        <w:rPr>
          <w:noProof/>
        </w:rPr>
        <w:t>, 109(9), pp. 3340–3355. Available at: https://doi.org/10.1111/1365-2745.13764.</w:t>
      </w:r>
    </w:p>
    <w:p w14:paraId="2D9C3C6E" w14:textId="03429EDC" w:rsidR="00B443D5" w:rsidRPr="00B443D5" w:rsidRDefault="00B443D5" w:rsidP="00B80118">
      <w:pPr>
        <w:rPr>
          <w:noProof/>
        </w:rPr>
      </w:pPr>
      <w:r w:rsidRPr="00B443D5">
        <w:rPr>
          <w:noProof/>
        </w:rPr>
        <w:t xml:space="preserve">Steel, Z.L., Safford, H.D. and Viers, J.H. (2015) ‘The fire frequency-severity relationship and the legacy of fire suppression in California forests’, </w:t>
      </w:r>
      <w:r w:rsidRPr="00B443D5">
        <w:rPr>
          <w:i/>
          <w:iCs/>
          <w:noProof/>
        </w:rPr>
        <w:t>Ecosphere</w:t>
      </w:r>
      <w:r w:rsidRPr="00B443D5">
        <w:rPr>
          <w:noProof/>
        </w:rPr>
        <w:t>, 6(1)</w:t>
      </w:r>
      <w:r w:rsidR="00366CC3">
        <w:rPr>
          <w:noProof/>
        </w:rPr>
        <w:t>, pp. 1-23</w:t>
      </w:r>
      <w:r w:rsidRPr="00B443D5">
        <w:rPr>
          <w:noProof/>
        </w:rPr>
        <w:t>. Available at: https://doi.org/10.1890/ES14-00224.1.</w:t>
      </w:r>
    </w:p>
    <w:p w14:paraId="5DC71B81" w14:textId="7168856A" w:rsidR="00B443D5" w:rsidRPr="00B443D5" w:rsidRDefault="00B443D5" w:rsidP="00B80118">
      <w:pPr>
        <w:rPr>
          <w:noProof/>
        </w:rPr>
      </w:pPr>
      <w:r w:rsidRPr="00B443D5">
        <w:rPr>
          <w:noProof/>
        </w:rPr>
        <w:t xml:space="preserve">Stephens, S.L., Moghaddas, J.J., Edminster, C., Fiedler, C.E., Haase, S., Harrington, M., Keeley, J.E., Knapp, E.E., McIver, J.D., Metlen, K., Skinner, C.N. and Youngblood, A. (2009) ‘Fire Treatment Effects on Vegetation Structure, Fuels, and Potential Fire Severity in Western U.S. Forests’, </w:t>
      </w:r>
      <w:r w:rsidRPr="00B443D5">
        <w:rPr>
          <w:i/>
          <w:iCs/>
          <w:noProof/>
        </w:rPr>
        <w:t>Ecological Applications</w:t>
      </w:r>
      <w:r w:rsidRPr="00B443D5">
        <w:rPr>
          <w:noProof/>
        </w:rPr>
        <w:t>, 19(2), pp. 305–320. Available at: https://doi.org/10.1890/07-1755.1.</w:t>
      </w:r>
    </w:p>
    <w:p w14:paraId="3A771202" w14:textId="77777777" w:rsidR="00B443D5" w:rsidRPr="00B443D5" w:rsidRDefault="00B443D5" w:rsidP="00B80118">
      <w:pPr>
        <w:rPr>
          <w:noProof/>
        </w:rPr>
      </w:pPr>
      <w:r w:rsidRPr="00B443D5">
        <w:rPr>
          <w:noProof/>
        </w:rPr>
        <w:t xml:space="preserve">Stephens, S.L., McIver, J.D., Boerner, R.E.J., Fettig, C.J., Fontaine, J.B., Hartsough, B.R., Kennedy, P.L. and Schwilk, D.W. (2012) ‘The Effects of Forest Fuel-Reduction Treatments in the United States’, </w:t>
      </w:r>
      <w:r w:rsidRPr="00B443D5">
        <w:rPr>
          <w:i/>
          <w:iCs/>
          <w:noProof/>
        </w:rPr>
        <w:t>Bioscience</w:t>
      </w:r>
      <w:r w:rsidRPr="00B443D5">
        <w:rPr>
          <w:noProof/>
        </w:rPr>
        <w:t>, 62(6), pp. 549–560. Available at: https://doi.org/10.1525/bio.2012.62.6.6.</w:t>
      </w:r>
    </w:p>
    <w:p w14:paraId="04FAB105" w14:textId="58C814C2" w:rsidR="00B443D5" w:rsidRPr="00B443D5" w:rsidRDefault="00B443D5" w:rsidP="00B80118">
      <w:pPr>
        <w:rPr>
          <w:noProof/>
        </w:rPr>
      </w:pPr>
      <w:r w:rsidRPr="00B443D5">
        <w:rPr>
          <w:noProof/>
        </w:rPr>
        <w:t xml:space="preserve">Stephens, S.L., Lydersen, J., Collins, B.M. and Fry, D. (2015) ‘Historical and current landscape-scale ponderosa pine and mixed conifer forest structure in the Southern Sierra Nevada’, </w:t>
      </w:r>
      <w:r w:rsidRPr="00B443D5">
        <w:rPr>
          <w:i/>
          <w:iCs/>
          <w:noProof/>
        </w:rPr>
        <w:t>Ecosphere</w:t>
      </w:r>
      <w:r w:rsidRPr="00B443D5">
        <w:rPr>
          <w:noProof/>
        </w:rPr>
        <w:t>, 6(May), pp. 1–63.</w:t>
      </w:r>
      <w:r w:rsidR="00366CC3">
        <w:rPr>
          <w:noProof/>
        </w:rPr>
        <w:t xml:space="preserve"> Available at: </w:t>
      </w:r>
      <w:r w:rsidR="00366CC3" w:rsidRPr="00366CC3">
        <w:rPr>
          <w:noProof/>
        </w:rPr>
        <w:t>https://doi.org/10.1890/ES14-00379.1</w:t>
      </w:r>
      <w:r w:rsidR="00366CC3">
        <w:rPr>
          <w:noProof/>
        </w:rPr>
        <w:t>.</w:t>
      </w:r>
    </w:p>
    <w:p w14:paraId="2065BB93" w14:textId="77777777" w:rsidR="00B443D5" w:rsidRPr="00B443D5" w:rsidRDefault="00B443D5" w:rsidP="00B80118">
      <w:pPr>
        <w:rPr>
          <w:noProof/>
        </w:rPr>
      </w:pPr>
      <w:r w:rsidRPr="00B443D5">
        <w:rPr>
          <w:noProof/>
        </w:rPr>
        <w:t xml:space="preserve">Stephens, S.L., Collins, B.M., Fettig, C.J., Finney, M.A., Hoffman, C.M., Knapp, E.E., North, M.P., Safford, H. and Wayman, R.B. (2018) ‘Drought, Tree Mortality, and Wildfire in Forests Adapted to Frequent Fire’, </w:t>
      </w:r>
      <w:r w:rsidRPr="00B443D5">
        <w:rPr>
          <w:i/>
          <w:iCs/>
          <w:noProof/>
        </w:rPr>
        <w:t>BioScience</w:t>
      </w:r>
      <w:r w:rsidRPr="00B443D5">
        <w:rPr>
          <w:noProof/>
        </w:rPr>
        <w:t>, 68(2), pp. 77–88. Available at: https://doi.org/10.1093/biosci/bix146.</w:t>
      </w:r>
    </w:p>
    <w:p w14:paraId="79D9B710" w14:textId="77777777" w:rsidR="00B443D5" w:rsidRPr="00B443D5" w:rsidRDefault="00B443D5" w:rsidP="00B80118">
      <w:pPr>
        <w:rPr>
          <w:noProof/>
        </w:rPr>
      </w:pPr>
      <w:r w:rsidRPr="00B443D5">
        <w:rPr>
          <w:noProof/>
        </w:rPr>
        <w:t xml:space="preserve">Stephens, S.L. and Collins, B.M. (2004) ‘Fire regimes of mixed conifer forests in the north-central Sierra Nevada at multiple spatial scales’, </w:t>
      </w:r>
      <w:r w:rsidRPr="00B443D5">
        <w:rPr>
          <w:i/>
          <w:iCs/>
          <w:noProof/>
        </w:rPr>
        <w:t>Northwest Science</w:t>
      </w:r>
      <w:r w:rsidRPr="00B443D5">
        <w:rPr>
          <w:noProof/>
        </w:rPr>
        <w:t>, 78(1), pp. 12–23.</w:t>
      </w:r>
    </w:p>
    <w:p w14:paraId="3050D7A6" w14:textId="77777777" w:rsidR="00B443D5" w:rsidRPr="00B443D5" w:rsidRDefault="00B443D5" w:rsidP="00B80118">
      <w:pPr>
        <w:rPr>
          <w:noProof/>
        </w:rPr>
      </w:pPr>
      <w:r w:rsidRPr="00B443D5">
        <w:rPr>
          <w:noProof/>
        </w:rPr>
        <w:t xml:space="preserve">Stephens, S.L. and Finney, M.A. (2002) ‘Prescribed fire mortality of Sierra Nevada mixed conifer tree species: Effects of crown damage and forest floor combustion’, </w:t>
      </w:r>
      <w:r w:rsidRPr="00B443D5">
        <w:rPr>
          <w:i/>
          <w:iCs/>
          <w:noProof/>
        </w:rPr>
        <w:t>Forest Ecology and Management</w:t>
      </w:r>
      <w:r w:rsidRPr="00B443D5">
        <w:rPr>
          <w:noProof/>
        </w:rPr>
        <w:t>, 162(2–3), pp. 261–271. Available at: https://doi.org/10.1016/S0378-1127(01)00521-7.</w:t>
      </w:r>
    </w:p>
    <w:p w14:paraId="286DD871" w14:textId="77777777" w:rsidR="00B443D5" w:rsidRPr="00B443D5" w:rsidRDefault="00B443D5" w:rsidP="00B80118">
      <w:pPr>
        <w:rPr>
          <w:noProof/>
        </w:rPr>
      </w:pPr>
      <w:r w:rsidRPr="00B443D5">
        <w:rPr>
          <w:noProof/>
        </w:rPr>
        <w:lastRenderedPageBreak/>
        <w:t xml:space="preserve">Stephens, S.L. and Moghaddas, J.J. (2005a) ‘Experimental fuel treatment impacts on forest structure, potential fire behavior, and predicted tree mortality in a California mixed conifer forest’, </w:t>
      </w:r>
      <w:r w:rsidRPr="00B443D5">
        <w:rPr>
          <w:i/>
          <w:iCs/>
          <w:noProof/>
        </w:rPr>
        <w:t>Forest Ecology and Management</w:t>
      </w:r>
      <w:r w:rsidRPr="00B443D5">
        <w:rPr>
          <w:noProof/>
        </w:rPr>
        <w:t>, 215(1–3), pp. 21–36. Available at: https://doi.org/10.1016/j.foreco.2005.03.070.</w:t>
      </w:r>
    </w:p>
    <w:p w14:paraId="1915386D" w14:textId="77777777" w:rsidR="00B443D5" w:rsidRPr="00B443D5" w:rsidRDefault="00B443D5" w:rsidP="00B80118">
      <w:pPr>
        <w:rPr>
          <w:noProof/>
        </w:rPr>
      </w:pPr>
      <w:r w:rsidRPr="00B443D5">
        <w:rPr>
          <w:noProof/>
        </w:rPr>
        <w:t xml:space="preserve">Stephens, S.L. and Moghaddas, J.J. (2005b) ‘Silvicultural and reserve impacts on potential fire behavior and forest conservation: Twenty-five years of experience from Sierra Nevada mixed conifer forests’, </w:t>
      </w:r>
      <w:r w:rsidRPr="00B443D5">
        <w:rPr>
          <w:i/>
          <w:iCs/>
          <w:noProof/>
        </w:rPr>
        <w:t>Biological Conservation</w:t>
      </w:r>
      <w:r w:rsidRPr="00B443D5">
        <w:rPr>
          <w:noProof/>
        </w:rPr>
        <w:t>, 125(3), pp. 369–379. Available at: https://doi.org/10.1016/j.biocon.2005.04.007.</w:t>
      </w:r>
    </w:p>
    <w:p w14:paraId="5E226B1D" w14:textId="77777777" w:rsidR="00B443D5" w:rsidRPr="00B443D5" w:rsidRDefault="00B443D5" w:rsidP="00B80118">
      <w:pPr>
        <w:rPr>
          <w:noProof/>
        </w:rPr>
      </w:pPr>
      <w:r w:rsidRPr="00B443D5">
        <w:rPr>
          <w:noProof/>
        </w:rPr>
        <w:t xml:space="preserve">Stephenson, N.L. (1998) ‘Actual evapotranspiration and deficit: Biologically meaningful correlates of vegetation distribution across spatial scales’, </w:t>
      </w:r>
      <w:r w:rsidRPr="00B443D5">
        <w:rPr>
          <w:i/>
          <w:iCs/>
          <w:noProof/>
        </w:rPr>
        <w:t>Journal of Biogeography</w:t>
      </w:r>
      <w:r w:rsidRPr="00B443D5">
        <w:rPr>
          <w:noProof/>
        </w:rPr>
        <w:t>, 25(5), pp. 855–870. Available at: https://doi.org/10.1046/j.1365-2699.1998.00233.x.</w:t>
      </w:r>
    </w:p>
    <w:p w14:paraId="6974163E" w14:textId="77777777" w:rsidR="00B443D5" w:rsidRPr="00B443D5" w:rsidRDefault="00B443D5" w:rsidP="00B80118">
      <w:pPr>
        <w:rPr>
          <w:noProof/>
        </w:rPr>
      </w:pPr>
      <w:r w:rsidRPr="00B443D5">
        <w:rPr>
          <w:noProof/>
        </w:rPr>
        <w:t xml:space="preserve">Stephenson, N.L., Das, A.J., Ampersee, N.J., Cahill, K.G., Caprio, A.C., Sanders, J.E. and Williams, A.P. (2018) ‘Patterns and correlates of giant sequoia foliage dieback during California’s 2012–2016 hotter drought’, </w:t>
      </w:r>
      <w:r w:rsidRPr="00B443D5">
        <w:rPr>
          <w:i/>
          <w:iCs/>
          <w:noProof/>
        </w:rPr>
        <w:t>Forest Ecology and Management</w:t>
      </w:r>
      <w:r w:rsidRPr="00B443D5">
        <w:rPr>
          <w:noProof/>
        </w:rPr>
        <w:t>, 419–420(November 2017), pp. 268–278. Available at: https://doi.org/10.1016/j.foreco.2017.10.053.</w:t>
      </w:r>
    </w:p>
    <w:p w14:paraId="25863925" w14:textId="77777777" w:rsidR="00B443D5" w:rsidRPr="00B443D5" w:rsidRDefault="00B443D5" w:rsidP="00B80118">
      <w:pPr>
        <w:rPr>
          <w:noProof/>
        </w:rPr>
      </w:pPr>
      <w:r w:rsidRPr="00B443D5">
        <w:rPr>
          <w:noProof/>
        </w:rPr>
        <w:t xml:space="preserve">Stephenson, N.L., Das, A.J., Ampersee, N.J., Bulaon, B.M. and Yee, J.L. (2019) ‘Which trees die during drought? The key role of insect host-tree selection’, </w:t>
      </w:r>
      <w:r w:rsidRPr="00B443D5">
        <w:rPr>
          <w:i/>
          <w:iCs/>
          <w:noProof/>
        </w:rPr>
        <w:t>Journal of Ecology</w:t>
      </w:r>
      <w:r w:rsidRPr="00B443D5">
        <w:rPr>
          <w:noProof/>
        </w:rPr>
        <w:t>, 107(5), pp. 2383–2401. Available at: https://doi.org/10.1111/1365-2745.13176.</w:t>
      </w:r>
    </w:p>
    <w:p w14:paraId="294AF425" w14:textId="77777777" w:rsidR="00B443D5" w:rsidRPr="00B443D5" w:rsidRDefault="00B443D5" w:rsidP="00B80118">
      <w:pPr>
        <w:rPr>
          <w:noProof/>
        </w:rPr>
      </w:pPr>
      <w:r w:rsidRPr="00B443D5">
        <w:rPr>
          <w:noProof/>
        </w:rPr>
        <w:t xml:space="preserve">Stevens, J.T., Collins, B.M., Miller, J.D., North, M.P. and Stephens, S.L. (2017) ‘Changing spatial patterns of stand-replacing fire in California conifer forests’, </w:t>
      </w:r>
      <w:r w:rsidRPr="00B443D5">
        <w:rPr>
          <w:i/>
          <w:iCs/>
          <w:noProof/>
        </w:rPr>
        <w:t>Forest Ecology and Management</w:t>
      </w:r>
      <w:r w:rsidRPr="00B443D5">
        <w:rPr>
          <w:noProof/>
        </w:rPr>
        <w:t>, 406(August), pp. 28–36. Available at: https://doi.org/10.1016/j.foreco.2017.08.051.</w:t>
      </w:r>
    </w:p>
    <w:p w14:paraId="3B84EFA8" w14:textId="77777777" w:rsidR="00B443D5" w:rsidRPr="00B443D5" w:rsidRDefault="00B443D5" w:rsidP="00B80118">
      <w:pPr>
        <w:rPr>
          <w:noProof/>
        </w:rPr>
      </w:pPr>
      <w:r w:rsidRPr="00B443D5">
        <w:rPr>
          <w:noProof/>
        </w:rPr>
        <w:t xml:space="preserve">Stewart, J.A.E., van Mantgem, P.J., Young, D.J.N., Shive, K.L., Preisler, H.K., Das, A.J., Stephenson, N.L., Keeley, J.E., Safford, H.D., Wright, M.C., Welch, K.R. and Thorne, J.H. (2021) ‘Effects of postfire climate and seed availability on postfire conifer regeneration’, </w:t>
      </w:r>
      <w:r w:rsidRPr="00B443D5">
        <w:rPr>
          <w:i/>
          <w:iCs/>
          <w:noProof/>
        </w:rPr>
        <w:t>Ecological Applications</w:t>
      </w:r>
      <w:r w:rsidRPr="00B443D5">
        <w:rPr>
          <w:noProof/>
        </w:rPr>
        <w:t>, 31(3), pp. 1–14. Available at: https://doi.org/10.1002/eap.2280.</w:t>
      </w:r>
    </w:p>
    <w:p w14:paraId="75EACD0E" w14:textId="77777777" w:rsidR="00B443D5" w:rsidRPr="00B443D5" w:rsidRDefault="00B443D5" w:rsidP="00B80118">
      <w:pPr>
        <w:rPr>
          <w:noProof/>
        </w:rPr>
      </w:pPr>
      <w:r w:rsidRPr="00B443D5">
        <w:rPr>
          <w:noProof/>
        </w:rPr>
        <w:t xml:space="preserve">Taylor, A.H., Vandervlugt, A.M., Maxwell, R.S., Beaty, R.M., Airey Lauvaux, C. and Skinner, C.N. (2014) ‘Changes in forest structure, fuels and potential fire behaviour since 1873 in the Lake Tahoe Basin, USA’, </w:t>
      </w:r>
      <w:r w:rsidRPr="00B443D5">
        <w:rPr>
          <w:i/>
          <w:iCs/>
          <w:noProof/>
        </w:rPr>
        <w:t>Applied Vegetation Science</w:t>
      </w:r>
      <w:r w:rsidRPr="00B443D5">
        <w:rPr>
          <w:noProof/>
        </w:rPr>
        <w:t>, 17(1), pp. 17–31. Available at: https://doi.org/10.1111/avsc.12049.</w:t>
      </w:r>
    </w:p>
    <w:p w14:paraId="4BC987CC" w14:textId="77777777" w:rsidR="00B443D5" w:rsidRPr="00B443D5" w:rsidRDefault="00B443D5" w:rsidP="00B80118">
      <w:pPr>
        <w:rPr>
          <w:noProof/>
        </w:rPr>
      </w:pPr>
      <w:r w:rsidRPr="00B443D5">
        <w:rPr>
          <w:noProof/>
        </w:rPr>
        <w:t xml:space="preserve">Tennekes, M. (2018) ‘Tmap: Thematic maps in R’, </w:t>
      </w:r>
      <w:r w:rsidRPr="00B443D5">
        <w:rPr>
          <w:i/>
          <w:iCs/>
          <w:noProof/>
        </w:rPr>
        <w:t>Journal of Statistical Software</w:t>
      </w:r>
      <w:r w:rsidRPr="00B443D5">
        <w:rPr>
          <w:noProof/>
        </w:rPr>
        <w:t>, 84(6). Available at: https://doi.org/10.18637/jss.v084.i06.</w:t>
      </w:r>
    </w:p>
    <w:p w14:paraId="0D6B84BD" w14:textId="77777777" w:rsidR="00B443D5" w:rsidRPr="00B443D5" w:rsidRDefault="00B443D5" w:rsidP="00B80118">
      <w:pPr>
        <w:rPr>
          <w:noProof/>
        </w:rPr>
      </w:pPr>
      <w:r w:rsidRPr="00B443D5">
        <w:rPr>
          <w:noProof/>
        </w:rPr>
        <w:t xml:space="preserve">Thaxton, J.M. and Platt, W.J. (2006) ‘Small-scale fuel variation alters fire intensity and shrub abundance in a pine savanna’, </w:t>
      </w:r>
      <w:r w:rsidRPr="00B443D5">
        <w:rPr>
          <w:i/>
          <w:iCs/>
          <w:noProof/>
        </w:rPr>
        <w:t>Ecology</w:t>
      </w:r>
      <w:r w:rsidRPr="00B443D5">
        <w:rPr>
          <w:noProof/>
        </w:rPr>
        <w:t>, 87(5), pp. 1331–1337. Available at: https://doi.org/10.1890/0012-9658(2006)87[1331:SFVAFI]2.0.CO;2.</w:t>
      </w:r>
    </w:p>
    <w:p w14:paraId="28D0FBAF" w14:textId="237BBC35" w:rsidR="00366CC3" w:rsidRPr="00B443D5" w:rsidRDefault="00B443D5" w:rsidP="00B80118">
      <w:pPr>
        <w:rPr>
          <w:noProof/>
        </w:rPr>
      </w:pPr>
      <w:r w:rsidRPr="00B443D5">
        <w:rPr>
          <w:noProof/>
        </w:rPr>
        <w:t xml:space="preserve">Thayer, T.C., Wall, S.B. Vander, Journal, S. and Mar, N. (2005) ‘Interactions between Steller’s Jays and Yellow Pine Chipmunks over Scatter-Hoarded Sugar Pine Seeds’, </w:t>
      </w:r>
      <w:r w:rsidRPr="00B443D5">
        <w:rPr>
          <w:i/>
          <w:iCs/>
          <w:noProof/>
        </w:rPr>
        <w:t>Journal of Animal Ecology</w:t>
      </w:r>
      <w:r w:rsidRPr="00B443D5">
        <w:rPr>
          <w:noProof/>
        </w:rPr>
        <w:t>, 74(2), pp. 365–374.</w:t>
      </w:r>
      <w:r w:rsidR="00366CC3">
        <w:rPr>
          <w:noProof/>
        </w:rPr>
        <w:t xml:space="preserve"> Available at: </w:t>
      </w:r>
      <w:r w:rsidR="00366CC3" w:rsidRPr="00366CC3">
        <w:rPr>
          <w:noProof/>
        </w:rPr>
        <w:t>https://www.jstor.org/stable/3505625</w:t>
      </w:r>
      <w:r w:rsidR="00366CC3">
        <w:rPr>
          <w:noProof/>
        </w:rPr>
        <w:t>.</w:t>
      </w:r>
    </w:p>
    <w:p w14:paraId="76EF748C" w14:textId="77777777" w:rsidR="00B443D5" w:rsidRPr="00B443D5" w:rsidRDefault="00B443D5" w:rsidP="00B80118">
      <w:pPr>
        <w:rPr>
          <w:noProof/>
        </w:rPr>
      </w:pPr>
      <w:r w:rsidRPr="00B443D5">
        <w:rPr>
          <w:noProof/>
        </w:rPr>
        <w:t xml:space="preserve">Tomback, D.F. and Achuff, P. (2010) ‘Blister rust and western forest biodiversity: Ecology, values and outlook for white pines’, </w:t>
      </w:r>
      <w:r w:rsidRPr="00B443D5">
        <w:rPr>
          <w:i/>
          <w:iCs/>
          <w:noProof/>
        </w:rPr>
        <w:t>Forest Pathology</w:t>
      </w:r>
      <w:r w:rsidRPr="00B443D5">
        <w:rPr>
          <w:noProof/>
        </w:rPr>
        <w:t>, 40(3–4), pp. 186–225. Available at: https://doi.org/10.1111/j.1439-0329.2010.00655.x.</w:t>
      </w:r>
    </w:p>
    <w:p w14:paraId="5B570BBB" w14:textId="77777777" w:rsidR="00B443D5" w:rsidRPr="00B443D5" w:rsidRDefault="00B443D5" w:rsidP="00B80118">
      <w:pPr>
        <w:rPr>
          <w:noProof/>
        </w:rPr>
      </w:pPr>
      <w:r w:rsidRPr="00B443D5">
        <w:rPr>
          <w:noProof/>
        </w:rPr>
        <w:lastRenderedPageBreak/>
        <w:t xml:space="preserve">Tsujino, R., Yumoto, T., Kitamura, S., Djamaluddin, I. and Darnaedi, D. (2016) ‘History of forest loss and degradation in Indonesia’, </w:t>
      </w:r>
      <w:r w:rsidRPr="00B443D5">
        <w:rPr>
          <w:i/>
          <w:iCs/>
          <w:noProof/>
        </w:rPr>
        <w:t>Land Use Policy</w:t>
      </w:r>
      <w:r w:rsidRPr="00B443D5">
        <w:rPr>
          <w:noProof/>
        </w:rPr>
        <w:t>, 57, pp. 335–347. Available at: https://doi.org/10.1016/j.landusepol.2016.05.034.</w:t>
      </w:r>
    </w:p>
    <w:p w14:paraId="3569DBED" w14:textId="762917DF" w:rsidR="00B443D5" w:rsidRPr="00B443D5" w:rsidRDefault="00B443D5" w:rsidP="00B80118">
      <w:pPr>
        <w:rPr>
          <w:noProof/>
        </w:rPr>
      </w:pPr>
      <w:r w:rsidRPr="00B443D5">
        <w:rPr>
          <w:noProof/>
        </w:rPr>
        <w:t>Ucitel, D., Christian, D.P. and Graham, J.M. (2003) ‘Vole Use of Coarse Woody Debris and Implications for Habitat and Fuel Managemen</w:t>
      </w:r>
      <w:r w:rsidR="00366CC3">
        <w:rPr>
          <w:noProof/>
        </w:rPr>
        <w:t>t</w:t>
      </w:r>
      <w:r w:rsidRPr="00B443D5">
        <w:rPr>
          <w:noProof/>
        </w:rPr>
        <w:t xml:space="preserve">’, </w:t>
      </w:r>
      <w:r w:rsidRPr="00B443D5">
        <w:rPr>
          <w:i/>
          <w:iCs/>
          <w:noProof/>
        </w:rPr>
        <w:t>The Journal of Wildlife Management</w:t>
      </w:r>
      <w:r w:rsidRPr="00B443D5">
        <w:rPr>
          <w:noProof/>
        </w:rPr>
        <w:t>, 67(1), pp. 65–72.</w:t>
      </w:r>
      <w:r w:rsidR="00366CC3">
        <w:rPr>
          <w:noProof/>
        </w:rPr>
        <w:t xml:space="preserve"> Available at: </w:t>
      </w:r>
      <w:r w:rsidR="00366CC3" w:rsidRPr="00B443D5">
        <w:rPr>
          <w:noProof/>
        </w:rPr>
        <w:t>http://www.jstor.org/stable/3803</w:t>
      </w:r>
      <w:r w:rsidR="00366CC3">
        <w:rPr>
          <w:noProof/>
        </w:rPr>
        <w:t>.</w:t>
      </w:r>
    </w:p>
    <w:p w14:paraId="3926E884" w14:textId="77777777" w:rsidR="00B443D5" w:rsidRPr="00B443D5" w:rsidRDefault="00B443D5" w:rsidP="00B80118">
      <w:pPr>
        <w:rPr>
          <w:noProof/>
        </w:rPr>
      </w:pPr>
      <w:r w:rsidRPr="00B443D5">
        <w:rPr>
          <w:noProof/>
        </w:rPr>
        <w:t>USDA Forest Service (2009) ‘Vegetation Descriptions: South Sierran Ecological Province’, pp. 1–24. Available at: https://www.fs.usda.gov/Internet/FSE_DOCUMENTS/fsbdev3_046270.pdf.</w:t>
      </w:r>
    </w:p>
    <w:p w14:paraId="24B2EC7E" w14:textId="77777777" w:rsidR="00B443D5" w:rsidRPr="00B443D5" w:rsidRDefault="00B443D5" w:rsidP="00B80118">
      <w:pPr>
        <w:rPr>
          <w:noProof/>
        </w:rPr>
      </w:pPr>
      <w:r w:rsidRPr="00B443D5">
        <w:rPr>
          <w:noProof/>
        </w:rPr>
        <w:t xml:space="preserve">Vakili, E., Hoffman, C.M., Keane, R.E., Tinkham, W.T. and Dickinson, Y. (2016a) ‘Spatial variability of surface fuels in treated and untreated ponderosa pine forests of the southern Rocky Mountains’, </w:t>
      </w:r>
      <w:r w:rsidRPr="00B443D5">
        <w:rPr>
          <w:i/>
          <w:iCs/>
          <w:noProof/>
        </w:rPr>
        <w:t>International Journal of Wildland Fire</w:t>
      </w:r>
      <w:r w:rsidRPr="00B443D5">
        <w:rPr>
          <w:noProof/>
        </w:rPr>
        <w:t>, 25(11), pp. 1156–1168. Available at: https://doi.org/10.1071/WF16072.</w:t>
      </w:r>
    </w:p>
    <w:p w14:paraId="7F275DC2" w14:textId="77777777" w:rsidR="00B443D5" w:rsidRPr="00B443D5" w:rsidRDefault="00B443D5" w:rsidP="00B80118">
      <w:pPr>
        <w:rPr>
          <w:noProof/>
        </w:rPr>
      </w:pPr>
      <w:r w:rsidRPr="00B443D5">
        <w:rPr>
          <w:noProof/>
        </w:rPr>
        <w:t xml:space="preserve">Vakili, E., Hoffman, C.M. and Keane, R.E. (2016b) ‘Fine woody fuel particle diameters for improved planar intersect fuel loading estimates in Southern Rocky Mountain ponderosa pine forests’, </w:t>
      </w:r>
      <w:r w:rsidRPr="00B443D5">
        <w:rPr>
          <w:i/>
          <w:iCs/>
          <w:noProof/>
        </w:rPr>
        <w:t>International Journal of Wildland Fire</w:t>
      </w:r>
      <w:r w:rsidRPr="00B443D5">
        <w:rPr>
          <w:noProof/>
        </w:rPr>
        <w:t>, 25(7), pp. 780–784. Available at: https://doi.org/10.1071/WF15029.</w:t>
      </w:r>
    </w:p>
    <w:p w14:paraId="2444E054" w14:textId="227F3C6B" w:rsidR="00B443D5" w:rsidRDefault="00B443D5" w:rsidP="00B80118">
      <w:pPr>
        <w:rPr>
          <w:noProof/>
        </w:rPr>
      </w:pPr>
      <w:r w:rsidRPr="00B443D5">
        <w:rPr>
          <w:noProof/>
        </w:rPr>
        <w:t xml:space="preserve">Vanderwel, M.C., Zeng, H., Caspersen, J.P., Kunstler, G. and Lichstein, J.W. (2016) ‘Demographic controls of aboveground forest biomass across North America’, </w:t>
      </w:r>
      <w:r w:rsidRPr="00B443D5">
        <w:rPr>
          <w:i/>
          <w:iCs/>
          <w:noProof/>
        </w:rPr>
        <w:t>Ecology Letters</w:t>
      </w:r>
      <w:r w:rsidRPr="00B443D5">
        <w:rPr>
          <w:noProof/>
        </w:rPr>
        <w:t>, 19(4), pp. 414–423. Available at: https://doi.org/10.1111/ele.12574.</w:t>
      </w:r>
    </w:p>
    <w:p w14:paraId="02A184A1" w14:textId="77777777" w:rsidR="00B443D5" w:rsidRPr="00B443D5" w:rsidRDefault="00B443D5" w:rsidP="00B80118">
      <w:pPr>
        <w:rPr>
          <w:noProof/>
        </w:rPr>
      </w:pPr>
      <w:r w:rsidRPr="00B443D5">
        <w:rPr>
          <w:noProof/>
        </w:rPr>
        <w:t xml:space="preserve">van Mantgem, P.J., Stephenson, N.L., Knapp, E., Battles, J. and Keeley, J.E. (2011) ‘Long-term effects of prescribed fire on mixed conifer forest structure in the Sierra Nevada, California’, </w:t>
      </w:r>
      <w:r w:rsidRPr="00B443D5">
        <w:rPr>
          <w:i/>
          <w:iCs/>
          <w:noProof/>
        </w:rPr>
        <w:t>Forest Ecology and Management</w:t>
      </w:r>
      <w:r w:rsidRPr="00B443D5">
        <w:rPr>
          <w:noProof/>
        </w:rPr>
        <w:t>, 261(6), pp. 989–994. Available at: https://doi.org/10.1016/j.foreco.2010.12.013.</w:t>
      </w:r>
    </w:p>
    <w:p w14:paraId="0969B622" w14:textId="59002E95" w:rsidR="00B443D5" w:rsidRPr="00B443D5" w:rsidRDefault="00B443D5" w:rsidP="00B80118">
      <w:pPr>
        <w:rPr>
          <w:noProof/>
        </w:rPr>
      </w:pPr>
      <w:r w:rsidRPr="00B443D5">
        <w:rPr>
          <w:noProof/>
        </w:rPr>
        <w:t>van Mantgem, P.J., Caprio, A.C., Stephenson, N.L. and Das, A.J. (2016) ‘Does Prescribed Fire Promote Resistance To Drought in Low Elevation Forests of the Sierra Nevada, California, U</w:t>
      </w:r>
      <w:r w:rsidR="00366CC3">
        <w:rPr>
          <w:noProof/>
        </w:rPr>
        <w:t>SA</w:t>
      </w:r>
      <w:r w:rsidRPr="00B443D5">
        <w:rPr>
          <w:noProof/>
        </w:rPr>
        <w:t xml:space="preserve">?’, </w:t>
      </w:r>
      <w:r w:rsidRPr="00B443D5">
        <w:rPr>
          <w:i/>
          <w:iCs/>
          <w:noProof/>
        </w:rPr>
        <w:t>Fire Ecology</w:t>
      </w:r>
      <w:r w:rsidRPr="00B443D5">
        <w:rPr>
          <w:noProof/>
        </w:rPr>
        <w:t>, 12(1), pp. 5–15. Available at: https://doi.org/10.4996/fireecology.1201013.</w:t>
      </w:r>
    </w:p>
    <w:p w14:paraId="377CFF2F" w14:textId="77777777" w:rsidR="00B443D5" w:rsidRPr="00B443D5" w:rsidRDefault="00B443D5" w:rsidP="00B80118">
      <w:pPr>
        <w:rPr>
          <w:noProof/>
        </w:rPr>
      </w:pPr>
      <w:r w:rsidRPr="00B443D5">
        <w:rPr>
          <w:noProof/>
        </w:rPr>
        <w:t xml:space="preserve">van Mantgem, P.J., Falk, D.A., Williams, E.C., Das, A.J. and Stephenson, N.L. (2018) ‘Pre-fire drought and competition mediate post-fire conifer mortality in western U.S. National Parks’, </w:t>
      </w:r>
      <w:r w:rsidRPr="00B443D5">
        <w:rPr>
          <w:i/>
          <w:iCs/>
          <w:noProof/>
        </w:rPr>
        <w:t>Ecological Applications</w:t>
      </w:r>
      <w:r w:rsidRPr="00B443D5">
        <w:rPr>
          <w:noProof/>
        </w:rPr>
        <w:t>, 28(7), pp. 1730–1739. Available at: https://doi.org/10.1002/eap.1778.</w:t>
      </w:r>
    </w:p>
    <w:p w14:paraId="270A2AF3" w14:textId="5CF00543" w:rsidR="00366CC3" w:rsidRPr="00B443D5" w:rsidRDefault="00B443D5" w:rsidP="00B80118">
      <w:pPr>
        <w:rPr>
          <w:noProof/>
        </w:rPr>
      </w:pPr>
      <w:r>
        <w:rPr>
          <w:noProof/>
        </w:rPr>
        <w:t>v</w:t>
      </w:r>
      <w:r w:rsidRPr="00B443D5">
        <w:rPr>
          <w:noProof/>
        </w:rPr>
        <w:t xml:space="preserve">an Mantgem, P.J., Stephenson, N.L., Keifer, M.B. and Keeley, J. (2004) ‘Effects of an introduced pathogen and fire exclusion on the demography of sugar pine’, </w:t>
      </w:r>
      <w:r w:rsidRPr="00B443D5">
        <w:rPr>
          <w:i/>
          <w:iCs/>
          <w:noProof/>
        </w:rPr>
        <w:t>Ecological Applications</w:t>
      </w:r>
      <w:r w:rsidRPr="00B443D5">
        <w:rPr>
          <w:noProof/>
        </w:rPr>
        <w:t>, 14(5), pp. 1590–1602. Available at: https://doi.org/10.1890/03-5109.</w:t>
      </w:r>
    </w:p>
    <w:p w14:paraId="008BA775" w14:textId="048804DC" w:rsidR="00B443D5" w:rsidRPr="00B443D5" w:rsidRDefault="00B443D5" w:rsidP="00B80118">
      <w:pPr>
        <w:rPr>
          <w:noProof/>
        </w:rPr>
      </w:pPr>
      <w:r>
        <w:rPr>
          <w:noProof/>
        </w:rPr>
        <w:t>v</w:t>
      </w:r>
      <w:r w:rsidRPr="00B443D5">
        <w:rPr>
          <w:noProof/>
        </w:rPr>
        <w:t xml:space="preserve">an Mantgem, P.J., Falk, D.A., Williams, E.C., Das, A.J. and Stephenson, N.L. (2020) ‘The influence of pre-fire growth patterns on post-fire tree mortality for common conifers in western US parks’, </w:t>
      </w:r>
      <w:r w:rsidRPr="00B443D5">
        <w:rPr>
          <w:i/>
          <w:iCs/>
          <w:noProof/>
        </w:rPr>
        <w:t>International Journal of Wildland Fire</w:t>
      </w:r>
      <w:r w:rsidRPr="00B443D5">
        <w:rPr>
          <w:noProof/>
        </w:rPr>
        <w:t>, 29(6), pp. 513–518. Available at: https://doi.org/10.1071/WF19020.</w:t>
      </w:r>
    </w:p>
    <w:p w14:paraId="08A3D1C7" w14:textId="5EB3FDD0" w:rsidR="00B443D5" w:rsidRPr="00B443D5" w:rsidRDefault="00B443D5" w:rsidP="00B80118">
      <w:pPr>
        <w:rPr>
          <w:noProof/>
        </w:rPr>
      </w:pPr>
      <w:r>
        <w:rPr>
          <w:noProof/>
        </w:rPr>
        <w:t>v</w:t>
      </w:r>
      <w:r w:rsidRPr="00B443D5">
        <w:rPr>
          <w:noProof/>
        </w:rPr>
        <w:t xml:space="preserve">an Mantgem, P.J. and Stephenson, N.L. (2007) ‘Apparent climatically induced increase of tree mortality rates in a temperate forest’, </w:t>
      </w:r>
      <w:r w:rsidRPr="00B443D5">
        <w:rPr>
          <w:i/>
          <w:iCs/>
          <w:noProof/>
        </w:rPr>
        <w:t>Ecology Letters</w:t>
      </w:r>
      <w:r w:rsidRPr="00B443D5">
        <w:rPr>
          <w:noProof/>
        </w:rPr>
        <w:t>, 10(10), pp. 909–916. Available at: https://doi.org/10.1111/j.1461-0248.2007.01080.x.</w:t>
      </w:r>
    </w:p>
    <w:p w14:paraId="0FB38176" w14:textId="0CB4CE40" w:rsidR="00B443D5" w:rsidRPr="00B443D5" w:rsidRDefault="00B443D5" w:rsidP="00B80118">
      <w:pPr>
        <w:rPr>
          <w:noProof/>
        </w:rPr>
      </w:pPr>
      <w:r>
        <w:rPr>
          <w:noProof/>
        </w:rPr>
        <w:t>v</w:t>
      </w:r>
      <w:r w:rsidRPr="00B443D5">
        <w:rPr>
          <w:noProof/>
        </w:rPr>
        <w:t xml:space="preserve">an Mantgem, P.J., Stephenson, N.L. and Keeley, J.E. (2006) ‘Forest reproduction along a climatic gradient in the Sierra Nevada, California’, </w:t>
      </w:r>
      <w:r w:rsidRPr="00B443D5">
        <w:rPr>
          <w:i/>
          <w:iCs/>
          <w:noProof/>
        </w:rPr>
        <w:t>Forest Ecology and Management</w:t>
      </w:r>
      <w:r w:rsidRPr="00B443D5">
        <w:rPr>
          <w:noProof/>
        </w:rPr>
        <w:t>, 225(1–3), pp. 391–399. Available at: https://doi.org/10.1016/j.foreco.2006.01.015.</w:t>
      </w:r>
    </w:p>
    <w:p w14:paraId="258D8FC9" w14:textId="2BF1B934" w:rsidR="00B443D5" w:rsidRPr="00B443D5" w:rsidRDefault="00B443D5" w:rsidP="00B80118">
      <w:pPr>
        <w:rPr>
          <w:noProof/>
        </w:rPr>
      </w:pPr>
      <w:r>
        <w:rPr>
          <w:noProof/>
        </w:rPr>
        <w:lastRenderedPageBreak/>
        <w:t>v</w:t>
      </w:r>
      <w:r w:rsidRPr="00B443D5">
        <w:rPr>
          <w:noProof/>
        </w:rPr>
        <w:t xml:space="preserve">an Wagner, C.E. (1982) ‘Practical aspects of the line intersect method’, </w:t>
      </w:r>
      <w:r w:rsidR="00023C32">
        <w:rPr>
          <w:i/>
          <w:iCs/>
          <w:noProof/>
        </w:rPr>
        <w:t>Information Report PI-X-12E</w:t>
      </w:r>
      <w:r w:rsidR="00023C32">
        <w:rPr>
          <w:noProof/>
        </w:rPr>
        <w:t xml:space="preserve">. Fredericton, New Brunswick: Canadian Forestry Service, Maritimes Forest Research Centre. 11 p. </w:t>
      </w:r>
      <w:r w:rsidRPr="00B443D5">
        <w:rPr>
          <w:noProof/>
        </w:rPr>
        <w:t xml:space="preserve">Available at: </w:t>
      </w:r>
      <w:r w:rsidR="00023C32" w:rsidRPr="00023C32">
        <w:rPr>
          <w:noProof/>
        </w:rPr>
        <w:t>https://cfs.nrcan.gc.ca/publications?id=6862</w:t>
      </w:r>
      <w:r w:rsidRPr="00B443D5">
        <w:rPr>
          <w:noProof/>
        </w:rPr>
        <w:t>.</w:t>
      </w:r>
    </w:p>
    <w:p w14:paraId="42D1DD06" w14:textId="77777777" w:rsidR="00B443D5" w:rsidRPr="00B443D5" w:rsidRDefault="00B443D5" w:rsidP="00B80118">
      <w:pPr>
        <w:rPr>
          <w:noProof/>
        </w:rPr>
      </w:pPr>
      <w:r w:rsidRPr="00B443D5">
        <w:rPr>
          <w:noProof/>
        </w:rPr>
        <w:t xml:space="preserve">van Wagtendonk, J.W., Benedict, J.M. and Sydoriak, W.M. (1996) ‘Physical properties of woody fuel particles of Sierra Nevada conifers’, </w:t>
      </w:r>
      <w:r w:rsidRPr="00B443D5">
        <w:rPr>
          <w:i/>
          <w:iCs/>
          <w:noProof/>
        </w:rPr>
        <w:t>International Journal of Wildland Fire</w:t>
      </w:r>
      <w:r w:rsidRPr="00B443D5">
        <w:rPr>
          <w:noProof/>
        </w:rPr>
        <w:t>, 6(3), pp. 117–123. Available at: https://doi.org/10.1071/WF9960117.</w:t>
      </w:r>
    </w:p>
    <w:p w14:paraId="063D8EF2" w14:textId="49984664" w:rsidR="00B443D5" w:rsidRPr="00B443D5" w:rsidRDefault="00B443D5" w:rsidP="00B80118">
      <w:pPr>
        <w:rPr>
          <w:noProof/>
        </w:rPr>
      </w:pPr>
      <w:r w:rsidRPr="00B443D5">
        <w:rPr>
          <w:noProof/>
        </w:rPr>
        <w:t xml:space="preserve">van Wagtendonk, J.W., Benedict, J.M. and Sydoriak, W.M. (1998) ‘Fuel bed characteristics of Sierra Nevada conifers’, </w:t>
      </w:r>
      <w:r w:rsidRPr="00B443D5">
        <w:rPr>
          <w:i/>
          <w:iCs/>
          <w:noProof/>
        </w:rPr>
        <w:t>Western Journal of Applied Forestry</w:t>
      </w:r>
      <w:r w:rsidRPr="00B443D5">
        <w:rPr>
          <w:noProof/>
        </w:rPr>
        <w:t>, 13(3), pp. 73–84.</w:t>
      </w:r>
      <w:r w:rsidR="00023C32">
        <w:rPr>
          <w:noProof/>
        </w:rPr>
        <w:t xml:space="preserve"> Available at: </w:t>
      </w:r>
      <w:r w:rsidR="00023C32" w:rsidRPr="00023C32">
        <w:rPr>
          <w:noProof/>
        </w:rPr>
        <w:t>https://doi.org/10.1093/wjaf/13.3.73</w:t>
      </w:r>
    </w:p>
    <w:p w14:paraId="015EABF2" w14:textId="77777777" w:rsidR="00B443D5" w:rsidRPr="00B443D5" w:rsidRDefault="00B443D5" w:rsidP="00B80118">
      <w:pPr>
        <w:rPr>
          <w:noProof/>
        </w:rPr>
      </w:pPr>
      <w:r w:rsidRPr="00B443D5">
        <w:rPr>
          <w:i/>
          <w:iCs/>
          <w:noProof/>
        </w:rPr>
        <w:t>Vegetation Classification and Mapping</w:t>
      </w:r>
      <w:r w:rsidRPr="00B443D5">
        <w:rPr>
          <w:noProof/>
        </w:rPr>
        <w:t xml:space="preserve"> (2022) </w:t>
      </w:r>
      <w:r w:rsidRPr="00B443D5">
        <w:rPr>
          <w:i/>
          <w:iCs/>
          <w:noProof/>
        </w:rPr>
        <w:t>USDA Forest Service Region 5</w:t>
      </w:r>
      <w:r w:rsidRPr="00B443D5">
        <w:rPr>
          <w:noProof/>
        </w:rPr>
        <w:t>. Available at: https://www.fs.usda.gov/detail/r5/landmanagement/resourcemanagement/?cid=stelprdb5347192 (Accessed: 11 February 2022).</w:t>
      </w:r>
    </w:p>
    <w:p w14:paraId="27F70396" w14:textId="77777777" w:rsidR="00B443D5" w:rsidRPr="00B443D5" w:rsidRDefault="00B443D5" w:rsidP="00B80118">
      <w:pPr>
        <w:rPr>
          <w:noProof/>
        </w:rPr>
      </w:pPr>
      <w:r w:rsidRPr="00B443D5">
        <w:rPr>
          <w:noProof/>
        </w:rPr>
        <w:t xml:space="preserve">Vehtari, A., Gelman, A., Simpson, D., Carpenter, B. and Burkner, P.C. (2021) ‘Rank-Normalization, Folding, and Localization: An Improved (Formula presented) for Assessing Convergence of MCMC (with Discussion)’, </w:t>
      </w:r>
      <w:r w:rsidRPr="00B443D5">
        <w:rPr>
          <w:i/>
          <w:iCs/>
          <w:noProof/>
        </w:rPr>
        <w:t>Bayesian Analysis</w:t>
      </w:r>
      <w:r w:rsidRPr="00B443D5">
        <w:rPr>
          <w:noProof/>
        </w:rPr>
        <w:t>, 16(2), pp. 667–718. Available at: https://doi.org/10.1214/20-BA1221.</w:t>
      </w:r>
    </w:p>
    <w:p w14:paraId="4A514C76" w14:textId="4EE976E0" w:rsidR="00B443D5" w:rsidRPr="00B443D5" w:rsidRDefault="00B443D5" w:rsidP="00B80118">
      <w:pPr>
        <w:rPr>
          <w:noProof/>
        </w:rPr>
      </w:pPr>
      <w:r w:rsidRPr="00B443D5">
        <w:rPr>
          <w:noProof/>
        </w:rPr>
        <w:t>Vilanova, E., Mortonson, L.A., Cox, L.E., Bulaon, B.M., Lydersen, J.M., Fettig, C.J., Battles, J.J. and Axelson, J.N. (</w:t>
      </w:r>
      <w:r w:rsidR="00023C32">
        <w:rPr>
          <w:noProof/>
        </w:rPr>
        <w:t>in review</w:t>
      </w:r>
      <w:r w:rsidRPr="00B443D5">
        <w:rPr>
          <w:noProof/>
        </w:rPr>
        <w:t xml:space="preserve">) ‘Characterizing ground and surface fuels across Sierra Nevada forests shortly after the 2012-2016 drought’, </w:t>
      </w:r>
      <w:r w:rsidRPr="00B443D5">
        <w:rPr>
          <w:i/>
          <w:iCs/>
          <w:noProof/>
        </w:rPr>
        <w:t>Forest Ecology and Management</w:t>
      </w:r>
      <w:r w:rsidRPr="00B443D5">
        <w:rPr>
          <w:noProof/>
        </w:rPr>
        <w:t>, In review.</w:t>
      </w:r>
    </w:p>
    <w:p w14:paraId="2BEF2E56" w14:textId="77777777" w:rsidR="00B443D5" w:rsidRPr="00B443D5" w:rsidRDefault="00B443D5" w:rsidP="00B80118">
      <w:pPr>
        <w:rPr>
          <w:noProof/>
        </w:rPr>
      </w:pPr>
      <w:r w:rsidRPr="00B443D5">
        <w:rPr>
          <w:noProof/>
        </w:rPr>
        <w:t xml:space="preserve">Voelker, S.L., Merschel, A.G., Meinzer, F.C., Ulrich, D.E.M., Spies, T.A. and Still, C.J. (2019) ‘Fire deficits have increased drought sensitivity in dry conifer forests: Fire frequency and tree-ring carbon isotope evidence from Central Oregon’, </w:t>
      </w:r>
      <w:r w:rsidRPr="00B443D5">
        <w:rPr>
          <w:i/>
          <w:iCs/>
          <w:noProof/>
        </w:rPr>
        <w:t>Global Change Biology</w:t>
      </w:r>
      <w:r w:rsidRPr="00B443D5">
        <w:rPr>
          <w:noProof/>
        </w:rPr>
        <w:t>, 25(4), pp. 1247–1262. Available at: https://doi.org/10.1111/gcb.14543.</w:t>
      </w:r>
    </w:p>
    <w:p w14:paraId="3832736D" w14:textId="7F06BB2B" w:rsidR="00023C32" w:rsidRPr="00B443D5" w:rsidRDefault="00B443D5" w:rsidP="00B80118">
      <w:pPr>
        <w:rPr>
          <w:noProof/>
        </w:rPr>
      </w:pPr>
      <w:r w:rsidRPr="00B443D5">
        <w:rPr>
          <w:noProof/>
        </w:rPr>
        <w:t xml:space="preserve">Wayman, R.B. and Safford, H.D. (2021) ‘Recent bark beetle outbreaks influence wildfire severity in mixed-conifer forests of the Sierra Nevada, California, USA’, </w:t>
      </w:r>
      <w:r w:rsidRPr="00B443D5">
        <w:rPr>
          <w:i/>
          <w:iCs/>
          <w:noProof/>
        </w:rPr>
        <w:t>Ecological Applications</w:t>
      </w:r>
      <w:r w:rsidRPr="00B443D5">
        <w:rPr>
          <w:noProof/>
        </w:rPr>
        <w:t>, 31(3), pp. 1–19. Available at: https://doi.org/10.1002/eap.2287.</w:t>
      </w:r>
    </w:p>
    <w:p w14:paraId="64C00670" w14:textId="77777777" w:rsidR="00B443D5" w:rsidRPr="00B443D5" w:rsidRDefault="00B443D5" w:rsidP="00B80118">
      <w:pPr>
        <w:rPr>
          <w:noProof/>
        </w:rPr>
      </w:pPr>
      <w:r w:rsidRPr="00B443D5">
        <w:rPr>
          <w:noProof/>
        </w:rPr>
        <w:t xml:space="preserve">Weise, D.R. and Wright, C.S. (2014) ‘Wildland fire emissions, carbon and climate: Characterizing wildland fuels’, </w:t>
      </w:r>
      <w:r w:rsidRPr="00B443D5">
        <w:rPr>
          <w:i/>
          <w:iCs/>
          <w:noProof/>
        </w:rPr>
        <w:t>Forest Ecology and Management</w:t>
      </w:r>
      <w:r w:rsidRPr="00B443D5">
        <w:rPr>
          <w:noProof/>
        </w:rPr>
        <w:t>, 317, pp. 26–40. Available at: https://doi.org/10.1016/j.foreco.2013.02.037.</w:t>
      </w:r>
    </w:p>
    <w:p w14:paraId="35C3E030" w14:textId="77777777" w:rsidR="00B443D5" w:rsidRPr="00B443D5" w:rsidRDefault="00B443D5" w:rsidP="00B80118">
      <w:pPr>
        <w:rPr>
          <w:noProof/>
        </w:rPr>
      </w:pPr>
      <w:r w:rsidRPr="00B443D5">
        <w:rPr>
          <w:noProof/>
        </w:rPr>
        <w:t xml:space="preserve">Werner, C.M., Harrison, S.P., Safford, H.D., Bohlman, G.N. and Serata, R. (2021) </w:t>
      </w:r>
      <w:r w:rsidRPr="00B443D5">
        <w:rPr>
          <w:i/>
          <w:iCs/>
          <w:noProof/>
        </w:rPr>
        <w:t>Extreme pre‐fire drought decreases shrub regeneration on fertile soils</w:t>
      </w:r>
      <w:r w:rsidRPr="00B443D5">
        <w:rPr>
          <w:noProof/>
        </w:rPr>
        <w:t xml:space="preserve">, </w:t>
      </w:r>
      <w:r w:rsidRPr="00B443D5">
        <w:rPr>
          <w:i/>
          <w:iCs/>
          <w:noProof/>
        </w:rPr>
        <w:t>Ecological Applications</w:t>
      </w:r>
      <w:r w:rsidRPr="00B443D5">
        <w:rPr>
          <w:noProof/>
        </w:rPr>
        <w:t>. Available at: https://doi.org/10.1002/eap.2464.</w:t>
      </w:r>
    </w:p>
    <w:p w14:paraId="367C61B0" w14:textId="77777777" w:rsidR="00B443D5" w:rsidRPr="00B443D5" w:rsidRDefault="00B443D5" w:rsidP="00B80118">
      <w:pPr>
        <w:rPr>
          <w:noProof/>
        </w:rPr>
      </w:pPr>
      <w:r w:rsidRPr="00B443D5">
        <w:rPr>
          <w:noProof/>
        </w:rPr>
        <w:t xml:space="preserve">Westerling, A.L., Hidalgo, H.G., Cayan, D.R. and Swetnam, T.W. (2006) ‘Warming and earlier spring increase Western U.S. forest wildfire activity’, </w:t>
      </w:r>
      <w:r w:rsidRPr="00B443D5">
        <w:rPr>
          <w:i/>
          <w:iCs/>
          <w:noProof/>
        </w:rPr>
        <w:t>Science</w:t>
      </w:r>
      <w:r w:rsidRPr="00B443D5">
        <w:rPr>
          <w:noProof/>
        </w:rPr>
        <w:t>, 313(5789), pp. 940–943. Available at: https://doi.org/10.1126/science.1128834.</w:t>
      </w:r>
    </w:p>
    <w:p w14:paraId="5CBC6504" w14:textId="72FB9798" w:rsidR="00B443D5" w:rsidRPr="00B443D5" w:rsidRDefault="00B443D5" w:rsidP="00B80118">
      <w:pPr>
        <w:rPr>
          <w:noProof/>
        </w:rPr>
      </w:pPr>
      <w:r w:rsidRPr="00B443D5">
        <w:rPr>
          <w:noProof/>
        </w:rPr>
        <w:t xml:space="preserve">Westerling, A.L., Bryant, B.P., Preisler, H.K., Holmes, T.P., Hidalgo, H.G., Das, T. and Shrestha, S.R. (2011) ‘Climate change and growth scenarios for California wildfire’, </w:t>
      </w:r>
      <w:r w:rsidRPr="00B443D5">
        <w:rPr>
          <w:i/>
          <w:iCs/>
          <w:noProof/>
        </w:rPr>
        <w:t>Climatic Change</w:t>
      </w:r>
      <w:r w:rsidRPr="00B443D5">
        <w:rPr>
          <w:noProof/>
        </w:rPr>
        <w:t>, 109, pp. 445–463. Available at: https://doi.org/10.1007/s10584-011-0329-9.</w:t>
      </w:r>
    </w:p>
    <w:p w14:paraId="427C409D" w14:textId="77777777" w:rsidR="00B443D5" w:rsidRPr="00B443D5" w:rsidRDefault="00B443D5" w:rsidP="00B80118">
      <w:pPr>
        <w:rPr>
          <w:noProof/>
        </w:rPr>
      </w:pPr>
      <w:r w:rsidRPr="00B443D5">
        <w:rPr>
          <w:noProof/>
        </w:rPr>
        <w:t xml:space="preserve">White, P.S. (1979) ‘Pattern, process, and natural disturbance in vegetation’, </w:t>
      </w:r>
      <w:r w:rsidRPr="00B443D5">
        <w:rPr>
          <w:i/>
          <w:iCs/>
          <w:noProof/>
        </w:rPr>
        <w:t>The Botanical Review</w:t>
      </w:r>
      <w:r w:rsidRPr="00B443D5">
        <w:rPr>
          <w:noProof/>
        </w:rPr>
        <w:t>, 45(3), pp. 229–299. Available at: https://doi.org/10.1007/BF02860857.</w:t>
      </w:r>
    </w:p>
    <w:p w14:paraId="33C7B209" w14:textId="6B34AE84" w:rsidR="00B443D5" w:rsidRPr="00B443D5" w:rsidRDefault="00B443D5" w:rsidP="00B80118">
      <w:pPr>
        <w:rPr>
          <w:noProof/>
        </w:rPr>
      </w:pPr>
      <w:r w:rsidRPr="00B443D5">
        <w:rPr>
          <w:noProof/>
        </w:rPr>
        <w:lastRenderedPageBreak/>
        <w:t xml:space="preserve">White, P.S. and Pickett, S.T.A. (1985) ‘Natural Disturbance and Patch Dynamics: An Introduction’, in </w:t>
      </w:r>
      <w:r w:rsidRPr="00B443D5">
        <w:rPr>
          <w:i/>
          <w:iCs/>
          <w:noProof/>
        </w:rPr>
        <w:t>The Ecology of Natural Disturbance and Patch Dynamics</w:t>
      </w:r>
      <w:r w:rsidRPr="00B443D5">
        <w:rPr>
          <w:noProof/>
        </w:rPr>
        <w:t>. A</w:t>
      </w:r>
      <w:r w:rsidR="00023C32">
        <w:rPr>
          <w:noProof/>
        </w:rPr>
        <w:t>cadameic</w:t>
      </w:r>
      <w:r w:rsidRPr="00B443D5">
        <w:rPr>
          <w:noProof/>
        </w:rPr>
        <w:t xml:space="preserve"> P</w:t>
      </w:r>
      <w:r w:rsidR="00023C32">
        <w:rPr>
          <w:noProof/>
        </w:rPr>
        <w:t>ress</w:t>
      </w:r>
      <w:r w:rsidRPr="00B443D5">
        <w:rPr>
          <w:noProof/>
        </w:rPr>
        <w:t>, I</w:t>
      </w:r>
      <w:r w:rsidR="00023C32">
        <w:rPr>
          <w:noProof/>
        </w:rPr>
        <w:t>nc</w:t>
      </w:r>
      <w:r w:rsidRPr="00B443D5">
        <w:rPr>
          <w:noProof/>
        </w:rPr>
        <w:t>., pp. 3–13. Available at: https://doi.org/10.1016/b978-0-12-554520-4.50006-x.</w:t>
      </w:r>
    </w:p>
    <w:p w14:paraId="0F05C56F" w14:textId="4E57BD6B" w:rsidR="00B443D5" w:rsidRPr="00B443D5" w:rsidRDefault="00B443D5" w:rsidP="00B80118">
      <w:pPr>
        <w:rPr>
          <w:noProof/>
        </w:rPr>
      </w:pPr>
      <w:r w:rsidRPr="00B443D5">
        <w:rPr>
          <w:noProof/>
        </w:rPr>
        <w:t>Wickham, H.</w:t>
      </w:r>
      <w:r w:rsidR="007E40F8">
        <w:rPr>
          <w:noProof/>
        </w:rPr>
        <w:t>, Averick, M., Bryan, J., Chang, W., McGowan, L.D., Francois, R., Grolemund, G., Hayes, A., Henry, L., Hester, J., Kuhn, M., Pedersen, T.L., Miller, E., Bache, S.M., Müller, K., Ooms, J., Robinson, D., Seidel, D.P., Spinu, V., Takahashi, K., Vaughan, D., Wilke, C., Woo, K., and Yutani, H.</w:t>
      </w:r>
      <w:r w:rsidRPr="00B443D5">
        <w:rPr>
          <w:noProof/>
        </w:rPr>
        <w:t xml:space="preserve"> (2019) ‘Welcome to the Tidyverse’, </w:t>
      </w:r>
      <w:r w:rsidRPr="00B443D5">
        <w:rPr>
          <w:i/>
          <w:iCs/>
          <w:noProof/>
        </w:rPr>
        <w:t>Journal of Open Source Software</w:t>
      </w:r>
      <w:r w:rsidRPr="00B443D5">
        <w:rPr>
          <w:noProof/>
        </w:rPr>
        <w:t>, 4(43), p. 1686. Available at: https://doi.org/10.21105/joss.01686.</w:t>
      </w:r>
    </w:p>
    <w:p w14:paraId="6B73F5B5" w14:textId="77777777" w:rsidR="00B443D5" w:rsidRPr="00B443D5" w:rsidRDefault="00B443D5" w:rsidP="00B80118">
      <w:pPr>
        <w:rPr>
          <w:noProof/>
        </w:rPr>
      </w:pPr>
      <w:r w:rsidRPr="00B443D5">
        <w:rPr>
          <w:noProof/>
        </w:rPr>
        <w:t xml:space="preserve">Wiggers, M.S., Kirkman, L.K., Boyd, R.S. and Hiers, J.K. (2013) ‘Fine-scale variation in surface fire environment and legume germination in the longleaf pine ecosystem’, </w:t>
      </w:r>
      <w:r w:rsidRPr="00B443D5">
        <w:rPr>
          <w:i/>
          <w:iCs/>
          <w:noProof/>
        </w:rPr>
        <w:t>Forest Ecology and Management</w:t>
      </w:r>
      <w:r w:rsidRPr="00B443D5">
        <w:rPr>
          <w:noProof/>
        </w:rPr>
        <w:t>, 310, pp. 54–63. Available at: https://doi.org/10.1016/j.foreco.2013.07.030.</w:t>
      </w:r>
    </w:p>
    <w:p w14:paraId="5AA61E68" w14:textId="77777777" w:rsidR="00B443D5" w:rsidRPr="00B443D5" w:rsidRDefault="00B443D5" w:rsidP="00B80118">
      <w:pPr>
        <w:rPr>
          <w:noProof/>
        </w:rPr>
      </w:pPr>
      <w:r w:rsidRPr="00B443D5">
        <w:rPr>
          <w:noProof/>
        </w:rPr>
        <w:t>Wilke, C.O. (2020) ‘cowplot: Streamline Plot Theme and Plot Annotations for “ggplot2”’. Available at: https://cran.r-project.org/package=cowplot.</w:t>
      </w:r>
    </w:p>
    <w:p w14:paraId="31E96D26" w14:textId="77777777" w:rsidR="00B443D5" w:rsidRPr="00B443D5" w:rsidRDefault="00B443D5" w:rsidP="00B80118">
      <w:pPr>
        <w:rPr>
          <w:noProof/>
        </w:rPr>
      </w:pPr>
      <w:r w:rsidRPr="00B443D5">
        <w:rPr>
          <w:noProof/>
        </w:rPr>
        <w:t xml:space="preserve">Williamson, G.B. and Black, E.M. (1981) ‘High temperature of forest fires under pines as a selective advantage over oaks’, </w:t>
      </w:r>
      <w:r w:rsidRPr="00B443D5">
        <w:rPr>
          <w:i/>
          <w:iCs/>
          <w:noProof/>
        </w:rPr>
        <w:t>Nature</w:t>
      </w:r>
      <w:r w:rsidRPr="00B443D5">
        <w:rPr>
          <w:noProof/>
        </w:rPr>
        <w:t>, 293(5834), pp. 643–644. Available at: https://doi.org/10.1038/293643a0.</w:t>
      </w:r>
    </w:p>
    <w:p w14:paraId="630D1DD3" w14:textId="77777777" w:rsidR="00B443D5" w:rsidRPr="00B443D5" w:rsidRDefault="00B443D5" w:rsidP="00B80118">
      <w:pPr>
        <w:rPr>
          <w:noProof/>
        </w:rPr>
      </w:pPr>
      <w:r w:rsidRPr="00B443D5">
        <w:rPr>
          <w:noProof/>
        </w:rPr>
        <w:t xml:space="preserve">Woodall, C.W. and Graham, J.M. (2004) ‘A technique for conducting point pattern analysis of cluster plot stem-maps’, </w:t>
      </w:r>
      <w:r w:rsidRPr="00B443D5">
        <w:rPr>
          <w:i/>
          <w:iCs/>
          <w:noProof/>
        </w:rPr>
        <w:t>Forest Ecology and Management</w:t>
      </w:r>
      <w:r w:rsidRPr="00B443D5">
        <w:rPr>
          <w:noProof/>
        </w:rPr>
        <w:t>, 198(1–3), pp. 31–37. Available at: https://doi.org/10.1016/j.foreco.2004.03.037.</w:t>
      </w:r>
    </w:p>
    <w:p w14:paraId="0D16FA57" w14:textId="40476D09" w:rsidR="007E40F8" w:rsidRPr="00B443D5" w:rsidRDefault="00B443D5" w:rsidP="00B80118">
      <w:pPr>
        <w:rPr>
          <w:noProof/>
        </w:rPr>
      </w:pPr>
      <w:r w:rsidRPr="00B443D5">
        <w:rPr>
          <w:noProof/>
        </w:rPr>
        <w:t xml:space="preserve">Woodall, C.W. and Monleon, V.J. (2008) ‘Sampling protocol, estimation, and analysis procedures for the down woody materials indicator of the FIA Program’, </w:t>
      </w:r>
      <w:r w:rsidRPr="00B443D5">
        <w:rPr>
          <w:i/>
          <w:iCs/>
          <w:noProof/>
        </w:rPr>
        <w:t>G</w:t>
      </w:r>
      <w:r w:rsidR="007E40F8">
        <w:rPr>
          <w:i/>
          <w:iCs/>
          <w:noProof/>
        </w:rPr>
        <w:t>TR-</w:t>
      </w:r>
      <w:r w:rsidRPr="00B443D5">
        <w:rPr>
          <w:i/>
          <w:iCs/>
          <w:noProof/>
        </w:rPr>
        <w:t>NRS-22</w:t>
      </w:r>
      <w:r w:rsidR="007E40F8">
        <w:rPr>
          <w:noProof/>
        </w:rPr>
        <w:t>. Newton Square, PA: USDA Forest Service, Northern Research Station.</w:t>
      </w:r>
      <w:r w:rsidRPr="00B443D5">
        <w:rPr>
          <w:noProof/>
        </w:rPr>
        <w:t xml:space="preserve"> 68</w:t>
      </w:r>
      <w:r w:rsidR="007E40F8">
        <w:rPr>
          <w:noProof/>
        </w:rPr>
        <w:t xml:space="preserve"> p</w:t>
      </w:r>
      <w:r w:rsidRPr="00B443D5">
        <w:rPr>
          <w:noProof/>
        </w:rPr>
        <w:t>.</w:t>
      </w:r>
      <w:r w:rsidR="007E40F8">
        <w:rPr>
          <w:noProof/>
        </w:rPr>
        <w:t xml:space="preserve"> Available at: </w:t>
      </w:r>
      <w:r w:rsidR="007E40F8" w:rsidRPr="007E40F8">
        <w:rPr>
          <w:noProof/>
        </w:rPr>
        <w:t>https://doi.org/10.2737/NRS-GTR-22</w:t>
      </w:r>
    </w:p>
    <w:p w14:paraId="2C477F60" w14:textId="6EEBD3BD" w:rsidR="00B443D5" w:rsidRPr="00B443D5" w:rsidRDefault="00B443D5" w:rsidP="00B80118">
      <w:pPr>
        <w:rPr>
          <w:noProof/>
        </w:rPr>
      </w:pPr>
      <w:r w:rsidRPr="00B443D5">
        <w:rPr>
          <w:noProof/>
        </w:rPr>
        <w:t xml:space="preserve">Yeaton, R.I. (1983) ‘The Successional Replacement of Ponderosa Pine by Sugar Pine in the Sierra Nevada’, </w:t>
      </w:r>
      <w:r w:rsidR="007E40F8" w:rsidRPr="007E40F8">
        <w:rPr>
          <w:i/>
          <w:iCs/>
          <w:noProof/>
        </w:rPr>
        <w:t>Bulletin of the Torrey Botanical Club</w:t>
      </w:r>
      <w:r w:rsidR="007E40F8">
        <w:rPr>
          <w:noProof/>
        </w:rPr>
        <w:t>,</w:t>
      </w:r>
      <w:r w:rsidR="007E40F8" w:rsidRPr="00B443D5">
        <w:rPr>
          <w:noProof/>
        </w:rPr>
        <w:t xml:space="preserve"> </w:t>
      </w:r>
      <w:r w:rsidRPr="00B443D5">
        <w:rPr>
          <w:noProof/>
        </w:rPr>
        <w:t>110(3), pp. 292–297.</w:t>
      </w:r>
      <w:r w:rsidR="007E40F8">
        <w:rPr>
          <w:noProof/>
        </w:rPr>
        <w:t xml:space="preserve"> Available at: </w:t>
      </w:r>
      <w:r w:rsidR="007E40F8" w:rsidRPr="007E40F8">
        <w:rPr>
          <w:noProof/>
        </w:rPr>
        <w:t>https://doi.org/10.2307/2996181</w:t>
      </w:r>
    </w:p>
    <w:p w14:paraId="4DEE585F" w14:textId="38EDCBBD" w:rsidR="00B443D5" w:rsidRPr="00B443D5" w:rsidRDefault="00B443D5" w:rsidP="00B80118">
      <w:pPr>
        <w:rPr>
          <w:noProof/>
        </w:rPr>
      </w:pPr>
      <w:r w:rsidRPr="00B443D5">
        <w:rPr>
          <w:noProof/>
        </w:rPr>
        <w:t xml:space="preserve">Yeaton, R.I. (1984) ‘Aspects of the Population Biology of Sugar Pine (Pinus lambertiana Dougl.) on an Elevational Gradient in the Sierra Nevada of Central California’, </w:t>
      </w:r>
      <w:r w:rsidRPr="00B443D5">
        <w:rPr>
          <w:i/>
          <w:iCs/>
          <w:noProof/>
        </w:rPr>
        <w:t>The American Midland Naturalist</w:t>
      </w:r>
      <w:r w:rsidRPr="00B443D5">
        <w:rPr>
          <w:noProof/>
        </w:rPr>
        <w:t>, 111(1), pp. 126–137. Available at: https://www.jstor.org/stable/2425550.</w:t>
      </w:r>
    </w:p>
    <w:p w14:paraId="4BC10DD3" w14:textId="77777777" w:rsidR="00B443D5" w:rsidRPr="00B443D5" w:rsidRDefault="00B443D5" w:rsidP="00B80118">
      <w:pPr>
        <w:rPr>
          <w:noProof/>
        </w:rPr>
      </w:pPr>
      <w:r w:rsidRPr="00B443D5">
        <w:rPr>
          <w:noProof/>
        </w:rPr>
        <w:t xml:space="preserve">York, R.A., Heald, R.C., Battles, J.J. and York, J.D. (2004) ‘Group selection management in conifer forests: Relationships between opening size and tree growth’, </w:t>
      </w:r>
      <w:r w:rsidRPr="00B443D5">
        <w:rPr>
          <w:i/>
          <w:iCs/>
          <w:noProof/>
        </w:rPr>
        <w:t>Canadian Journal of Forest Research</w:t>
      </w:r>
      <w:r w:rsidRPr="00B443D5">
        <w:rPr>
          <w:noProof/>
        </w:rPr>
        <w:t>, 34(3), pp. 630–641. Available at: https://doi.org/10.1139/x03-222.</w:t>
      </w:r>
    </w:p>
    <w:p w14:paraId="483C4546" w14:textId="77777777" w:rsidR="00B443D5" w:rsidRPr="00B443D5" w:rsidRDefault="00B443D5" w:rsidP="00B80118">
      <w:pPr>
        <w:rPr>
          <w:noProof/>
        </w:rPr>
      </w:pPr>
      <w:r w:rsidRPr="00B443D5">
        <w:rPr>
          <w:noProof/>
        </w:rPr>
        <w:t xml:space="preserve">York, R.A., Battles, J.J., Wenk, R.C. and Saah, D. (2012) ‘A gap-based approach for regenerating pine species and reducing surface fuels in multi-aged mixed conifer stands in the Sierra Nevada, California’, </w:t>
      </w:r>
      <w:r w:rsidRPr="00B443D5">
        <w:rPr>
          <w:i/>
          <w:iCs/>
          <w:noProof/>
        </w:rPr>
        <w:t>Forestry</w:t>
      </w:r>
      <w:r w:rsidRPr="00B443D5">
        <w:rPr>
          <w:noProof/>
        </w:rPr>
        <w:t>, 85(2), pp. 203–213. Available at: https://doi.org/10.1093/forestry/cpr058.</w:t>
      </w:r>
    </w:p>
    <w:p w14:paraId="4B3A5E4E" w14:textId="77777777" w:rsidR="00B443D5" w:rsidRPr="00B443D5" w:rsidRDefault="00B443D5" w:rsidP="00B80118">
      <w:pPr>
        <w:rPr>
          <w:noProof/>
        </w:rPr>
      </w:pPr>
      <w:r w:rsidRPr="00B443D5">
        <w:rPr>
          <w:noProof/>
        </w:rPr>
        <w:t xml:space="preserve">York, R.A., Noble, H., Quinn-Davidson, L.N. and Battles, J.J. (2021) ‘Pyrosilviculture: Combining prescribed fire with gap-based silviculture in mixed-conifer forests of the sierra nevada’, </w:t>
      </w:r>
      <w:r w:rsidRPr="00B443D5">
        <w:rPr>
          <w:i/>
          <w:iCs/>
          <w:noProof/>
        </w:rPr>
        <w:t>Canadian Journal of Forest Research</w:t>
      </w:r>
      <w:r w:rsidRPr="00B443D5">
        <w:rPr>
          <w:noProof/>
        </w:rPr>
        <w:t>, 51(6), pp. 781–791. Available at: https://doi.org/10.1139/cjfr-2020-0337.</w:t>
      </w:r>
    </w:p>
    <w:p w14:paraId="1940A1F1" w14:textId="77777777" w:rsidR="00B443D5" w:rsidRPr="00B443D5" w:rsidRDefault="00B443D5" w:rsidP="00B80118">
      <w:pPr>
        <w:rPr>
          <w:noProof/>
        </w:rPr>
      </w:pPr>
      <w:r w:rsidRPr="00B443D5">
        <w:rPr>
          <w:noProof/>
        </w:rPr>
        <w:t xml:space="preserve">York, R.A., Russell, K.W. and Noble, H. (2022) ‘Merging prescribed fires and timber harvests in the Sierra Nevada: Burn season and pruning influences in young mixed conifer stands’, </w:t>
      </w:r>
      <w:r w:rsidRPr="00B443D5">
        <w:rPr>
          <w:i/>
          <w:iCs/>
          <w:noProof/>
        </w:rPr>
        <w:t>Trees, Forests and People</w:t>
      </w:r>
      <w:r w:rsidRPr="00B443D5">
        <w:rPr>
          <w:noProof/>
        </w:rPr>
        <w:t>, 9(April), p. 100309. Available at: https://doi.org/10.1016/j.tfp.2022.100309.</w:t>
      </w:r>
    </w:p>
    <w:p w14:paraId="5F915897" w14:textId="77777777" w:rsidR="00B443D5" w:rsidRPr="00B443D5" w:rsidRDefault="00B443D5" w:rsidP="00B80118">
      <w:pPr>
        <w:rPr>
          <w:noProof/>
        </w:rPr>
      </w:pPr>
      <w:r w:rsidRPr="00B443D5">
        <w:rPr>
          <w:noProof/>
        </w:rPr>
        <w:lastRenderedPageBreak/>
        <w:t xml:space="preserve">Young, D.J.N., Stevens, J.T., Earles, J.M., Moore, J., Ellis, A., Jirka, A.L. and Latimer, A.M. (2017) ‘Long-term climate and competition explain forest mortality patterns under extreme drought’, </w:t>
      </w:r>
      <w:r w:rsidRPr="00B443D5">
        <w:rPr>
          <w:i/>
          <w:iCs/>
          <w:noProof/>
        </w:rPr>
        <w:t>Ecology Letters</w:t>
      </w:r>
      <w:r w:rsidRPr="00B443D5">
        <w:rPr>
          <w:noProof/>
        </w:rPr>
        <w:t>, 20(1), pp. 78–86. Available at: https://doi.org/10.1111/ele.12711.</w:t>
      </w:r>
    </w:p>
    <w:p w14:paraId="660081FA" w14:textId="2EEEC63C" w:rsidR="00B443D5" w:rsidRPr="00B443D5" w:rsidRDefault="00B443D5" w:rsidP="00B80118">
      <w:pPr>
        <w:rPr>
          <w:noProof/>
        </w:rPr>
      </w:pPr>
      <w:r w:rsidRPr="00B443D5">
        <w:rPr>
          <w:noProof/>
        </w:rPr>
        <w:t xml:space="preserve">Zhang, Y. (2013) </w:t>
      </w:r>
      <w:r w:rsidR="007E40F8">
        <w:rPr>
          <w:noProof/>
        </w:rPr>
        <w:t xml:space="preserve">'Likelihood-based and Bayesian methods for Tweedie compound Poisson linear mixed models', </w:t>
      </w:r>
      <w:r w:rsidR="007E40F8">
        <w:rPr>
          <w:i/>
          <w:iCs/>
          <w:noProof/>
        </w:rPr>
        <w:t xml:space="preserve">Statistical </w:t>
      </w:r>
      <w:r w:rsidR="007E40F8" w:rsidRPr="007E40F8">
        <w:rPr>
          <w:i/>
          <w:iCs/>
          <w:noProof/>
        </w:rPr>
        <w:t>Computing</w:t>
      </w:r>
      <w:r w:rsidR="007E40F8">
        <w:rPr>
          <w:i/>
          <w:iCs/>
          <w:noProof/>
        </w:rPr>
        <w:t xml:space="preserve">, </w:t>
      </w:r>
      <w:r w:rsidR="007E40F8">
        <w:rPr>
          <w:noProof/>
        </w:rPr>
        <w:t xml:space="preserve">23, pp. 743-757. </w:t>
      </w:r>
      <w:r w:rsidRPr="007E40F8">
        <w:rPr>
          <w:noProof/>
        </w:rPr>
        <w:t>Available</w:t>
      </w:r>
      <w:r w:rsidRPr="00B443D5">
        <w:rPr>
          <w:noProof/>
        </w:rPr>
        <w:t xml:space="preserve"> at:</w:t>
      </w:r>
      <w:r w:rsidR="007E40F8">
        <w:rPr>
          <w:noProof/>
        </w:rPr>
        <w:t xml:space="preserve"> </w:t>
      </w:r>
      <w:r w:rsidR="007E40F8" w:rsidRPr="007E40F8">
        <w:rPr>
          <w:noProof/>
        </w:rPr>
        <w:t>https://doi.org/10.1007/s11222-012-9343-7</w:t>
      </w:r>
      <w:r w:rsidRPr="00B443D5">
        <w:rPr>
          <w:noProof/>
        </w:rPr>
        <w:t>.</w:t>
      </w:r>
    </w:p>
    <w:p w14:paraId="3C874DF4" w14:textId="77777777" w:rsidR="00B443D5" w:rsidRPr="00B443D5" w:rsidRDefault="00B443D5" w:rsidP="00B80118">
      <w:pPr>
        <w:rPr>
          <w:noProof/>
        </w:rPr>
      </w:pPr>
      <w:r w:rsidRPr="00B443D5">
        <w:rPr>
          <w:noProof/>
        </w:rPr>
        <w:t xml:space="preserve">Ziegler, J.P., Hoffman, C., Battaglia, M. and Mell, W. (2017) ‘Spatially explicit measurements of forest structure and fire behavior following restoration treatments in dry forests’, </w:t>
      </w:r>
      <w:r w:rsidRPr="00B443D5">
        <w:rPr>
          <w:i/>
          <w:iCs/>
          <w:noProof/>
        </w:rPr>
        <w:t>Forest Ecology and Management</w:t>
      </w:r>
      <w:r w:rsidRPr="00B443D5">
        <w:rPr>
          <w:noProof/>
        </w:rPr>
        <w:t>, 386, pp. 1–12. Available at: https://doi.org/10.1016/j.foreco.2016.12.002.</w:t>
      </w:r>
    </w:p>
    <w:p w14:paraId="57B0BFD0" w14:textId="7A78AC74" w:rsidR="006A1C8E" w:rsidRDefault="00AE77E8">
      <w:r>
        <w:fldChar w:fldCharType="end"/>
      </w:r>
      <w:r w:rsidR="006A1C8E">
        <w:br w:type="page"/>
      </w:r>
    </w:p>
    <w:p w14:paraId="352EA4DC" w14:textId="27F04F35" w:rsidR="006A1C8E" w:rsidRDefault="006A1C8E" w:rsidP="006A1C8E">
      <w:pPr>
        <w:pStyle w:val="Heading1"/>
      </w:pPr>
      <w:bookmarkStart w:id="343" w:name="_Toc121751325"/>
      <w:bookmarkStart w:id="344" w:name="_Toc121751938"/>
      <w:r>
        <w:lastRenderedPageBreak/>
        <w:t>Supplementary materials for “</w:t>
      </w:r>
      <w:r w:rsidR="00593F84">
        <w:t xml:space="preserve">Quantifying </w:t>
      </w:r>
      <w:r w:rsidR="00165AC0">
        <w:t>fine-scale</w:t>
      </w:r>
      <w:r w:rsidR="00593F84">
        <w:t xml:space="preserve"> heterogeneity in wildland fuels</w:t>
      </w:r>
      <w:r>
        <w:t>”</w:t>
      </w:r>
      <w:bookmarkEnd w:id="343"/>
      <w:bookmarkEnd w:id="344"/>
      <w:r>
        <w:t xml:space="preserve"> </w:t>
      </w:r>
    </w:p>
    <w:p w14:paraId="46CBEE06" w14:textId="187746A8" w:rsidR="006A1C8E" w:rsidRDefault="006A1C8E" w:rsidP="006A1C8E"/>
    <w:p w14:paraId="7B8AED95" w14:textId="77777777" w:rsidR="001F1A0C" w:rsidRDefault="001F1A0C" w:rsidP="001F1A0C">
      <w:pPr>
        <w:keepNext/>
      </w:pPr>
      <w:r>
        <w:rPr>
          <w:noProof/>
        </w:rPr>
        <w:drawing>
          <wp:inline distT="0" distB="0" distL="0" distR="0" wp14:anchorId="1A881B37" wp14:editId="795B4FA7">
            <wp:extent cx="5943612" cy="3657607"/>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BC97487" w14:textId="5D24EE07" w:rsidR="001F1A0C" w:rsidRDefault="006A64B7" w:rsidP="006A64B7">
      <w:pPr>
        <w:pStyle w:val="Caption"/>
      </w:pPr>
      <w:bookmarkStart w:id="345" w:name="_Ref121727823"/>
      <w:commentRangeStart w:id="346"/>
      <w:commentRangeStart w:id="347"/>
      <w:r>
        <w:t xml:space="preserve">Supplementary Figure </w:t>
      </w:r>
      <w:fldSimple w:instr=" SEQ Supplementary_Figure \* ARABIC ">
        <w:r w:rsidR="00787462">
          <w:rPr>
            <w:noProof/>
          </w:rPr>
          <w:t>1</w:t>
        </w:r>
      </w:fldSimple>
      <w:bookmarkEnd w:id="345"/>
      <w:r>
        <w:t xml:space="preserve">: Comparison of elevation, slope, and </w:t>
      </w:r>
      <w:proofErr w:type="spellStart"/>
      <w:r>
        <w:t>southwestness</w:t>
      </w:r>
      <w:proofErr w:type="spellEnd"/>
      <w:r>
        <w:t xml:space="preserve"> index between the entire area of interest (CALVEG-mapped mixed conifer forest (pine) vegetation type between 1,500 and 1,850 m elevation in the vicinity of Crystal Cave Road in Sequoia National Park) and the subset of the area of interest which was accessible for sampling purposes (&lt; 25</w:t>
      </w:r>
      <w:r>
        <w:rPr>
          <w:rFonts w:cstheme="minorHAnsi"/>
        </w:rPr>
        <w:t>°</w:t>
      </w:r>
      <w:r>
        <w:t xml:space="preserve"> slopes and located 50-600 m from a road or trail). Histograms are of pixel values for topographic </w:t>
      </w:r>
      <w:proofErr w:type="spellStart"/>
      <w:r>
        <w:t>rasters</w:t>
      </w:r>
      <w:proofErr w:type="spellEnd"/>
      <w:r>
        <w:t xml:space="preserve"> derived from a 30.7 x 30.6 m resolution DEM. The distribution of topographic characteristics within the accessible area is very similar to the distribution of topographic characteristics within the entire area of interest, except that the accessible area has lower slopes on average. The pixels from the accessible area with a slope greater than 25 degrees were included because of edge artifacts when converting between raster and vector data types.</w:t>
      </w:r>
      <w:commentRangeEnd w:id="346"/>
      <w:r w:rsidR="00A0045B">
        <w:rPr>
          <w:rStyle w:val="CommentReference"/>
          <w:rFonts w:asciiTheme="minorHAnsi" w:hAnsiTheme="minorHAnsi"/>
          <w:i w:val="0"/>
          <w:iCs w:val="0"/>
          <w:color w:val="auto"/>
        </w:rPr>
        <w:commentReference w:id="346"/>
      </w:r>
      <w:commentRangeEnd w:id="347"/>
      <w:r w:rsidR="00A0045B">
        <w:rPr>
          <w:rStyle w:val="CommentReference"/>
          <w:rFonts w:asciiTheme="minorHAnsi" w:hAnsiTheme="minorHAnsi"/>
          <w:i w:val="0"/>
          <w:iCs w:val="0"/>
          <w:color w:val="auto"/>
        </w:rPr>
        <w:commentReference w:id="347"/>
      </w:r>
    </w:p>
    <w:p w14:paraId="3F3473CF" w14:textId="77777777" w:rsidR="00CD7D7E" w:rsidRDefault="00CD7D7E" w:rsidP="00CD7D7E"/>
    <w:p w14:paraId="5A4B9A33" w14:textId="77777777" w:rsidR="00CD7D7E" w:rsidRDefault="00CD7D7E" w:rsidP="00CD7D7E">
      <w:pPr>
        <w:keepNext/>
      </w:pPr>
      <w:r>
        <w:rPr>
          <w:noProof/>
        </w:rPr>
        <w:lastRenderedPageBreak/>
        <w:drawing>
          <wp:inline distT="0" distB="0" distL="0" distR="0" wp14:anchorId="74E5A818" wp14:editId="41AF3399">
            <wp:extent cx="5943610" cy="42926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10" cy="4292608"/>
                    </a:xfrm>
                    <a:prstGeom prst="rect">
                      <a:avLst/>
                    </a:prstGeom>
                  </pic:spPr>
                </pic:pic>
              </a:graphicData>
            </a:graphic>
          </wp:inline>
        </w:drawing>
      </w:r>
    </w:p>
    <w:p w14:paraId="216773BE" w14:textId="25A622A2" w:rsidR="00CD7D7E" w:rsidRDefault="006A64B7" w:rsidP="00CD7D7E">
      <w:pPr>
        <w:pStyle w:val="Caption"/>
      </w:pPr>
      <w:bookmarkStart w:id="348" w:name="_Ref118452846"/>
      <w:r>
        <w:t>Supplementary Figure</w:t>
      </w:r>
      <w:r w:rsidR="00CD7D7E">
        <w:t xml:space="preserve"> </w:t>
      </w:r>
      <w:fldSimple w:instr=" SEQ Supplementary_Figure \* ARABIC ">
        <w:r w:rsidR="00787462">
          <w:rPr>
            <w:noProof/>
          </w:rPr>
          <w:t>2</w:t>
        </w:r>
      </w:fldSimple>
      <w:bookmarkEnd w:id="348"/>
      <w:commentRangeStart w:id="349"/>
      <w:commentRangeStart w:id="350"/>
      <w:r w:rsidR="00CD7D7E">
        <w:t xml:space="preserve">: Sample variograms </w:t>
      </w:r>
      <w:commentRangeEnd w:id="349"/>
      <w:r w:rsidR="00A0045B">
        <w:rPr>
          <w:rStyle w:val="CommentReference"/>
          <w:rFonts w:asciiTheme="minorHAnsi" w:hAnsiTheme="minorHAnsi"/>
          <w:i w:val="0"/>
          <w:iCs w:val="0"/>
          <w:color w:val="auto"/>
        </w:rPr>
        <w:commentReference w:id="349"/>
      </w:r>
      <w:commentRangeEnd w:id="350"/>
      <w:r w:rsidR="00A0045B">
        <w:rPr>
          <w:rStyle w:val="CommentReference"/>
          <w:rFonts w:asciiTheme="minorHAnsi" w:hAnsiTheme="minorHAnsi"/>
          <w:i w:val="0"/>
          <w:iCs w:val="0"/>
          <w:color w:val="auto"/>
        </w:rPr>
        <w:commentReference w:id="350"/>
      </w:r>
      <w:r w:rsidR="00CD7D7E">
        <w:t xml:space="preserve">for data from plots with low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xml:space="preserve">.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w:t>
      </w:r>
      <w:r w:rsidR="00360C4B">
        <w:t xml:space="preserve">vegetation presence, and trees, </w:t>
      </w:r>
      <w:r w:rsidR="00CD7D7E">
        <w:t>for which the variogram</w:t>
      </w:r>
      <w:r w:rsidR="002714DD">
        <w:t>s</w:t>
      </w:r>
      <w:r w:rsidR="00CD7D7E">
        <w:t xml:space="preserve"> </w:t>
      </w:r>
      <w:r w:rsidR="002714DD">
        <w:t>are</w:t>
      </w:r>
      <w:r w:rsidR="00CD7D7E">
        <w:t xml:space="preserve"> ambiguous. There is noisy evidence of spatial cross correlation between duff and litter, between 1-hour and 100-hour fine woody debris, and between 10-hour and 100-hour fine woody debris. There is clear evidence of spatial cross correlation between 1-hour and 10-hour fine woody debris. </w:t>
      </w:r>
    </w:p>
    <w:p w14:paraId="18CFF201" w14:textId="77777777" w:rsidR="00CD7D7E" w:rsidRDefault="00CD7D7E" w:rsidP="00CD7D7E"/>
    <w:p w14:paraId="7C83C9C1" w14:textId="77777777" w:rsidR="00CD7D7E" w:rsidRDefault="00CD7D7E" w:rsidP="00CD7D7E">
      <w:pPr>
        <w:keepNext/>
      </w:pPr>
      <w:r>
        <w:rPr>
          <w:noProof/>
        </w:rPr>
        <w:lastRenderedPageBreak/>
        <w:drawing>
          <wp:inline distT="0" distB="0" distL="0" distR="0" wp14:anchorId="1293A155" wp14:editId="11C80687">
            <wp:extent cx="5943598" cy="4292599"/>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66DFF68F" w14:textId="38F88840" w:rsidR="00CD7D7E" w:rsidRDefault="006A64B7" w:rsidP="00CD7D7E">
      <w:pPr>
        <w:pStyle w:val="Caption"/>
      </w:pPr>
      <w:bookmarkStart w:id="351" w:name="_Ref118452848"/>
      <w:r>
        <w:t>Supplementary Figure</w:t>
      </w:r>
      <w:r w:rsidR="00CD7D7E">
        <w:t xml:space="preserve"> </w:t>
      </w:r>
      <w:fldSimple w:instr=" SEQ Supplementary_Figure \* ARABIC ">
        <w:r w:rsidR="00787462">
          <w:rPr>
            <w:noProof/>
          </w:rPr>
          <w:t>3</w:t>
        </w:r>
      </w:fldSimple>
      <w:bookmarkEnd w:id="351"/>
      <w:r w:rsidR="00CD7D7E">
        <w:t xml:space="preserve">: Sample variograms for data from plots with medium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w:t>
      </w:r>
      <w:r w:rsidR="002714DD">
        <w:t xml:space="preserve"> except vegetation presence, trees, and saplings</w:t>
      </w:r>
      <w:r w:rsidR="00CD7D7E">
        <w:t xml:space="preserve">. There is noisy evidence of spatial cross correlation between 1-hour and 10-hour fine woody debris and between 1-hour and 100-hour fine woody debris. There is clear evidence of spatial cross correlation between 10-hour and 100-hour fine woody debris, between 1-hour fine woody debris and vegetation </w:t>
      </w:r>
      <w:r w:rsidR="002714DD">
        <w:t>presence, and between vegetation presence and saplings</w:t>
      </w:r>
      <w:r w:rsidR="00CD7D7E">
        <w:t xml:space="preserve">. </w:t>
      </w:r>
    </w:p>
    <w:p w14:paraId="3902B91F" w14:textId="77777777" w:rsidR="00CD7D7E" w:rsidRDefault="00CD7D7E" w:rsidP="00CD7D7E"/>
    <w:p w14:paraId="3884A6B0" w14:textId="77777777" w:rsidR="00CD7D7E" w:rsidRDefault="00CD7D7E" w:rsidP="00CD7D7E">
      <w:pPr>
        <w:keepNext/>
      </w:pPr>
      <w:r>
        <w:rPr>
          <w:noProof/>
        </w:rPr>
        <w:lastRenderedPageBreak/>
        <w:drawing>
          <wp:inline distT="0" distB="0" distL="0" distR="0" wp14:anchorId="6CB5EE1E" wp14:editId="00D54BC2">
            <wp:extent cx="5943598" cy="4292599"/>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598" cy="4292599"/>
                    </a:xfrm>
                    <a:prstGeom prst="rect">
                      <a:avLst/>
                    </a:prstGeom>
                  </pic:spPr>
                </pic:pic>
              </a:graphicData>
            </a:graphic>
          </wp:inline>
        </w:drawing>
      </w:r>
    </w:p>
    <w:p w14:paraId="53FB9244" w14:textId="6BDCE37D" w:rsidR="00CD7D7E" w:rsidRDefault="006A64B7" w:rsidP="00CD7D7E">
      <w:pPr>
        <w:pStyle w:val="Caption"/>
      </w:pPr>
      <w:bookmarkStart w:id="352" w:name="_Ref118452850"/>
      <w:r>
        <w:t>Supplementary Figure</w:t>
      </w:r>
      <w:r w:rsidR="00CD7D7E">
        <w:t xml:space="preserve"> </w:t>
      </w:r>
      <w:fldSimple w:instr=" SEQ Supplementary_Figure \* ARABIC ">
        <w:r w:rsidR="00787462">
          <w:rPr>
            <w:noProof/>
          </w:rPr>
          <w:t>4</w:t>
        </w:r>
      </w:fldSimple>
      <w:bookmarkEnd w:id="352"/>
      <w:r w:rsidR="00CD7D7E">
        <w:t xml:space="preserve">: Sample variograms for data from plots with high drought mortality. In each panel, the pairwise distance between observations (in meters) is on the x-axis and the </w:t>
      </w:r>
      <w:r w:rsidR="00135027">
        <w:t>semi-variance</w:t>
      </w:r>
      <w:r w:rsidR="00CD7D7E">
        <w:t xml:space="preserve"> between observations at that distance (in </w:t>
      </w:r>
      <w:r w:rsidR="00523CE7">
        <w:t xml:space="preserve">1-meter </w:t>
      </w:r>
      <w:r w:rsidR="00CD7D7E">
        <w:t xml:space="preserve">distance bins) is plotted on the y-axis. Increases in the </w:t>
      </w:r>
      <w:r w:rsidR="00135027">
        <w:t>semi-variance</w:t>
      </w:r>
      <w:r w:rsidR="00CD7D7E">
        <w:t xml:space="preserve"> between observations as the distance between them increases are evidence of </w:t>
      </w:r>
      <w:r w:rsidR="002842EA">
        <w:t>spatial autocorrelation</w:t>
      </w:r>
      <w:r w:rsidR="00CD7D7E">
        <w:t>.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for which the variogram is ambiguous</w:t>
      </w:r>
      <w:r w:rsidR="002714DD">
        <w:t xml:space="preserve">, vegetation presences, and tree counts. </w:t>
      </w:r>
      <w:r w:rsidR="00CD7D7E">
        <w:t>There is noisy evidence of spatial cross correlation between 1-hour and 10-hour fine woody debris, between 10-hour and 100-hour fine woody debris, between 100-hour fine woody debris and vegetation</w:t>
      </w:r>
      <w:r w:rsidR="002714DD">
        <w:t xml:space="preserve"> presences, and between vegetation presences and tree counts.</w:t>
      </w:r>
      <w:r w:rsidR="00CD7D7E">
        <w:t xml:space="preserve"> There is clear evidence of spatial cross correlation between duff and litter and between 10-hour fine woody debris and vegetation heights. </w:t>
      </w:r>
    </w:p>
    <w:p w14:paraId="75271CDB" w14:textId="77777777" w:rsidR="00CD7D7E" w:rsidRPr="002402D7" w:rsidRDefault="00CD7D7E" w:rsidP="00CD7D7E">
      <w:pPr>
        <w:pStyle w:val="Caption"/>
      </w:pPr>
    </w:p>
    <w:p w14:paraId="788AFBCF" w14:textId="77777777" w:rsidR="00CD7D7E" w:rsidRDefault="00CD7D7E" w:rsidP="00CD7D7E">
      <w:pPr>
        <w:pStyle w:val="Caption"/>
        <w:keepNext/>
      </w:pPr>
      <w:r>
        <w:rPr>
          <w:noProof/>
        </w:rPr>
        <w:lastRenderedPageBreak/>
        <w:drawing>
          <wp:inline distT="0" distB="0" distL="0" distR="0" wp14:anchorId="42DD05EB" wp14:editId="4B22604D">
            <wp:extent cx="5943612" cy="365760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6EB36F4" w14:textId="4D39E8B1" w:rsidR="00CD7D7E" w:rsidRDefault="006A64B7" w:rsidP="00CD7D7E">
      <w:pPr>
        <w:pStyle w:val="Caption"/>
      </w:pPr>
      <w:bookmarkStart w:id="353" w:name="_Ref110846355"/>
      <w:r>
        <w:t>Supplementary Figure</w:t>
      </w:r>
      <w:r w:rsidR="00CD7D7E">
        <w:t xml:space="preserve"> </w:t>
      </w:r>
      <w:fldSimple w:instr=" SEQ Supplementary_Figure \* ARABIC ">
        <w:r w:rsidR="00787462">
          <w:rPr>
            <w:noProof/>
          </w:rPr>
          <w:t>5</w:t>
        </w:r>
      </w:fldSimple>
      <w:bookmarkEnd w:id="353"/>
      <w:r w:rsidR="00CD7D7E">
        <w:t xml:space="preserve">: </w:t>
      </w:r>
      <w:bookmarkStart w:id="354" w:name="_Hlk118902958"/>
      <w:r w:rsidR="00DE2DE5">
        <w:t>Per-observation comparisons of mean predicted and observed values for the training data</w:t>
      </w:r>
      <w:r w:rsidR="00535A38" w:rsidRPr="00535A38">
        <w:t xml:space="preserve"> and the duff depths model</w:t>
      </w:r>
      <w:r w:rsidR="00CD7D7E">
        <w:t xml:space="preserve">. </w:t>
      </w:r>
      <w:bookmarkEnd w:id="354"/>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There is a generally good but noisy fit between the simulated and observed data, though the model tends to underpredict slightly for higher observed depths and overpredict slightly for lower observed depths. </w:t>
      </w:r>
    </w:p>
    <w:p w14:paraId="08A7E0C5" w14:textId="77777777" w:rsidR="00CD7D7E" w:rsidRDefault="00CD7D7E" w:rsidP="00CD7D7E"/>
    <w:p w14:paraId="2B66ACE6" w14:textId="77777777" w:rsidR="00CD7D7E" w:rsidRDefault="00CD7D7E" w:rsidP="00CD7D7E">
      <w:pPr>
        <w:keepNext/>
      </w:pPr>
      <w:r>
        <w:rPr>
          <w:noProof/>
        </w:rPr>
        <w:lastRenderedPageBreak/>
        <w:drawing>
          <wp:inline distT="0" distB="0" distL="0" distR="0" wp14:anchorId="06DA9151" wp14:editId="6E72F4B3">
            <wp:extent cx="5943612" cy="59436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D03CA66" w14:textId="034556C7" w:rsidR="00CD7D7E" w:rsidRDefault="006A64B7" w:rsidP="00CD7D7E">
      <w:pPr>
        <w:pStyle w:val="Caption"/>
      </w:pPr>
      <w:bookmarkStart w:id="355" w:name="_Ref110846762"/>
      <w:r>
        <w:t>Supplementary Figure</w:t>
      </w:r>
      <w:r w:rsidR="00CD7D7E">
        <w:t xml:space="preserve"> </w:t>
      </w:r>
      <w:fldSimple w:instr=" SEQ Supplementary_Figure \* ARABIC ">
        <w:r w:rsidR="00787462">
          <w:rPr>
            <w:noProof/>
          </w:rPr>
          <w:t>6</w:t>
        </w:r>
      </w:fldSimple>
      <w:bookmarkEnd w:id="355"/>
      <w:r w:rsidR="00CD7D7E">
        <w:t xml:space="preserve">: </w:t>
      </w:r>
      <w:r w:rsidR="00A71FC6" w:rsidRPr="00A71FC6">
        <w:t>Comparison of observed and simulated frequency distributions</w:t>
      </w:r>
      <w:r w:rsidR="00290336">
        <w:t xml:space="preserve"> for the training data</w:t>
      </w:r>
      <w:r w:rsidR="00535A38" w:rsidRPr="00535A38">
        <w:t xml:space="preserve"> and the duff depths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 </w:t>
      </w:r>
      <w:bookmarkStart w:id="356" w:name="_Hlk119999563"/>
      <w:r w:rsidR="00A71FC6" w:rsidRPr="00A71FC6">
        <w:t xml:space="preserve">In each panel, the x-axis shows an (observed or simulated) depth of </w:t>
      </w:r>
      <w:r w:rsidR="00A71FC6">
        <w:t>duff</w:t>
      </w:r>
      <w:r w:rsidR="00A71FC6" w:rsidRPr="00A71FC6">
        <w:t xml:space="preserve"> and the y-axis shows the frequency of samples from a dataset of 1,107 </w:t>
      </w:r>
      <w:r w:rsidR="00A71FC6">
        <w:t>duff</w:t>
      </w:r>
      <w:r w:rsidR="00A71FC6" w:rsidRPr="00A71FC6">
        <w:t xml:space="preserve"> depth measurements having that depth (i.e., a histogram). The observed distribution of </w:t>
      </w:r>
      <w:r w:rsidR="00A71FC6">
        <w:t>duff</w:t>
      </w:r>
      <w:r w:rsidR="00A71FC6" w:rsidRPr="00A71FC6">
        <w:t xml:space="preserve">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bookmarkEnd w:id="356"/>
      <w:r w:rsidR="00CD7D7E">
        <w:t>The observed data are generally within the range of behaviors predicted by the model, except that the model appears to underpredict the proportion of 0 cm samples, overpredict the proportion of 1 cm samples, and underpredict the proportion of 3 cm samples.</w:t>
      </w:r>
      <w:r w:rsidR="00A71FC6">
        <w:t xml:space="preserve"> The x-axis has been restricted to improve readability.</w:t>
      </w:r>
    </w:p>
    <w:p w14:paraId="3578728A" w14:textId="77777777" w:rsidR="00CD7D7E" w:rsidRDefault="00CD7D7E" w:rsidP="00CD7D7E">
      <w:pPr>
        <w:pStyle w:val="Caption"/>
      </w:pPr>
    </w:p>
    <w:p w14:paraId="68CED68C" w14:textId="77777777" w:rsidR="00CD7D7E" w:rsidRDefault="00CD7D7E" w:rsidP="00CD7D7E">
      <w:pPr>
        <w:keepNext/>
      </w:pPr>
      <w:r>
        <w:rPr>
          <w:noProof/>
        </w:rPr>
        <w:lastRenderedPageBreak/>
        <w:drawing>
          <wp:inline distT="0" distB="0" distL="0" distR="0" wp14:anchorId="10F562D8" wp14:editId="29DF169B">
            <wp:extent cx="5943612" cy="59436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2099E76" w14:textId="6A315CDF" w:rsidR="00CD7D7E" w:rsidRDefault="006A64B7" w:rsidP="00CD7D7E">
      <w:pPr>
        <w:pStyle w:val="Caption"/>
      </w:pPr>
      <w:bookmarkStart w:id="357" w:name="_Ref110847264"/>
      <w:r>
        <w:t>Supplementary Figure</w:t>
      </w:r>
      <w:r w:rsidR="00CD7D7E">
        <w:t xml:space="preserve"> </w:t>
      </w:r>
      <w:fldSimple w:instr=" SEQ Supplementary_Figure \* ARABIC ">
        <w:r w:rsidR="00787462">
          <w:rPr>
            <w:noProof/>
          </w:rPr>
          <w:t>7</w:t>
        </w:r>
      </w:fldSimple>
      <w:bookmarkEnd w:id="357"/>
      <w:r w:rsidR="00CD7D7E">
        <w:t xml:space="preserve">: </w:t>
      </w:r>
      <w:bookmarkStart w:id="358" w:name="_Hlk118903413"/>
      <w:bookmarkStart w:id="359" w:name="_Hlk113880792"/>
      <w:r w:rsidR="00DE2DE5">
        <w:t>Comparison of the observed and simulated cumulative density functions</w:t>
      </w:r>
      <w:r w:rsidR="00290336">
        <w:t xml:space="preserve"> for the training data</w:t>
      </w:r>
      <w:r w:rsidR="00535A38" w:rsidRPr="00535A38">
        <w:t xml:space="preserve"> and the duff depths model</w:t>
      </w:r>
      <w:r w:rsidR="00CD7D7E">
        <w:t xml:space="preserve">. </w:t>
      </w:r>
      <w:bookmarkEnd w:id="358"/>
      <w:r w:rsidR="00CD7D7E">
        <w:t xml:space="preserve">Panels show the cumulative density functions of the observed </w:t>
      </w:r>
      <w:commentRangeStart w:id="360"/>
      <w:r w:rsidR="00CD7D7E">
        <w:t>training</w:t>
      </w:r>
      <w:commentRangeEnd w:id="360"/>
      <w:r w:rsidR="0055050A">
        <w:rPr>
          <w:rStyle w:val="CommentReference"/>
          <w:i w:val="0"/>
          <w:iCs w:val="0"/>
          <w:color w:val="auto"/>
        </w:rPr>
        <w:commentReference w:id="360"/>
      </w:r>
      <w:r w:rsidR="00CD7D7E">
        <w:t xml:space="preserve">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r w:rsidR="00290336">
        <w:t xml:space="preserve"> </w:t>
      </w:r>
      <w:r w:rsidR="00A71FC6">
        <w:t>The x-axis has been restricted for readability.</w:t>
      </w:r>
    </w:p>
    <w:bookmarkEnd w:id="359"/>
    <w:p w14:paraId="2610FA66" w14:textId="77777777" w:rsidR="00CD7D7E" w:rsidRDefault="00CD7D7E" w:rsidP="00CD7D7E">
      <w:pPr>
        <w:pStyle w:val="Caption"/>
      </w:pPr>
    </w:p>
    <w:p w14:paraId="7462D33F" w14:textId="77777777" w:rsidR="00CD7D7E" w:rsidRDefault="00CD7D7E" w:rsidP="00CD7D7E">
      <w:pPr>
        <w:pStyle w:val="Caption"/>
        <w:keepNext/>
      </w:pPr>
      <w:r>
        <w:rPr>
          <w:noProof/>
        </w:rPr>
        <w:lastRenderedPageBreak/>
        <w:drawing>
          <wp:inline distT="0" distB="0" distL="0" distR="0" wp14:anchorId="425F5CFE" wp14:editId="1F661277">
            <wp:extent cx="5943612" cy="365760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E4F20EF" w14:textId="61339199" w:rsidR="00CD7D7E" w:rsidRDefault="006A64B7" w:rsidP="00CD7D7E">
      <w:pPr>
        <w:pStyle w:val="Caption"/>
      </w:pPr>
      <w:bookmarkStart w:id="361" w:name="_Ref110850025"/>
      <w:r>
        <w:t>Supplementary Figure</w:t>
      </w:r>
      <w:r w:rsidR="00CD7D7E">
        <w:t xml:space="preserve"> </w:t>
      </w:r>
      <w:fldSimple w:instr=" SEQ Supplementary_Figure \* ARABIC ">
        <w:r w:rsidR="00787462">
          <w:rPr>
            <w:noProof/>
          </w:rPr>
          <w:t>8</w:t>
        </w:r>
      </w:fldSimple>
      <w:bookmarkEnd w:id="361"/>
      <w:r w:rsidR="00CD7D7E">
        <w:t xml:space="preserve">: </w:t>
      </w:r>
      <w:r w:rsidR="00290336">
        <w:t>P</w:t>
      </w:r>
      <w:r w:rsidR="00DE2DE5">
        <w:t>er-observation comparisons of mean predicted and observed values for the validation data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w:t>
      </w:r>
      <w:r w:rsidR="00F5190B">
        <w:t>The relationship between the observed and simulated data has a slope near 1, though the relationship is noisy.</w:t>
      </w:r>
    </w:p>
    <w:p w14:paraId="0CAF2CD8" w14:textId="77777777" w:rsidR="00CD7D7E" w:rsidRDefault="00CD7D7E" w:rsidP="00CD7D7E">
      <w:pPr>
        <w:pStyle w:val="Caption"/>
      </w:pPr>
      <w:r>
        <w:t xml:space="preserve"> </w:t>
      </w:r>
    </w:p>
    <w:p w14:paraId="375820E7" w14:textId="77777777" w:rsidR="00CD7D7E" w:rsidRDefault="00CD7D7E" w:rsidP="00CD7D7E">
      <w:pPr>
        <w:keepNext/>
      </w:pPr>
      <w:r>
        <w:rPr>
          <w:noProof/>
        </w:rPr>
        <w:lastRenderedPageBreak/>
        <w:drawing>
          <wp:inline distT="0" distB="0" distL="0" distR="0" wp14:anchorId="32EC4A26" wp14:editId="7A3A0887">
            <wp:extent cx="5943612" cy="59436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AF30DDE" w14:textId="52C0783F" w:rsidR="00CD7D7E" w:rsidRDefault="006A64B7" w:rsidP="00CD7D7E">
      <w:pPr>
        <w:pStyle w:val="Caption"/>
      </w:pPr>
      <w:bookmarkStart w:id="362" w:name="_Ref110850432"/>
      <w:r>
        <w:t>Supplementary Figure</w:t>
      </w:r>
      <w:r w:rsidR="00CD7D7E">
        <w:t xml:space="preserve"> </w:t>
      </w:r>
      <w:fldSimple w:instr=" SEQ Supplementary_Figure \* ARABIC ">
        <w:r w:rsidR="00787462">
          <w:rPr>
            <w:noProof/>
          </w:rPr>
          <w:t>9</w:t>
        </w:r>
      </w:fldSimple>
      <w:bookmarkEnd w:id="362"/>
      <w:r w:rsidR="00CD7D7E">
        <w:t xml:space="preserve">: </w:t>
      </w:r>
      <w:r w:rsidR="00DE2DE5">
        <w:t>Comparison of observed and simulated density distributions</w:t>
      </w:r>
      <w:r w:rsidR="00290336">
        <w:t xml:space="preserve"> for the validation dat</w:t>
      </w:r>
      <w:r w:rsidR="00535A38">
        <w:t>a</w:t>
      </w:r>
      <w:r w:rsidR="00535A38" w:rsidRPr="00535A38">
        <w:t xml:space="preserve"> and the duff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 xml:space="preserve">In each panel, the x-axis shows an (observed or simulated) depth of duff and the y-axis shows the frequency of samples from a dataset of </w:t>
      </w:r>
      <w:r w:rsidR="006362A6">
        <w:t>124</w:t>
      </w:r>
      <w:r w:rsidR="006362A6" w:rsidRPr="006362A6">
        <w:t xml:space="preserve"> duff depth measurements having that depth (i.e., a histogram). The observed distribution of duff depths is plotted as the red histogram. The error bars within each depth value show the 2.5th and 97.5th percentile of the frequency of simulated samples having that depth value, across each of the 4,000 posterior draws showing the variation in model-predicted frequency distributions.</w:t>
      </w:r>
      <w:r w:rsidR="00D2432D" w:rsidRPr="00D2432D">
        <w:t xml:space="preserve"> The x-axis bounds have been limited to improve readability.</w:t>
      </w:r>
      <w:r w:rsidR="006362A6" w:rsidRPr="006362A6">
        <w:t xml:space="preserve">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967D038" w14:textId="77777777" w:rsidR="00CD7D7E" w:rsidRDefault="00CD7D7E" w:rsidP="00CD7D7E"/>
    <w:p w14:paraId="4EABD4A0" w14:textId="77777777" w:rsidR="00CD7D7E" w:rsidRDefault="00CD7D7E" w:rsidP="00CD7D7E">
      <w:pPr>
        <w:keepNext/>
      </w:pPr>
      <w:r>
        <w:rPr>
          <w:noProof/>
        </w:rPr>
        <w:lastRenderedPageBreak/>
        <w:drawing>
          <wp:inline distT="0" distB="0" distL="0" distR="0" wp14:anchorId="535EDF20" wp14:editId="3846410B">
            <wp:extent cx="5943612" cy="59436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108E7A0" w14:textId="71E7ECF2" w:rsidR="00CD7D7E" w:rsidRDefault="006A64B7" w:rsidP="00CD7D7E">
      <w:pPr>
        <w:pStyle w:val="Caption"/>
      </w:pPr>
      <w:bookmarkStart w:id="363" w:name="_Ref110851508"/>
      <w:r>
        <w:t>Supplementary Figure</w:t>
      </w:r>
      <w:r w:rsidR="00CD7D7E">
        <w:t xml:space="preserve"> </w:t>
      </w:r>
      <w:fldSimple w:instr=" SEQ Supplementary_Figure \* ARABIC ">
        <w:r w:rsidR="00787462">
          <w:rPr>
            <w:noProof/>
          </w:rPr>
          <w:t>10</w:t>
        </w:r>
      </w:fldSimple>
      <w:bookmarkEnd w:id="363"/>
      <w:r w:rsidR="00CD7D7E">
        <w:t xml:space="preserve">: </w:t>
      </w:r>
      <w:r w:rsidR="00DE2DE5">
        <w:t>Comparison of the observed and simulated cumulative density functions</w:t>
      </w:r>
      <w:r w:rsidR="00290336">
        <w:t xml:space="preserve"> for the validation data</w:t>
      </w:r>
      <w:r w:rsidR="00535A38">
        <w:t xml:space="preserve"> and the duff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w:t>
      </w:r>
      <w:r w:rsidR="00D2432D" w:rsidRPr="00D2432D">
        <w:t xml:space="preserve"> The x-axis bounds have been limited to improve readability.</w:t>
      </w:r>
      <w:r w:rsidR="00CD7D7E">
        <w:t xml:space="preserve"> The observed cumulative density functions fall within the range of behaviors predicted by the model, indicating good agreement between the model and reality.</w:t>
      </w:r>
    </w:p>
    <w:p w14:paraId="3DAAB560" w14:textId="77777777" w:rsidR="00CD7D7E" w:rsidRDefault="00CD7D7E" w:rsidP="00CD7D7E"/>
    <w:p w14:paraId="58FCEBF4" w14:textId="77777777" w:rsidR="00CD7D7E" w:rsidRDefault="00CD7D7E" w:rsidP="00CD7D7E">
      <w:pPr>
        <w:keepNext/>
      </w:pPr>
      <w:r>
        <w:rPr>
          <w:noProof/>
        </w:rPr>
        <w:lastRenderedPageBreak/>
        <w:drawing>
          <wp:inline distT="0" distB="0" distL="0" distR="0" wp14:anchorId="70340E41" wp14:editId="56313189">
            <wp:extent cx="5876925" cy="5876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76933" cy="5876933"/>
                    </a:xfrm>
                    <a:prstGeom prst="rect">
                      <a:avLst/>
                    </a:prstGeom>
                  </pic:spPr>
                </pic:pic>
              </a:graphicData>
            </a:graphic>
          </wp:inline>
        </w:drawing>
      </w:r>
    </w:p>
    <w:p w14:paraId="79F4E5CD" w14:textId="0BDEA347" w:rsidR="00CD7D7E" w:rsidRDefault="006A64B7" w:rsidP="00CD7D7E">
      <w:pPr>
        <w:pStyle w:val="Caption"/>
      </w:pPr>
      <w:bookmarkStart w:id="364" w:name="_Ref110932446"/>
      <w:r>
        <w:t>Supplementary Figure</w:t>
      </w:r>
      <w:r w:rsidR="00CD7D7E">
        <w:t xml:space="preserve"> </w:t>
      </w:r>
      <w:fldSimple w:instr=" SEQ Supplementary_Figure \* ARABIC ">
        <w:r w:rsidR="00787462">
          <w:rPr>
            <w:noProof/>
          </w:rPr>
          <w:t>11</w:t>
        </w:r>
      </w:fldSimple>
      <w:bookmarkEnd w:id="364"/>
      <w:r w:rsidR="00CD7D7E">
        <w:t xml:space="preserve">: Plot-level duff </w:t>
      </w:r>
      <w:commentRangeStart w:id="365"/>
      <w:commentRangeStart w:id="366"/>
      <w:r w:rsidR="00CD7D7E">
        <w:t>simulations</w:t>
      </w:r>
      <w:commentRangeEnd w:id="365"/>
      <w:r w:rsidR="0055050A">
        <w:rPr>
          <w:rStyle w:val="CommentReference"/>
          <w:i w:val="0"/>
          <w:iCs w:val="0"/>
          <w:color w:val="auto"/>
        </w:rPr>
        <w:commentReference w:id="365"/>
      </w:r>
      <w:commentRangeEnd w:id="366"/>
      <w:r w:rsidR="00F5190B">
        <w:rPr>
          <w:rStyle w:val="CommentReference"/>
          <w:rFonts w:asciiTheme="minorHAnsi" w:hAnsiTheme="minorHAnsi"/>
          <w:i w:val="0"/>
          <w:iCs w:val="0"/>
          <w:color w:val="auto"/>
        </w:rPr>
        <w:commentReference w:id="366"/>
      </w:r>
      <w:r w:rsidR="00CD7D7E">
        <w:t>.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model predictions do include rare outcomes (plot-level fuel loads greater than 1000 Mg/ha or less than 1 Mg/ha) which are more extreme than is ecologically plausible. </w:t>
      </w:r>
    </w:p>
    <w:p w14:paraId="4320D478" w14:textId="77777777" w:rsidR="00CD7D7E" w:rsidRDefault="00CD7D7E" w:rsidP="00CD7D7E"/>
    <w:p w14:paraId="5D83E81E" w14:textId="77777777" w:rsidR="00CD7D7E" w:rsidRDefault="00CD7D7E" w:rsidP="00CD7D7E">
      <w:pPr>
        <w:keepNext/>
      </w:pPr>
      <w:r>
        <w:rPr>
          <w:noProof/>
        </w:rPr>
        <w:lastRenderedPageBreak/>
        <w:drawing>
          <wp:inline distT="0" distB="0" distL="0" distR="0" wp14:anchorId="488CEEE2" wp14:editId="0617B2C0">
            <wp:extent cx="5943612" cy="3657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86CAFA6" w14:textId="0E4640A9" w:rsidR="00CD7D7E" w:rsidRDefault="006A64B7" w:rsidP="00CD7D7E">
      <w:pPr>
        <w:pStyle w:val="Caption"/>
      </w:pPr>
      <w:bookmarkStart w:id="367" w:name="_Ref110856567"/>
      <w:r>
        <w:t>Supplementary Figure</w:t>
      </w:r>
      <w:r w:rsidR="00CD7D7E">
        <w:t xml:space="preserve"> </w:t>
      </w:r>
      <w:fldSimple w:instr=" SEQ Supplementary_Figure \* ARABIC ">
        <w:r w:rsidR="00787462">
          <w:rPr>
            <w:noProof/>
          </w:rPr>
          <w:t>12</w:t>
        </w:r>
      </w:fldSimple>
      <w:bookmarkEnd w:id="367"/>
      <w:r w:rsidR="00CD7D7E">
        <w:t xml:space="preserve">: </w:t>
      </w:r>
      <w:r w:rsidR="00DE2DE5">
        <w:t>Per-observation comparisons of mean predicted and observed values for the training data</w:t>
      </w:r>
      <w:r w:rsidR="00535A38" w:rsidRPr="00535A38">
        <w:t xml:space="preserve"> and the litter depths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though the model tends to underpredict for observed depths above ~5 cm and overpredict for observed depths below ~5 cm.</w:t>
      </w:r>
    </w:p>
    <w:p w14:paraId="6C9B4A98" w14:textId="77777777" w:rsidR="00CD7D7E" w:rsidRDefault="00CD7D7E" w:rsidP="00CD7D7E">
      <w:pPr>
        <w:pStyle w:val="Caption"/>
      </w:pPr>
    </w:p>
    <w:p w14:paraId="1C899A83" w14:textId="77777777" w:rsidR="00CD7D7E" w:rsidRDefault="00CD7D7E" w:rsidP="00CD7D7E">
      <w:pPr>
        <w:keepNext/>
      </w:pPr>
      <w:r>
        <w:rPr>
          <w:noProof/>
        </w:rPr>
        <w:lastRenderedPageBreak/>
        <w:drawing>
          <wp:inline distT="0" distB="0" distL="0" distR="0" wp14:anchorId="001D57CD" wp14:editId="5FB03615">
            <wp:extent cx="5943612" cy="59436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5F95FA4" w14:textId="4595FCD2" w:rsidR="00CD7D7E" w:rsidRDefault="006A64B7" w:rsidP="00CD7D7E">
      <w:pPr>
        <w:pStyle w:val="Caption"/>
      </w:pPr>
      <w:bookmarkStart w:id="368" w:name="_Ref110857256"/>
      <w:r>
        <w:t>Supplementary Figure</w:t>
      </w:r>
      <w:r w:rsidR="00CD7D7E">
        <w:t xml:space="preserve"> </w:t>
      </w:r>
      <w:fldSimple w:instr=" SEQ Supplementary_Figure \* ARABIC ">
        <w:r w:rsidR="00787462">
          <w:rPr>
            <w:noProof/>
          </w:rPr>
          <w:t>13</w:t>
        </w:r>
      </w:fldSimple>
      <w:bookmarkEnd w:id="368"/>
      <w:r w:rsidR="00CD7D7E">
        <w:t xml:space="preserve">: </w:t>
      </w:r>
      <w:bookmarkStart w:id="369" w:name="_Hlk119678930"/>
      <w:r w:rsidR="00DE2DE5">
        <w:t xml:space="preserve">Comparison of observed and simulated </w:t>
      </w:r>
      <w:r w:rsidR="00307B8B">
        <w:t>frequency distributions</w:t>
      </w:r>
      <w:r w:rsidR="00290336">
        <w:t xml:space="preserve"> for the training dat</w:t>
      </w:r>
      <w:r w:rsidR="00535A38">
        <w:t>a</w:t>
      </w:r>
      <w:r w:rsidR="00535A38" w:rsidRPr="00535A38">
        <w:t xml:space="preserve"> and the litter depths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x-axis shows an (observed or simulated) depth of litter and the y-axis shows the </w:t>
      </w:r>
      <w:r w:rsidR="00307B8B">
        <w:t>frequency</w:t>
      </w:r>
      <w:r w:rsidR="00CD7D7E">
        <w:t xml:space="preserve"> of samples from a dataset of 1,107 litter depth measurements having that depth (i.e., a </w:t>
      </w:r>
      <w:r w:rsidR="00307B8B">
        <w:t>histogram</w:t>
      </w:r>
      <w:r w:rsidR="00CD7D7E">
        <w:t xml:space="preserve">). The observed distribution of litter depths is plotted as the red </w:t>
      </w:r>
      <w:r w:rsidR="00307B8B">
        <w:t>histogram</w:t>
      </w:r>
      <w:r w:rsidR="00CD7D7E">
        <w:t>. The error bars within each depth value show the 2.5</w:t>
      </w:r>
      <w:r w:rsidR="00CD7D7E" w:rsidRPr="006838A2">
        <w:rPr>
          <w:vertAlign w:val="superscript"/>
        </w:rPr>
        <w:t>th</w:t>
      </w:r>
      <w:r w:rsidR="00CD7D7E">
        <w:t xml:space="preserve"> and 97.5</w:t>
      </w:r>
      <w:r w:rsidR="00CD7D7E" w:rsidRPr="006838A2">
        <w:rPr>
          <w:vertAlign w:val="superscript"/>
        </w:rPr>
        <w:t>th</w:t>
      </w:r>
      <w:r w:rsidR="00CD7D7E">
        <w:t xml:space="preserve"> percentile of the </w:t>
      </w:r>
      <w:r w:rsidR="00307B8B">
        <w:t>frequency</w:t>
      </w:r>
      <w:r w:rsidR="00CD7D7E">
        <w:t xml:space="preserve"> of simulated samples having that depth value, across each of the 4,000 posterior draws showing the variation in model-predicted</w:t>
      </w:r>
      <w:r w:rsidR="00307B8B">
        <w:t xml:space="preserve"> frequency distribution</w:t>
      </w:r>
      <w:r w:rsidR="00A71FC6">
        <w:t xml:space="preserve">s. </w:t>
      </w:r>
      <w:bookmarkEnd w:id="369"/>
      <w:r w:rsidR="00CD7D7E">
        <w:t>The observed data are generally within the range of behaviors predicted by the model, except that the model appears to overpredict the proportion of 1 cm samples, and underpredict the proportion of 2 cm samples</w:t>
      </w:r>
      <w:r w:rsidR="00256174">
        <w:t xml:space="preserve">. </w:t>
      </w:r>
    </w:p>
    <w:p w14:paraId="2AD6FE6E" w14:textId="77777777" w:rsidR="00CD7D7E" w:rsidRDefault="00CD7D7E" w:rsidP="00CD7D7E">
      <w:pPr>
        <w:keepNext/>
      </w:pPr>
      <w:r>
        <w:rPr>
          <w:noProof/>
        </w:rPr>
        <w:lastRenderedPageBreak/>
        <w:drawing>
          <wp:inline distT="0" distB="0" distL="0" distR="0" wp14:anchorId="171A3310" wp14:editId="5ED9AC34">
            <wp:extent cx="5943612" cy="59436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4EB925D" w14:textId="1BF8E53E" w:rsidR="00CD7D7E" w:rsidRDefault="006A64B7" w:rsidP="00CD7D7E">
      <w:pPr>
        <w:pStyle w:val="Caption"/>
      </w:pPr>
      <w:bookmarkStart w:id="370" w:name="_Ref110857449"/>
      <w:r>
        <w:t>Supplementary Figure</w:t>
      </w:r>
      <w:r w:rsidR="00CD7D7E">
        <w:t xml:space="preserve"> </w:t>
      </w:r>
      <w:fldSimple w:instr=" SEQ Supplementary_Figure \* ARABIC ">
        <w:r w:rsidR="00787462">
          <w:rPr>
            <w:noProof/>
          </w:rPr>
          <w:t>14</w:t>
        </w:r>
      </w:fldSimple>
      <w:bookmarkEnd w:id="370"/>
      <w:r w:rsidR="00CD7D7E">
        <w:t xml:space="preserve">: </w:t>
      </w:r>
      <w:r w:rsidR="00DE2DE5">
        <w:t>Comparison of the observed and simulated cumulative density functions</w:t>
      </w:r>
      <w:r w:rsidR="00290336">
        <w:t xml:space="preserve"> for the training data</w:t>
      </w:r>
      <w:r w:rsidR="00535A38" w:rsidRPr="00535A38">
        <w:t xml:space="preserve"> and the litter depths model</w:t>
      </w:r>
      <w:r w:rsidR="00DE2DE5">
        <w:t xml:space="preserve">. </w:t>
      </w:r>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2C5AA971" w14:textId="77777777" w:rsidR="00CD7D7E" w:rsidRDefault="00CD7D7E" w:rsidP="00CD7D7E"/>
    <w:p w14:paraId="2D231B9C" w14:textId="77777777" w:rsidR="00CD7D7E" w:rsidRDefault="00CD7D7E" w:rsidP="00CD7D7E">
      <w:pPr>
        <w:keepNext/>
      </w:pPr>
      <w:r>
        <w:rPr>
          <w:noProof/>
        </w:rPr>
        <w:lastRenderedPageBreak/>
        <w:drawing>
          <wp:inline distT="0" distB="0" distL="0" distR="0" wp14:anchorId="378512ED" wp14:editId="5DE96BCE">
            <wp:extent cx="5943612" cy="3657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36E6F50E" w14:textId="3F522F1F" w:rsidR="00CD7D7E" w:rsidRDefault="006A64B7" w:rsidP="00CD7D7E">
      <w:pPr>
        <w:pStyle w:val="Caption"/>
      </w:pPr>
      <w:bookmarkStart w:id="371" w:name="_Ref110858255"/>
      <w:r>
        <w:t>Supplementary Figure</w:t>
      </w:r>
      <w:r w:rsidR="00CD7D7E">
        <w:t xml:space="preserve"> </w:t>
      </w:r>
      <w:fldSimple w:instr=" SEQ Supplementary_Figure \* ARABIC ">
        <w:r w:rsidR="00787462">
          <w:rPr>
            <w:noProof/>
          </w:rPr>
          <w:t>15</w:t>
        </w:r>
      </w:fldSimple>
      <w:bookmarkEnd w:id="371"/>
      <w:r w:rsidR="00CD7D7E">
        <w:t xml:space="preserve">: </w:t>
      </w:r>
      <w:r w:rsidR="00DE2DE5">
        <w:t>Per-observation comparisons of mean predicted and observed values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There is a generally good but noisy fit between the simulated and observed data, with some tendency to underpredict for high observed depths and overpredict for low observed depths.</w:t>
      </w:r>
    </w:p>
    <w:p w14:paraId="5553FB91" w14:textId="77777777" w:rsidR="00CD7D7E" w:rsidRDefault="00CD7D7E" w:rsidP="00CD7D7E"/>
    <w:p w14:paraId="11E6CF95" w14:textId="77777777" w:rsidR="00CD7D7E" w:rsidRDefault="00CD7D7E" w:rsidP="00CD7D7E">
      <w:pPr>
        <w:keepNext/>
      </w:pPr>
      <w:r>
        <w:rPr>
          <w:noProof/>
        </w:rPr>
        <w:lastRenderedPageBreak/>
        <w:drawing>
          <wp:inline distT="0" distB="0" distL="0" distR="0" wp14:anchorId="6E3309E6" wp14:editId="5DDF6318">
            <wp:extent cx="5943612" cy="59436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EB63BCD" w14:textId="501BC7BF" w:rsidR="00CD7D7E" w:rsidRDefault="006A64B7" w:rsidP="00CD7D7E">
      <w:pPr>
        <w:pStyle w:val="Caption"/>
      </w:pPr>
      <w:bookmarkStart w:id="372" w:name="_Ref110858258"/>
      <w:r>
        <w:t>Supplementary Figure</w:t>
      </w:r>
      <w:r w:rsidR="00CD7D7E">
        <w:t xml:space="preserve"> </w:t>
      </w:r>
      <w:fldSimple w:instr=" SEQ Supplementary_Figure \* ARABIC ">
        <w:r w:rsidR="00787462">
          <w:rPr>
            <w:noProof/>
          </w:rPr>
          <w:t>16</w:t>
        </w:r>
      </w:fldSimple>
      <w:bookmarkEnd w:id="372"/>
      <w:r w:rsidR="00CD7D7E">
        <w:t xml:space="preserve">: </w:t>
      </w:r>
      <w:r w:rsidR="00DE2DE5">
        <w:t>Comparison of observed and simulated density distributions</w:t>
      </w:r>
      <w:r w:rsidR="00290336">
        <w:t xml:space="preserve"> for the validation data</w:t>
      </w:r>
      <w:r w:rsidR="00535A38" w:rsidRPr="00535A38">
        <w:t xml:space="preserve"> and the litter depths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depth of litter and the y-axis shows the frequency of samples from a dataset of 1</w:t>
      </w:r>
      <w:r w:rsidR="006362A6">
        <w:t>24</w:t>
      </w:r>
      <w:r w:rsidR="006362A6" w:rsidRPr="006362A6">
        <w:t xml:space="preserve"> litter depth measurements having that depth (i.e., a histogram). The observed distribution of litter depths is plotted as the red histogram. The error bars within each depth value show the 2.5th and 97.5th percentile of the frequency of simulated samples having that depth value, across each of the 4,000 posterior draws showing the variation in model-predicted frequency distributions.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10211BEA" w14:textId="77777777" w:rsidR="00CD7D7E" w:rsidRDefault="00CD7D7E" w:rsidP="00CD7D7E">
      <w:pPr>
        <w:keepNext/>
      </w:pPr>
      <w:r>
        <w:rPr>
          <w:noProof/>
        </w:rPr>
        <w:lastRenderedPageBreak/>
        <w:drawing>
          <wp:inline distT="0" distB="0" distL="0" distR="0" wp14:anchorId="7028630C" wp14:editId="00E149F8">
            <wp:extent cx="5943612" cy="59436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1389DD2" w14:textId="7911216A" w:rsidR="00CD7D7E" w:rsidRDefault="006A64B7" w:rsidP="00CD7D7E">
      <w:pPr>
        <w:pStyle w:val="Caption"/>
      </w:pPr>
      <w:bookmarkStart w:id="373" w:name="_Ref110858980"/>
      <w:r>
        <w:t>Supplementary Figure</w:t>
      </w:r>
      <w:r w:rsidR="00CD7D7E">
        <w:t xml:space="preserve"> </w:t>
      </w:r>
      <w:fldSimple w:instr=" SEQ Supplementary_Figure \* ARABIC ">
        <w:r w:rsidR="00787462">
          <w:rPr>
            <w:noProof/>
          </w:rPr>
          <w:t>17</w:t>
        </w:r>
      </w:fldSimple>
      <w:bookmarkEnd w:id="373"/>
      <w:r w:rsidR="00CD7D7E">
        <w:t>:</w:t>
      </w:r>
      <w:r w:rsidR="00CD7D7E" w:rsidRPr="008D0C60">
        <w:t xml:space="preserve"> </w:t>
      </w:r>
      <w:r w:rsidR="00DE2DE5">
        <w:t>Comparison of the observed and simulated cumulative density functions</w:t>
      </w:r>
      <w:r w:rsidR="00290336">
        <w:t xml:space="preserve"> for the validation data</w:t>
      </w:r>
      <w:r w:rsidR="00535A38">
        <w:t xml:space="preserve"> and the litter depths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540B7BDF" w14:textId="77777777" w:rsidR="00CD7D7E" w:rsidRDefault="00CD7D7E" w:rsidP="00CD7D7E">
      <w:pPr>
        <w:pStyle w:val="Caption"/>
      </w:pPr>
    </w:p>
    <w:p w14:paraId="579BFA25" w14:textId="77777777" w:rsidR="00CD7D7E" w:rsidRDefault="00CD7D7E" w:rsidP="00CD7D7E">
      <w:pPr>
        <w:keepNext/>
      </w:pPr>
      <w:r>
        <w:rPr>
          <w:noProof/>
        </w:rPr>
        <w:lastRenderedPageBreak/>
        <w:drawing>
          <wp:inline distT="0" distB="0" distL="0" distR="0" wp14:anchorId="5F2CE1EB" wp14:editId="343C1AEA">
            <wp:extent cx="5791200" cy="579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91208" cy="5791208"/>
                    </a:xfrm>
                    <a:prstGeom prst="rect">
                      <a:avLst/>
                    </a:prstGeom>
                  </pic:spPr>
                </pic:pic>
              </a:graphicData>
            </a:graphic>
          </wp:inline>
        </w:drawing>
      </w:r>
    </w:p>
    <w:p w14:paraId="15D83902" w14:textId="1074FD42" w:rsidR="00CD7D7E" w:rsidRPr="006C771F" w:rsidRDefault="006A64B7" w:rsidP="00CD7D7E">
      <w:pPr>
        <w:pStyle w:val="Caption"/>
      </w:pPr>
      <w:bookmarkStart w:id="374" w:name="_Ref110932637"/>
      <w:r>
        <w:t>Supplementary Figure</w:t>
      </w:r>
      <w:r w:rsidR="00CD7D7E">
        <w:t xml:space="preserve"> </w:t>
      </w:r>
      <w:fldSimple w:instr=" SEQ Supplementary_Figure \* ARABIC ">
        <w:r w:rsidR="00787462">
          <w:rPr>
            <w:noProof/>
          </w:rPr>
          <w:t>18</w:t>
        </w:r>
      </w:fldSimple>
      <w:bookmarkEnd w:id="374"/>
      <w:r w:rsidR="00CD7D7E">
        <w:t>: Plot-level litter simulations. For each of 4,000 posterior draws, 1,107 depth samples were simulated using posterior parameter values and drawing new random effect realizations for both fine-scale (</w:t>
      </w:r>
      <w:r w:rsidR="00224DC4">
        <w:t>Gaussian</w:t>
      </w:r>
      <w:r w:rsidR="00CD7D7E">
        <w:t xml:space="preserve">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highest observed plot-level </w:t>
      </w:r>
      <w:r w:rsidR="00E43351">
        <w:t xml:space="preserve">fuel </w:t>
      </w:r>
      <w:r w:rsidR="00256174">
        <w:t>loads</w:t>
      </w:r>
      <w:r w:rsidR="00CD7D7E">
        <w:t xml:space="preserve"> are lower than the upper quantiles of most simulated </w:t>
      </w:r>
      <w:r w:rsidR="00E43351">
        <w:t xml:space="preserve">fuel </w:t>
      </w:r>
      <w:r w:rsidR="00256174">
        <w:t>loads</w:t>
      </w:r>
      <w:r w:rsidR="00CD7D7E">
        <w:t xml:space="preserve"> (top of figure). </w:t>
      </w:r>
    </w:p>
    <w:p w14:paraId="230FB3DB" w14:textId="77777777" w:rsidR="00CD7D7E" w:rsidRDefault="00CD7D7E" w:rsidP="00CD7D7E"/>
    <w:p w14:paraId="2C739FE4" w14:textId="77777777" w:rsidR="00CD7D7E" w:rsidRDefault="00CD7D7E" w:rsidP="00CD7D7E">
      <w:pPr>
        <w:keepNext/>
      </w:pPr>
      <w:r>
        <w:rPr>
          <w:noProof/>
        </w:rPr>
        <w:lastRenderedPageBreak/>
        <w:drawing>
          <wp:inline distT="0" distB="0" distL="0" distR="0" wp14:anchorId="5B4AC9B1" wp14:editId="1BAC18B2">
            <wp:extent cx="5943612" cy="3657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6AC9C4AB" w14:textId="7223DD63" w:rsidR="00CD7D7E" w:rsidRDefault="006A64B7" w:rsidP="00CD7D7E">
      <w:pPr>
        <w:pStyle w:val="Caption"/>
      </w:pPr>
      <w:bookmarkStart w:id="375" w:name="_Ref110940709"/>
      <w:r>
        <w:t>Supplementary Figure</w:t>
      </w:r>
      <w:r w:rsidR="00CD7D7E">
        <w:t xml:space="preserve"> </w:t>
      </w:r>
      <w:fldSimple w:instr=" SEQ Supplementary_Figure \* ARABIC ">
        <w:r w:rsidR="00787462">
          <w:rPr>
            <w:noProof/>
          </w:rPr>
          <w:t>19</w:t>
        </w:r>
      </w:fldSimple>
      <w:bookmarkEnd w:id="375"/>
      <w:r w:rsidR="00CD7D7E">
        <w:t xml:space="preserve">: </w:t>
      </w:r>
      <w:r w:rsidR="00DE2DE5">
        <w:t>Per-observation comparisons of mean predicted and observed values for the training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There is a good fit between predicted and observed values. </w:t>
      </w:r>
    </w:p>
    <w:p w14:paraId="598AC1F7" w14:textId="77777777" w:rsidR="00CD7D7E" w:rsidRDefault="00CD7D7E" w:rsidP="00CD7D7E"/>
    <w:p w14:paraId="3B4005A9" w14:textId="77777777" w:rsidR="00CD7D7E" w:rsidRDefault="00CD7D7E" w:rsidP="00CD7D7E">
      <w:pPr>
        <w:keepNext/>
      </w:pPr>
      <w:r>
        <w:rPr>
          <w:noProof/>
        </w:rPr>
        <w:lastRenderedPageBreak/>
        <w:drawing>
          <wp:inline distT="0" distB="0" distL="0" distR="0" wp14:anchorId="2C04C485" wp14:editId="0B2EC0EE">
            <wp:extent cx="5943612" cy="59436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225F193" w14:textId="7638FA2C" w:rsidR="00CD7D7E" w:rsidRDefault="006A64B7" w:rsidP="00CD7D7E">
      <w:pPr>
        <w:pStyle w:val="Caption"/>
      </w:pPr>
      <w:bookmarkStart w:id="376" w:name="_Ref110940711"/>
      <w:r>
        <w:t>Supplementary Figure</w:t>
      </w:r>
      <w:r w:rsidR="00CD7D7E">
        <w:t xml:space="preserve"> </w:t>
      </w:r>
      <w:fldSimple w:instr=" SEQ Supplementary_Figure \* ARABIC ">
        <w:r w:rsidR="00787462">
          <w:rPr>
            <w:noProof/>
          </w:rPr>
          <w:t>20</w:t>
        </w:r>
      </w:fldSimple>
      <w:bookmarkEnd w:id="376"/>
      <w:r w:rsidR="00CD7D7E">
        <w:t xml:space="preserve">: </w:t>
      </w:r>
      <w:r w:rsidR="00A71FC6" w:rsidRPr="00A71FC6">
        <w:t>Comparison of observed and simulated frequency distributions</w:t>
      </w:r>
      <w:r w:rsidR="00535A38">
        <w:t xml:space="preserve"> for the training data</w:t>
      </w:r>
      <w:r w:rsidR="00535A38" w:rsidRPr="00535A38">
        <w:t xml:space="preserve"> and the fine woody debris tallies model</w:t>
      </w:r>
      <w:r w:rsidR="00A71FC6" w:rsidRPr="00A71FC6">
        <w:t xml:space="preserve">. Panels show posterior predictions generated using the posterior parameter values and the training data for each of the three </w:t>
      </w:r>
      <w:proofErr w:type="spellStart"/>
      <w:r w:rsidR="00A71FC6" w:rsidRPr="00A71FC6">
        <w:t>submodels</w:t>
      </w:r>
      <w:proofErr w:type="spellEnd"/>
      <w:r w:rsidR="00A71FC6" w:rsidRPr="00A71FC6">
        <w:t xml:space="preserve"> representing low, medium, and high drought mortality (1, 2, and 3, respectively</w:t>
      </w:r>
      <w:bookmarkStart w:id="377" w:name="_Hlk119915305"/>
      <w:r w:rsidR="00A71FC6" w:rsidRPr="00A71FC6">
        <w:t xml:space="preserve">). </w:t>
      </w:r>
      <w:bookmarkStart w:id="378" w:name="_Hlk119999713"/>
      <w:r w:rsidR="00A71FC6" w:rsidRPr="00A71FC6">
        <w:t xml:space="preserve">In each panel, the x-axis shows an (observed or simulated) </w:t>
      </w:r>
      <w:r w:rsidR="00A71FC6">
        <w:t>tally of fine woody debris</w:t>
      </w:r>
      <w:r w:rsidR="00A71FC6" w:rsidRPr="00A71FC6">
        <w:t xml:space="preserve"> and the y-axis shows the frequency of samples from a dataset of </w:t>
      </w:r>
      <w:r w:rsidR="00A71FC6">
        <w:t xml:space="preserve">1,183 </w:t>
      </w:r>
      <w:r w:rsidR="00E2068E">
        <w:t>one meter</w:t>
      </w:r>
      <w:r w:rsidR="00A71FC6">
        <w:t xml:space="preserve"> </w:t>
      </w:r>
      <w:proofErr w:type="spellStart"/>
      <w:r w:rsidR="00A71FC6">
        <w:t>subtransects</w:t>
      </w:r>
      <w:proofErr w:type="spellEnd"/>
      <w:r w:rsidR="00A71FC6" w:rsidRPr="00A71FC6">
        <w:t xml:space="preserve"> having that </w:t>
      </w:r>
      <w:r w:rsidR="00A71FC6">
        <w:t>tally</w:t>
      </w:r>
      <w:r w:rsidR="00A71FC6" w:rsidRPr="00A71FC6">
        <w:t xml:space="preserve"> (i.e., a histogram). The observed distribution of </w:t>
      </w:r>
      <w:r w:rsidR="00A71FC6">
        <w:t>FWD tallies</w:t>
      </w:r>
      <w:r w:rsidR="00A71FC6" w:rsidRPr="00A71FC6">
        <w:t xml:space="preserve"> is plotted as the red histogram. The error bars within each </w:t>
      </w:r>
      <w:r w:rsidR="00A71FC6">
        <w:t>tally</w:t>
      </w:r>
      <w:r w:rsidR="00A71FC6" w:rsidRPr="00A71FC6">
        <w:t xml:space="preserve"> value show the 2.5th and 97.5th percentile of the frequency of simulated samples having that </w:t>
      </w:r>
      <w:r w:rsidR="00A71FC6">
        <w:t>tally</w:t>
      </w:r>
      <w:r w:rsidR="00A71FC6" w:rsidRPr="00A71FC6">
        <w:t xml:space="preserve"> value, across each of the 4,000 posterior draws showing the variation in model-predicted frequency distributions. </w:t>
      </w:r>
      <w:bookmarkEnd w:id="377"/>
      <w:bookmarkEnd w:id="378"/>
      <w:r w:rsidR="00D2432D" w:rsidRPr="00D2432D">
        <w:t xml:space="preserve">The x-axis bounds have been limited to improve readability. </w:t>
      </w:r>
      <w:r w:rsidR="00CD7D7E">
        <w:t>The observed data are generally within the range of behaviors predicted by the model.</w:t>
      </w:r>
      <w:r w:rsidR="00A71FC6">
        <w:t xml:space="preserve"> The x-axis has been restricted for readability.</w:t>
      </w:r>
    </w:p>
    <w:p w14:paraId="24B14B54" w14:textId="77777777" w:rsidR="00CD7D7E" w:rsidRDefault="00CD7D7E" w:rsidP="00CD7D7E"/>
    <w:p w14:paraId="40A38E76" w14:textId="77777777" w:rsidR="00CD7D7E" w:rsidRDefault="00CD7D7E" w:rsidP="00CD7D7E">
      <w:pPr>
        <w:keepNext/>
      </w:pPr>
      <w:r>
        <w:rPr>
          <w:noProof/>
        </w:rPr>
        <w:lastRenderedPageBreak/>
        <w:drawing>
          <wp:inline distT="0" distB="0" distL="0" distR="0" wp14:anchorId="201B2A60" wp14:editId="2CA9DA77">
            <wp:extent cx="5943612" cy="59436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D9D2081" w14:textId="5FB012FD" w:rsidR="00CD7D7E" w:rsidRDefault="006A64B7" w:rsidP="00CD7D7E">
      <w:pPr>
        <w:pStyle w:val="Caption"/>
      </w:pPr>
      <w:bookmarkStart w:id="379" w:name="_Ref110940713"/>
      <w:r>
        <w:t>Supplementary Figure</w:t>
      </w:r>
      <w:r w:rsidR="00CD7D7E">
        <w:t xml:space="preserve"> </w:t>
      </w:r>
      <w:fldSimple w:instr=" SEQ Supplementary_Figure \* ARABIC ">
        <w:r w:rsidR="00787462">
          <w:rPr>
            <w:noProof/>
          </w:rPr>
          <w:t>21</w:t>
        </w:r>
      </w:fldSimple>
      <w:bookmarkEnd w:id="379"/>
      <w:r w:rsidR="00CD7D7E">
        <w:t xml:space="preserve">: </w:t>
      </w:r>
      <w:r w:rsidR="00DE2DE5">
        <w:t>Comparison of the observed and simulated cumulative density functions</w:t>
      </w:r>
      <w:r w:rsidR="00535A38">
        <w:t xml:space="preserve"> for the training data</w:t>
      </w:r>
      <w:r w:rsidR="00535A38" w:rsidRPr="00535A38">
        <w:t xml:space="preserve"> and the fine woody debris tallies model</w:t>
      </w:r>
      <w:r w:rsidR="00DE2DE5">
        <w:t xml:space="preserve">. </w:t>
      </w:r>
      <w:r w:rsidR="00CD7D7E">
        <w:t xml:space="preserve">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D2432D" w:rsidRPr="00D2432D">
        <w:t xml:space="preserve">The x-axis bounds have been limited to improve readability. </w:t>
      </w:r>
      <w:r w:rsidR="00CD7D7E">
        <w:t>The observed cumulative density functions fall within the range of behaviors predicted by the model, indicating good agreement between the model and reality.</w:t>
      </w:r>
    </w:p>
    <w:p w14:paraId="6FF4D452" w14:textId="77777777" w:rsidR="00CD7D7E" w:rsidRDefault="00CD7D7E" w:rsidP="00CD7D7E"/>
    <w:p w14:paraId="1E82375E" w14:textId="77777777" w:rsidR="00CD7D7E" w:rsidRDefault="00CD7D7E" w:rsidP="00CD7D7E">
      <w:pPr>
        <w:keepNext/>
      </w:pPr>
      <w:r>
        <w:rPr>
          <w:noProof/>
        </w:rPr>
        <w:lastRenderedPageBreak/>
        <w:drawing>
          <wp:inline distT="0" distB="0" distL="0" distR="0" wp14:anchorId="147C8FFF" wp14:editId="5CFE8E67">
            <wp:extent cx="5943612" cy="36576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492C215" w14:textId="442C590D" w:rsidR="00CD7D7E" w:rsidRDefault="006A64B7" w:rsidP="00CD7D7E">
      <w:pPr>
        <w:pStyle w:val="Caption"/>
      </w:pPr>
      <w:bookmarkStart w:id="380" w:name="_Ref110941465"/>
      <w:r>
        <w:t>Supplementary Figure</w:t>
      </w:r>
      <w:r w:rsidR="00CD7D7E">
        <w:t xml:space="preserve"> </w:t>
      </w:r>
      <w:fldSimple w:instr=" SEQ Supplementary_Figure \* ARABIC ">
        <w:r w:rsidR="00787462">
          <w:rPr>
            <w:noProof/>
          </w:rPr>
          <w:t>22</w:t>
        </w:r>
      </w:fldSimple>
      <w:bookmarkEnd w:id="380"/>
      <w:r w:rsidR="00CD7D7E">
        <w:t xml:space="preserve">: </w:t>
      </w:r>
      <w:r w:rsidR="00DE2DE5">
        <w:t>Per-observation comparisons of mean predicted and observed values for the validation data</w:t>
      </w:r>
      <w:r w:rsidR="00535A38" w:rsidRPr="00535A38">
        <w:t xml:space="preserve"> and the fine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validation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The fit between observed and predicted values is noisy, and for sub-models 2 and 3 (medium and high drought mortality) the model tends to under-predict tallies above ~25. </w:t>
      </w:r>
    </w:p>
    <w:p w14:paraId="0D2C4433" w14:textId="77777777" w:rsidR="00CD7D7E" w:rsidRDefault="00CD7D7E" w:rsidP="00CD7D7E"/>
    <w:p w14:paraId="7640FE37" w14:textId="77777777" w:rsidR="00CD7D7E" w:rsidRDefault="00CD7D7E" w:rsidP="00CD7D7E">
      <w:pPr>
        <w:keepNext/>
      </w:pPr>
      <w:r>
        <w:rPr>
          <w:noProof/>
        </w:rPr>
        <w:lastRenderedPageBreak/>
        <w:drawing>
          <wp:inline distT="0" distB="0" distL="0" distR="0" wp14:anchorId="49FE7870" wp14:editId="562177D2">
            <wp:extent cx="5943612" cy="59436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6656BD5" w14:textId="4412930D" w:rsidR="00CD7D7E" w:rsidRDefault="006A64B7" w:rsidP="00CD7D7E">
      <w:pPr>
        <w:pStyle w:val="Caption"/>
      </w:pPr>
      <w:bookmarkStart w:id="381" w:name="_Ref110941489"/>
      <w:r>
        <w:t>Supplementary Figure</w:t>
      </w:r>
      <w:r w:rsidR="00CD7D7E">
        <w:t xml:space="preserve"> </w:t>
      </w:r>
      <w:fldSimple w:instr=" SEQ Supplementary_Figure \* ARABIC ">
        <w:r w:rsidR="00787462">
          <w:rPr>
            <w:noProof/>
          </w:rPr>
          <w:t>23</w:t>
        </w:r>
      </w:fldSimple>
      <w:bookmarkEnd w:id="381"/>
      <w:r w:rsidR="00CD7D7E">
        <w:t xml:space="preserve">: </w:t>
      </w:r>
      <w:r w:rsidR="00DE2DE5">
        <w:t>Comparison of observed and simulated density distributions</w:t>
      </w:r>
      <w:r w:rsidR="00535A38">
        <w:t xml:space="preserve"> for the validation data</w:t>
      </w:r>
      <w:bookmarkStart w:id="382" w:name="_Hlk120025693"/>
      <w:r w:rsidR="00535A38">
        <w:t xml:space="preserve"> and the fine woody debris tallies model</w:t>
      </w:r>
      <w:bookmarkEnd w:id="382"/>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6362A6" w:rsidRPr="006362A6">
        <w:t>In each panel, the x-axis shows an (observed or simulated) tally of fine woody debris and the y-axis shows the frequency of samples from a dataset of 1</w:t>
      </w:r>
      <w:r w:rsidR="006362A6">
        <w:t>33</w:t>
      </w:r>
      <w:r w:rsidR="006362A6" w:rsidRPr="006362A6">
        <w:t xml:space="preserve"> </w:t>
      </w:r>
      <w:r w:rsidR="00E2068E">
        <w:t>one meter</w:t>
      </w:r>
      <w:r w:rsidR="006362A6" w:rsidRPr="006362A6">
        <w:t xml:space="preserve"> </w:t>
      </w:r>
      <w:proofErr w:type="spellStart"/>
      <w:r w:rsidR="006362A6" w:rsidRPr="006362A6">
        <w:t>subtransects</w:t>
      </w:r>
      <w:proofErr w:type="spellEnd"/>
      <w:r w:rsidR="006362A6" w:rsidRPr="006362A6">
        <w:t xml:space="preserve"> having that tally (i.e., a histogram). The observed distribution of FWD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 </w:t>
      </w:r>
      <w:r w:rsidR="00D2432D" w:rsidRPr="00D2432D">
        <w:t xml:space="preserve">The x-axis bounds have been limited to improve readability. </w:t>
      </w:r>
      <w:r w:rsidR="00CD7D7E">
        <w:t>The observed data are generally within the range of behaviors predicted by the model, though with so few data points the simulated depth distributions are noisy resulting in wide ranges for the proportion of samples falling in each bin</w:t>
      </w:r>
      <w:r w:rsidR="00256174">
        <w:t xml:space="preserve">. </w:t>
      </w:r>
    </w:p>
    <w:p w14:paraId="6BE69AED" w14:textId="77777777" w:rsidR="00CD7D7E" w:rsidRDefault="00CD7D7E" w:rsidP="00CD7D7E"/>
    <w:p w14:paraId="08D25A0E" w14:textId="77777777" w:rsidR="00CD7D7E" w:rsidRDefault="00CD7D7E" w:rsidP="00CD7D7E">
      <w:pPr>
        <w:keepNext/>
      </w:pPr>
      <w:r>
        <w:rPr>
          <w:noProof/>
        </w:rPr>
        <w:lastRenderedPageBreak/>
        <w:drawing>
          <wp:inline distT="0" distB="0" distL="0" distR="0" wp14:anchorId="58E80F23" wp14:editId="605C75D6">
            <wp:extent cx="5943612" cy="59436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8D58A8E" w14:textId="22FF4DC0" w:rsidR="00CD7D7E" w:rsidRDefault="006A64B7" w:rsidP="00CD7D7E">
      <w:pPr>
        <w:pStyle w:val="Caption"/>
      </w:pPr>
      <w:bookmarkStart w:id="383" w:name="_Ref110941491"/>
      <w:r>
        <w:t>Supplementary Figure</w:t>
      </w:r>
      <w:r w:rsidR="00CD7D7E">
        <w:t xml:space="preserve"> </w:t>
      </w:r>
      <w:fldSimple w:instr=" SEQ Supplementary_Figure \* ARABIC ">
        <w:r w:rsidR="00787462">
          <w:rPr>
            <w:noProof/>
          </w:rPr>
          <w:t>24</w:t>
        </w:r>
      </w:fldSimple>
      <w:bookmarkEnd w:id="383"/>
      <w:r w:rsidR="00CD7D7E">
        <w:t xml:space="preserve">: </w:t>
      </w:r>
      <w:r w:rsidR="00DE2DE5">
        <w:t>Comparison of the observed and simulated cumulative density functions</w:t>
      </w:r>
      <w:r w:rsidR="00535A38">
        <w:t xml:space="preserve"> for the validation data and the fine woody debris tallies model</w:t>
      </w:r>
      <w:r w:rsidR="00DE2DE5">
        <w:t xml:space="preserve">. </w:t>
      </w:r>
      <w:r w:rsidR="00CD7D7E">
        <w:t xml:space="preserve">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w:t>
      </w:r>
      <w:bookmarkStart w:id="384" w:name="_Hlk119999928"/>
      <w:r w:rsidR="00D2432D">
        <w:t xml:space="preserve">The x-axis bounds have been limited to improve readability. </w:t>
      </w:r>
      <w:bookmarkEnd w:id="384"/>
      <w:r w:rsidR="00CD7D7E">
        <w:t>The observed cumulative density functions fall within the range of behaviors predicted by the model, indicating good agreement between the model and reality.</w:t>
      </w:r>
    </w:p>
    <w:p w14:paraId="0331174C" w14:textId="77777777" w:rsidR="00CD7D7E" w:rsidRDefault="00CD7D7E" w:rsidP="00CD7D7E"/>
    <w:p w14:paraId="0D576A72" w14:textId="77777777" w:rsidR="00CD7D7E" w:rsidRDefault="00CD7D7E" w:rsidP="00CD7D7E"/>
    <w:p w14:paraId="6D9B54DB" w14:textId="77777777" w:rsidR="00CD7D7E" w:rsidRDefault="00CD7D7E" w:rsidP="00CD7D7E">
      <w:pPr>
        <w:keepNext/>
      </w:pPr>
      <w:r>
        <w:rPr>
          <w:noProof/>
        </w:rPr>
        <w:lastRenderedPageBreak/>
        <w:drawing>
          <wp:inline distT="0" distB="0" distL="0" distR="0" wp14:anchorId="762C0E7C" wp14:editId="6F64CF3E">
            <wp:extent cx="5943612" cy="59436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B13444A" w14:textId="122E6454" w:rsidR="00CD7D7E" w:rsidRDefault="006A64B7" w:rsidP="00CD7D7E">
      <w:pPr>
        <w:pStyle w:val="Caption"/>
      </w:pPr>
      <w:bookmarkStart w:id="385" w:name="_Ref118381607"/>
      <w:r>
        <w:t>Supplementary Figure</w:t>
      </w:r>
      <w:r w:rsidR="00CD7D7E">
        <w:t xml:space="preserve"> </w:t>
      </w:r>
      <w:fldSimple w:instr=" SEQ Supplementary_Figure \* ARABIC ">
        <w:r w:rsidR="00787462">
          <w:rPr>
            <w:noProof/>
          </w:rPr>
          <w:t>25</w:t>
        </w:r>
      </w:fldSimple>
      <w:bookmarkEnd w:id="385"/>
      <w:r w:rsidR="00CD7D7E">
        <w:t xml:space="preserve">: </w:t>
      </w:r>
      <w:r w:rsidR="00DE2DE5">
        <w:t>Comparison of observed and simulated density distributions</w:t>
      </w:r>
      <w:r w:rsidR="00535A38">
        <w:t xml:space="preserve"> for the training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xml:space="preserve">. </w:t>
      </w:r>
    </w:p>
    <w:p w14:paraId="2D2FCDC9" w14:textId="77777777" w:rsidR="00CD7D7E" w:rsidRDefault="00CD7D7E" w:rsidP="00CD7D7E"/>
    <w:p w14:paraId="1DF65816" w14:textId="77777777" w:rsidR="00CD7D7E" w:rsidRDefault="00CD7D7E" w:rsidP="00CD7D7E">
      <w:pPr>
        <w:keepNext/>
      </w:pPr>
      <w:r>
        <w:rPr>
          <w:noProof/>
        </w:rPr>
        <w:lastRenderedPageBreak/>
        <w:drawing>
          <wp:inline distT="0" distB="0" distL="0" distR="0" wp14:anchorId="628716DE" wp14:editId="6A692FD2">
            <wp:extent cx="5943612" cy="59436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E9E0316" w14:textId="6D1F9794" w:rsidR="00CD7D7E" w:rsidRDefault="006A64B7" w:rsidP="00CD7D7E">
      <w:pPr>
        <w:pStyle w:val="Caption"/>
      </w:pPr>
      <w:bookmarkStart w:id="386" w:name="_Ref118381641"/>
      <w:r>
        <w:t>Supplementary Figure</w:t>
      </w:r>
      <w:r w:rsidR="00CD7D7E">
        <w:t xml:space="preserve"> </w:t>
      </w:r>
      <w:fldSimple w:instr=" SEQ Supplementary_Figure \* ARABIC ">
        <w:r w:rsidR="00787462">
          <w:rPr>
            <w:noProof/>
          </w:rPr>
          <w:t>26</w:t>
        </w:r>
      </w:fldSimple>
      <w:bookmarkEnd w:id="386"/>
      <w:r w:rsidR="00CD7D7E">
        <w:t xml:space="preserve">: </w:t>
      </w:r>
      <w:r w:rsidR="00DE2DE5">
        <w:t>Comparison of the observed and simulated cumulative density functions</w:t>
      </w:r>
      <w:r w:rsidR="00535A38">
        <w:t xml:space="preserve"> for the training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However, for all three levels of drought mortality the rounding of the observed diameters to the nearest 0.1 cm is evident in the pronounced stepwise character of the (red) observed cumulative density function, which at the steps falls outside or on the edge of the (blue) cumulative density functions generated from truly continuous model-simulated diameters.</w:t>
      </w:r>
    </w:p>
    <w:p w14:paraId="5EE91438" w14:textId="77777777" w:rsidR="00CD7D7E" w:rsidRDefault="00CD7D7E" w:rsidP="00CD7D7E"/>
    <w:p w14:paraId="2EB98F26" w14:textId="77777777" w:rsidR="00CD7D7E" w:rsidRDefault="00CD7D7E" w:rsidP="00CD7D7E">
      <w:pPr>
        <w:keepNext/>
      </w:pPr>
      <w:r>
        <w:rPr>
          <w:noProof/>
        </w:rPr>
        <w:lastRenderedPageBreak/>
        <w:drawing>
          <wp:inline distT="0" distB="0" distL="0" distR="0" wp14:anchorId="5488DA3F" wp14:editId="7F94682E">
            <wp:extent cx="5943612" cy="59436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FB56060" w14:textId="094E35F2" w:rsidR="00CD7D7E" w:rsidRDefault="006A64B7" w:rsidP="00CD7D7E">
      <w:pPr>
        <w:pStyle w:val="Caption"/>
      </w:pPr>
      <w:bookmarkStart w:id="387" w:name="_Ref118381681"/>
      <w:r>
        <w:t>Supplementary Figure</w:t>
      </w:r>
      <w:r w:rsidR="00CD7D7E">
        <w:t xml:space="preserve"> </w:t>
      </w:r>
      <w:fldSimple w:instr=" SEQ Supplementary_Figure \* ARABIC ">
        <w:r w:rsidR="00787462">
          <w:rPr>
            <w:noProof/>
          </w:rPr>
          <w:t>27</w:t>
        </w:r>
      </w:fldSimple>
      <w:bookmarkEnd w:id="387"/>
      <w:r w:rsidR="00CD7D7E">
        <w:t>:</w:t>
      </w:r>
      <w:r w:rsidR="00CD7D7E" w:rsidRPr="00504DFA">
        <w:t xml:space="preserve"> </w:t>
      </w:r>
      <w:r w:rsidR="00DE2DE5">
        <w:t>Comparison of observed and simulated density distributions</w:t>
      </w:r>
      <w:r w:rsidR="00535A38">
        <w:t xml:space="preserve"> for the validation data and the fine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O</w:t>
      </w:r>
      <w:r w:rsidR="00CD7D7E" w:rsidRPr="00546734">
        <w:t>bserved cumulative density functions fall within the range of behaviors predicted by the model, indicating good agreement between the model and reality</w:t>
      </w:r>
      <w:r w:rsidR="00CD7D7E">
        <w:t xml:space="preserve">. </w:t>
      </w:r>
    </w:p>
    <w:p w14:paraId="0C3F05DD" w14:textId="77777777" w:rsidR="00CD7D7E" w:rsidRDefault="00CD7D7E" w:rsidP="00CD7D7E"/>
    <w:p w14:paraId="68D0B198" w14:textId="77777777" w:rsidR="00CD7D7E" w:rsidRDefault="00CD7D7E" w:rsidP="00CD7D7E">
      <w:pPr>
        <w:keepNext/>
      </w:pPr>
      <w:r>
        <w:rPr>
          <w:noProof/>
        </w:rPr>
        <w:lastRenderedPageBreak/>
        <w:drawing>
          <wp:inline distT="0" distB="0" distL="0" distR="0" wp14:anchorId="4F638016" wp14:editId="36976E24">
            <wp:extent cx="5943612" cy="59436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93A0AE8" w14:textId="4B1B3D78" w:rsidR="00CD7D7E" w:rsidRDefault="006A64B7" w:rsidP="00CD7D7E">
      <w:pPr>
        <w:pStyle w:val="Caption"/>
      </w:pPr>
      <w:bookmarkStart w:id="388" w:name="_Ref118381695"/>
      <w:r>
        <w:t>Supplementary Figure</w:t>
      </w:r>
      <w:r w:rsidR="00CD7D7E">
        <w:t xml:space="preserve"> </w:t>
      </w:r>
      <w:fldSimple w:instr=" SEQ Supplementary_Figure \* ARABIC ">
        <w:r w:rsidR="00787462">
          <w:rPr>
            <w:noProof/>
          </w:rPr>
          <w:t>28</w:t>
        </w:r>
      </w:fldSimple>
      <w:bookmarkEnd w:id="388"/>
      <w:r w:rsidR="00CD7D7E">
        <w:t xml:space="preserve">: </w:t>
      </w:r>
      <w:r w:rsidR="00DE2DE5">
        <w:t>Comparison of the observed and simulated cumulative density functions</w:t>
      </w:r>
      <w:r w:rsidR="00A57574">
        <w:t xml:space="preserve"> for the validation data and the fine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t>For the most part,</w:t>
      </w:r>
      <w:r w:rsidR="00CD7D7E" w:rsidRPr="00546734">
        <w:t xml:space="preserve"> observed cumulative density functions fall within the range of behaviors predicted by the model, indicating good agreement between the model and reality</w:t>
      </w:r>
      <w:r w:rsidR="00CD7D7E">
        <w:t>. The exception, where observed behavior lies outside (or on the edge of) model predictions is that there were the observed proportion of particles with diameters equal to 0.1 cm was lower in the observed data than in most simulated datasets, for the third group (high drought mortality).</w:t>
      </w:r>
    </w:p>
    <w:p w14:paraId="32C13555" w14:textId="77777777" w:rsidR="00CD7D7E" w:rsidRDefault="00CD7D7E" w:rsidP="00CD7D7E"/>
    <w:p w14:paraId="3927C98F" w14:textId="77777777" w:rsidR="00CD7D7E" w:rsidRDefault="00CD7D7E" w:rsidP="00CD7D7E">
      <w:pPr>
        <w:keepNext/>
      </w:pPr>
      <w:r>
        <w:rPr>
          <w:noProof/>
        </w:rPr>
        <w:lastRenderedPageBreak/>
        <w:drawing>
          <wp:inline distT="0" distB="0" distL="0" distR="0" wp14:anchorId="222D16C6" wp14:editId="6E0AFCF6">
            <wp:extent cx="5943612" cy="5943612"/>
            <wp:effectExtent l="0" t="0" r="0" b="0"/>
            <wp:docPr id="57" name="Picture 5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histogram&#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66C37F5" w14:textId="13BCACAB" w:rsidR="00CD7D7E" w:rsidRPr="00970A58" w:rsidRDefault="006A64B7" w:rsidP="00CD7D7E">
      <w:pPr>
        <w:pStyle w:val="Caption"/>
      </w:pPr>
      <w:bookmarkStart w:id="389" w:name="_Ref118383184"/>
      <w:r>
        <w:t>Supplementary Figure</w:t>
      </w:r>
      <w:r w:rsidR="00CD7D7E">
        <w:t xml:space="preserve"> </w:t>
      </w:r>
      <w:fldSimple w:instr=" SEQ Supplementary_Figure \* ARABIC ">
        <w:r w:rsidR="00787462">
          <w:rPr>
            <w:noProof/>
          </w:rPr>
          <w:t>29</w:t>
        </w:r>
      </w:fldSimple>
      <w:bookmarkEnd w:id="389"/>
      <w:r w:rsidR="00CD7D7E">
        <w:t xml:space="preserve">: Plot-level fine woody debris simulations. For each of 4,000 posterior draws, 1,183 tallies of fine woody debris on </w:t>
      </w:r>
      <w:r w:rsidR="00523CE7">
        <w:t xml:space="preserve">1-meter </w:t>
      </w:r>
      <w:proofErr w:type="spellStart"/>
      <w:r w:rsidR="00CD7D7E">
        <w:t>subtransects</w:t>
      </w:r>
      <w:proofErr w:type="spellEnd"/>
      <w:r w:rsidR="00CD7D7E">
        <w:t xml:space="preserve"> were simulated using posterior parameter values from the fine woody debris tallies model and drawing new random effect realizations for both fine-scale (</w:t>
      </w:r>
      <w:r w:rsidR="00224DC4">
        <w:t>Gaussian</w:t>
      </w:r>
      <w:r w:rsidR="00CD7D7E">
        <w:t xml:space="preserve"> process) and coarse-scale (normally distributed plot intercepts) random effects. Then, for each simulated particle, a diameter was simulated using the fine woody debris diameters model. The simulated particles on each </w:t>
      </w:r>
      <w:proofErr w:type="spellStart"/>
      <w:r w:rsidR="00CD7D7E">
        <w:t>subtransect</w:t>
      </w:r>
      <w:proofErr w:type="spellEnd"/>
      <w:r w:rsidR="00CD7D7E">
        <w:t xml:space="preserve"> were aggregated by size class,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the observed distribution of plot-level means is very tight relative to model predictions. This can be seen in the way the lowest fuel load observed plots have higher fuel loads than most of the lowest-load simulated plots (red line is on the right edge of the envelope at the bottom of the figure), while the highest-load simulated plots are generally more heavily loaded than the highest-loaded observed plots (red line is on the left edge of the envelope at the top of the figure). </w:t>
      </w:r>
    </w:p>
    <w:p w14:paraId="40AB9702" w14:textId="77777777" w:rsidR="00CD7D7E" w:rsidRDefault="00CD7D7E" w:rsidP="00280DD3">
      <w:pPr>
        <w:keepNext/>
        <w:jc w:val="center"/>
      </w:pPr>
      <w:r>
        <w:rPr>
          <w:noProof/>
        </w:rPr>
        <w:lastRenderedPageBreak/>
        <w:drawing>
          <wp:inline distT="0" distB="0" distL="0" distR="0" wp14:anchorId="4FFF4542" wp14:editId="6A843C52">
            <wp:extent cx="5695957" cy="56959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95957" cy="5695957"/>
                    </a:xfrm>
                    <a:prstGeom prst="rect">
                      <a:avLst/>
                    </a:prstGeom>
                  </pic:spPr>
                </pic:pic>
              </a:graphicData>
            </a:graphic>
          </wp:inline>
        </w:drawing>
      </w:r>
    </w:p>
    <w:p w14:paraId="11CCFBE0" w14:textId="0D62CABB" w:rsidR="00CD7D7E" w:rsidRDefault="006A64B7" w:rsidP="00CD7D7E">
      <w:pPr>
        <w:pStyle w:val="Caption"/>
      </w:pPr>
      <w:bookmarkStart w:id="390" w:name="_Ref118383300"/>
      <w:r>
        <w:t>Supplementary Figure</w:t>
      </w:r>
      <w:r w:rsidR="00CD7D7E">
        <w:t xml:space="preserve"> </w:t>
      </w:r>
      <w:fldSimple w:instr=" SEQ Supplementary_Figure \* ARABIC ">
        <w:r w:rsidR="00787462">
          <w:rPr>
            <w:noProof/>
          </w:rPr>
          <w:t>30</w:t>
        </w:r>
      </w:fldSimple>
      <w:bookmarkEnd w:id="390"/>
      <w:r w:rsidR="00CD7D7E">
        <w:t xml:space="preserve">: </w:t>
      </w:r>
      <w:r w:rsidR="00DE2DE5">
        <w:t>Per-observation comparisons of mean predicted and observed values for the training data</w:t>
      </w:r>
      <w:r w:rsidR="00A57574">
        <w:t xml:space="preserve"> and the coarse woody debris tallies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A 1:1 line (representing perfect prediction) is shown in red, and a linear fit between the simulated and observed values shown in blue. As expected, the average simulated tally for samples where the observed tally was 0 is greater than 0. However, the average simulated tally for samples where the observed tally was 1, 2, 3, or 4 consistently underpredicts the true tally.</w:t>
      </w:r>
    </w:p>
    <w:p w14:paraId="7FE7732C" w14:textId="77777777" w:rsidR="00CD7D7E" w:rsidRDefault="00CD7D7E" w:rsidP="00CD7D7E">
      <w:pPr>
        <w:keepNext/>
      </w:pPr>
      <w:r>
        <w:rPr>
          <w:noProof/>
        </w:rPr>
        <w:lastRenderedPageBreak/>
        <w:drawing>
          <wp:inline distT="0" distB="0" distL="0" distR="0" wp14:anchorId="137BF25C" wp14:editId="78658AA1">
            <wp:extent cx="5943612" cy="59436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D3A6507" w14:textId="270F289C" w:rsidR="00CD7D7E" w:rsidRDefault="006A64B7" w:rsidP="00CD7D7E">
      <w:pPr>
        <w:pStyle w:val="Caption"/>
      </w:pPr>
      <w:bookmarkStart w:id="391" w:name="_Ref118383316"/>
      <w:r>
        <w:t>Supplementary Figure</w:t>
      </w:r>
      <w:r w:rsidR="00CD7D7E">
        <w:t xml:space="preserve"> </w:t>
      </w:r>
      <w:fldSimple w:instr=" SEQ Supplementary_Figure \* ARABIC ">
        <w:r w:rsidR="00787462">
          <w:rPr>
            <w:noProof/>
          </w:rPr>
          <w:t>31</w:t>
        </w:r>
      </w:fldSimple>
      <w:bookmarkEnd w:id="391"/>
      <w:r w:rsidR="00CD7D7E">
        <w:t xml:space="preserve">: </w:t>
      </w:r>
      <w:r w:rsidR="00DE2DE5">
        <w:t>Comparison of observed and simulated density distributions</w:t>
      </w:r>
      <w:r w:rsidR="00A57574">
        <w:t xml:space="preserve"> for the training data and the coarse woody debris tallies model</w:t>
      </w:r>
      <w:r w:rsidR="00DE2DE5">
        <w:t xml:space="preserve">. </w:t>
      </w:r>
      <w:r w:rsidR="00CD7D7E">
        <w:t xml:space="preserve">Panels show posterior predictions generated using the posterior parameter values and the training data for each of the three </w:t>
      </w:r>
      <w:proofErr w:type="spellStart"/>
      <w:r w:rsidR="00CD7D7E">
        <w:t>submodels</w:t>
      </w:r>
      <w:proofErr w:type="spellEnd"/>
      <w:r w:rsidR="00CD7D7E">
        <w:t xml:space="preserve"> representing low, medium, and high drought mortality (1, 2, and 3, respectively</w:t>
      </w:r>
      <w:r w:rsidR="00280DD3" w:rsidRPr="00280DD3">
        <w:t xml:space="preserve">). </w:t>
      </w:r>
      <w:bookmarkStart w:id="392" w:name="_Hlk119999805"/>
      <w:r w:rsidR="00280DD3" w:rsidRPr="00280DD3">
        <w:t xml:space="preserve">In each panel, the x-axis shows an (observed or simulated) tally of </w:t>
      </w:r>
      <w:r w:rsidR="00280DD3">
        <w:t>coarse</w:t>
      </w:r>
      <w:r w:rsidR="00280DD3" w:rsidRPr="00280DD3">
        <w:t xml:space="preserve"> woody debris and the y-axis shows the frequency of samples from a dataset of </w:t>
      </w:r>
      <w:r w:rsidR="00280DD3">
        <w:t>2,268</w:t>
      </w:r>
      <w:r w:rsidR="00280DD3" w:rsidRPr="00280DD3">
        <w:t xml:space="preserve"> </w:t>
      </w:r>
      <w:r w:rsidR="00E2068E">
        <w:t>one meter</w:t>
      </w:r>
      <w:r w:rsidR="00280DD3" w:rsidRPr="00280DD3">
        <w:t xml:space="preserve"> </w:t>
      </w:r>
      <w:proofErr w:type="spellStart"/>
      <w:r w:rsidR="00280DD3" w:rsidRPr="00280DD3">
        <w:t>subtransects</w:t>
      </w:r>
      <w:proofErr w:type="spellEnd"/>
      <w:r w:rsidR="00280DD3" w:rsidRPr="00280DD3">
        <w:t xml:space="preserve"> having that tally (i.e., a histogram). The observed distribution of </w:t>
      </w:r>
      <w:r w:rsidR="00280DD3">
        <w:t>CWD</w:t>
      </w:r>
      <w:r w:rsidR="00280DD3" w:rsidRPr="00280DD3">
        <w:t xml:space="preserve">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w:t>
      </w:r>
      <w:r w:rsidR="00256174" w:rsidRPr="00280DD3">
        <w:t>.</w:t>
      </w:r>
      <w:bookmarkEnd w:id="392"/>
      <w:r w:rsidR="00256174" w:rsidRPr="00280DD3">
        <w:t xml:space="preserve"> </w:t>
      </w:r>
      <w:r w:rsidR="00CD7D7E">
        <w:t>The observed data are consistently within the range of behaviors predicted by the model</w:t>
      </w:r>
      <w:r w:rsidR="00256174">
        <w:t xml:space="preserve">. </w:t>
      </w:r>
    </w:p>
    <w:p w14:paraId="7442BC18" w14:textId="77777777" w:rsidR="00CD7D7E" w:rsidRDefault="00CD7D7E" w:rsidP="00CD7D7E">
      <w:pPr>
        <w:pStyle w:val="Caption"/>
        <w:keepNext/>
      </w:pPr>
      <w:r>
        <w:rPr>
          <w:noProof/>
        </w:rPr>
        <w:lastRenderedPageBreak/>
        <w:drawing>
          <wp:inline distT="0" distB="0" distL="0" distR="0" wp14:anchorId="3E09190A" wp14:editId="65DA07AE">
            <wp:extent cx="5943612" cy="59436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F36DCFB" w14:textId="3EF5C63E" w:rsidR="00CD7D7E" w:rsidRDefault="006A64B7" w:rsidP="00CD7D7E">
      <w:pPr>
        <w:pStyle w:val="Caption"/>
      </w:pPr>
      <w:bookmarkStart w:id="393" w:name="_Ref118383397"/>
      <w:r>
        <w:t>Supplementary Figure</w:t>
      </w:r>
      <w:r w:rsidR="00CD7D7E">
        <w:t xml:space="preserve"> </w:t>
      </w:r>
      <w:fldSimple w:instr=" SEQ Supplementary_Figure \* ARABIC ">
        <w:r w:rsidR="00787462">
          <w:rPr>
            <w:noProof/>
          </w:rPr>
          <w:t>32</w:t>
        </w:r>
      </w:fldSimple>
      <w:bookmarkEnd w:id="393"/>
      <w:r w:rsidR="00CD7D7E">
        <w:t xml:space="preserve">: </w:t>
      </w:r>
      <w:r w:rsidR="00DE2DE5">
        <w:t>Comparison of the observed and simulated cumulative density functions</w:t>
      </w:r>
      <w:r w:rsidR="00A57574">
        <w:t xml:space="preserve"> for the training data and the coarse woody debris tallies model</w:t>
      </w:r>
      <w:r w:rsidR="00DE2DE5">
        <w:t xml:space="preserve">. </w:t>
      </w:r>
      <w:r w:rsidR="00CD7D7E">
        <w:t>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36C85131" w14:textId="77777777" w:rsidR="00CD7D7E" w:rsidRDefault="00CD7D7E" w:rsidP="00CD7D7E">
      <w:pPr>
        <w:keepNext/>
      </w:pPr>
      <w:r>
        <w:rPr>
          <w:noProof/>
        </w:rPr>
        <w:lastRenderedPageBreak/>
        <w:drawing>
          <wp:inline distT="0" distB="0" distL="0" distR="0" wp14:anchorId="21398B41" wp14:editId="3F637706">
            <wp:extent cx="5781684" cy="578168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81684" cy="5781684"/>
                    </a:xfrm>
                    <a:prstGeom prst="rect">
                      <a:avLst/>
                    </a:prstGeom>
                  </pic:spPr>
                </pic:pic>
              </a:graphicData>
            </a:graphic>
          </wp:inline>
        </w:drawing>
      </w:r>
    </w:p>
    <w:p w14:paraId="3DDF8DA2" w14:textId="4B39DF57" w:rsidR="00CD7D7E" w:rsidRDefault="006A64B7" w:rsidP="00CD7D7E">
      <w:pPr>
        <w:pStyle w:val="Caption"/>
      </w:pPr>
      <w:bookmarkStart w:id="394" w:name="_Ref118383347"/>
      <w:r>
        <w:t>Supplementary Figure</w:t>
      </w:r>
      <w:r w:rsidR="00CD7D7E">
        <w:t xml:space="preserve"> </w:t>
      </w:r>
      <w:fldSimple w:instr=" SEQ Supplementary_Figure \* ARABIC ">
        <w:r w:rsidR="00787462">
          <w:rPr>
            <w:noProof/>
          </w:rPr>
          <w:t>33</w:t>
        </w:r>
      </w:fldSimple>
      <w:bookmarkEnd w:id="394"/>
      <w:r w:rsidR="00CD7D7E">
        <w:t xml:space="preserve">: </w:t>
      </w:r>
      <w:r w:rsidR="00DE2DE5">
        <w:t>Per-observation comparisons of mean predicted and observed values for the validation data</w:t>
      </w:r>
      <w:r w:rsidR="00A57574">
        <w:t xml:space="preserve"> and the coarse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w:t>
      </w:r>
      <w:r w:rsidR="0055050A">
        <w:t>conditional on the posterior samples of random effect realizations</w:t>
      </w:r>
      <w:r w:rsidR="00CD7D7E">
        <w:t xml:space="preserve">. A 1:1 line (representing perfect prediction) is shown in red, and a linear fit between the simulated and observed values shown in blue. For two of the three </w:t>
      </w:r>
      <w:proofErr w:type="spellStart"/>
      <w:r w:rsidR="00CD7D7E">
        <w:t>submodels</w:t>
      </w:r>
      <w:proofErr w:type="spellEnd"/>
      <w:r w:rsidR="00CD7D7E">
        <w:t>, there is a weak or nonexistent relationship between the simulated counts and the observed counts, though with such low observed counts it is difficult to interpret the figure.</w:t>
      </w:r>
    </w:p>
    <w:p w14:paraId="4449489B" w14:textId="77777777" w:rsidR="00CD7D7E" w:rsidRDefault="00CD7D7E" w:rsidP="00CD7D7E">
      <w:pPr>
        <w:keepNext/>
      </w:pPr>
      <w:r>
        <w:rPr>
          <w:noProof/>
        </w:rPr>
        <w:lastRenderedPageBreak/>
        <w:drawing>
          <wp:inline distT="0" distB="0" distL="0" distR="0" wp14:anchorId="131736FD" wp14:editId="1F70A480">
            <wp:extent cx="5943612" cy="59436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A734A75" w14:textId="262EB7A6" w:rsidR="00CD7D7E" w:rsidRDefault="006A64B7" w:rsidP="00CD7D7E">
      <w:pPr>
        <w:pStyle w:val="Caption"/>
      </w:pPr>
      <w:bookmarkStart w:id="395" w:name="_Ref118383362"/>
      <w:r>
        <w:t>Supplementary Figure</w:t>
      </w:r>
      <w:r w:rsidR="00CD7D7E">
        <w:t xml:space="preserve"> </w:t>
      </w:r>
      <w:fldSimple w:instr=" SEQ Supplementary_Figure \* ARABIC ">
        <w:r w:rsidR="00787462">
          <w:rPr>
            <w:noProof/>
          </w:rPr>
          <w:t>34</w:t>
        </w:r>
      </w:fldSimple>
      <w:bookmarkEnd w:id="395"/>
      <w:r w:rsidR="00CD7D7E">
        <w:t xml:space="preserve">: </w:t>
      </w:r>
      <w:r w:rsidR="00DE2DE5">
        <w:t>Comparison of observed and simulated density distributions</w:t>
      </w:r>
      <w:r w:rsidR="00DD79E4">
        <w:t xml:space="preserve"> for the validation data and the coarse woody debris tallies model</w:t>
      </w:r>
      <w:r w:rsidR="00DE2DE5">
        <w:t xml:space="preserve">. </w:t>
      </w:r>
      <w:r w:rsidR="00CD7D7E">
        <w:t xml:space="preserve">Panels show posterior predictions generated using the posterior parameter values and the validation data for each of the three </w:t>
      </w:r>
      <w:proofErr w:type="spellStart"/>
      <w:r w:rsidR="00CD7D7E">
        <w:t>submodels</w:t>
      </w:r>
      <w:proofErr w:type="spellEnd"/>
      <w:r w:rsidR="00CD7D7E">
        <w:t xml:space="preserve"> representing low, medium, and high drought mortality (1, 2, and 3, respectively). </w:t>
      </w:r>
      <w:r w:rsidR="00D2432D" w:rsidRPr="00D2432D">
        <w:t>In each panel, the x-axis shows an (observed or simulated) tally of coarse woody debris and the y-axis shows the frequency of samples from a dataset of 2</w:t>
      </w:r>
      <w:r w:rsidR="00D2432D">
        <w:t>52</w:t>
      </w:r>
      <w:r w:rsidR="00D2432D" w:rsidRPr="00D2432D">
        <w:t xml:space="preserve"> </w:t>
      </w:r>
      <w:r w:rsidR="00E2068E">
        <w:t>one meter</w:t>
      </w:r>
      <w:r w:rsidR="00D2432D" w:rsidRPr="00D2432D">
        <w:t xml:space="preserve"> </w:t>
      </w:r>
      <w:proofErr w:type="spellStart"/>
      <w:r w:rsidR="00D2432D" w:rsidRPr="00D2432D">
        <w:t>subtransects</w:t>
      </w:r>
      <w:proofErr w:type="spellEnd"/>
      <w:r w:rsidR="00D2432D" w:rsidRPr="00D2432D">
        <w:t xml:space="preserve"> having that tally (i.e., a histogram). The observed distribution of CWD tallies is plotted as the red histogram. The error bars within each tally value show the 2.5th and 97.5th percentile of the frequency of simulated samples having that tally value, across each of the 4,000 posterior draws showing the variation in model-predicted frequency distributions.</w:t>
      </w:r>
      <w:r w:rsidR="00D2432D">
        <w:t xml:space="preserve"> The</w:t>
      </w:r>
      <w:r w:rsidR="00CD7D7E">
        <w:t xml:space="preserve"> observed data are consistently within the range of behaviors predicted by the model</w:t>
      </w:r>
      <w:r w:rsidR="00256174">
        <w:t xml:space="preserve">. </w:t>
      </w:r>
    </w:p>
    <w:p w14:paraId="43FC56C6" w14:textId="77777777" w:rsidR="00CD7D7E" w:rsidRDefault="00CD7D7E" w:rsidP="00CD7D7E">
      <w:pPr>
        <w:keepNext/>
      </w:pPr>
      <w:r>
        <w:rPr>
          <w:noProof/>
        </w:rPr>
        <w:lastRenderedPageBreak/>
        <w:drawing>
          <wp:inline distT="0" distB="0" distL="0" distR="0" wp14:anchorId="6B87C3C1" wp14:editId="5442BD9A">
            <wp:extent cx="5943612" cy="59436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299D5D4" w14:textId="455E0448" w:rsidR="00CD7D7E" w:rsidRDefault="006A64B7" w:rsidP="00CD7D7E">
      <w:pPr>
        <w:pStyle w:val="Caption"/>
      </w:pPr>
      <w:bookmarkStart w:id="396" w:name="_Ref118383371"/>
      <w:r>
        <w:t>Supplementary Figure</w:t>
      </w:r>
      <w:r w:rsidR="00CD7D7E">
        <w:t xml:space="preserve"> </w:t>
      </w:r>
      <w:fldSimple w:instr=" SEQ Supplementary_Figure \* ARABIC ">
        <w:r w:rsidR="00787462">
          <w:rPr>
            <w:noProof/>
          </w:rPr>
          <w:t>35</w:t>
        </w:r>
      </w:fldSimple>
      <w:bookmarkEnd w:id="396"/>
      <w:r w:rsidR="00CD7D7E">
        <w:t xml:space="preserve">: </w:t>
      </w:r>
      <w:r w:rsidR="00DE2DE5">
        <w:t>Comparison of the observed and simulated cumulative density functions</w:t>
      </w:r>
      <w:r w:rsidR="00DD79E4">
        <w:t xml:space="preserve"> for the validation data and the coarse woody debris tallies model</w:t>
      </w:r>
      <w:r w:rsidR="00DE2DE5">
        <w:t xml:space="preserve">. </w:t>
      </w:r>
      <w:r w:rsidR="00CD7D7E">
        <w:t>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22ACEF13" w14:textId="77777777" w:rsidR="00CD7D7E" w:rsidRDefault="00CD7D7E" w:rsidP="00CD7D7E">
      <w:pPr>
        <w:keepNext/>
      </w:pPr>
      <w:r>
        <w:rPr>
          <w:noProof/>
        </w:rPr>
        <w:lastRenderedPageBreak/>
        <w:drawing>
          <wp:inline distT="0" distB="0" distL="0" distR="0" wp14:anchorId="53EB7A36" wp14:editId="1F1A4796">
            <wp:extent cx="5943612" cy="59436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F5C6333" w14:textId="304139F5" w:rsidR="00CD7D7E" w:rsidRDefault="006A64B7" w:rsidP="00CD7D7E">
      <w:pPr>
        <w:pStyle w:val="Caption"/>
      </w:pPr>
      <w:bookmarkStart w:id="397" w:name="_Ref118453393"/>
      <w:r>
        <w:t>Supplementary Figure</w:t>
      </w:r>
      <w:r w:rsidR="00CD7D7E">
        <w:t xml:space="preserve"> </w:t>
      </w:r>
      <w:fldSimple w:instr=" SEQ Supplementary_Figure \* ARABIC ">
        <w:r w:rsidR="00787462">
          <w:rPr>
            <w:noProof/>
          </w:rPr>
          <w:t>36</w:t>
        </w:r>
      </w:fldSimple>
      <w:bookmarkEnd w:id="397"/>
      <w:r w:rsidR="00CD7D7E">
        <w:t xml:space="preserve">: </w:t>
      </w:r>
      <w:r w:rsidR="00DE2DE5">
        <w:t>Comparison of observed and simulated density distributions</w:t>
      </w:r>
      <w:r w:rsidR="00DD79E4">
        <w:t xml:space="preserve"> for training data and the coarse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O</w:t>
      </w:r>
      <w:r w:rsidR="00CD7D7E" w:rsidRPr="00546734">
        <w:t>bserved cumulative density functions fall within the range of behaviors predicted by the model, indicating good agreement between the model and reality</w:t>
      </w:r>
      <w:r w:rsidR="00CD7D7E">
        <w:t>.</w:t>
      </w:r>
    </w:p>
    <w:p w14:paraId="76567750" w14:textId="77777777" w:rsidR="00CD7D7E" w:rsidRDefault="00CD7D7E" w:rsidP="00CD7D7E"/>
    <w:p w14:paraId="6E2C2575" w14:textId="77777777" w:rsidR="00CD7D7E" w:rsidRDefault="00CD7D7E" w:rsidP="00CD7D7E">
      <w:pPr>
        <w:keepNext/>
      </w:pPr>
      <w:r>
        <w:rPr>
          <w:noProof/>
        </w:rPr>
        <w:lastRenderedPageBreak/>
        <w:drawing>
          <wp:inline distT="0" distB="0" distL="0" distR="0" wp14:anchorId="52D335E3" wp14:editId="72E32E78">
            <wp:extent cx="5943612" cy="594361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EA5DAD6" w14:textId="229FD78D" w:rsidR="00CD7D7E" w:rsidRDefault="006A64B7" w:rsidP="00CD7D7E">
      <w:pPr>
        <w:pStyle w:val="Caption"/>
      </w:pPr>
      <w:bookmarkStart w:id="398" w:name="_Ref118453396"/>
      <w:r>
        <w:t>Supplementary Figure</w:t>
      </w:r>
      <w:r w:rsidR="00CD7D7E">
        <w:t xml:space="preserve"> </w:t>
      </w:r>
      <w:fldSimple w:instr=" SEQ Supplementary_Figure \* ARABIC ">
        <w:r w:rsidR="00787462">
          <w:rPr>
            <w:noProof/>
          </w:rPr>
          <w:t>37</w:t>
        </w:r>
      </w:fldSimple>
      <w:bookmarkEnd w:id="398"/>
      <w:r w:rsidR="00CD7D7E">
        <w:t xml:space="preserve">: </w:t>
      </w:r>
      <w:r w:rsidR="00DE2DE5">
        <w:t>Comparison of the observed and simulated cumulative density functions</w:t>
      </w:r>
      <w:r w:rsidR="00DD79E4">
        <w:t xml:space="preserve"> for the training data and the coarse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CD7D7E">
        <w:t>Observed</w:t>
      </w:r>
      <w:r w:rsidR="00CD7D7E" w:rsidRPr="00546734">
        <w:t xml:space="preserve"> cumulative density functions fall within the range of behaviors predicted by the model, indicating good agreement between the model and reality</w:t>
      </w:r>
      <w:r w:rsidR="00CD7D7E">
        <w:t xml:space="preserve">. </w:t>
      </w:r>
    </w:p>
    <w:p w14:paraId="2BC91BC9" w14:textId="77777777" w:rsidR="00CD7D7E" w:rsidRDefault="00CD7D7E" w:rsidP="00CD7D7E"/>
    <w:p w14:paraId="5D3BB1E7" w14:textId="77777777" w:rsidR="00CD7D7E" w:rsidRDefault="00CD7D7E" w:rsidP="00CD7D7E">
      <w:pPr>
        <w:keepNext/>
      </w:pPr>
      <w:r>
        <w:rPr>
          <w:noProof/>
        </w:rPr>
        <w:lastRenderedPageBreak/>
        <w:drawing>
          <wp:inline distT="0" distB="0" distL="0" distR="0" wp14:anchorId="72E30FAB" wp14:editId="4EBBA894">
            <wp:extent cx="5943612" cy="59436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624DA7C" w14:textId="75FAF050" w:rsidR="00CD7D7E" w:rsidRDefault="006A64B7" w:rsidP="00CD7D7E">
      <w:pPr>
        <w:pStyle w:val="Caption"/>
      </w:pPr>
      <w:bookmarkStart w:id="399" w:name="_Ref118453493"/>
      <w:r>
        <w:t>Supplementary Figure</w:t>
      </w:r>
      <w:r w:rsidR="00CD7D7E">
        <w:t xml:space="preserve"> </w:t>
      </w:r>
      <w:fldSimple w:instr=" SEQ Supplementary_Figure \* ARABIC ">
        <w:r w:rsidR="00787462">
          <w:rPr>
            <w:noProof/>
          </w:rPr>
          <w:t>38</w:t>
        </w:r>
      </w:fldSimple>
      <w:bookmarkEnd w:id="399"/>
      <w:r w:rsidR="00CD7D7E">
        <w:t xml:space="preserve">: </w:t>
      </w:r>
      <w:r w:rsidR="00DE2DE5">
        <w:t>Comparison of observed and simulated density distributions</w:t>
      </w:r>
      <w:r w:rsidR="00DD79E4">
        <w:t xml:space="preserve"> for the validation data and the coarse woody debris diameters model</w:t>
      </w:r>
      <w:r w:rsidR="00DE2DE5">
        <w:t xml:space="preserve">. </w:t>
      </w:r>
      <w:r w:rsidR="00CD7D7E" w:rsidRPr="00546734">
        <w:t xml:space="preserve">Panels show the </w:t>
      </w:r>
      <w:r w:rsidR="00CD7D7E">
        <w:t>probability</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bookmarkStart w:id="400" w:name="_Hlk114484409"/>
      <w:r w:rsidR="00CD7D7E">
        <w:t>O</w:t>
      </w:r>
      <w:r w:rsidR="00CD7D7E" w:rsidRPr="00546734">
        <w:t xml:space="preserve">bserved cumulative density functions fall within the range of behaviors predicted by the model, </w:t>
      </w:r>
      <w:r w:rsidR="00CD7D7E">
        <w:t xml:space="preserve">though the dearth of observed diameters from approximately 5 to 25 cm for the medium drought mortality sub model is on the edge of model predicted behaviors. </w:t>
      </w:r>
      <w:bookmarkEnd w:id="400"/>
    </w:p>
    <w:p w14:paraId="5EDEB2A4" w14:textId="77777777" w:rsidR="00CD7D7E" w:rsidRDefault="00CD7D7E" w:rsidP="00CD7D7E"/>
    <w:p w14:paraId="2078377D" w14:textId="77777777" w:rsidR="00CD7D7E" w:rsidRDefault="00CD7D7E" w:rsidP="00CD7D7E">
      <w:pPr>
        <w:keepNext/>
      </w:pPr>
      <w:r>
        <w:rPr>
          <w:noProof/>
        </w:rPr>
        <w:lastRenderedPageBreak/>
        <w:drawing>
          <wp:inline distT="0" distB="0" distL="0" distR="0" wp14:anchorId="36FF79BB" wp14:editId="496C2135">
            <wp:extent cx="5943612" cy="59436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EF57E31" w14:textId="11A6C1A2" w:rsidR="00CD7D7E" w:rsidRDefault="006A64B7" w:rsidP="00CD7D7E">
      <w:pPr>
        <w:pStyle w:val="Caption"/>
      </w:pPr>
      <w:bookmarkStart w:id="401" w:name="_Ref118453495"/>
      <w:r>
        <w:t>Supplementary Figure</w:t>
      </w:r>
      <w:r w:rsidR="00CD7D7E">
        <w:t xml:space="preserve"> </w:t>
      </w:r>
      <w:fldSimple w:instr=" SEQ Supplementary_Figure \* ARABIC ">
        <w:r w:rsidR="00787462">
          <w:rPr>
            <w:noProof/>
          </w:rPr>
          <w:t>39</w:t>
        </w:r>
      </w:fldSimple>
      <w:bookmarkEnd w:id="401"/>
      <w:r w:rsidR="00CD7D7E">
        <w:t xml:space="preserve">: </w:t>
      </w:r>
      <w:r w:rsidR="00DE2DE5">
        <w:t>Comparison of the observed and simulated cumulative density functions</w:t>
      </w:r>
      <w:r w:rsidR="00DD79E4">
        <w:t xml:space="preserve"> for the validation data and the coarse woody debris diameters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validation</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rsidRPr="00DB3B3C">
        <w:t xml:space="preserve">Observed cumulative density functions fall within the range of behaviors predicted by the model, though the dearth of observed diameters </w:t>
      </w:r>
      <w:r w:rsidR="00CD7D7E">
        <w:t>from approximately 5 to</w:t>
      </w:r>
      <w:r w:rsidR="00CD7D7E" w:rsidRPr="00DB3B3C">
        <w:t xml:space="preserve"> 25 cm for the medium drought mortality sub model is on the edge of model predicted behaviors.</w:t>
      </w:r>
    </w:p>
    <w:p w14:paraId="6AF6F816" w14:textId="77777777" w:rsidR="00CD7D7E" w:rsidRDefault="00CD7D7E" w:rsidP="00CD7D7E">
      <w:pPr>
        <w:keepNext/>
      </w:pPr>
      <w:r>
        <w:rPr>
          <w:noProof/>
        </w:rPr>
        <w:lastRenderedPageBreak/>
        <w:drawing>
          <wp:inline distT="0" distB="0" distL="0" distR="0" wp14:anchorId="1B2B2B90" wp14:editId="702B5516">
            <wp:extent cx="5943612" cy="5943612"/>
            <wp:effectExtent l="0" t="0" r="0" b="0"/>
            <wp:docPr id="58" name="Picture 5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 histogram&#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F985F7A" w14:textId="3B7D8778" w:rsidR="00CD7D7E" w:rsidRDefault="006A64B7" w:rsidP="00CD7D7E">
      <w:pPr>
        <w:pStyle w:val="Caption"/>
      </w:pPr>
      <w:bookmarkStart w:id="402" w:name="_Ref118803936"/>
      <w:r>
        <w:t>Supplementary Figure</w:t>
      </w:r>
      <w:r w:rsidR="00CD7D7E">
        <w:t xml:space="preserve"> </w:t>
      </w:r>
      <w:fldSimple w:instr=" SEQ Supplementary_Figure \* ARABIC ">
        <w:r w:rsidR="00787462">
          <w:rPr>
            <w:noProof/>
          </w:rPr>
          <w:t>40</w:t>
        </w:r>
      </w:fldSimple>
      <w:bookmarkEnd w:id="402"/>
      <w:r w:rsidR="00CD7D7E">
        <w:t xml:space="preserve">: Plot-level coarse woody debris simulations. For each of 4,000 posterior draws, 2,268 tallies of coarse woody debris on </w:t>
      </w:r>
      <w:r w:rsidR="00523CE7">
        <w:t xml:space="preserve">1-meter </w:t>
      </w:r>
      <w:proofErr w:type="spellStart"/>
      <w:r w:rsidR="00CD7D7E">
        <w:t>subtransects</w:t>
      </w:r>
      <w:proofErr w:type="spellEnd"/>
      <w:r w:rsidR="00CD7D7E">
        <w:t xml:space="preserve"> were simulated using posterior parameter values from the coarse woody debris tallies model and drawing new random effect realizations for both fine-scale (</w:t>
      </w:r>
      <w:r w:rsidR="00224DC4">
        <w:t>Gaussian</w:t>
      </w:r>
      <w:r w:rsidR="00CD7D7E">
        <w:t xml:space="preserve"> process) and coarse-scale (normally distributed plot intercepts) random effects. Then, for each simulated particle, a diameter was simulated using the coarse woody debris diameters model. The simulated particles on each </w:t>
      </w:r>
      <w:proofErr w:type="spellStart"/>
      <w:r w:rsidR="00CD7D7E">
        <w:t>subtransect</w:t>
      </w:r>
      <w:proofErr w:type="spellEnd"/>
      <w:r w:rsidR="00CD7D7E">
        <w:t xml:space="preserve"> were converted to biomass estimates on each </w:t>
      </w:r>
      <w:proofErr w:type="spellStart"/>
      <w:r w:rsidR="00CD7D7E">
        <w:t>subtransect</w:t>
      </w:r>
      <w:proofErr w:type="spellEnd"/>
      <w:r w:rsidR="00CD7D7E">
        <w:t xml:space="preserve"> and </w:t>
      </w:r>
      <w:proofErr w:type="spellStart"/>
      <w:r w:rsidR="00CD7D7E">
        <w:t>subtransects</w:t>
      </w:r>
      <w:proofErr w:type="spellEnd"/>
      <w:r w:rsidR="00CD7D7E">
        <w:t xml:space="preserve">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though the highest simulated loads are generally higher than the highest observed loads (red line is on the left edge of the envelope at the top of the figure). </w:t>
      </w:r>
    </w:p>
    <w:p w14:paraId="33938BFC" w14:textId="77777777" w:rsidR="00CD7D7E" w:rsidRDefault="00CD7D7E" w:rsidP="00CD7D7E">
      <w:pPr>
        <w:keepNext/>
      </w:pPr>
      <w:r>
        <w:rPr>
          <w:noProof/>
        </w:rPr>
        <w:lastRenderedPageBreak/>
        <w:drawing>
          <wp:inline distT="0" distB="0" distL="0" distR="0" wp14:anchorId="574B0ADB" wp14:editId="7D763E1D">
            <wp:extent cx="5943612" cy="594361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E6E1305" w14:textId="0CECA3C8" w:rsidR="00CD7D7E" w:rsidRDefault="006A64B7" w:rsidP="00CD7D7E">
      <w:pPr>
        <w:pStyle w:val="Caption"/>
      </w:pPr>
      <w:bookmarkStart w:id="403" w:name="_Ref118454012"/>
      <w:r>
        <w:t>Supplementary Figure</w:t>
      </w:r>
      <w:r w:rsidR="00CD7D7E">
        <w:t xml:space="preserve"> </w:t>
      </w:r>
      <w:fldSimple w:instr=" SEQ Supplementary_Figure \* ARABIC ">
        <w:r w:rsidR="00787462">
          <w:rPr>
            <w:noProof/>
          </w:rPr>
          <w:t>41</w:t>
        </w:r>
      </w:fldSimple>
      <w:bookmarkEnd w:id="403"/>
      <w:r w:rsidR="00CD7D7E">
        <w:t xml:space="preserve">: </w:t>
      </w:r>
      <w:r w:rsidR="00DD79E4">
        <w:t>Comparison of observed and simulated values from the training data and the</w:t>
      </w:r>
      <w:r w:rsidR="00CD7D7E">
        <w:t xml:space="preserve"> vegetation presence model. For each of the 2,241 observations in the training dataset and each of the 4,000 posterior parameter samples, the probability of vegetation presence was calculated using the observed training data, posterior parameter values, and posterior random effect realizations. Each observation was assigned a rank based on the mean of its posterior presence probabilities. The red jittered points show the ranked probability of presence on the x-axis and the observed presence (1) or absence (0) for that observation. The </w:t>
      </w:r>
      <w:r w:rsidR="002849A7">
        <w:t>red diamonds</w:t>
      </w:r>
      <w:r w:rsidR="00CD7D7E">
        <w:t xml:space="preserve"> show</w:t>
      </w:r>
      <w:r w:rsidR="002849A7">
        <w:t xml:space="preserve"> the</w:t>
      </w:r>
      <w:r w:rsidR="00CD7D7E">
        <w:t xml:space="preserve"> empirical proportion of presences for all observations in 10 bins (where the observations were binned by posterior predicted presence). The posterior mean (</w:t>
      </w:r>
      <w:r w:rsidR="002849A7">
        <w:t>blue</w:t>
      </w:r>
      <w:r w:rsidR="00CD7D7E">
        <w:t xml:space="preserve"> points) and a 95% credible interval (grey ribbon) presence probability for each individual observation are also shown. The model predictions generally agree well with the observed data, as indicated by the close correspondence between the mean observed behavior in the blue points and the predicted presence probabilities shown by the black points. </w:t>
      </w:r>
    </w:p>
    <w:p w14:paraId="1FDC83CE" w14:textId="77777777" w:rsidR="00CD7D7E" w:rsidRDefault="00CD7D7E" w:rsidP="00CD7D7E">
      <w:pPr>
        <w:keepNext/>
      </w:pPr>
      <w:r>
        <w:rPr>
          <w:noProof/>
        </w:rPr>
        <w:lastRenderedPageBreak/>
        <w:drawing>
          <wp:inline distT="0" distB="0" distL="0" distR="0" wp14:anchorId="2B0E34F3" wp14:editId="14C39795">
            <wp:extent cx="5943612" cy="594361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9B93945" w14:textId="67339BBC" w:rsidR="00CD7D7E" w:rsidRDefault="006A64B7" w:rsidP="00CD7D7E">
      <w:pPr>
        <w:pStyle w:val="Caption"/>
      </w:pPr>
      <w:bookmarkStart w:id="404" w:name="_Ref118454014"/>
      <w:r>
        <w:t>Supplementary Figure</w:t>
      </w:r>
      <w:r w:rsidR="00CD7D7E">
        <w:t xml:space="preserve"> </w:t>
      </w:r>
      <w:fldSimple w:instr=" SEQ Supplementary_Figure \* ARABIC ">
        <w:r w:rsidR="00787462">
          <w:rPr>
            <w:noProof/>
          </w:rPr>
          <w:t>42</w:t>
        </w:r>
      </w:fldSimple>
      <w:bookmarkEnd w:id="404"/>
      <w:r w:rsidR="00CD7D7E">
        <w:t xml:space="preserve">: </w:t>
      </w:r>
      <w:r w:rsidR="00DD79E4">
        <w:t>Comparison of observed and simulated values for the validation data and the vegetation presences model</w:t>
      </w:r>
      <w:r w:rsidR="00CD7D7E">
        <w:t xml:space="preserve">. For each of the 249 observations in the validation dataset and each of the 4,000 posterior parameter samples, the probability of vegetation presence was calculated using the observed training data, posterior parameter values, and posterior random effect realizations. Each observation was assigned a rank based on the mean of its posterior presence probabilities. The red jittered points show the ranked probability of presence on the x-axis and the observed presence (1) or absence (0) for that observation. The </w:t>
      </w:r>
      <w:r w:rsidR="002849A7">
        <w:t>red diamonds</w:t>
      </w:r>
      <w:r w:rsidR="00CD7D7E">
        <w:t xml:space="preserve"> show the empirical proportion of presences for all observations in 10 bins (where the observations were binned by posterior predicted presence). The posterior mean (</w:t>
      </w:r>
      <w:r w:rsidR="002849A7">
        <w:t>blue</w:t>
      </w:r>
      <w:r w:rsidR="00CD7D7E">
        <w:t xml:space="preserve"> points) and a 95% credible interval (grey ribbon) presence probability for each individual observation are also shown. The model predictions generally agree well with the observed data, as indicated by the close correspondence between the mean observed proportions in the blue points and the predicted presence probabilities shown by the black points. </w:t>
      </w:r>
    </w:p>
    <w:p w14:paraId="01D6F831" w14:textId="77777777" w:rsidR="00CD7D7E" w:rsidRDefault="00CD7D7E" w:rsidP="00CD7D7E"/>
    <w:p w14:paraId="2EFC2766" w14:textId="77777777" w:rsidR="00CD7D7E" w:rsidRDefault="00CD7D7E" w:rsidP="00CD7D7E">
      <w:pPr>
        <w:keepNext/>
      </w:pPr>
      <w:r>
        <w:rPr>
          <w:noProof/>
        </w:rPr>
        <w:lastRenderedPageBreak/>
        <w:drawing>
          <wp:inline distT="0" distB="0" distL="0" distR="0" wp14:anchorId="5F46FED9" wp14:editId="587734A4">
            <wp:extent cx="5943612" cy="411480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1A80455B" w14:textId="2E1A3378" w:rsidR="00CD7D7E" w:rsidRDefault="006A64B7" w:rsidP="00CD7D7E">
      <w:pPr>
        <w:pStyle w:val="Caption"/>
      </w:pPr>
      <w:bookmarkStart w:id="405" w:name="_Ref118803943"/>
      <w:r>
        <w:t>Supplementary Figure</w:t>
      </w:r>
      <w:r w:rsidR="00CD7D7E">
        <w:t xml:space="preserve"> </w:t>
      </w:r>
      <w:fldSimple w:instr=" SEQ Supplementary_Figure \* ARABIC ">
        <w:r w:rsidR="00787462">
          <w:rPr>
            <w:noProof/>
          </w:rPr>
          <w:t>43</w:t>
        </w:r>
      </w:fldSimple>
      <w:bookmarkEnd w:id="405"/>
      <w:r w:rsidR="00CD7D7E">
        <w:t>: Plot-level understory vegetation simulations. For each of 4,000 posterior draws, presence/absence of understory vegetation at 2,241 quadrature points was simulated using posterior parameter values from the understory vegetation model and drawing new random effect realizations for both fine-scale (</w:t>
      </w:r>
      <w:r w:rsidR="00224DC4">
        <w:t>Gaussian</w:t>
      </w:r>
      <w:r w:rsidR="00CD7D7E">
        <w:t xml:space="preserve"> process) and coarse-scale (normally distributed plot intercepts) random effects. The simulated quadrature points were averaged at the plot level, giving 21 simulated plot-level cover proportions per posterior draw. The red cumulative density function is the cumulative density function of plot-level vegetation cover calculated from the observed data. The blue bands show an envelope containing 50% (darkest), 90%, and 99% (lightest) of the cumulative density functions from the simulated draws. The observed data are within the range of behaviors predicted by the model. </w:t>
      </w:r>
    </w:p>
    <w:p w14:paraId="45F1819C" w14:textId="44C2C1E5" w:rsidR="00CD7D7E" w:rsidRDefault="00CD7D7E" w:rsidP="00CD7D7E">
      <w:pPr>
        <w:keepNext/>
      </w:pPr>
      <w:r>
        <w:rPr>
          <w:noProof/>
        </w:rPr>
        <w:lastRenderedPageBreak/>
        <w:drawing>
          <wp:inline distT="0" distB="0" distL="0" distR="0" wp14:anchorId="755CB82A" wp14:editId="103B92B0">
            <wp:extent cx="5943612" cy="365760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5D06176F" w14:textId="7CA43122" w:rsidR="00CD7D7E" w:rsidRDefault="006A64B7" w:rsidP="00CD7D7E">
      <w:pPr>
        <w:pStyle w:val="Caption"/>
      </w:pPr>
      <w:bookmarkStart w:id="406" w:name="_Ref118454647"/>
      <w:r>
        <w:t>Supplementary Figure</w:t>
      </w:r>
      <w:r w:rsidR="00CD7D7E">
        <w:t xml:space="preserve"> </w:t>
      </w:r>
      <w:fldSimple w:instr=" SEQ Supplementary_Figure \* ARABIC ">
        <w:r w:rsidR="00787462">
          <w:rPr>
            <w:noProof/>
          </w:rPr>
          <w:t>44</w:t>
        </w:r>
      </w:fldSimple>
      <w:bookmarkEnd w:id="406"/>
      <w:r w:rsidR="00CD7D7E">
        <w:t xml:space="preserve">: </w:t>
      </w:r>
      <w:r w:rsidR="00DE2DE5">
        <w:t>Per-observation comparisons of mean predicted and observed values for the training data</w:t>
      </w:r>
      <w:r w:rsidR="00DD79E4">
        <w:t xml:space="preserve"> and the tree tallies model</w:t>
      </w:r>
      <w:r w:rsidR="00DE2DE5">
        <w:t xml:space="preserve">. </w:t>
      </w:r>
      <w:r w:rsidR="00CD7D7E">
        <w:t>For each of the 9.450 1 m</w:t>
      </w:r>
      <w:r w:rsidR="00CD7D7E">
        <w:rPr>
          <w:vertAlign w:val="superscript"/>
        </w:rPr>
        <w:t>2</w:t>
      </w:r>
      <w:r w:rsidR="00CD7D7E">
        <w:t xml:space="preserve"> quadrats in the training data, a count of stems &gt; 11.4 cm DBH was simulated from each of 4,000 posterior draws. The simulations were averaged together by quadrat, and a point is plotted for each quadrat with the x-axis being the mean simulated count of stems in that quadrat and the y-axis being the observed count of stems in that quadrat. A best-fit linear model between simulated and observed counts is plotted in blue, and a line with slope 1 and intercept 0 (representing perfect prediction) is plotted in red. The very low observed counts (95% of training quadrats had 0 trees, and only a handful had two) make interpretation of the relationship between predicted and observed values difficult. However, the linear relationship between predicted and observed is reasonably close to the perfect prediction line. </w:t>
      </w:r>
    </w:p>
    <w:p w14:paraId="4DBDEE64" w14:textId="77777777" w:rsidR="00CD7D7E" w:rsidRDefault="00CD7D7E" w:rsidP="00CD7D7E">
      <w:pPr>
        <w:keepNext/>
      </w:pPr>
      <w:r>
        <w:rPr>
          <w:noProof/>
        </w:rPr>
        <w:lastRenderedPageBreak/>
        <w:drawing>
          <wp:inline distT="0" distB="0" distL="0" distR="0" wp14:anchorId="2EC7C48C" wp14:editId="06C6B5DD">
            <wp:extent cx="5943612" cy="594361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A6F4FD8" w14:textId="248E834D" w:rsidR="00CD7D7E" w:rsidRDefault="006A64B7" w:rsidP="007A62D0">
      <w:pPr>
        <w:pStyle w:val="Caption"/>
      </w:pPr>
      <w:r>
        <w:t>Supplementary Figure</w:t>
      </w:r>
      <w:r w:rsidR="00CD7D7E">
        <w:t xml:space="preserve"> </w:t>
      </w:r>
      <w:fldSimple w:instr=" SEQ Supplementary_Figure \* ARABIC ">
        <w:r w:rsidR="00787462">
          <w:rPr>
            <w:noProof/>
          </w:rPr>
          <w:t>45</w:t>
        </w:r>
      </w:fldSimple>
      <w:r w:rsidR="00CD7D7E">
        <w:rPr>
          <w:noProof/>
        </w:rPr>
        <w:t xml:space="preserve">: </w:t>
      </w:r>
      <w:r w:rsidR="00DE2DE5">
        <w:t>Comparison of the observed and simulated cumulative density functions</w:t>
      </w:r>
      <w:r w:rsidR="00FE6291">
        <w:t xml:space="preserve"> for the training data and the tree tallies model</w:t>
      </w:r>
      <w:r w:rsidR="00DE2DE5">
        <w:t xml:space="preserve">. </w:t>
      </w:r>
      <w:r w:rsidR="00CD7D7E" w:rsidRPr="00546734">
        <w:t xml:space="preserve">Panels show the </w:t>
      </w:r>
      <w:r w:rsidR="00CD7D7E">
        <w:t>cumulative</w:t>
      </w:r>
      <w:r w:rsidR="00CD7D7E" w:rsidRPr="00546734">
        <w:t xml:space="preserve"> density functions of the observed </w:t>
      </w:r>
      <w:r w:rsidR="00CD7D7E">
        <w:t>training</w:t>
      </w:r>
      <w:r w:rsidR="00CD7D7E" w:rsidRPr="00546734">
        <w:t xml:space="preserve"> data (red) and each of 4,000 simulated datasets generated using posterior parameter values and </w:t>
      </w:r>
      <w:r w:rsidR="00CD7D7E" w:rsidRPr="007A62D0">
        <w:t>random</w:t>
      </w:r>
      <w:r w:rsidR="00CD7D7E" w:rsidRPr="00546734">
        <w:t xml:space="preserve"> effect realizations (blue) for each of the three sub-models corresponding to low, medium, or high levels of drought mortality. </w:t>
      </w:r>
      <w:r w:rsidR="00CD7D7E" w:rsidRPr="00DB3B3C">
        <w:t xml:space="preserve">Observed cumulative density functions fall within the range of behaviors predicted by the model, </w:t>
      </w:r>
      <w:r w:rsidR="00CD7D7E">
        <w:t>with the observed frequency of 0-count quadrats falling squarely in the range of simulated frequencies (left side of figure). However, the simulations include rare quadrats with 3 or even 4 trees in a single square meter, which never occurred in the training data.</w:t>
      </w:r>
    </w:p>
    <w:p w14:paraId="6B56B8F4" w14:textId="77777777" w:rsidR="00CD7D7E" w:rsidRDefault="00CD7D7E" w:rsidP="00CD7D7E"/>
    <w:p w14:paraId="79025E46" w14:textId="77777777" w:rsidR="00CD7D7E" w:rsidRDefault="00CD7D7E" w:rsidP="00CD7D7E">
      <w:pPr>
        <w:keepNext/>
      </w:pPr>
      <w:r>
        <w:rPr>
          <w:noProof/>
        </w:rPr>
        <w:lastRenderedPageBreak/>
        <w:drawing>
          <wp:inline distT="0" distB="0" distL="0" distR="0" wp14:anchorId="6DF53E05" wp14:editId="60E6869A">
            <wp:extent cx="5943612" cy="36576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6AE7AA86" w14:textId="1423DE78" w:rsidR="00CD7D7E" w:rsidRDefault="006A64B7" w:rsidP="00CD7D7E">
      <w:pPr>
        <w:pStyle w:val="Caption"/>
      </w:pPr>
      <w:bookmarkStart w:id="407" w:name="_Ref118454659"/>
      <w:r>
        <w:t>Supplementary Figure</w:t>
      </w:r>
      <w:r w:rsidR="00CD7D7E">
        <w:t xml:space="preserve"> </w:t>
      </w:r>
      <w:fldSimple w:instr=" SEQ Supplementary_Figure \* ARABIC ">
        <w:r w:rsidR="00787462">
          <w:rPr>
            <w:noProof/>
          </w:rPr>
          <w:t>46</w:t>
        </w:r>
      </w:fldSimple>
      <w:bookmarkEnd w:id="407"/>
      <w:r w:rsidR="00CD7D7E">
        <w:t xml:space="preserve">: </w:t>
      </w:r>
      <w:r w:rsidR="00DE2DE5">
        <w:t>Per-observation comparisons of mean predicted and observed values for the validation data</w:t>
      </w:r>
      <w:r w:rsidR="00FE6291">
        <w:t xml:space="preserve"> and the tree tallies model</w:t>
      </w:r>
      <w:r w:rsidR="00DE2DE5">
        <w:t xml:space="preserve">. </w:t>
      </w:r>
      <w:r w:rsidR="00CD7D7E">
        <w:t>For each of the 1,050 1 m</w:t>
      </w:r>
      <w:r w:rsidR="00CD7D7E">
        <w:rPr>
          <w:vertAlign w:val="superscript"/>
        </w:rPr>
        <w:t>2</w:t>
      </w:r>
      <w:r w:rsidR="00CD7D7E">
        <w:t xml:space="preserve"> quadrats in the validation data, a count of stems &gt; 11.4 cm DBH was simulated from each of 4,000 posterior draws. The simulations were averaged together by quadrat, and a point is plotted for each quadrat with the x-axis being the mean simulated count of stems in that quadrat and the y-axis being the observed count of stems in that quadrat. A best-fit linear model between simulated and observed counts is plotted in blue, and a line with slope 1 and intercept 0 (representing perfect prediction) is plotted in red. The very low observed counts (95% of training quadrats had 0 trees, and only a handful had two) make interpretation of the relationship between predicted and observed values difficult. For sub-model 1 (low drought mortality), the model does a poor job and there is </w:t>
      </w:r>
      <w:proofErr w:type="gramStart"/>
      <w:r w:rsidR="00CD7D7E">
        <w:t>actually a</w:t>
      </w:r>
      <w:proofErr w:type="gramEnd"/>
      <w:r w:rsidR="00CD7D7E">
        <w:t xml:space="preserve"> negative linear relationship between the mean predicted counts and the observed counts. For sub-model 2 (medium drought mortality), the model again performs poorly and there is no clear relationship between the mean predicted counts and the observed counts. Only for sub-model 3 (high drought mortality) does the model perform reasonably well.</w:t>
      </w:r>
    </w:p>
    <w:p w14:paraId="5485C3B3" w14:textId="77777777" w:rsidR="00CD7D7E" w:rsidRDefault="00CD7D7E" w:rsidP="00CD7D7E">
      <w:pPr>
        <w:keepNext/>
      </w:pPr>
      <w:r>
        <w:rPr>
          <w:noProof/>
        </w:rPr>
        <w:lastRenderedPageBreak/>
        <w:drawing>
          <wp:inline distT="0" distB="0" distL="0" distR="0" wp14:anchorId="1B4E1420" wp14:editId="768ED74C">
            <wp:extent cx="5943612" cy="5943612"/>
            <wp:effectExtent l="0" t="0" r="0" b="0"/>
            <wp:docPr id="32" name="Picture 3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with medium confidenc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AB18EF5" w14:textId="6F6EC37F" w:rsidR="00CD7D7E" w:rsidRDefault="006A64B7" w:rsidP="00CD7D7E">
      <w:pPr>
        <w:pStyle w:val="Caption"/>
      </w:pPr>
      <w:bookmarkStart w:id="408" w:name="_Ref118454677"/>
      <w:r>
        <w:t>Supplementary Figure</w:t>
      </w:r>
      <w:r w:rsidR="00CD7D7E">
        <w:t xml:space="preserve"> </w:t>
      </w:r>
      <w:fldSimple w:instr=" SEQ Supplementary_Figure \* ARABIC ">
        <w:r w:rsidR="00787462">
          <w:rPr>
            <w:noProof/>
          </w:rPr>
          <w:t>47</w:t>
        </w:r>
      </w:fldSimple>
      <w:bookmarkEnd w:id="408"/>
      <w:r w:rsidR="00CD7D7E">
        <w:t xml:space="preserve">: Plot-level tree </w:t>
      </w:r>
      <w:r w:rsidR="00FE6291">
        <w:t>tally</w:t>
      </w:r>
      <w:r w:rsidR="00CD7D7E">
        <w:t xml:space="preserve"> simulations. For each of 4,000 posterior draws, a count of trees on 9,450 1 m</w:t>
      </w:r>
      <w:r w:rsidR="00CD7D7E">
        <w:rPr>
          <w:vertAlign w:val="superscript"/>
        </w:rPr>
        <w:t>2</w:t>
      </w:r>
      <w:r w:rsidR="00CD7D7E">
        <w:t xml:space="preserve"> quadrats was simulated using posterior parameter values from the tree counts model and drawing new random effect realizations for both fine-scale (</w:t>
      </w:r>
      <w:r w:rsidR="00224DC4">
        <w:t>Gaussian</w:t>
      </w:r>
      <w:r w:rsidR="00CD7D7E">
        <w:t xml:space="preserve"> process) and coarse-scale (normally distributed plot intercepts) random effects. The number of simulated trees were then summed at the plot level, giving 21 simulated plot-level stem density realizations per posterior draw. The red cumulative density function is the cumulative density function of plot-level vegetation cover calculated from the observed data. The blue bands show an envelope containing 50% (darkest), 90%, and 99% (lightest) of the cumulative density functions from the simulated draws. The observed data are within the range of behaviors predicted by the model, but just barely. In particular, the model appears to overpredict the frequency of plots with more than 600 stems per hectare.</w:t>
      </w:r>
    </w:p>
    <w:p w14:paraId="78C61A2D" w14:textId="77777777" w:rsidR="00CD7D7E" w:rsidRDefault="00CD7D7E" w:rsidP="00CD7D7E"/>
    <w:p w14:paraId="62E733FF" w14:textId="77777777" w:rsidR="00CD7D7E" w:rsidRDefault="00CD7D7E" w:rsidP="00CD7D7E">
      <w:pPr>
        <w:keepNext/>
      </w:pPr>
      <w:r>
        <w:rPr>
          <w:noProof/>
        </w:rPr>
        <w:lastRenderedPageBreak/>
        <w:drawing>
          <wp:inline distT="0" distB="0" distL="0" distR="0" wp14:anchorId="0E6DDF0C" wp14:editId="70A7F5D5">
            <wp:extent cx="5943612" cy="365760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5AC29D05" w14:textId="7D564533" w:rsidR="00CD7D7E" w:rsidRDefault="006A64B7" w:rsidP="00CD7D7E">
      <w:pPr>
        <w:pStyle w:val="Caption"/>
      </w:pPr>
      <w:bookmarkStart w:id="409" w:name="_Ref118454875"/>
      <w:r>
        <w:t>Supplementary Figure</w:t>
      </w:r>
      <w:r w:rsidR="00CD7D7E">
        <w:t xml:space="preserve"> </w:t>
      </w:r>
      <w:fldSimple w:instr=" SEQ Supplementary_Figure \* ARABIC ">
        <w:r w:rsidR="00787462">
          <w:rPr>
            <w:noProof/>
          </w:rPr>
          <w:t>48</w:t>
        </w:r>
      </w:fldSimple>
      <w:bookmarkEnd w:id="409"/>
      <w:r w:rsidR="00CD7D7E">
        <w:t xml:space="preserve">: </w:t>
      </w:r>
      <w:r w:rsidR="00DE2DE5">
        <w:t>Per-observation comparisons of mean predicted and observed values for the training data</w:t>
      </w:r>
      <w:r w:rsidR="00FE6291">
        <w:t xml:space="preserve"> and the sapling tallies model</w:t>
      </w:r>
      <w:r w:rsidR="00DE2DE5">
        <w:t xml:space="preserve">. </w:t>
      </w:r>
      <w:r w:rsidR="00CD7D7E">
        <w:t>For each of the 2,190 1 m</w:t>
      </w:r>
      <w:r w:rsidR="00CD7D7E">
        <w:rPr>
          <w:vertAlign w:val="superscript"/>
        </w:rPr>
        <w:t>2</w:t>
      </w:r>
      <w:r w:rsidR="00CD7D7E">
        <w:t xml:space="preserve"> quadrats in the training data, a count of stems &lt; 11.4 cm DBH was simulated from each of 4,000 posterior draws. The simulations were averaged together by quadrat, and a point is plotted for each quadrat with the x-axis being the mean simulated count of stems in that quadrat and the y-axis being the observed count of stems in that quadrat. A best-fit linear model between simulated and observed counts is plotted in blue, and a line with slope 1 and intercept 0 (representing perfect prediction) is plotted in red. The very low observed counts make interpretation of the relationship between predicted and observed values difficult. However, there is at least a positive relationship between the mean predicted counts and the observed counts.</w:t>
      </w:r>
    </w:p>
    <w:p w14:paraId="770EAB6B" w14:textId="77777777" w:rsidR="00CD7D7E" w:rsidRDefault="00CD7D7E" w:rsidP="00CD7D7E">
      <w:pPr>
        <w:keepNext/>
      </w:pPr>
      <w:r>
        <w:rPr>
          <w:noProof/>
        </w:rPr>
        <w:lastRenderedPageBreak/>
        <w:drawing>
          <wp:inline distT="0" distB="0" distL="0" distR="0" wp14:anchorId="688B64EA" wp14:editId="6FE649BE">
            <wp:extent cx="5943612" cy="59436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8D32993" w14:textId="54DBFDD5" w:rsidR="00CD7D7E" w:rsidRDefault="006A64B7" w:rsidP="00CD7D7E">
      <w:pPr>
        <w:pStyle w:val="Caption"/>
      </w:pPr>
      <w:bookmarkStart w:id="410" w:name="_Ref118454878"/>
      <w:r>
        <w:t>Supplementary Figure</w:t>
      </w:r>
      <w:r w:rsidR="00CD7D7E">
        <w:t xml:space="preserve"> </w:t>
      </w:r>
      <w:fldSimple w:instr=" SEQ Supplementary_Figure \* ARABIC ">
        <w:r w:rsidR="00787462">
          <w:rPr>
            <w:noProof/>
          </w:rPr>
          <w:t>49</w:t>
        </w:r>
      </w:fldSimple>
      <w:bookmarkEnd w:id="410"/>
      <w:r w:rsidR="00CD7D7E">
        <w:t xml:space="preserve">: </w:t>
      </w:r>
      <w:r w:rsidR="00A37135">
        <w:t>Comparison of the observed and simulated cumulative density functions</w:t>
      </w:r>
      <w:r w:rsidR="00FE6291">
        <w:t xml:space="preserve"> for the training data and the sapling tallies model</w:t>
      </w:r>
      <w:r w:rsidR="00A37135">
        <w:t xml:space="preserve">. </w:t>
      </w:r>
      <w:r w:rsidR="00CD7D7E" w:rsidRPr="00546734">
        <w:t xml:space="preserve">Panels show the </w:t>
      </w:r>
      <w:r w:rsidR="00CD7D7E">
        <w:t>cumulative</w:t>
      </w:r>
      <w:r w:rsidR="00CD7D7E" w:rsidRPr="00546734">
        <w:t xml:space="preserve"> density functions of the observed </w:t>
      </w:r>
      <w:r w:rsidR="00CD7D7E">
        <w:t>training</w:t>
      </w:r>
      <w:r w:rsidR="00CD7D7E" w:rsidRPr="00546734">
        <w:t xml:space="preserve"> data (red) and each of 4,000 simulated datasets generated using posterior parameter values and random effect realizations (blue) for each of the three sub-models corresponding to low, medium, or high levels of drought mortality. </w:t>
      </w:r>
      <w:r w:rsidR="00CD7D7E" w:rsidRPr="00DB3B3C">
        <w:t xml:space="preserve">Observed cumulative density functions fall within the range of behaviors predicted by the model, </w:t>
      </w:r>
      <w:r w:rsidR="00CD7D7E">
        <w:t>with the observed frequency of 0-count quadrats falling squarely in the range of simulated frequencies (left side of figure). However, the simulations include rare quadrats with 4 or more saplings in a single square meter, which never occurred in the training data.</w:t>
      </w:r>
    </w:p>
    <w:p w14:paraId="27EEB010" w14:textId="77777777" w:rsidR="00CD7D7E" w:rsidRDefault="00CD7D7E" w:rsidP="00CD7D7E"/>
    <w:p w14:paraId="0AE5307B" w14:textId="77777777" w:rsidR="00CD7D7E" w:rsidRDefault="00CD7D7E" w:rsidP="00CD7D7E">
      <w:pPr>
        <w:keepNext/>
      </w:pPr>
      <w:r>
        <w:rPr>
          <w:noProof/>
        </w:rPr>
        <w:lastRenderedPageBreak/>
        <w:drawing>
          <wp:inline distT="0" distB="0" distL="0" distR="0" wp14:anchorId="33D8CE05" wp14:editId="131D8E3C">
            <wp:extent cx="5943612" cy="365760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58189EC" w14:textId="37404E9A" w:rsidR="00CD7D7E" w:rsidRPr="00007C02" w:rsidRDefault="006A64B7" w:rsidP="00CD7D7E">
      <w:pPr>
        <w:pStyle w:val="Caption"/>
      </w:pPr>
      <w:bookmarkStart w:id="411" w:name="_Ref118454882"/>
      <w:r>
        <w:t>Supplementary Figure</w:t>
      </w:r>
      <w:r w:rsidR="00CD7D7E">
        <w:t xml:space="preserve"> </w:t>
      </w:r>
      <w:fldSimple w:instr=" SEQ Supplementary_Figure \* ARABIC ">
        <w:r w:rsidR="00787462">
          <w:rPr>
            <w:noProof/>
          </w:rPr>
          <w:t>50</w:t>
        </w:r>
      </w:fldSimple>
      <w:bookmarkEnd w:id="411"/>
      <w:r w:rsidR="00CD7D7E">
        <w:t xml:space="preserve">: </w:t>
      </w:r>
      <w:r w:rsidR="00DE2DE5">
        <w:t>Per-observation comparisons of mean predicted and observed values for the validation data</w:t>
      </w:r>
      <w:r w:rsidR="00FE6291">
        <w:t xml:space="preserve"> and the sapling tallies model</w:t>
      </w:r>
      <w:r w:rsidR="00DE2DE5">
        <w:t xml:space="preserve">. </w:t>
      </w:r>
      <w:r w:rsidR="00CD7D7E">
        <w:t>For each of the 246 1 m</w:t>
      </w:r>
      <w:r w:rsidR="00CD7D7E">
        <w:rPr>
          <w:vertAlign w:val="superscript"/>
        </w:rPr>
        <w:t>2</w:t>
      </w:r>
      <w:r w:rsidR="00CD7D7E">
        <w:t xml:space="preserve"> quadrats in the validation data, a count of stems &lt; 11.4 cm DBH was simulated from each of 4,000 posterior draws. The simulations were averaged together by quadrat, and a point is plotted for each quadrat with the x-axis being the mean simulated count of stems in that quadrat and the y-axis being the observed count of stems in that quadrat. A best-fit linear model between simulated and observed counts is plotted in blue, and a line with slope 1 and intercept 0 (representing perfect prediction) is plotted in red. The very low observed counts make interpretation of the relationship between predicted and observed values difficult. For sub-model 3 (high drought mortality), the model does a poor job and there is </w:t>
      </w:r>
      <w:proofErr w:type="gramStart"/>
      <w:r w:rsidR="00CD7D7E">
        <w:t>actually a</w:t>
      </w:r>
      <w:proofErr w:type="gramEnd"/>
      <w:r w:rsidR="00CD7D7E">
        <w:t xml:space="preserve"> negative linear relationship between the mean predicted counts and the observed counts. For sub-model 1 (high drought mortality), the model consistently underpredicts the count of stems. Only for sub-model 2 (medium drought mortality) does the model perform reasonably well.</w:t>
      </w:r>
    </w:p>
    <w:p w14:paraId="2594CECB" w14:textId="77777777" w:rsidR="00CD7D7E" w:rsidRDefault="00CD7D7E" w:rsidP="00CD7D7E">
      <w:pPr>
        <w:pStyle w:val="Caption"/>
        <w:keepNext/>
      </w:pPr>
      <w:r>
        <w:rPr>
          <w:noProof/>
        </w:rPr>
        <w:lastRenderedPageBreak/>
        <w:drawing>
          <wp:inline distT="0" distB="0" distL="0" distR="0" wp14:anchorId="6ADD148C" wp14:editId="4CDE9C43">
            <wp:extent cx="5943612" cy="59436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8CE1417" w14:textId="6841D2B8" w:rsidR="00CD7D7E" w:rsidRPr="00007C02" w:rsidRDefault="006A64B7" w:rsidP="006A64B7">
      <w:pPr>
        <w:pStyle w:val="Caption"/>
      </w:pPr>
      <w:bookmarkStart w:id="412" w:name="_Ref121214407"/>
      <w:r>
        <w:t xml:space="preserve">Supplementary Figure </w:t>
      </w:r>
      <w:fldSimple w:instr=" SEQ Supplementary_Figure \* ARABIC ">
        <w:r w:rsidR="00787462">
          <w:rPr>
            <w:noProof/>
          </w:rPr>
          <w:t>51</w:t>
        </w:r>
      </w:fldSimple>
      <w:bookmarkEnd w:id="412"/>
      <w:r>
        <w:t xml:space="preserve">: Plot-level sapling </w:t>
      </w:r>
      <w:proofErr w:type="gramStart"/>
      <w:r>
        <w:t>count</w:t>
      </w:r>
      <w:proofErr w:type="gramEnd"/>
      <w:r>
        <w:t xml:space="preserve"> simulations. For each of 4,000 posterior draws, a count of stems on 2190 1 m</w:t>
      </w:r>
      <w:r>
        <w:rPr>
          <w:vertAlign w:val="superscript"/>
        </w:rPr>
        <w:t>2</w:t>
      </w:r>
      <w:r>
        <w:t xml:space="preserve"> quadrats was simulated using posterior parameter values from the sapling counts model and drawing new random effect realizations for both fine-scale (</w:t>
      </w:r>
      <w:r w:rsidR="00224DC4">
        <w:t>Gaussian</w:t>
      </w:r>
      <w:r>
        <w:t xml:space="preserve"> process) and coarse-scale (normally distributed plot intercepts) random effects. The number of simulated saplings were then summed at the plot level, giving 21 simulated plot-level stem density realizations per posterior draw. The red cumulative density function is the cumulative density function of plot-level vegetation cover calculated from the observed data. The blue bands show an envelope containing 50% (darkest), 90%, and 99% (lightest) of the cumulative density functions from the simulated draws. The observed data are within the range of behaviors predicted by the model.</w:t>
      </w:r>
    </w:p>
    <w:p w14:paraId="32DE52C7" w14:textId="161A7B88" w:rsidR="006A1C8E" w:rsidRDefault="006A1C8E">
      <w:r>
        <w:br w:type="page"/>
      </w:r>
    </w:p>
    <w:sectPr w:rsidR="006A1C8E" w:rsidSect="001102D5">
      <w:headerReference w:type="default" r:id="rId76"/>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niel Foster" w:date="2022-11-28T10:19:00Z" w:initials="DF">
    <w:p w14:paraId="7244B1D3" w14:textId="77777777" w:rsidR="00365957" w:rsidRDefault="00365957">
      <w:pPr>
        <w:pStyle w:val="CommentText"/>
      </w:pPr>
      <w:r>
        <w:rPr>
          <w:rStyle w:val="CommentReference"/>
        </w:rPr>
        <w:annotationRef/>
      </w:r>
      <w:r>
        <w:t xml:space="preserve">JJB: Focused introduction on a specific problem. OK in this context. But doesn’t your work fit into the larger challenge in Natural Resource science where our initial forays into areas deal with means and then we learn that the spatial pattern has a profound influence on important processes? I am thinking of the essay by Pacala and Deutschman about why space matters. You have a unique perspective to weigh-in here in regard to fuels. Not a requirement for the dissertation but something to consider. </w:t>
      </w:r>
    </w:p>
    <w:p w14:paraId="5066EFFA" w14:textId="77777777" w:rsidR="00365957" w:rsidRDefault="00365957">
      <w:pPr>
        <w:pStyle w:val="CommentText"/>
      </w:pPr>
    </w:p>
    <w:p w14:paraId="39E01C79" w14:textId="77777777" w:rsidR="00365957" w:rsidRDefault="00365957" w:rsidP="00E35B87">
      <w:pPr>
        <w:pStyle w:val="CommentText"/>
      </w:pPr>
      <w:hyperlink r:id="rId1" w:anchor="metadata_info_tab_contents" w:history="1">
        <w:r w:rsidRPr="00E35B87">
          <w:rPr>
            <w:rStyle w:val="Hyperlink"/>
          </w:rPr>
          <w:t>https://www.jstor.org/stable/3545980#metadata_info_tab_contents</w:t>
        </w:r>
      </w:hyperlink>
    </w:p>
  </w:comment>
  <w:comment w:id="3" w:author="Daniel Foster" w:date="2022-11-28T10:32:00Z" w:initials="DF">
    <w:p w14:paraId="1FD19876" w14:textId="77777777" w:rsidR="00100F4E" w:rsidRDefault="00100F4E" w:rsidP="00CE581B">
      <w:pPr>
        <w:pStyle w:val="CommentText"/>
      </w:pPr>
      <w:r>
        <w:rPr>
          <w:rStyle w:val="CommentReference"/>
        </w:rPr>
        <w:annotationRef/>
      </w:r>
      <w:r>
        <w:t>The issue with this is that neither of the fuels chapters have evidence of the spatial pattern influencing processes; both examine how process affects pattern, not the reverse. There's evidence in the literature that pattern affects process but that's not what this work shows.</w:t>
      </w:r>
    </w:p>
  </w:comment>
  <w:comment w:id="4" w:author="j battles" w:date="2022-12-04T16:29:00Z" w:initials="jjb">
    <w:p w14:paraId="54760DD5" w14:textId="77777777" w:rsidR="00A1391A" w:rsidRDefault="00A1391A" w:rsidP="00CF74B0">
      <w:pPr>
        <w:pStyle w:val="CommentText"/>
      </w:pPr>
      <w:r>
        <w:rPr>
          <w:rStyle w:val="CommentReference"/>
        </w:rPr>
        <w:annotationRef/>
      </w:r>
      <w:r>
        <w:t xml:space="preserve">Need a lexicon of these terms with their hierarchy. </w:t>
      </w:r>
    </w:p>
  </w:comment>
  <w:comment w:id="5" w:author="Daniel Foster [2]" w:date="2022-12-05T09:19:00Z" w:initials="DF">
    <w:p w14:paraId="14ECAAFD" w14:textId="77777777" w:rsidR="00A06AF8" w:rsidRDefault="00A06AF8" w:rsidP="005134C4">
      <w:pPr>
        <w:pStyle w:val="CommentText"/>
      </w:pPr>
      <w:r>
        <w:rPr>
          <w:rStyle w:val="CommentReference"/>
        </w:rPr>
        <w:annotationRef/>
      </w:r>
      <w:r>
        <w:t>I thought this was the place where I did provide a clear lexicon; I tried to clarify the language re: hierarchy</w:t>
      </w:r>
    </w:p>
  </w:comment>
  <w:comment w:id="6" w:author="Daniel Foster [2]" w:date="2022-12-05T09:47:00Z" w:initials="DF">
    <w:p w14:paraId="6155980D" w14:textId="77777777" w:rsidR="00295B39" w:rsidRDefault="00295B39" w:rsidP="00075700">
      <w:pPr>
        <w:pStyle w:val="CommentText"/>
      </w:pPr>
      <w:r>
        <w:rPr>
          <w:rStyle w:val="CommentReference"/>
        </w:rPr>
        <w:annotationRef/>
      </w:r>
      <w:r>
        <w:t>Added defn for fuel bed</w:t>
      </w:r>
    </w:p>
  </w:comment>
  <w:comment w:id="7" w:author="Daniel Foster" w:date="2022-11-28T10:19:00Z" w:initials="DF">
    <w:p w14:paraId="0BE5FDD1" w14:textId="23C35442" w:rsidR="00365957" w:rsidRDefault="00365957" w:rsidP="00712354">
      <w:pPr>
        <w:pStyle w:val="CommentText"/>
      </w:pPr>
      <w:r>
        <w:rPr>
          <w:rStyle w:val="CommentReference"/>
        </w:rPr>
        <w:annotationRef/>
      </w:r>
      <w:r>
        <w:t xml:space="preserve">JJB: Load seems more appropriate term but maybe it is a fire science thing. </w:t>
      </w:r>
    </w:p>
  </w:comment>
  <w:comment w:id="8" w:author="Daniel Foster" w:date="2022-11-28T10:32:00Z" w:initials="DF">
    <w:p w14:paraId="1374DE82" w14:textId="77777777" w:rsidR="00100F4E" w:rsidRDefault="00100F4E" w:rsidP="00E82D8A">
      <w:pPr>
        <w:pStyle w:val="CommentText"/>
      </w:pPr>
      <w:r>
        <w:rPr>
          <w:rStyle w:val="CommentReference"/>
        </w:rPr>
        <w:annotationRef/>
      </w:r>
      <w:r>
        <w:t>Perry and scott both flagged this; its been changed to "fuel load" or "loads" everywhere</w:t>
      </w:r>
    </w:p>
  </w:comment>
  <w:comment w:id="9" w:author="Daniel Foster" w:date="2022-11-28T10:21:00Z" w:initials="DF">
    <w:p w14:paraId="70629DF3" w14:textId="2B30DE20" w:rsidR="00365957" w:rsidRDefault="00365957">
      <w:pPr>
        <w:pStyle w:val="CommentText"/>
      </w:pPr>
      <w:r>
        <w:rPr>
          <w:rStyle w:val="CommentReference"/>
        </w:rPr>
        <w:annotationRef/>
      </w:r>
      <w:r>
        <w:t>JJB suggested "The magnitude of wildland fuel is expressed as fuel load and efined as the amount of biomass per unit area"</w:t>
      </w:r>
    </w:p>
    <w:p w14:paraId="12526F5D" w14:textId="77777777" w:rsidR="00365957" w:rsidRDefault="00365957">
      <w:pPr>
        <w:pStyle w:val="CommentText"/>
      </w:pPr>
    </w:p>
    <w:p w14:paraId="233AEB09" w14:textId="77777777" w:rsidR="00365957" w:rsidRDefault="00365957" w:rsidP="005316D7">
      <w:pPr>
        <w:pStyle w:val="CommentText"/>
      </w:pPr>
      <w:r>
        <w:t>JJB: Another revision that emphasizes balanced phrasing. See comment below.</w:t>
      </w:r>
    </w:p>
  </w:comment>
  <w:comment w:id="10" w:author="Daniel Foster" w:date="2022-11-28T10:40:00Z" w:initials="DF">
    <w:p w14:paraId="36BFE691" w14:textId="77777777" w:rsidR="00E579C4" w:rsidRDefault="00E579C4" w:rsidP="00A100B6">
      <w:pPr>
        <w:pStyle w:val="CommentText"/>
      </w:pPr>
      <w:r>
        <w:rPr>
          <w:rStyle w:val="CommentReference"/>
        </w:rPr>
        <w:annotationRef/>
      </w:r>
      <w:r>
        <w:t>I think it's confusing to use the word magnitude here, given the importance of the gaussian process magnitude in the text below. "Balanced phrasing" is unclear to me.</w:t>
      </w:r>
    </w:p>
  </w:comment>
  <w:comment w:id="11" w:author="Daniel Foster" w:date="2022-11-28T10:41:00Z" w:initials="DF">
    <w:p w14:paraId="4C34BDE5" w14:textId="77777777" w:rsidR="00E579C4" w:rsidRDefault="00E579C4" w:rsidP="001B76CC">
      <w:pPr>
        <w:pStyle w:val="CommentText"/>
      </w:pPr>
      <w:r>
        <w:rPr>
          <w:rStyle w:val="CommentReference"/>
        </w:rPr>
        <w:annotationRef/>
      </w:r>
      <w:r>
        <w:t>I've revised the language here</w:t>
      </w:r>
    </w:p>
  </w:comment>
  <w:comment w:id="12" w:author="Daniel Foster" w:date="2022-11-28T10:22:00Z" w:initials="DF">
    <w:p w14:paraId="47E22C71" w14:textId="0F2C2D82" w:rsidR="00365957" w:rsidRDefault="00365957" w:rsidP="005D2109">
      <w:pPr>
        <w:pStyle w:val="CommentText"/>
      </w:pPr>
      <w:r>
        <w:rPr>
          <w:rStyle w:val="CommentReference"/>
        </w:rPr>
        <w:annotationRef/>
      </w:r>
      <w:r>
        <w:t xml:space="preserve">JJB: Relevance? You do not provide enough specific info for these additions to be meaningful. </w:t>
      </w:r>
    </w:p>
  </w:comment>
  <w:comment w:id="13" w:author="Daniel Foster" w:date="2022-11-28T10:53:00Z" w:initials="DF">
    <w:p w14:paraId="1411F1E6" w14:textId="77777777" w:rsidR="0052707D" w:rsidRDefault="0052707D" w:rsidP="00881A60">
      <w:pPr>
        <w:pStyle w:val="CommentText"/>
      </w:pPr>
      <w:r>
        <w:rPr>
          <w:rStyle w:val="CommentReference"/>
        </w:rPr>
        <w:annotationRef/>
      </w:r>
      <w:r>
        <w:t>Revised</w:t>
      </w:r>
    </w:p>
  </w:comment>
  <w:comment w:id="14" w:author="Daniel Foster" w:date="2022-11-28T10:22:00Z" w:initials="DF">
    <w:p w14:paraId="276E4D40" w14:textId="2701B81A" w:rsidR="00365957" w:rsidRDefault="00365957" w:rsidP="00FE1983">
      <w:pPr>
        <w:pStyle w:val="CommentText"/>
      </w:pPr>
      <w:r>
        <w:rPr>
          <w:rStyle w:val="CommentReference"/>
        </w:rPr>
        <w:annotationRef/>
      </w:r>
      <w:r>
        <w:t>JJB suggested: abundance</w:t>
      </w:r>
    </w:p>
  </w:comment>
  <w:comment w:id="15" w:author="Daniel Foster" w:date="2022-11-28T10:23:00Z" w:initials="DF">
    <w:p w14:paraId="5EF18EC1" w14:textId="77777777" w:rsidR="00365957" w:rsidRDefault="00365957" w:rsidP="004660CB">
      <w:pPr>
        <w:pStyle w:val="CommentText"/>
      </w:pPr>
      <w:r>
        <w:rPr>
          <w:rStyle w:val="CommentReference"/>
        </w:rPr>
        <w:annotationRef/>
      </w:r>
      <w:r>
        <w:t xml:space="preserve">JJB: Add a sentence to make it clear is it a spatial mean over a poorly defined scale (e.g., a stand). </w:t>
      </w:r>
    </w:p>
  </w:comment>
  <w:comment w:id="16" w:author="Daniel Foster" w:date="2022-11-28T10:56:00Z" w:initials="DF">
    <w:p w14:paraId="2ED43604" w14:textId="77777777" w:rsidR="0052707D" w:rsidRDefault="0052707D" w:rsidP="0066436F">
      <w:pPr>
        <w:pStyle w:val="CommentText"/>
      </w:pPr>
      <w:r>
        <w:rPr>
          <w:rStyle w:val="CommentReference"/>
        </w:rPr>
        <w:annotationRef/>
      </w:r>
      <w:r>
        <w:t>Revised to ID the standard 900m2 area</w:t>
      </w:r>
    </w:p>
  </w:comment>
  <w:comment w:id="17" w:author="Daniel Foster" w:date="2022-11-28T10:23:00Z" w:initials="DF">
    <w:p w14:paraId="019E9994" w14:textId="717ED6AF" w:rsidR="00365957" w:rsidRDefault="00365957" w:rsidP="00B14BA2">
      <w:pPr>
        <w:pStyle w:val="CommentText"/>
      </w:pPr>
      <w:r>
        <w:rPr>
          <w:rStyle w:val="CommentReference"/>
        </w:rPr>
        <w:annotationRef/>
      </w:r>
      <w:r>
        <w:t>JJB: ROS. Divide into 2 sentences</w:t>
      </w:r>
    </w:p>
  </w:comment>
  <w:comment w:id="18" w:author="Daniel Foster" w:date="2022-11-28T10:56:00Z" w:initials="DF">
    <w:p w14:paraId="7584E555" w14:textId="77777777" w:rsidR="0052707D" w:rsidRDefault="0052707D" w:rsidP="00192B8E">
      <w:pPr>
        <w:pStyle w:val="CommentText"/>
      </w:pPr>
      <w:r>
        <w:rPr>
          <w:rStyle w:val="CommentReference"/>
        </w:rPr>
        <w:annotationRef/>
      </w:r>
      <w:r>
        <w:t>revised</w:t>
      </w:r>
    </w:p>
  </w:comment>
  <w:comment w:id="19" w:author="Daniel Foster" w:date="2022-11-28T10:24:00Z" w:initials="DF">
    <w:p w14:paraId="7BC2B328" w14:textId="31BA36CC" w:rsidR="00365957" w:rsidRDefault="00365957" w:rsidP="00704EF4">
      <w:pPr>
        <w:pStyle w:val="CommentText"/>
      </w:pPr>
      <w:r>
        <w:rPr>
          <w:rStyle w:val="CommentReference"/>
        </w:rPr>
        <w:annotationRef/>
      </w:r>
      <w:r>
        <w:t>JJB: Here is your entry to the scale issue.</w:t>
      </w:r>
    </w:p>
  </w:comment>
  <w:comment w:id="20" w:author="j battles" w:date="2022-12-04T16:43:00Z" w:initials="jjb">
    <w:p w14:paraId="55947EE9" w14:textId="77777777" w:rsidR="00A37045" w:rsidRDefault="00A37045" w:rsidP="008C485E">
      <w:pPr>
        <w:pStyle w:val="CommentText"/>
      </w:pPr>
      <w:r>
        <w:rPr>
          <w:rStyle w:val="CommentReference"/>
        </w:rPr>
        <w:annotationRef/>
      </w:r>
      <w:r>
        <w:t xml:space="preserve">Not sure what you mean. Rewrite to clarify. </w:t>
      </w:r>
    </w:p>
  </w:comment>
  <w:comment w:id="21" w:author="Daniel Foster [2]" w:date="2022-12-05T09:39:00Z" w:initials="DF">
    <w:p w14:paraId="047BAF53" w14:textId="77777777" w:rsidR="00F37D58" w:rsidRDefault="00F37D58" w:rsidP="009B648B">
      <w:pPr>
        <w:pStyle w:val="CommentText"/>
      </w:pPr>
      <w:r>
        <w:rPr>
          <w:rStyle w:val="CommentReference"/>
        </w:rPr>
        <w:annotationRef/>
      </w:r>
      <w:r>
        <w:t>revised</w:t>
      </w:r>
    </w:p>
  </w:comment>
  <w:comment w:id="22" w:author="Daniel Foster" w:date="2022-11-28T10:25:00Z" w:initials="DF">
    <w:p w14:paraId="394DCB8A" w14:textId="028E7DB4" w:rsidR="00365957" w:rsidRDefault="00365957" w:rsidP="008866C6">
      <w:pPr>
        <w:pStyle w:val="CommentText"/>
      </w:pPr>
      <w:r>
        <w:rPr>
          <w:rStyle w:val="CommentReference"/>
        </w:rPr>
        <w:annotationRef/>
      </w:r>
      <w:r>
        <w:t>JJB: Stated but not explained at this point. See prior comment.</w:t>
      </w:r>
    </w:p>
  </w:comment>
  <w:comment w:id="23" w:author="Daniel Foster" w:date="2022-11-28T11:30:00Z" w:initials="DF">
    <w:p w14:paraId="24F539E7" w14:textId="77777777" w:rsidR="00866CD5" w:rsidRDefault="00866CD5" w:rsidP="00E63117">
      <w:pPr>
        <w:pStyle w:val="CommentText"/>
      </w:pPr>
      <w:r>
        <w:rPr>
          <w:rStyle w:val="CommentReference"/>
        </w:rPr>
        <w:annotationRef/>
      </w:r>
      <w:r>
        <w:t>revised</w:t>
      </w:r>
    </w:p>
  </w:comment>
  <w:comment w:id="24" w:author="Daniel Foster" w:date="2022-11-28T10:29:00Z" w:initials="DF">
    <w:p w14:paraId="6009B680" w14:textId="4D9F4609" w:rsidR="00100F4E" w:rsidRDefault="00100F4E">
      <w:pPr>
        <w:pStyle w:val="CommentText"/>
      </w:pPr>
      <w:r>
        <w:rPr>
          <w:rStyle w:val="CommentReference"/>
        </w:rPr>
        <w:annotationRef/>
      </w:r>
      <w:r>
        <w:t>JJB suggested: "… it is important to quantify this heterogeneity and to understand its impact on wildfire behavior. However, this work is still in its infancy and these initial efforts suffer from important limitations."</w:t>
      </w:r>
    </w:p>
    <w:p w14:paraId="6FAB3AF1" w14:textId="77777777" w:rsidR="00100F4E" w:rsidRDefault="00100F4E">
      <w:pPr>
        <w:pStyle w:val="CommentText"/>
      </w:pPr>
    </w:p>
    <w:p w14:paraId="170125B7" w14:textId="77777777" w:rsidR="00100F4E" w:rsidRDefault="00100F4E">
      <w:pPr>
        <w:pStyle w:val="CommentText"/>
      </w:pPr>
      <w:r>
        <w:t xml:space="preserve">JJB: Just a general writing suggestion when revising. I always strive for balanced phasing. I revised this sentence to say the same thing but with a bit more balance. </w:t>
      </w:r>
    </w:p>
    <w:p w14:paraId="2210A231" w14:textId="77777777" w:rsidR="00100F4E" w:rsidRDefault="00100F4E">
      <w:pPr>
        <w:pStyle w:val="CommentText"/>
      </w:pPr>
    </w:p>
    <w:p w14:paraId="5A6C3C51" w14:textId="77777777" w:rsidR="00100F4E" w:rsidRDefault="00100F4E" w:rsidP="002E3B00">
      <w:pPr>
        <w:pStyle w:val="CommentText"/>
      </w:pPr>
      <w:r>
        <w:t xml:space="preserve">The master of balance is a historian. See "The History of the Decline and Fall of the Roman Empire." </w:t>
      </w:r>
    </w:p>
  </w:comment>
  <w:comment w:id="25" w:author="Daniel Foster" w:date="2022-11-28T11:33:00Z" w:initials="DF">
    <w:p w14:paraId="724EA560" w14:textId="77777777" w:rsidR="00866CD5" w:rsidRDefault="00866CD5" w:rsidP="00ED2D96">
      <w:pPr>
        <w:pStyle w:val="CommentText"/>
      </w:pPr>
      <w:r>
        <w:rPr>
          <w:rStyle w:val="CommentReference"/>
        </w:rPr>
        <w:annotationRef/>
      </w:r>
      <w:r>
        <w:t>Revised the language but I don't understand what you mean about "balanced phrasing"</w:t>
      </w:r>
    </w:p>
  </w:comment>
  <w:comment w:id="26" w:author="Daniel Foster" w:date="2022-11-28T11:35:00Z" w:initials="DF">
    <w:p w14:paraId="5343166C" w14:textId="77777777" w:rsidR="00866CD5" w:rsidRDefault="00866CD5" w:rsidP="009F4305">
      <w:pPr>
        <w:pStyle w:val="CommentText"/>
      </w:pPr>
      <w:r>
        <w:rPr>
          <w:rStyle w:val="CommentReference"/>
        </w:rPr>
        <w:annotationRef/>
      </w:r>
      <w:r>
        <w:t>JJB: OK. Last time I will point out the lack of sufficient context to know what is mean by scaling in regard to fuels.</w:t>
      </w:r>
    </w:p>
  </w:comment>
  <w:comment w:id="27" w:author="Daniel Foster" w:date="2022-11-28T11:35:00Z" w:initials="DF">
    <w:p w14:paraId="58262405" w14:textId="77777777" w:rsidR="00866CD5" w:rsidRDefault="00866CD5" w:rsidP="00107DCC">
      <w:pPr>
        <w:pStyle w:val="CommentText"/>
      </w:pPr>
      <w:r>
        <w:rPr>
          <w:rStyle w:val="CommentReference"/>
        </w:rPr>
        <w:annotationRef/>
      </w:r>
      <w:r>
        <w:t>I think I've addressed this above</w:t>
      </w:r>
    </w:p>
  </w:comment>
  <w:comment w:id="28" w:author="Daniel Foster" w:date="2022-11-28T11:38:00Z" w:initials="DF">
    <w:p w14:paraId="7F37E22D" w14:textId="77777777" w:rsidR="00866CD5" w:rsidRDefault="00866CD5" w:rsidP="00D126D5">
      <w:pPr>
        <w:pStyle w:val="CommentText"/>
      </w:pPr>
      <w:r>
        <w:rPr>
          <w:rStyle w:val="CommentReference"/>
        </w:rPr>
        <w:annotationRef/>
      </w:r>
      <w:r>
        <w:t>JJB: Is your approach mechanistic? Do you mean that their approach does not inform prediction models? Be really specific when you identify the gap your research is filling.</w:t>
      </w:r>
    </w:p>
  </w:comment>
  <w:comment w:id="29" w:author="Daniel Foster" w:date="2022-11-28T11:41:00Z" w:initials="DF">
    <w:p w14:paraId="2E8F27E9" w14:textId="77777777" w:rsidR="006C2E8D" w:rsidRDefault="006C2E8D" w:rsidP="00B0480D">
      <w:pPr>
        <w:pStyle w:val="CommentText"/>
      </w:pPr>
      <w:r>
        <w:rPr>
          <w:rStyle w:val="CommentReference"/>
        </w:rPr>
        <w:annotationRef/>
      </w:r>
      <w:r>
        <w:t>Clarified</w:t>
      </w:r>
    </w:p>
  </w:comment>
  <w:comment w:id="30" w:author="j battles" w:date="2022-12-04T17:03:00Z" w:initials="jjb">
    <w:p w14:paraId="0D7DE142" w14:textId="77777777" w:rsidR="00595663" w:rsidRDefault="00595663" w:rsidP="00013BBD">
      <w:pPr>
        <w:pStyle w:val="CommentText"/>
      </w:pPr>
      <w:r>
        <w:rPr>
          <w:rStyle w:val="CommentReference"/>
        </w:rPr>
        <w:annotationRef/>
      </w:r>
      <w:r>
        <w:t xml:space="preserve">Still not clear to me. </w:t>
      </w:r>
    </w:p>
  </w:comment>
  <w:comment w:id="31" w:author="Daniel Foster [2]" w:date="2022-12-05T09:43:00Z" w:initials="DF">
    <w:p w14:paraId="0F5449AE" w14:textId="77777777" w:rsidR="00F37D58" w:rsidRDefault="00F37D58" w:rsidP="00A61B3D">
      <w:pPr>
        <w:pStyle w:val="CommentText"/>
      </w:pPr>
      <w:r>
        <w:rPr>
          <w:rStyle w:val="CommentReference"/>
        </w:rPr>
        <w:annotationRef/>
      </w:r>
      <w:r>
        <w:t>revised</w:t>
      </w:r>
    </w:p>
  </w:comment>
  <w:comment w:id="32" w:author="Daniel Foster" w:date="2022-11-28T11:49:00Z" w:initials="DF">
    <w:p w14:paraId="34980C3F" w14:textId="77777777" w:rsidR="005C7DCB" w:rsidRDefault="005C7DCB" w:rsidP="004E008B">
      <w:pPr>
        <w:pStyle w:val="CommentText"/>
      </w:pPr>
      <w:r>
        <w:rPr>
          <w:rStyle w:val="CommentReference"/>
        </w:rPr>
        <w:annotationRef/>
      </w:r>
      <w:r>
        <w:t xml:space="preserve">I am getting a little confused by your choice of tense. Last two were past perfect now present. Tense is always tricky but strive for consistency especially when you are working through a list. </w:t>
      </w:r>
    </w:p>
  </w:comment>
  <w:comment w:id="33" w:author="Daniel Foster" w:date="2022-11-28T11:49:00Z" w:initials="DF">
    <w:p w14:paraId="0E98A1F3" w14:textId="77777777" w:rsidR="005C7DCB" w:rsidRDefault="005C7DCB" w:rsidP="00D9376D">
      <w:pPr>
        <w:pStyle w:val="CommentText"/>
      </w:pPr>
      <w:r>
        <w:rPr>
          <w:rStyle w:val="CommentReference"/>
        </w:rPr>
        <w:annotationRef/>
      </w:r>
      <w:r>
        <w:t>revised</w:t>
      </w:r>
    </w:p>
  </w:comment>
  <w:comment w:id="34" w:author="j battles" w:date="2022-12-04T17:37:00Z" w:initials="jjb">
    <w:p w14:paraId="55E0D60B" w14:textId="77777777" w:rsidR="000824B7" w:rsidRDefault="000824B7" w:rsidP="004253B1">
      <w:pPr>
        <w:pStyle w:val="CommentText"/>
      </w:pPr>
      <w:r>
        <w:rPr>
          <w:rStyle w:val="CommentReference"/>
        </w:rPr>
        <w:annotationRef/>
      </w:r>
      <w:r>
        <w:t xml:space="preserve">So here is a long sentence but I find it relatively easy to read. </w:t>
      </w:r>
    </w:p>
  </w:comment>
  <w:comment w:id="35" w:author="j battles" w:date="2022-12-04T17:20:00Z" w:initials="jjb">
    <w:p w14:paraId="400068E2" w14:textId="44C76EDB" w:rsidR="007D6EB7" w:rsidRDefault="007D6EB7" w:rsidP="004F6869">
      <w:pPr>
        <w:pStyle w:val="CommentText"/>
      </w:pPr>
      <w:r>
        <w:rPr>
          <w:rStyle w:val="CommentReference"/>
        </w:rPr>
        <w:annotationRef/>
      </w:r>
      <w:r>
        <w:t xml:space="preserve">Rhetorical tip. A short sentence can give the reader a break and add emphasis. </w:t>
      </w:r>
    </w:p>
  </w:comment>
  <w:comment w:id="36" w:author="Daniel Foster" w:date="2022-11-28T11:54:00Z" w:initials="DF">
    <w:p w14:paraId="2579C18E" w14:textId="079BD2EC" w:rsidR="005C7DCB" w:rsidRDefault="005C7DCB" w:rsidP="006B23BB">
      <w:pPr>
        <w:pStyle w:val="CommentText"/>
      </w:pPr>
      <w:r>
        <w:rPr>
          <w:rStyle w:val="CommentReference"/>
        </w:rPr>
        <w:annotationRef/>
      </w:r>
      <w:r>
        <w:t>Needs a reference</w:t>
      </w:r>
    </w:p>
  </w:comment>
  <w:comment w:id="37" w:author="Daniel Foster" w:date="2022-11-28T12:10:00Z" w:initials="DF">
    <w:p w14:paraId="2007A61B" w14:textId="77777777" w:rsidR="00FC0A15" w:rsidRDefault="00FC0A15" w:rsidP="008065B1">
      <w:pPr>
        <w:pStyle w:val="CommentText"/>
      </w:pPr>
      <w:r>
        <w:rPr>
          <w:rStyle w:val="CommentReference"/>
        </w:rPr>
        <w:annotationRef/>
      </w:r>
      <w:r>
        <w:t>added</w:t>
      </w:r>
    </w:p>
  </w:comment>
  <w:comment w:id="38" w:author="Daniel Foster" w:date="2022-11-28T12:11:00Z" w:initials="DF">
    <w:p w14:paraId="005D9400" w14:textId="77777777" w:rsidR="00B4559C" w:rsidRDefault="00B4559C" w:rsidP="00EE767B">
      <w:pPr>
        <w:pStyle w:val="CommentText"/>
      </w:pPr>
      <w:r>
        <w:rPr>
          <w:rStyle w:val="CommentReference"/>
        </w:rPr>
        <w:annotationRef/>
      </w:r>
      <w:r>
        <w:t xml:space="preserve">JJB: Do you want to mention that getting the surface fuel correct may be more important from a wildfire behavior perspective than the canopy fuels? </w:t>
      </w:r>
    </w:p>
  </w:comment>
  <w:comment w:id="39" w:author="Daniel Foster" w:date="2022-11-28T12:11:00Z" w:initials="DF">
    <w:p w14:paraId="33AB04D9" w14:textId="77777777" w:rsidR="00B4559C" w:rsidRDefault="00B4559C" w:rsidP="00520E09">
      <w:pPr>
        <w:pStyle w:val="CommentText"/>
      </w:pPr>
      <w:r>
        <w:rPr>
          <w:rStyle w:val="CommentReference"/>
        </w:rPr>
        <w:annotationRef/>
      </w:r>
      <w:r>
        <w:t>I'm not sure there's any evidence to support that claim</w:t>
      </w:r>
    </w:p>
  </w:comment>
  <w:comment w:id="40" w:author="Daniel Foster" w:date="2022-11-28T12:14:00Z" w:initials="DF">
    <w:p w14:paraId="7C437E19" w14:textId="77777777" w:rsidR="00B4559C" w:rsidRDefault="00B4559C" w:rsidP="00CB3788">
      <w:pPr>
        <w:pStyle w:val="CommentText"/>
      </w:pPr>
      <w:r>
        <w:rPr>
          <w:rStyle w:val="CommentReference"/>
        </w:rPr>
        <w:annotationRef/>
      </w:r>
      <w:r>
        <w:t xml:space="preserve">JJB: This objective is an application. Important but not as important as new knowledge. So move to lower in the hierarchy. </w:t>
      </w:r>
    </w:p>
  </w:comment>
  <w:comment w:id="41" w:author="Daniel Foster" w:date="2022-11-28T12:16:00Z" w:initials="DF">
    <w:p w14:paraId="074111BF" w14:textId="77777777" w:rsidR="00B4559C" w:rsidRDefault="00B4559C" w:rsidP="0010448A">
      <w:pPr>
        <w:pStyle w:val="CommentText"/>
      </w:pPr>
      <w:r>
        <w:rPr>
          <w:rStyle w:val="CommentReference"/>
        </w:rPr>
        <w:annotationRef/>
      </w:r>
      <w:r>
        <w:t>I disagree; feeding the next gen models was the primary purpose of this research. Otherwise whats the benefit of moving beyond the variogram approach?</w:t>
      </w:r>
    </w:p>
  </w:comment>
  <w:comment w:id="42" w:author="Daniel Foster [2]" w:date="2022-11-18T10:08:00Z" w:initials="DF">
    <w:p w14:paraId="101EA9F8" w14:textId="7A93A49E" w:rsidR="0034251B" w:rsidRDefault="0034251B" w:rsidP="00F059CD">
      <w:pPr>
        <w:pStyle w:val="CommentText"/>
      </w:pPr>
      <w:r>
        <w:rPr>
          <w:rStyle w:val="CommentReference"/>
        </w:rPr>
        <w:annotationRef/>
      </w:r>
      <w:r>
        <w:t>I would insert right here (at first description of the contribution and novelty) a phrase about the spatial random field modeling component.  Most readers will not immediately think of that in their GLMM imagination, and it is arguably outside of some stricter GLMM definitions.  I’m not sure you even want to call it a GLMM but rather a hierarchical spatial random field model or related phrase.</w:t>
      </w:r>
    </w:p>
  </w:comment>
  <w:comment w:id="43" w:author="Daniel Foster" w:date="2022-11-29T09:39:00Z" w:initials="DF">
    <w:p w14:paraId="2896B279" w14:textId="77777777" w:rsidR="00025E67" w:rsidRDefault="00025E67">
      <w:pPr>
        <w:pStyle w:val="CommentText"/>
      </w:pPr>
      <w:r>
        <w:rPr>
          <w:rStyle w:val="CommentReference"/>
        </w:rPr>
        <w:annotationRef/>
      </w:r>
      <w:r>
        <w:t>PdV thought some might take issue with calling these models GLMMs (though that’s what they do in the literature you've cited); changed to "hierarchical spatial models" per his suggestion.</w:t>
      </w:r>
    </w:p>
    <w:p w14:paraId="38498DE5" w14:textId="77777777" w:rsidR="00025E67" w:rsidRDefault="00025E67">
      <w:pPr>
        <w:pStyle w:val="CommentText"/>
      </w:pPr>
    </w:p>
    <w:p w14:paraId="57B50E93" w14:textId="77777777" w:rsidR="00025E67" w:rsidRDefault="00025E67" w:rsidP="005A2504">
      <w:pPr>
        <w:pStyle w:val="CommentText"/>
      </w:pPr>
      <w:r>
        <w:t xml:space="preserve">JJB: Is there any prior use of GLME to quantify spatial pattern? Why do you think GLME will do the trick? Is this paper relevant? Zhang, H., 2002. On estimation and prediction for spatial generalized linear mixed models. Biometrics, 58(1), pp.129-136. </w:t>
      </w:r>
    </w:p>
  </w:comment>
  <w:comment w:id="44" w:author="Daniel Foster" w:date="2022-11-29T09:41:00Z" w:initials="DF">
    <w:p w14:paraId="225EC076" w14:textId="77777777" w:rsidR="00025E67" w:rsidRDefault="00025E67" w:rsidP="00A52C33">
      <w:pPr>
        <w:pStyle w:val="CommentText"/>
      </w:pPr>
      <w:r>
        <w:rPr>
          <w:rStyle w:val="CommentReference"/>
        </w:rPr>
        <w:annotationRef/>
      </w:r>
      <w:r>
        <w:t>This textbook by diggle and ribiero (diggle is cited as the inspiration in most of the papers you pulled) was the source of much of my framework for these models</w:t>
      </w:r>
    </w:p>
  </w:comment>
  <w:comment w:id="45" w:author="j battles" w:date="2022-12-04T18:00:00Z" w:initials="jjb">
    <w:p w14:paraId="51CF1AFA" w14:textId="77777777" w:rsidR="0046207C" w:rsidRDefault="0046207C" w:rsidP="004F6EFB">
      <w:pPr>
        <w:pStyle w:val="CommentText"/>
      </w:pPr>
      <w:r>
        <w:rPr>
          <w:rStyle w:val="CommentReference"/>
        </w:rPr>
        <w:annotationRef/>
      </w:r>
      <w:r>
        <w:t>Good explanation</w:t>
      </w:r>
    </w:p>
  </w:comment>
  <w:comment w:id="46" w:author="Daniel Foster [2]" w:date="2022-11-18T10:09:00Z" w:initials="DF">
    <w:p w14:paraId="32CA3439" w14:textId="58A3D6B4" w:rsidR="0034251B" w:rsidRDefault="0034251B" w:rsidP="00CA53A3">
      <w:pPr>
        <w:pStyle w:val="CommentText"/>
      </w:pPr>
      <w:r>
        <w:rPr>
          <w:rStyle w:val="CommentReference"/>
        </w:rPr>
        <w:annotationRef/>
      </w:r>
      <w:r>
        <w:rPr>
          <w:color w:val="000000"/>
        </w:rPr>
        <w:t>Possibly it is not clear to the reader why you would want to do this.  You could consider the idiom of “propagating uncertainty” if you find it helpful.</w:t>
      </w:r>
    </w:p>
  </w:comment>
  <w:comment w:id="47" w:author="Daniel Foster" w:date="2022-11-29T09:44:00Z" w:initials="DF">
    <w:p w14:paraId="7117B8F9" w14:textId="77777777" w:rsidR="00025E67" w:rsidRDefault="00025E67" w:rsidP="0064507B">
      <w:pPr>
        <w:pStyle w:val="CommentText"/>
      </w:pPr>
      <w:r>
        <w:rPr>
          <w:rStyle w:val="CommentReference"/>
        </w:rPr>
        <w:annotationRef/>
      </w:r>
      <w:r>
        <w:t xml:space="preserve">JJB: Lack of context for this question. Why does it matter? Isn't part of the reason is that you expect potentially different spatial patterns under the disturbance gradient? Try to go beyond the simple hypot of "is there a difference." </w:t>
      </w:r>
    </w:p>
  </w:comment>
  <w:comment w:id="48" w:author="Daniel Foster" w:date="2022-11-29T16:18:00Z" w:initials="DF">
    <w:p w14:paraId="5618CCC1" w14:textId="77777777" w:rsidR="00072609" w:rsidRDefault="00072609" w:rsidP="008E624C">
      <w:pPr>
        <w:pStyle w:val="CommentText"/>
      </w:pPr>
      <w:r>
        <w:rPr>
          <w:rStyle w:val="CommentReference"/>
        </w:rPr>
        <w:annotationRef/>
      </w:r>
      <w:r>
        <w:t>Revised above</w:t>
      </w:r>
    </w:p>
  </w:comment>
  <w:comment w:id="49" w:author="j battles" w:date="2022-12-04T18:08:00Z" w:initials="jjb">
    <w:p w14:paraId="7C5F09A3" w14:textId="77777777" w:rsidR="00946212" w:rsidRDefault="00946212" w:rsidP="00F73C66">
      <w:pPr>
        <w:pStyle w:val="CommentText"/>
      </w:pPr>
      <w:r>
        <w:rPr>
          <w:rStyle w:val="CommentReference"/>
        </w:rPr>
        <w:annotationRef/>
      </w:r>
      <w:r>
        <w:t>Good</w:t>
      </w:r>
    </w:p>
  </w:comment>
  <w:comment w:id="50" w:author="Daniel Foster" w:date="2022-11-29T09:45:00Z" w:initials="DF">
    <w:p w14:paraId="787C90F6" w14:textId="20931A96" w:rsidR="00114D87" w:rsidRDefault="00114D87">
      <w:pPr>
        <w:pStyle w:val="CommentText"/>
      </w:pPr>
      <w:r>
        <w:rPr>
          <w:rStyle w:val="CommentReference"/>
        </w:rPr>
        <w:annotationRef/>
      </w:r>
      <w:r>
        <w:t xml:space="preserve">JJB: Try to flesh out the challenges embedded in this question. There are sampling issues and analytical issues. A simple "can I make a model" is not super interesting. The answer is almost always yes to some extent. </w:t>
      </w:r>
    </w:p>
    <w:p w14:paraId="5DD23150" w14:textId="77777777" w:rsidR="00114D87" w:rsidRDefault="00114D87">
      <w:pPr>
        <w:pStyle w:val="CommentText"/>
      </w:pPr>
    </w:p>
    <w:p w14:paraId="79668D28" w14:textId="77777777" w:rsidR="00114D87" w:rsidRDefault="00114D87" w:rsidP="00322816">
      <w:pPr>
        <w:pStyle w:val="CommentText"/>
      </w:pPr>
      <w:r>
        <w:t xml:space="preserve">Also explain use of Dx gradient. </w:t>
      </w:r>
    </w:p>
  </w:comment>
  <w:comment w:id="51" w:author="Daniel Foster" w:date="2022-11-30T09:43:00Z" w:initials="DF">
    <w:p w14:paraId="6B315402" w14:textId="77777777" w:rsidR="0039432E" w:rsidRDefault="0039432E" w:rsidP="002A0E44">
      <w:pPr>
        <w:pStyle w:val="CommentText"/>
      </w:pPr>
      <w:r>
        <w:rPr>
          <w:rStyle w:val="CommentReference"/>
        </w:rPr>
        <w:annotationRef/>
      </w:r>
      <w:r>
        <w:t>Revised above</w:t>
      </w:r>
    </w:p>
  </w:comment>
  <w:comment w:id="52" w:author="j battles" w:date="2022-12-04T18:11:00Z" w:initials="jjb">
    <w:p w14:paraId="6B96D0CF" w14:textId="77777777" w:rsidR="00946212" w:rsidRDefault="00946212" w:rsidP="007D346B">
      <w:pPr>
        <w:pStyle w:val="CommentText"/>
      </w:pPr>
      <w:r>
        <w:rPr>
          <w:rStyle w:val="CommentReference"/>
        </w:rPr>
        <w:annotationRef/>
      </w:r>
      <w:r>
        <w:t xml:space="preserve">OK. Better. </w:t>
      </w:r>
    </w:p>
  </w:comment>
  <w:comment w:id="53" w:author="Daniel Foster" w:date="2022-11-29T09:46:00Z" w:initials="DF">
    <w:p w14:paraId="024C81B1" w14:textId="26EF168B" w:rsidR="00114D87" w:rsidRDefault="00114D87" w:rsidP="00884577">
      <w:pPr>
        <w:pStyle w:val="CommentText"/>
      </w:pPr>
      <w:r>
        <w:rPr>
          <w:rStyle w:val="CommentReference"/>
        </w:rPr>
        <w:annotationRef/>
      </w:r>
      <w:r>
        <w:t xml:space="preserve">JJB: Need to put this second question in some context. At the least it gets at the challenge of scaling. </w:t>
      </w:r>
    </w:p>
  </w:comment>
  <w:comment w:id="54" w:author="Daniel Foster" w:date="2022-11-29T16:17:00Z" w:initials="DF">
    <w:p w14:paraId="7A3E622C" w14:textId="77777777" w:rsidR="00072609" w:rsidRDefault="00072609" w:rsidP="003A5774">
      <w:pPr>
        <w:pStyle w:val="CommentText"/>
      </w:pPr>
      <w:r>
        <w:rPr>
          <w:rStyle w:val="CommentReference"/>
        </w:rPr>
        <w:annotationRef/>
      </w:r>
      <w:r>
        <w:t>revised</w:t>
      </w:r>
    </w:p>
  </w:comment>
  <w:comment w:id="58" w:author="Daniel Foster" w:date="2022-11-29T09:51:00Z" w:initials="DF">
    <w:p w14:paraId="6F59F057" w14:textId="72723891" w:rsidR="00114D87" w:rsidRDefault="00114D87" w:rsidP="00C755EC">
      <w:pPr>
        <w:pStyle w:val="CommentText"/>
      </w:pPr>
      <w:r>
        <w:rPr>
          <w:rStyle w:val="CommentReference"/>
        </w:rPr>
        <w:annotationRef/>
      </w:r>
      <w:r>
        <w:t>JJB: map?</w:t>
      </w:r>
    </w:p>
  </w:comment>
  <w:comment w:id="59" w:author="Daniel Foster" w:date="2022-11-29T09:51:00Z" w:initials="DF">
    <w:p w14:paraId="64BBCD03" w14:textId="77777777" w:rsidR="00114D87" w:rsidRDefault="00114D87" w:rsidP="006D631C">
      <w:pPr>
        <w:pStyle w:val="CommentText"/>
      </w:pPr>
      <w:r>
        <w:rPr>
          <w:rStyle w:val="CommentReference"/>
        </w:rPr>
        <w:annotationRef/>
      </w:r>
      <w:r>
        <w:t>revised</w:t>
      </w:r>
    </w:p>
  </w:comment>
  <w:comment w:id="60" w:author="Daniel Foster" w:date="2022-11-29T09:56:00Z" w:initials="DF">
    <w:p w14:paraId="1980C1C5" w14:textId="77777777" w:rsidR="00070456" w:rsidRDefault="00070456" w:rsidP="006B5F72">
      <w:pPr>
        <w:pStyle w:val="CommentText"/>
      </w:pPr>
      <w:r>
        <w:rPr>
          <w:rStyle w:val="CommentReference"/>
        </w:rPr>
        <w:annotationRef/>
      </w:r>
      <w:r>
        <w:t>This isnt capitalized in the literature that I see</w:t>
      </w:r>
    </w:p>
  </w:comment>
  <w:comment w:id="61" w:author="Daniel Foster" w:date="2022-11-29T09:57:00Z" w:initials="DF">
    <w:p w14:paraId="4ABCFFD6" w14:textId="77777777" w:rsidR="00070456" w:rsidRDefault="00070456" w:rsidP="0071202D">
      <w:pPr>
        <w:pStyle w:val="CommentText"/>
      </w:pPr>
      <w:r>
        <w:rPr>
          <w:rStyle w:val="CommentReference"/>
        </w:rPr>
        <w:annotationRef/>
      </w:r>
      <w:r>
        <w:t xml:space="preserve">JJB: Super brief. Again extremely limited context for the drought strata. </w:t>
      </w:r>
    </w:p>
  </w:comment>
  <w:comment w:id="62" w:author="Daniel Foster" w:date="2022-11-30T09:48:00Z" w:initials="DF">
    <w:p w14:paraId="1A6A3471" w14:textId="77777777" w:rsidR="00523CE7" w:rsidRDefault="00523CE7" w:rsidP="00D13965">
      <w:pPr>
        <w:pStyle w:val="CommentText"/>
      </w:pPr>
      <w:r>
        <w:rPr>
          <w:rStyle w:val="CommentReference"/>
        </w:rPr>
        <w:annotationRef/>
      </w:r>
      <w:r>
        <w:t>I think the brevity is OK here with the more fleshed-out drought paragraph above</w:t>
      </w:r>
    </w:p>
  </w:comment>
  <w:comment w:id="64" w:author="Daniel Foster [2]" w:date="2022-11-18T10:10:00Z" w:initials="DF">
    <w:p w14:paraId="224940C7" w14:textId="50B1C926" w:rsidR="0034251B" w:rsidRDefault="0034251B" w:rsidP="004E749D">
      <w:pPr>
        <w:pStyle w:val="CommentText"/>
      </w:pPr>
      <w:r>
        <w:rPr>
          <w:rStyle w:val="CommentReference"/>
        </w:rPr>
        <w:annotationRef/>
      </w:r>
      <w:r>
        <w:rPr>
          <w:color w:val="000000"/>
        </w:rPr>
        <w:t>The phrasing and sequencing of information in this paragraph was slightly non-intuitive.  The paragraph describes your method for selecting plot locations.  That feels different from “field crews installed”, which might rather be come at the end.</w:t>
      </w:r>
    </w:p>
  </w:comment>
  <w:comment w:id="66" w:author="Daniel Foster [2]" w:date="2022-11-18T10:11:00Z" w:initials="DF">
    <w:p w14:paraId="243A2E12" w14:textId="77777777" w:rsidR="0034251B" w:rsidRDefault="0034251B" w:rsidP="00ED164D">
      <w:pPr>
        <w:pStyle w:val="CommentText"/>
      </w:pPr>
      <w:r>
        <w:rPr>
          <w:rStyle w:val="CommentReference"/>
        </w:rPr>
        <w:annotationRef/>
      </w:r>
      <w:r>
        <w:t>Somewhat long and grammatically hard to parse.</w:t>
      </w:r>
    </w:p>
  </w:comment>
  <w:comment w:id="67" w:author="Daniel Foster" w:date="2022-11-29T10:14:00Z" w:initials="DF">
    <w:p w14:paraId="07C5A76D" w14:textId="77777777" w:rsidR="005109EF" w:rsidRDefault="005109EF" w:rsidP="00272C4C">
      <w:pPr>
        <w:pStyle w:val="CommentText"/>
      </w:pPr>
      <w:r>
        <w:rPr>
          <w:rStyle w:val="CommentReference"/>
        </w:rPr>
        <w:annotationRef/>
      </w:r>
      <w:r>
        <w:t xml:space="preserve">JJB: Make this figure a sampling diagram that is explained in the caption. What is the main transect? What is a subtransect? </w:t>
      </w:r>
    </w:p>
  </w:comment>
  <w:comment w:id="68" w:author="Daniel Foster" w:date="2022-11-29T12:25:00Z" w:initials="DF">
    <w:p w14:paraId="2F200B24" w14:textId="77777777" w:rsidR="00D810B1" w:rsidRDefault="00D810B1" w:rsidP="007B61B1">
      <w:pPr>
        <w:pStyle w:val="CommentText"/>
      </w:pPr>
      <w:r>
        <w:rPr>
          <w:rStyle w:val="CommentReference"/>
        </w:rPr>
        <w:annotationRef/>
      </w:r>
      <w:r>
        <w:t>Diagram added</w:t>
      </w:r>
    </w:p>
  </w:comment>
  <w:comment w:id="69" w:author="j battles" w:date="2022-12-04T18:11:00Z" w:initials="jjb">
    <w:p w14:paraId="41E14791" w14:textId="77777777" w:rsidR="00946212" w:rsidRDefault="00946212" w:rsidP="00F36C9F">
      <w:pPr>
        <w:pStyle w:val="CommentText"/>
      </w:pPr>
      <w:r>
        <w:rPr>
          <w:rStyle w:val="CommentReference"/>
        </w:rPr>
        <w:annotationRef/>
      </w:r>
      <w:r>
        <w:t>Thanks</w:t>
      </w:r>
    </w:p>
  </w:comment>
  <w:comment w:id="70" w:author="Daniel Foster [2]" w:date="2022-11-18T10:11:00Z" w:initials="DF">
    <w:p w14:paraId="62408D9C" w14:textId="7C0FF433" w:rsidR="0034251B" w:rsidRDefault="0034251B" w:rsidP="004F3BCF">
      <w:pPr>
        <w:pStyle w:val="CommentText"/>
      </w:pPr>
      <w:r>
        <w:rPr>
          <w:rStyle w:val="CommentReference"/>
        </w:rPr>
        <w:annotationRef/>
      </w:r>
      <w:r>
        <w:rPr>
          <w:color w:val="000000"/>
        </w:rPr>
        <w:t>I’ve learned from you what this means, but only fire specialists will get it.  Can you add a word or phrase? “fire timelag”?</w:t>
      </w:r>
    </w:p>
  </w:comment>
  <w:comment w:id="71" w:author="Daniel Foster" w:date="2022-11-29T10:14:00Z" w:initials="DF">
    <w:p w14:paraId="1FC6047A" w14:textId="77777777" w:rsidR="005109EF" w:rsidRDefault="005109EF" w:rsidP="003E4AC0">
      <w:pPr>
        <w:pStyle w:val="CommentText"/>
      </w:pPr>
      <w:r>
        <w:rPr>
          <w:rStyle w:val="CommentReference"/>
        </w:rPr>
        <w:annotationRef/>
      </w:r>
      <w:r>
        <w:t xml:space="preserve">JJB: This description of the FWD tallies injects confusion without a diagram. Maybe avoid the use of "subtransect" since the "crosswise" tallies are not "sub" to the transect. </w:t>
      </w:r>
    </w:p>
  </w:comment>
  <w:comment w:id="72" w:author="Daniel Foster" w:date="2022-11-29T12:25:00Z" w:initials="DF">
    <w:p w14:paraId="50F36A39" w14:textId="77777777" w:rsidR="00D810B1" w:rsidRDefault="00D810B1" w:rsidP="005E3AD8">
      <w:pPr>
        <w:pStyle w:val="CommentText"/>
      </w:pPr>
      <w:r>
        <w:rPr>
          <w:rStyle w:val="CommentReference"/>
        </w:rPr>
        <w:annotationRef/>
      </w:r>
      <w:r>
        <w:t>I'm going to keep subtransects but made a diagram</w:t>
      </w:r>
    </w:p>
  </w:comment>
  <w:comment w:id="73" w:author="Daniel Foster" w:date="2022-11-29T10:14:00Z" w:initials="DF">
    <w:p w14:paraId="1D3ABE20" w14:textId="4B364337" w:rsidR="005109EF" w:rsidRDefault="005109EF" w:rsidP="00FB784D">
      <w:pPr>
        <w:pStyle w:val="CommentText"/>
      </w:pPr>
      <w:r>
        <w:rPr>
          <w:rStyle w:val="CommentReference"/>
        </w:rPr>
        <w:annotationRef/>
      </w:r>
      <w:r>
        <w:t xml:space="preserve">JJB: You have never defined a main transect. Really need a diagram. </w:t>
      </w:r>
    </w:p>
  </w:comment>
  <w:comment w:id="74" w:author="Daniel Foster" w:date="2022-11-29T12:25:00Z" w:initials="DF">
    <w:p w14:paraId="3A9DD4CA" w14:textId="77777777" w:rsidR="00D810B1" w:rsidRDefault="00D810B1" w:rsidP="00884155">
      <w:pPr>
        <w:pStyle w:val="CommentText"/>
      </w:pPr>
      <w:r>
        <w:rPr>
          <w:rStyle w:val="CommentReference"/>
        </w:rPr>
        <w:annotationRef/>
      </w:r>
      <w:r>
        <w:t>Diagram added</w:t>
      </w:r>
    </w:p>
  </w:comment>
  <w:comment w:id="75" w:author="Daniel Foster" w:date="2022-11-29T12:26:00Z" w:initials="DF">
    <w:p w14:paraId="5C57433F" w14:textId="77777777" w:rsidR="00C03928" w:rsidRDefault="00C03928" w:rsidP="00BA1FCD">
      <w:pPr>
        <w:pStyle w:val="CommentText"/>
      </w:pPr>
      <w:r>
        <w:rPr>
          <w:rStyle w:val="CommentReference"/>
        </w:rPr>
        <w:annotationRef/>
      </w:r>
      <w:r>
        <w:t xml:space="preserve">JJB: Important design outcome that provides valuable spatial information. Make this point somewhere. </w:t>
      </w:r>
    </w:p>
  </w:comment>
  <w:comment w:id="76" w:author="Daniel Foster" w:date="2022-11-29T12:28:00Z" w:initials="DF">
    <w:p w14:paraId="0DD74E49" w14:textId="77777777" w:rsidR="00C03928" w:rsidRDefault="00C03928" w:rsidP="00CA3F20">
      <w:pPr>
        <w:pStyle w:val="CommentText"/>
      </w:pPr>
      <w:r>
        <w:rPr>
          <w:rStyle w:val="CommentReference"/>
        </w:rPr>
        <w:annotationRef/>
      </w:r>
      <w:r>
        <w:t>JJB: Here is where clarity on the co-location of the FWD tallies would help the reader follow.</w:t>
      </w:r>
    </w:p>
  </w:comment>
  <w:comment w:id="77" w:author="Daniel Foster" w:date="2022-11-29T12:28:00Z" w:initials="DF">
    <w:p w14:paraId="087DD2B5" w14:textId="77777777" w:rsidR="00C03928" w:rsidRDefault="00C03928" w:rsidP="00A6634A">
      <w:pPr>
        <w:pStyle w:val="CommentText"/>
      </w:pPr>
      <w:r>
        <w:rPr>
          <w:rStyle w:val="CommentReference"/>
        </w:rPr>
        <w:annotationRef/>
      </w:r>
      <w:r>
        <w:t xml:space="preserve">JJB: I am sorry but I cannot follow the sample numbers from what you have written. </w:t>
      </w:r>
    </w:p>
  </w:comment>
  <w:comment w:id="78" w:author="Daniel Foster" w:date="2022-11-30T09:55:00Z" w:initials="DF">
    <w:p w14:paraId="650DDC1A" w14:textId="77777777" w:rsidR="00523CE7" w:rsidRDefault="00523CE7" w:rsidP="006D4DF5">
      <w:pPr>
        <w:pStyle w:val="CommentText"/>
      </w:pPr>
      <w:r>
        <w:rPr>
          <w:rStyle w:val="CommentReference"/>
        </w:rPr>
        <w:annotationRef/>
      </w:r>
      <w:r>
        <w:t>Tricky but I tried to add some clarity and the diagram</w:t>
      </w:r>
    </w:p>
  </w:comment>
  <w:comment w:id="79" w:author="Daniel Foster" w:date="2022-11-29T12:29:00Z" w:initials="DF">
    <w:p w14:paraId="38307FB2" w14:textId="0DC21DEE" w:rsidR="00C03928" w:rsidRDefault="00C03928" w:rsidP="0049407B">
      <w:pPr>
        <w:pStyle w:val="CommentText"/>
      </w:pPr>
      <w:r>
        <w:rPr>
          <w:rStyle w:val="CommentReference"/>
        </w:rPr>
        <w:annotationRef/>
      </w:r>
      <w:r>
        <w:t xml:space="preserve">JJB: Jargon? Explain. </w:t>
      </w:r>
    </w:p>
  </w:comment>
  <w:comment w:id="80" w:author="Daniel Foster" w:date="2022-11-30T09:52:00Z" w:initials="DF">
    <w:p w14:paraId="13AC697B" w14:textId="77777777" w:rsidR="00523CE7" w:rsidRDefault="00523CE7" w:rsidP="00940105">
      <w:pPr>
        <w:pStyle w:val="CommentText"/>
      </w:pPr>
      <w:r>
        <w:rPr>
          <w:rStyle w:val="CommentReference"/>
        </w:rPr>
        <w:annotationRef/>
      </w:r>
      <w:r>
        <w:t>Removed "quadrature" for clarity</w:t>
      </w:r>
    </w:p>
  </w:comment>
  <w:comment w:id="81" w:author="Daniel Foster" w:date="2022-11-29T12:30:00Z" w:initials="DF">
    <w:p w14:paraId="6BBC5350" w14:textId="1CE160FF" w:rsidR="00C03928" w:rsidRDefault="00C03928" w:rsidP="001769EC">
      <w:pPr>
        <w:pStyle w:val="CommentText"/>
      </w:pPr>
      <w:r>
        <w:rPr>
          <w:rStyle w:val="CommentReference"/>
        </w:rPr>
        <w:annotationRef/>
      </w:r>
      <w:r>
        <w:t xml:space="preserve">JJB: Isn't there overlap at the center? </w:t>
      </w:r>
    </w:p>
  </w:comment>
  <w:comment w:id="82" w:author="Daniel Foster" w:date="2022-11-29T12:30:00Z" w:initials="DF">
    <w:p w14:paraId="7D294356" w14:textId="77777777" w:rsidR="00C03928" w:rsidRDefault="00C03928" w:rsidP="001B3244">
      <w:pPr>
        <w:pStyle w:val="CommentText"/>
      </w:pPr>
      <w:r>
        <w:rPr>
          <w:rStyle w:val="CommentReference"/>
        </w:rPr>
        <w:annotationRef/>
      </w:r>
      <w:r>
        <w:t>No; veg is on a line intercept transect</w:t>
      </w:r>
    </w:p>
  </w:comment>
  <w:comment w:id="83" w:author="Daniel Foster" w:date="2022-11-29T12:32:00Z" w:initials="DF">
    <w:p w14:paraId="3C78F33A" w14:textId="77777777" w:rsidR="00C03928" w:rsidRDefault="00C03928">
      <w:pPr>
        <w:pStyle w:val="CommentText"/>
      </w:pPr>
      <w:r>
        <w:rPr>
          <w:rStyle w:val="CommentReference"/>
        </w:rPr>
        <w:annotationRef/>
      </w:r>
      <w:r>
        <w:t xml:space="preserve">JJB: I think you need a brief explanation of your analytical approach. How do the exploratory analyses inform the final analyses? </w:t>
      </w:r>
    </w:p>
    <w:p w14:paraId="0717DC07" w14:textId="77777777" w:rsidR="00C03928" w:rsidRDefault="00C03928">
      <w:pPr>
        <w:pStyle w:val="CommentText"/>
      </w:pPr>
    </w:p>
    <w:p w14:paraId="3960B7DC" w14:textId="77777777" w:rsidR="00C03928" w:rsidRDefault="00C03928">
      <w:pPr>
        <w:pStyle w:val="CommentText"/>
      </w:pPr>
      <w:r>
        <w:t xml:space="preserve">My sense is that non-independence is a general problem that you need to understand. </w:t>
      </w:r>
    </w:p>
    <w:p w14:paraId="4E7A390E" w14:textId="77777777" w:rsidR="00C03928" w:rsidRDefault="00C03928">
      <w:pPr>
        <w:pStyle w:val="CommentText"/>
      </w:pPr>
    </w:p>
    <w:p w14:paraId="41EBA886" w14:textId="77777777" w:rsidR="00C03928" w:rsidRDefault="00C03928">
      <w:pPr>
        <w:pStyle w:val="CommentText"/>
      </w:pPr>
      <w:r>
        <w:t xml:space="preserve">It is also important to ground you approach in the core spatial stats literature. You need not be exhaustive but it is essential to document the legitimacy of your approach. It is a stark absence in this rough version. See below for a couple of potential examples. </w:t>
      </w:r>
    </w:p>
    <w:p w14:paraId="08ACFFBD" w14:textId="77777777" w:rsidR="00C03928" w:rsidRDefault="00C03928">
      <w:pPr>
        <w:pStyle w:val="CommentText"/>
      </w:pPr>
    </w:p>
    <w:p w14:paraId="6FDBAE14" w14:textId="77777777" w:rsidR="00C03928" w:rsidRDefault="00C03928">
      <w:pPr>
        <w:pStyle w:val="CommentText"/>
      </w:pPr>
      <w:r>
        <w:t xml:space="preserve">Zhang, H., 2002. On estimation and prediction for spatial generalized linear mixed models. </w:t>
      </w:r>
      <w:r>
        <w:rPr>
          <w:i/>
          <w:iCs/>
        </w:rPr>
        <w:t xml:space="preserve">Biometrics, 58(1), pp.129-136 </w:t>
      </w:r>
    </w:p>
    <w:p w14:paraId="59B22CDA" w14:textId="77777777" w:rsidR="00C03928" w:rsidRDefault="00C03928">
      <w:pPr>
        <w:pStyle w:val="CommentText"/>
      </w:pPr>
    </w:p>
    <w:p w14:paraId="249D2D5D" w14:textId="77777777" w:rsidR="00C03928" w:rsidRDefault="00C03928" w:rsidP="00AB629C">
      <w:pPr>
        <w:pStyle w:val="CommentText"/>
      </w:pPr>
      <w:r>
        <w:rPr>
          <w:i/>
          <w:iCs/>
        </w:rPr>
        <w:t xml:space="preserve">Diggle, P.J., Tawn, J.A. and Moyeed, R.A., 1998. Model‐based geostatistics. Journal of the Royal Statistical Society: Series C (Applied Statistics), 47(3), pp.299-350. </w:t>
      </w:r>
    </w:p>
  </w:comment>
  <w:comment w:id="84" w:author="Daniel Foster" w:date="2022-11-30T09:57:00Z" w:initials="DF">
    <w:p w14:paraId="5DF0183A" w14:textId="77777777" w:rsidR="009E7832" w:rsidRDefault="009E7832" w:rsidP="00504548">
      <w:pPr>
        <w:pStyle w:val="CommentText"/>
      </w:pPr>
      <w:r>
        <w:rPr>
          <w:rStyle w:val="CommentReference"/>
        </w:rPr>
        <w:annotationRef/>
      </w:r>
      <w:r>
        <w:t>This comment is addressed in the revised introduction material, where I highlight the importance of capturing spatial autocorrelation and cross correlation between components and frame the statistical approach</w:t>
      </w:r>
    </w:p>
  </w:comment>
  <w:comment w:id="86" w:author="Daniel Foster" w:date="2022-11-29T12:36:00Z" w:initials="DF">
    <w:p w14:paraId="62BA7420" w14:textId="00C8186E" w:rsidR="00C03928" w:rsidRDefault="00C03928" w:rsidP="007404AB">
      <w:pPr>
        <w:pStyle w:val="CommentText"/>
      </w:pPr>
      <w:r>
        <w:rPr>
          <w:rStyle w:val="CommentReference"/>
        </w:rPr>
        <w:annotationRef/>
      </w:r>
      <w:r>
        <w:t xml:space="preserve">JJB: Why do you care? </w:t>
      </w:r>
    </w:p>
  </w:comment>
  <w:comment w:id="87" w:author="Daniel Foster" w:date="2022-11-29T12:36:00Z" w:initials="DF">
    <w:p w14:paraId="4DA2F93D" w14:textId="77777777" w:rsidR="00C03928" w:rsidRDefault="00C03928" w:rsidP="00ED3A6F">
      <w:pPr>
        <w:pStyle w:val="CommentText"/>
      </w:pPr>
      <w:r>
        <w:rPr>
          <w:rStyle w:val="CommentReference"/>
        </w:rPr>
        <w:annotationRef/>
      </w:r>
      <w:r>
        <w:t>revised</w:t>
      </w:r>
    </w:p>
  </w:comment>
  <w:comment w:id="88" w:author="Daniel Foster" w:date="2022-11-29T12:36:00Z" w:initials="DF">
    <w:p w14:paraId="71891656" w14:textId="77777777" w:rsidR="00DD797D" w:rsidRDefault="00DD797D" w:rsidP="00062550">
      <w:pPr>
        <w:pStyle w:val="CommentText"/>
      </w:pPr>
      <w:r>
        <w:rPr>
          <w:rStyle w:val="CommentReference"/>
        </w:rPr>
        <w:annotationRef/>
      </w:r>
      <w:r>
        <w:t>Why?</w:t>
      </w:r>
    </w:p>
  </w:comment>
  <w:comment w:id="89" w:author="Daniel Foster" w:date="2022-11-29T12:36:00Z" w:initials="DF">
    <w:p w14:paraId="1972C1DA" w14:textId="77777777" w:rsidR="00DD797D" w:rsidRDefault="00DD797D" w:rsidP="00A00742">
      <w:pPr>
        <w:pStyle w:val="CommentText"/>
      </w:pPr>
      <w:r>
        <w:rPr>
          <w:rStyle w:val="CommentReference"/>
        </w:rPr>
        <w:annotationRef/>
      </w:r>
      <w:r>
        <w:t>revised</w:t>
      </w:r>
    </w:p>
  </w:comment>
  <w:comment w:id="90" w:author="Daniel Foster [2]" w:date="2022-11-18T10:12:00Z" w:initials="DF">
    <w:p w14:paraId="05138B7F" w14:textId="3301FE1C" w:rsidR="0034251B" w:rsidRDefault="0034251B" w:rsidP="00DC633E">
      <w:pPr>
        <w:pStyle w:val="CommentText"/>
      </w:pPr>
      <w:r>
        <w:rPr>
          <w:rStyle w:val="CommentReference"/>
        </w:rPr>
        <w:annotationRef/>
      </w:r>
      <w:r>
        <w:rPr>
          <w:color w:val="000000"/>
        </w:rPr>
        <w:t>The sump figs 2-4 are not really readable.  The subfigure titles are cut off.  The diagonal is of first-order interest but that lede is buried in the middle of the caption.  And I am not sure how you are reading the results.  Some of the ones without a visually clear increase seem to be clear to you.  I know it’s a minor step in your results, but is this just informal ocular assessment?  E.g. Supp fig 2 for FWD100?  Maybe I just can’t see it well enough because it is too small and then on 500% zoom I’m still not sure.</w:t>
      </w:r>
    </w:p>
  </w:comment>
  <w:comment w:id="91" w:author="Daniel Foster" w:date="2022-11-29T12:37:00Z" w:initials="DF">
    <w:p w14:paraId="2E230C53" w14:textId="77777777" w:rsidR="00DD797D" w:rsidRDefault="00DD797D" w:rsidP="00944712">
      <w:pPr>
        <w:pStyle w:val="CommentText"/>
      </w:pPr>
      <w:r>
        <w:rPr>
          <w:rStyle w:val="CommentReference"/>
        </w:rPr>
        <w:annotationRef/>
      </w:r>
      <w:r>
        <w:t>JJB: Missing logic. Why do you care about autocorrelation and cross-correlation?</w:t>
      </w:r>
    </w:p>
  </w:comment>
  <w:comment w:id="92" w:author="Daniel Foster" w:date="2022-11-29T12:39:00Z" w:initials="DF">
    <w:p w14:paraId="07314B90" w14:textId="77777777" w:rsidR="00DD797D" w:rsidRDefault="00DD797D" w:rsidP="0043669E">
      <w:pPr>
        <w:pStyle w:val="CommentText"/>
      </w:pPr>
      <w:r>
        <w:rPr>
          <w:rStyle w:val="CommentReference"/>
        </w:rPr>
        <w:annotationRef/>
      </w:r>
      <w:r>
        <w:t>revised</w:t>
      </w:r>
    </w:p>
  </w:comment>
  <w:comment w:id="93" w:author="j battles" w:date="2022-12-05T03:46:00Z" w:initials="jjb">
    <w:p w14:paraId="607E5090" w14:textId="77777777" w:rsidR="00D73F34" w:rsidRDefault="00D73F34" w:rsidP="008621C4">
      <w:pPr>
        <w:pStyle w:val="CommentText"/>
      </w:pPr>
      <w:r>
        <w:rPr>
          <w:rStyle w:val="CommentReference"/>
        </w:rPr>
        <w:annotationRef/>
      </w:r>
      <w:r>
        <w:t xml:space="preserve">What does it mean when the semivariance pattern has the covariables getting more alike with distance (e.g., duff v samplings, low mort). </w:t>
      </w:r>
    </w:p>
  </w:comment>
  <w:comment w:id="94" w:author="Daniel Foster [2]" w:date="2022-12-05T09:58:00Z" w:initials="DF">
    <w:p w14:paraId="7624B05F" w14:textId="77777777" w:rsidR="00D21576" w:rsidRDefault="00D21576" w:rsidP="003A156E">
      <w:pPr>
        <w:pStyle w:val="CommentText"/>
      </w:pPr>
      <w:r>
        <w:rPr>
          <w:rStyle w:val="CommentReference"/>
        </w:rPr>
        <w:annotationRef/>
      </w:r>
      <w:r>
        <w:t>Generally that's evidence that things are getting more similar at longer distances. Often the mechanism for this is some missing spatially-structured covariate (e.g. vegetation type doesn't get more similar because its 10km away, it gets more similar 10 km away because theres a mountain range in the middle). However, one of the issues with these empirical variograms is that they don't tell you how many observations there were at each distance. As is often the case (like here), there's way more pairs at shorter distances than at the longer distances, so you should take the semivariance observations on the right sides of the figures with a large grain of salt. This issue is described in the captions of the figures. Given the weaker evidence for autocorrelation at longer distances, and the lack of an ecologically plausible explanation for the correlation between duff depth and sapling count to increase with distance, I've discounted this pattern.</w:t>
      </w:r>
    </w:p>
  </w:comment>
  <w:comment w:id="95" w:author="Daniel Foster" w:date="2022-11-29T12:39:00Z" w:initials="DF">
    <w:p w14:paraId="46C47F9B" w14:textId="443EF63A" w:rsidR="00DD797D" w:rsidRDefault="00DD797D" w:rsidP="0052729A">
      <w:pPr>
        <w:pStyle w:val="CommentText"/>
      </w:pPr>
      <w:r>
        <w:rPr>
          <w:rStyle w:val="CommentReference"/>
        </w:rPr>
        <w:annotationRef/>
      </w:r>
      <w:r>
        <w:t>JJB: Despite the difference in how you measure it, the  correlation means the same. It is spatial autocorrelation right? Try to synthesize so the implications of your results are clear.</w:t>
      </w:r>
    </w:p>
  </w:comment>
  <w:comment w:id="96" w:author="Daniel Foster" w:date="2022-11-30T10:00:00Z" w:initials="DF">
    <w:p w14:paraId="4D65F091" w14:textId="77777777" w:rsidR="009E7832" w:rsidRDefault="009E7832" w:rsidP="00DE005E">
      <w:pPr>
        <w:pStyle w:val="CommentText"/>
      </w:pPr>
      <w:r>
        <w:rPr>
          <w:rStyle w:val="CommentReference"/>
        </w:rPr>
        <w:annotationRef/>
      </w:r>
      <w:r>
        <w:t>Synthesis comes in the next paragraph, tried to flesh it out a bit more</w:t>
      </w:r>
    </w:p>
  </w:comment>
  <w:comment w:id="97" w:author="Daniel Foster" w:date="2022-11-29T12:45:00Z" w:initials="DF">
    <w:p w14:paraId="012F8067" w14:textId="0B91683E" w:rsidR="00DD797D" w:rsidRDefault="00DD797D" w:rsidP="004549C3">
      <w:pPr>
        <w:pStyle w:val="CommentText"/>
      </w:pPr>
      <w:r>
        <w:rPr>
          <w:rStyle w:val="CommentReference"/>
        </w:rPr>
        <w:annotationRef/>
      </w:r>
      <w:r>
        <w:t>JJB: Why PA and not continuous?</w:t>
      </w:r>
    </w:p>
  </w:comment>
  <w:comment w:id="98" w:author="Daniel Foster" w:date="2022-11-29T12:46:00Z" w:initials="DF">
    <w:p w14:paraId="7CD9B972" w14:textId="77777777" w:rsidR="00E802AB" w:rsidRDefault="00E802AB" w:rsidP="00F005D7">
      <w:pPr>
        <w:pStyle w:val="CommentText"/>
      </w:pPr>
      <w:r>
        <w:rPr>
          <w:rStyle w:val="CommentReference"/>
        </w:rPr>
        <w:annotationRef/>
      </w:r>
      <w:r>
        <w:t>IMO this was too complicated to explain for the main text, but basically it was because for the line intercept samples we only have height measured at the scale of the "continuous chunk" of veg, so it might be for a 0.5m stretch of cover or a 5m stretch of cover, depending on how patchy the veg cover is. So it wasn't really valid to map the heights to a quadrature grid, because the spatial resolution of the underyling data is not consistent.</w:t>
      </w:r>
    </w:p>
  </w:comment>
  <w:comment w:id="100" w:author="Daniel Foster [2]" w:date="2022-11-18T10:13:00Z" w:initials="DF">
    <w:p w14:paraId="431417E9" w14:textId="24C40F30" w:rsidR="0034251B" w:rsidRDefault="0034251B" w:rsidP="00DE046E">
      <w:pPr>
        <w:pStyle w:val="CommentText"/>
      </w:pPr>
      <w:r>
        <w:rPr>
          <w:rStyle w:val="CommentReference"/>
        </w:rPr>
        <w:annotationRef/>
      </w:r>
      <w:r>
        <w:rPr>
          <w:color w:val="000000"/>
        </w:rPr>
        <w:t>This was a little hard to follow (I thought you meant two different things before the final thing).  Say “drought severity group” at the first statement.</w:t>
      </w:r>
    </w:p>
  </w:comment>
  <w:comment w:id="101" w:author="Daniel Foster" w:date="2022-11-29T13:31:00Z" w:initials="DF">
    <w:p w14:paraId="3BC06886" w14:textId="77777777" w:rsidR="002842EA" w:rsidRDefault="002842EA" w:rsidP="00D9465A">
      <w:pPr>
        <w:pStyle w:val="CommentText"/>
      </w:pPr>
      <w:r>
        <w:rPr>
          <w:rStyle w:val="CommentReference"/>
        </w:rPr>
        <w:annotationRef/>
      </w:r>
      <w:r>
        <w:t xml:space="preserve">JJB: This context needs to be developed in introduction. You expected spatial patterns in fuels to vary by mortality class didn't you? </w:t>
      </w:r>
    </w:p>
  </w:comment>
  <w:comment w:id="102" w:author="Daniel Foster" w:date="2022-11-30T10:02:00Z" w:initials="DF">
    <w:p w14:paraId="3022C60E" w14:textId="77777777" w:rsidR="009E7832" w:rsidRDefault="009E7832" w:rsidP="000D59E6">
      <w:pPr>
        <w:pStyle w:val="CommentText"/>
      </w:pPr>
      <w:r>
        <w:rPr>
          <w:rStyle w:val="CommentReference"/>
        </w:rPr>
        <w:annotationRef/>
      </w:r>
      <w:r>
        <w:t>Addressed in intro</w:t>
      </w:r>
    </w:p>
  </w:comment>
  <w:comment w:id="103" w:author="Daniel Foster [2]" w:date="2022-11-18T10:13:00Z" w:initials="DF">
    <w:p w14:paraId="496C3047" w14:textId="175901DA" w:rsidR="00B579EA" w:rsidRDefault="00B579EA" w:rsidP="00FB207C">
      <w:pPr>
        <w:pStyle w:val="CommentText"/>
      </w:pPr>
      <w:r>
        <w:rPr>
          <w:rStyle w:val="CommentReference"/>
        </w:rPr>
        <w:annotationRef/>
      </w:r>
      <w:r>
        <w:rPr>
          <w:color w:val="000000"/>
        </w:rPr>
        <w:t>Per note at intro, some people might consider this outside of GLMM bounds (due to non-independent spatial patterns) and/or it could convey more interest or novelty to say hierarchical spatial model or something.  But it’s your choice.</w:t>
      </w:r>
    </w:p>
  </w:comment>
  <w:comment w:id="104" w:author="Daniel Foster [2]" w:date="2022-11-02T15:31:00Z" w:initials="DF">
    <w:p w14:paraId="7B2AB179" w14:textId="39F52E32" w:rsidR="0016029D" w:rsidRDefault="0016029D">
      <w:pPr>
        <w:pStyle w:val="CommentText"/>
      </w:pPr>
      <w:r>
        <w:rPr>
          <w:rStyle w:val="CommentReference"/>
        </w:rPr>
        <w:annotationRef/>
      </w:r>
      <w:r>
        <w:t>I’m putting all notation comments here:  Generally this looks excellent and I can follow it.  Some details: Scalars are not conventionally boldface, so I would unbold Y_i and mu_i.</w:t>
      </w:r>
      <w:r>
        <w:br/>
      </w:r>
      <w:r>
        <w:br/>
        <w:t>After the descriptions of transects above, the “observation” here might be confusing.  Possibly state that this refers to one location on one transect in one plot.</w:t>
      </w:r>
      <w:r>
        <w:br/>
      </w:r>
      <w:r>
        <w:br/>
        <w:t>The capital Sigma covariance matrices *should* be boldface because they are non-scalar, as should the 0 mean vector.</w:t>
      </w:r>
      <w:r>
        <w:br/>
      </w:r>
      <w:r>
        <w:br/>
        <w:t xml:space="preserve">I would urge you not to use rho as a parameter that is not a correlation (unless it is standard in this usage?).  I understand it controls the correlation, but it could be confusing that it is not actually the correlation but it is the conventional symbol for correlation. </w:t>
      </w:r>
      <w:r>
        <w:br/>
      </w:r>
      <w:r>
        <w:br/>
        <w:t>Finally, the “1:L” subscript is not explained and not necessarily obvious.  It is very useful notation but it is also a bit code-y and not everyone will get that, I bet.  I suggest just stating what it is.</w:t>
      </w:r>
    </w:p>
    <w:p w14:paraId="2FE75CF4" w14:textId="77777777" w:rsidR="0016029D" w:rsidRDefault="0016029D">
      <w:pPr>
        <w:pStyle w:val="CommentText"/>
      </w:pPr>
    </w:p>
    <w:p w14:paraId="4C5CF196" w14:textId="77777777" w:rsidR="0016029D" w:rsidRDefault="0016029D" w:rsidP="000D5FFF">
      <w:pPr>
        <w:pStyle w:val="CommentText"/>
      </w:pPr>
      <w:r>
        <w:t>Should the tau’s be squared to be consistent with variance notation?</w:t>
      </w:r>
    </w:p>
  </w:comment>
  <w:comment w:id="105" w:author="Daniel Foster [2]" w:date="2022-11-18T10:14:00Z" w:initials="DF">
    <w:p w14:paraId="11532381" w14:textId="77777777" w:rsidR="00B579EA" w:rsidRDefault="00B579EA" w:rsidP="00A82488">
      <w:pPr>
        <w:pStyle w:val="CommentText"/>
      </w:pPr>
      <w:r>
        <w:rPr>
          <w:rStyle w:val="CommentReference"/>
        </w:rPr>
        <w:annotationRef/>
      </w:r>
      <w:r>
        <w:rPr>
          <w:color w:val="000000"/>
        </w:rPr>
        <w:t>Department of redundancy department.</w:t>
      </w:r>
    </w:p>
  </w:comment>
  <w:comment w:id="106" w:author="Daniel Foster [2]" w:date="2022-11-18T10:14:00Z" w:initials="DF">
    <w:p w14:paraId="23DD2C7C" w14:textId="77777777" w:rsidR="00B579EA" w:rsidRDefault="00B579EA" w:rsidP="0003553D">
      <w:pPr>
        <w:pStyle w:val="CommentText"/>
      </w:pPr>
      <w:r>
        <w:rPr>
          <w:rStyle w:val="CommentReference"/>
        </w:rPr>
        <w:annotationRef/>
      </w:r>
      <w:r>
        <w:t>Arg Perry this sentence is only here because you requested it while reviewing chapter 2!</w:t>
      </w:r>
    </w:p>
  </w:comment>
  <w:comment w:id="107" w:author="Daniel Foster" w:date="2022-11-29T13:31:00Z" w:initials="DF">
    <w:p w14:paraId="672C0CAE" w14:textId="77777777" w:rsidR="002842EA" w:rsidRDefault="002842EA" w:rsidP="00D94101">
      <w:pPr>
        <w:pStyle w:val="CommentText"/>
      </w:pPr>
      <w:r>
        <w:rPr>
          <w:rStyle w:val="CommentReference"/>
        </w:rPr>
        <w:annotationRef/>
      </w:r>
      <w:r>
        <w:t xml:space="preserve">JJB: Important explanation. Have you seen Christensen, O.F. and Waagepetersen, R., 2002. Bayesian prediction of spatial count data using generalized linear mixed models. </w:t>
      </w:r>
      <w:r>
        <w:rPr>
          <w:i/>
          <w:iCs/>
        </w:rPr>
        <w:t>Biometrics, 58(2), pp.280-286?</w:t>
      </w:r>
    </w:p>
  </w:comment>
  <w:comment w:id="108" w:author="Daniel Foster" w:date="2022-11-30T10:03:00Z" w:initials="DF">
    <w:p w14:paraId="4F0F0BA1" w14:textId="77777777" w:rsidR="009E7832" w:rsidRDefault="009E7832" w:rsidP="00B73756">
      <w:pPr>
        <w:pStyle w:val="CommentText"/>
      </w:pPr>
      <w:r>
        <w:rPr>
          <w:rStyle w:val="CommentReference"/>
        </w:rPr>
        <w:annotationRef/>
      </w:r>
      <w:r>
        <w:t>I had not, but the 2007 textbook that Diggle wrote (they cite his 1998 paper) was basically my bible for this work, and is now cited above</w:t>
      </w:r>
    </w:p>
  </w:comment>
  <w:comment w:id="109" w:author="Daniel Foster" w:date="2022-11-29T13:32:00Z" w:initials="DF">
    <w:p w14:paraId="6709EA61" w14:textId="0E9E2D29" w:rsidR="002842EA" w:rsidRDefault="002842EA" w:rsidP="001C6DBC">
      <w:pPr>
        <w:pStyle w:val="CommentText"/>
      </w:pPr>
      <w:r>
        <w:rPr>
          <w:rStyle w:val="CommentReference"/>
        </w:rPr>
        <w:annotationRef/>
      </w:r>
      <w:r>
        <w:t xml:space="preserve">JJB: Do you have a zero-inflated distribution of the data beyond what a NB distribution can account for? I ask because I have seen zero-inflated negative binomial models in the literature. </w:t>
      </w:r>
    </w:p>
  </w:comment>
  <w:comment w:id="110" w:author="Daniel Foster" w:date="2022-11-30T10:08:00Z" w:initials="DF">
    <w:p w14:paraId="3B1B2FA3" w14:textId="77777777" w:rsidR="00C375C5" w:rsidRDefault="00C375C5" w:rsidP="00140401">
      <w:pPr>
        <w:pStyle w:val="CommentText"/>
      </w:pPr>
      <w:r>
        <w:rPr>
          <w:rStyle w:val="CommentReference"/>
        </w:rPr>
        <w:annotationRef/>
      </w:r>
      <w:r>
        <w:t>Zero inflation with a NB doesn't work well because there's not a good way to make the zeros occur adjacent to the low depths; added some clarity to the zero inflation sentence</w:t>
      </w:r>
    </w:p>
  </w:comment>
  <w:comment w:id="113" w:author="Daniel Foster [2]" w:date="2022-11-18T10:16:00Z" w:initials="DF">
    <w:p w14:paraId="0510C934" w14:textId="73B15CD3" w:rsidR="00B579EA" w:rsidRDefault="00B579EA" w:rsidP="007B1D39">
      <w:pPr>
        <w:pStyle w:val="CommentText"/>
      </w:pPr>
      <w:r>
        <w:rPr>
          <w:rStyle w:val="CommentReference"/>
        </w:rPr>
        <w:annotationRef/>
      </w:r>
      <w:r>
        <w:rPr>
          <w:color w:val="000000"/>
        </w:rPr>
        <w:t>Was it because Stan can’t handle discrete random effects?</w:t>
      </w:r>
    </w:p>
  </w:comment>
  <w:comment w:id="111" w:author="Daniel Foster" w:date="2022-11-29T13:32:00Z" w:initials="DF">
    <w:p w14:paraId="04F877A1" w14:textId="77777777" w:rsidR="002842EA" w:rsidRDefault="002842EA" w:rsidP="00C61011">
      <w:pPr>
        <w:pStyle w:val="CommentText"/>
      </w:pPr>
      <w:r>
        <w:rPr>
          <w:rStyle w:val="CommentReference"/>
        </w:rPr>
        <w:annotationRef/>
      </w:r>
      <w:r>
        <w:t xml:space="preserve">JJB: Have not introduced Stan yet. </w:t>
      </w:r>
    </w:p>
  </w:comment>
  <w:comment w:id="112" w:author="Daniel Foster" w:date="2022-11-30T10:08:00Z" w:initials="DF">
    <w:p w14:paraId="52913EE3" w14:textId="77777777" w:rsidR="00C375C5" w:rsidRDefault="00C375C5" w:rsidP="00844F1F">
      <w:pPr>
        <w:pStyle w:val="CommentText"/>
      </w:pPr>
      <w:r>
        <w:rPr>
          <w:rStyle w:val="CommentReference"/>
        </w:rPr>
        <w:annotationRef/>
      </w:r>
      <w:r>
        <w:t>Pointed to the text below</w:t>
      </w:r>
    </w:p>
  </w:comment>
  <w:comment w:id="114" w:author="Daniel Foster [2]" w:date="2022-11-18T10:16:00Z" w:initials="DF">
    <w:p w14:paraId="50E1DC37" w14:textId="1E9D4F36" w:rsidR="00B579EA" w:rsidRDefault="00B579EA" w:rsidP="0070748A">
      <w:pPr>
        <w:pStyle w:val="CommentText"/>
      </w:pPr>
      <w:r>
        <w:rPr>
          <w:rStyle w:val="CommentReference"/>
        </w:rPr>
        <w:annotationRef/>
      </w:r>
      <w:r>
        <w:rPr>
          <w:color w:val="000000"/>
        </w:rPr>
        <w:t>I guess you could have just made 1/2 cm be your discrete unit.</w:t>
      </w:r>
    </w:p>
  </w:comment>
  <w:comment w:id="115" w:author="j battles" w:date="2022-12-05T03:50:00Z" w:initials="jjb">
    <w:p w14:paraId="72AE6B7B" w14:textId="77777777" w:rsidR="00D73F34" w:rsidRDefault="00D73F34" w:rsidP="009F6FA7">
      <w:pPr>
        <w:pStyle w:val="CommentText"/>
      </w:pPr>
      <w:r>
        <w:rPr>
          <w:rStyle w:val="CommentReference"/>
        </w:rPr>
        <w:annotationRef/>
      </w:r>
      <w:r>
        <w:t>Appreciate this explanation in this paragraph.</w:t>
      </w:r>
    </w:p>
  </w:comment>
  <w:comment w:id="116" w:author="Daniel Foster [2]" w:date="2022-11-18T10:17:00Z" w:initials="DF">
    <w:p w14:paraId="798B572E" w14:textId="250BB20A" w:rsidR="00B579EA" w:rsidRDefault="00B579EA" w:rsidP="00B83365">
      <w:pPr>
        <w:pStyle w:val="CommentText"/>
      </w:pPr>
      <w:r>
        <w:rPr>
          <w:rStyle w:val="CommentReference"/>
        </w:rPr>
        <w:annotationRef/>
      </w:r>
      <w:r>
        <w:rPr>
          <w:color w:val="000000"/>
        </w:rPr>
        <w:t>Looks ok to me.  We’ve discussed around your other chapter that a statistician would probably formulate equations for the entire vector and then have less or no nested indexing, but I can follow this and it seems ok to me.</w:t>
      </w:r>
    </w:p>
  </w:comment>
  <w:comment w:id="117" w:author="Daniel Foster" w:date="2022-11-29T13:33:00Z" w:initials="DF">
    <w:p w14:paraId="004E3CD2" w14:textId="77777777" w:rsidR="002842EA" w:rsidRDefault="002842EA" w:rsidP="002140A0">
      <w:pPr>
        <w:pStyle w:val="CommentText"/>
      </w:pPr>
      <w:r>
        <w:rPr>
          <w:rStyle w:val="CommentReference"/>
        </w:rPr>
        <w:annotationRef/>
      </w:r>
      <w:r>
        <w:t>JJB: Important point. The term on its own, gaussian process random effect, is a bit misleading to the naïve reader. I would call it the gaussian spatial effect term and define it as a random effect in the mixed effects model. It would consistently remind the reader "where" space enters the model.</w:t>
      </w:r>
    </w:p>
  </w:comment>
  <w:comment w:id="118" w:author="Daniel Foster" w:date="2022-11-29T13:39:00Z" w:initials="DF">
    <w:p w14:paraId="6C5916EB" w14:textId="77777777" w:rsidR="002842EA" w:rsidRDefault="002842EA" w:rsidP="003D7F5A">
      <w:pPr>
        <w:pStyle w:val="CommentText"/>
      </w:pPr>
      <w:r>
        <w:rPr>
          <w:rStyle w:val="CommentReference"/>
        </w:rPr>
        <w:annotationRef/>
      </w:r>
      <w:r>
        <w:t>Changed to "gaussian process spatial random effect" everywhere</w:t>
      </w:r>
    </w:p>
  </w:comment>
  <w:comment w:id="119" w:author="Daniel Foster" w:date="2022-11-29T13:40:00Z" w:initials="DF">
    <w:p w14:paraId="2D5120EF" w14:textId="77777777" w:rsidR="002842EA" w:rsidRDefault="002842EA" w:rsidP="00AD29FD">
      <w:pPr>
        <w:pStyle w:val="CommentText"/>
      </w:pPr>
      <w:r>
        <w:rPr>
          <w:rStyle w:val="CommentReference"/>
        </w:rPr>
        <w:annotationRef/>
      </w:r>
      <w:r>
        <w:t>JJB: Try to be consistent with the use of terms. In the prior section you said virtually the same thing except you referred to spatial correlation (not autocorrelation). Do you mean something different?</w:t>
      </w:r>
    </w:p>
  </w:comment>
  <w:comment w:id="120" w:author="Daniel Foster" w:date="2022-11-29T13:41:00Z" w:initials="DF">
    <w:p w14:paraId="73E589FA" w14:textId="77777777" w:rsidR="002842EA" w:rsidRDefault="002842EA" w:rsidP="006C67AD">
      <w:pPr>
        <w:pStyle w:val="CommentText"/>
      </w:pPr>
      <w:r>
        <w:rPr>
          <w:rStyle w:val="CommentReference"/>
        </w:rPr>
        <w:annotationRef/>
      </w:r>
      <w:r>
        <w:t>Changed "spatial correlation" to "spatial autocorrelation" throughout</w:t>
      </w:r>
    </w:p>
  </w:comment>
  <w:comment w:id="121" w:author="Daniel Foster" w:date="2022-11-29T13:42:00Z" w:initials="DF">
    <w:p w14:paraId="60CCA0FB" w14:textId="77777777" w:rsidR="00790076" w:rsidRDefault="00790076" w:rsidP="00D4051F">
      <w:pPr>
        <w:pStyle w:val="CommentText"/>
      </w:pPr>
      <w:r>
        <w:rPr>
          <w:rStyle w:val="CommentReference"/>
        </w:rPr>
        <w:annotationRef/>
      </w:r>
      <w:r>
        <w:t xml:space="preserve">JJB: Is N defined as the sample someplace? </w:t>
      </w:r>
    </w:p>
  </w:comment>
  <w:comment w:id="122" w:author="Daniel Foster" w:date="2022-11-29T13:42:00Z" w:initials="DF">
    <w:p w14:paraId="329665FE" w14:textId="77777777" w:rsidR="00790076" w:rsidRDefault="00790076" w:rsidP="006365EE">
      <w:pPr>
        <w:pStyle w:val="CommentText"/>
      </w:pPr>
      <w:r>
        <w:rPr>
          <w:rStyle w:val="CommentReference"/>
        </w:rPr>
        <w:annotationRef/>
      </w:r>
      <w:r>
        <w:t>revised</w:t>
      </w:r>
    </w:p>
  </w:comment>
  <w:comment w:id="123" w:author="Daniel Foster [2]" w:date="2022-11-18T10:18:00Z" w:initials="DF">
    <w:p w14:paraId="71B29508" w14:textId="309A13B7" w:rsidR="00B579EA" w:rsidRDefault="00B579EA" w:rsidP="008D08CD">
      <w:pPr>
        <w:pStyle w:val="CommentText"/>
      </w:pPr>
      <w:r>
        <w:rPr>
          <w:rStyle w:val="CommentReference"/>
        </w:rPr>
        <w:annotationRef/>
      </w:r>
      <w:r>
        <w:t>???</w:t>
      </w:r>
    </w:p>
  </w:comment>
  <w:comment w:id="124" w:author="Daniel Foster [2]" w:date="2022-11-18T12:21:00Z" w:initials="DF">
    <w:p w14:paraId="2AB5CD44" w14:textId="77777777" w:rsidR="00B8256D" w:rsidRDefault="00B8256D" w:rsidP="00AA0D83">
      <w:pPr>
        <w:pStyle w:val="CommentText"/>
      </w:pPr>
      <w:r>
        <w:rPr>
          <w:rStyle w:val="CommentReference"/>
        </w:rPr>
        <w:annotationRef/>
      </w:r>
      <w:r>
        <w:t>Training/validation split introduced above</w:t>
      </w:r>
    </w:p>
  </w:comment>
  <w:comment w:id="125" w:author="Daniel Foster" w:date="2022-11-29T13:43:00Z" w:initials="DF">
    <w:p w14:paraId="0E5F5125" w14:textId="77777777" w:rsidR="00790076" w:rsidRDefault="00790076" w:rsidP="0070454A">
      <w:pPr>
        <w:pStyle w:val="CommentText"/>
      </w:pPr>
      <w:r>
        <w:rPr>
          <w:rStyle w:val="CommentReference"/>
        </w:rPr>
        <w:annotationRef/>
      </w:r>
      <w:r>
        <w:t xml:space="preserve">JJB: As I slowly read through the details here, it strikes me that it might help the less ambitious reader if you collected your major assumptions/decisions into a summary table. </w:t>
      </w:r>
    </w:p>
  </w:comment>
  <w:comment w:id="126" w:author="Daniel Foster" w:date="2022-11-30T10:10:00Z" w:initials="DF">
    <w:p w14:paraId="35B045E1" w14:textId="77777777" w:rsidR="00C375C5" w:rsidRDefault="00C375C5" w:rsidP="00583F9B">
      <w:pPr>
        <w:pStyle w:val="CommentText"/>
      </w:pPr>
      <w:r>
        <w:rPr>
          <w:rStyle w:val="CommentReference"/>
        </w:rPr>
        <w:annotationRef/>
      </w:r>
      <w:r>
        <w:t>I don't see a good way to highlight only some of the assumptions/decisions as "major". All of the material in the text is relevant and important, there's just a lot of it.</w:t>
      </w:r>
    </w:p>
  </w:comment>
  <w:comment w:id="127" w:author="j battles" w:date="2022-12-05T03:58:00Z" w:initials="jjb">
    <w:p w14:paraId="216D3E93" w14:textId="77777777" w:rsidR="003D6BE4" w:rsidRDefault="003D6BE4" w:rsidP="00E50925">
      <w:pPr>
        <w:pStyle w:val="CommentText"/>
      </w:pPr>
      <w:r>
        <w:rPr>
          <w:rStyle w:val="CommentReference"/>
        </w:rPr>
        <w:annotationRef/>
      </w:r>
      <w:r>
        <w:t xml:space="preserve">Got it. </w:t>
      </w:r>
    </w:p>
  </w:comment>
  <w:comment w:id="128" w:author="Daniel Foster [2]" w:date="2022-11-18T10:18:00Z" w:initials="DF">
    <w:p w14:paraId="78508F09" w14:textId="465C29A3" w:rsidR="00B579EA" w:rsidRDefault="00B579EA" w:rsidP="00B6126A">
      <w:pPr>
        <w:pStyle w:val="CommentText"/>
      </w:pPr>
      <w:r>
        <w:rPr>
          <w:rStyle w:val="CommentReference"/>
        </w:rPr>
        <w:annotationRef/>
      </w:r>
      <w:r>
        <w:t>Do people call this a Gaussian kernel? Are you trying to avoid jargon?</w:t>
      </w:r>
    </w:p>
  </w:comment>
  <w:comment w:id="129" w:author="Daniel Foster [2]" w:date="2022-11-18T12:22:00Z" w:initials="DF">
    <w:p w14:paraId="61106092" w14:textId="77777777" w:rsidR="00B8256D" w:rsidRDefault="00B8256D" w:rsidP="00F42296">
      <w:pPr>
        <w:pStyle w:val="CommentText"/>
      </w:pPr>
      <w:r>
        <w:rPr>
          <w:rStyle w:val="CommentReference"/>
        </w:rPr>
        <w:annotationRef/>
      </w:r>
      <w:r>
        <w:t>I've also seen that term; the Diggle text suggests (and I agree) to use "expoentiated quadratic" to avoid confusion between a Gaussian kernel and the Gaussian process</w:t>
      </w:r>
    </w:p>
  </w:comment>
  <w:comment w:id="131" w:author="Daniel Foster [2]" w:date="2022-11-18T10:19:00Z" w:initials="DF">
    <w:p w14:paraId="0A8A831D" w14:textId="48D6F283" w:rsidR="00B579EA" w:rsidRDefault="00B579EA" w:rsidP="00623014">
      <w:pPr>
        <w:pStyle w:val="CommentText"/>
      </w:pPr>
      <w:r>
        <w:rPr>
          <w:rStyle w:val="CommentReference"/>
        </w:rPr>
        <w:annotationRef/>
      </w:r>
      <w:r>
        <w:t>Could cut this phrase.</w:t>
      </w:r>
    </w:p>
  </w:comment>
  <w:comment w:id="132" w:author="Daniel Foster" w:date="2022-11-29T13:44:00Z" w:initials="DF">
    <w:p w14:paraId="42A6CBBA" w14:textId="77777777" w:rsidR="00790076" w:rsidRDefault="00790076">
      <w:pPr>
        <w:pStyle w:val="CommentText"/>
      </w:pPr>
      <w:r>
        <w:rPr>
          <w:rStyle w:val="CommentReference"/>
        </w:rPr>
        <w:annotationRef/>
      </w:r>
      <w:r>
        <w:t>JJB: You need to define the link between your model terms in the figures (e.g., GP magnitude) with these equations. What do they mean?</w:t>
      </w:r>
    </w:p>
    <w:p w14:paraId="13E26A07" w14:textId="77777777" w:rsidR="00790076" w:rsidRDefault="00790076">
      <w:pPr>
        <w:pStyle w:val="CommentText"/>
      </w:pPr>
    </w:p>
    <w:p w14:paraId="0A3B5030" w14:textId="77777777" w:rsidR="00790076" w:rsidRDefault="00790076" w:rsidP="00461323">
      <w:pPr>
        <w:pStyle w:val="CommentText"/>
      </w:pPr>
      <w:r>
        <w:t xml:space="preserve">You link them in your tables but a more obvious explanation in required. </w:t>
      </w:r>
    </w:p>
  </w:comment>
  <w:comment w:id="133" w:author="Daniel Foster" w:date="2022-11-29T13:45:00Z" w:initials="DF">
    <w:p w14:paraId="7709D481" w14:textId="77777777" w:rsidR="00790076" w:rsidRDefault="00790076" w:rsidP="008D0CBD">
      <w:pPr>
        <w:pStyle w:val="CommentText"/>
      </w:pPr>
      <w:r>
        <w:rPr>
          <w:rStyle w:val="CommentReference"/>
        </w:rPr>
        <w:annotationRef/>
      </w:r>
      <w:r>
        <w:t>I'm not sure what you mean; both for the magnitude and the length scale the model terms are consistent between the figures, the tables, and the text where the equation terms are defined.</w:t>
      </w:r>
    </w:p>
  </w:comment>
  <w:comment w:id="135" w:author="Daniel Foster [2]" w:date="2022-11-18T10:20:00Z" w:initials="DF">
    <w:p w14:paraId="303C85C5" w14:textId="4CAD3E8C" w:rsidR="00B579EA" w:rsidRDefault="00B579EA" w:rsidP="007A33CC">
      <w:pPr>
        <w:pStyle w:val="CommentText"/>
      </w:pPr>
      <w:r>
        <w:rPr>
          <w:rStyle w:val="CommentReference"/>
        </w:rPr>
        <w:annotationRef/>
      </w:r>
      <w:r>
        <w:rPr>
          <w:color w:val="000000"/>
        </w:rPr>
        <w:t>Another example of 1st person style, where you could use “there are”</w:t>
      </w:r>
    </w:p>
  </w:comment>
  <w:comment w:id="138" w:author="Daniel Foster [2]" w:date="2022-11-18T10:20:00Z" w:initials="DF">
    <w:p w14:paraId="3DB68A2C" w14:textId="77777777" w:rsidR="00B579EA" w:rsidRDefault="00B579EA" w:rsidP="00EF1289">
      <w:pPr>
        <w:pStyle w:val="CommentText"/>
      </w:pPr>
      <w:r>
        <w:rPr>
          <w:rStyle w:val="CommentReference"/>
        </w:rPr>
        <w:annotationRef/>
      </w:r>
      <w:r>
        <w:rPr>
          <w:color w:val="000000"/>
        </w:rPr>
        <w:t>Possibly a little convoluted, but I know it is hard to explain.  One option is to say that when D = 0, you need additional between-sample variation</w:t>
      </w:r>
    </w:p>
  </w:comment>
  <w:comment w:id="136" w:author="Daniel Foster" w:date="2022-11-29T13:48:00Z" w:initials="DF">
    <w:p w14:paraId="175F2800" w14:textId="77777777" w:rsidR="00790076" w:rsidRDefault="00790076" w:rsidP="00E831F2">
      <w:pPr>
        <w:pStyle w:val="CommentText"/>
      </w:pPr>
      <w:r>
        <w:rPr>
          <w:rStyle w:val="CommentReference"/>
        </w:rPr>
        <w:annotationRef/>
      </w:r>
      <w:r>
        <w:t xml:space="preserve">JJB: There is a lot of valuable spatial information with this analysis, an analysis that you complicated FWD field design enables. Be sure to explain the value of this information. Do not assume that the reader will know what a nugget is. </w:t>
      </w:r>
    </w:p>
  </w:comment>
  <w:comment w:id="137" w:author="Daniel Foster" w:date="2022-11-30T10:10:00Z" w:initials="DF">
    <w:p w14:paraId="573BE6A0" w14:textId="77777777" w:rsidR="00C375C5" w:rsidRDefault="00C375C5" w:rsidP="0012623B">
      <w:pPr>
        <w:pStyle w:val="CommentText"/>
      </w:pPr>
      <w:r>
        <w:rPr>
          <w:rStyle w:val="CommentReference"/>
        </w:rPr>
        <w:annotationRef/>
      </w:r>
      <w:r>
        <w:t>Nugget is defined in this sentence</w:t>
      </w:r>
    </w:p>
  </w:comment>
  <w:comment w:id="139" w:author="j battles" w:date="2022-12-05T04:00:00Z" w:initials="jjb">
    <w:p w14:paraId="69B21CCB" w14:textId="77777777" w:rsidR="00E95C46" w:rsidRDefault="003D6BE4" w:rsidP="00F73664">
      <w:pPr>
        <w:pStyle w:val="CommentText"/>
      </w:pPr>
      <w:r>
        <w:rPr>
          <w:rStyle w:val="CommentReference"/>
        </w:rPr>
        <w:annotationRef/>
      </w:r>
      <w:r w:rsidR="00E95C46">
        <w:t xml:space="preserve">ROS. Last clause "it is not possible..." is not a clause but another sentence that needs to be linked logically to the prior statement. </w:t>
      </w:r>
    </w:p>
  </w:comment>
  <w:comment w:id="140" w:author="Daniel Foster [2]" w:date="2022-12-05T10:05:00Z" w:initials="DF">
    <w:p w14:paraId="5D023A20" w14:textId="77777777" w:rsidR="00D21576" w:rsidRDefault="00D21576" w:rsidP="0074052A">
      <w:pPr>
        <w:pStyle w:val="CommentText"/>
      </w:pPr>
      <w:r>
        <w:rPr>
          <w:rStyle w:val="CommentReference"/>
        </w:rPr>
        <w:annotationRef/>
      </w:r>
      <w:r>
        <w:t>revised</w:t>
      </w:r>
    </w:p>
  </w:comment>
  <w:comment w:id="142" w:author="Daniel Foster [2]" w:date="2022-11-18T10:22:00Z" w:initials="DF">
    <w:p w14:paraId="6F1E669F" w14:textId="74403496" w:rsidR="00B579EA" w:rsidRDefault="00B579EA" w:rsidP="00DA51A2">
      <w:pPr>
        <w:pStyle w:val="CommentText"/>
      </w:pPr>
      <w:r>
        <w:rPr>
          <w:rStyle w:val="CommentReference"/>
        </w:rPr>
        <w:annotationRef/>
      </w:r>
      <w:r>
        <w:t>I am wondering if the i subscript on gamma should be g[i] for consistency with above.  It seems a bit ragged to say at the last sentence that you really mean g[i], if I follow.</w:t>
      </w:r>
    </w:p>
  </w:comment>
  <w:comment w:id="143" w:author="Daniel Foster [2]" w:date="2022-11-18T12:39:00Z" w:initials="DF">
    <w:p w14:paraId="45827682" w14:textId="77777777" w:rsidR="006B3BDA" w:rsidRDefault="006B3BDA" w:rsidP="00BF2577">
      <w:pPr>
        <w:pStyle w:val="CommentText"/>
      </w:pPr>
      <w:r>
        <w:rPr>
          <w:rStyle w:val="CommentReference"/>
        </w:rPr>
        <w:annotationRef/>
      </w:r>
      <w:r>
        <w:t>No, because of the plot and transect random effects</w:t>
      </w:r>
    </w:p>
  </w:comment>
  <w:comment w:id="144" w:author="Daniel Foster [2]" w:date="2022-11-18T10:23:00Z" w:initials="DF">
    <w:p w14:paraId="2216BCC7" w14:textId="0E290129" w:rsidR="00B579EA" w:rsidRDefault="00B579EA" w:rsidP="00D663C6">
      <w:pPr>
        <w:pStyle w:val="CommentText"/>
      </w:pPr>
      <w:r>
        <w:rPr>
          <w:rStyle w:val="CommentReference"/>
        </w:rPr>
        <w:annotationRef/>
      </w:r>
      <w:r>
        <w:rPr>
          <w:color w:val="000000"/>
        </w:rPr>
        <w:t>Could possibly compact together.</w:t>
      </w:r>
    </w:p>
  </w:comment>
  <w:comment w:id="145" w:author="Daniel Foster" w:date="2022-11-29T13:59:00Z" w:initials="DF">
    <w:p w14:paraId="452F8DA0" w14:textId="77777777" w:rsidR="00506927" w:rsidRDefault="00506927" w:rsidP="009B7167">
      <w:pPr>
        <w:pStyle w:val="CommentText"/>
      </w:pPr>
      <w:r>
        <w:rPr>
          <w:rStyle w:val="CommentReference"/>
        </w:rPr>
        <w:annotationRef/>
      </w:r>
      <w:r>
        <w:t xml:space="preserve">JJB: Part of the exploratory analysis? </w:t>
      </w:r>
    </w:p>
  </w:comment>
  <w:comment w:id="146" w:author="Daniel Foster" w:date="2022-11-30T10:13:00Z" w:initials="DF">
    <w:p w14:paraId="7C1A6682" w14:textId="77777777" w:rsidR="00C375C5" w:rsidRDefault="00C375C5" w:rsidP="003A6573">
      <w:pPr>
        <w:pStyle w:val="CommentText"/>
      </w:pPr>
      <w:r>
        <w:rPr>
          <w:rStyle w:val="CommentReference"/>
        </w:rPr>
        <w:annotationRef/>
      </w:r>
      <w:r>
        <w:t>revised</w:t>
      </w:r>
    </w:p>
  </w:comment>
  <w:comment w:id="147" w:author="j battles" w:date="2022-12-05T04:12:00Z" w:initials="jjb">
    <w:p w14:paraId="19A7C262" w14:textId="77777777" w:rsidR="00A4050A" w:rsidRDefault="00A4050A" w:rsidP="00A4050A">
      <w:pPr>
        <w:pStyle w:val="CommentText"/>
      </w:pPr>
      <w:r>
        <w:rPr>
          <w:rStyle w:val="CommentReference"/>
        </w:rPr>
        <w:annotationRef/>
      </w:r>
      <w:r>
        <w:t>So "space" is a function of group, plot, and transect?</w:t>
      </w:r>
    </w:p>
  </w:comment>
  <w:comment w:id="148" w:author="Daniel Foster [2]" w:date="2022-12-05T10:09:00Z" w:initials="DF">
    <w:p w14:paraId="53D8E7F1" w14:textId="77777777" w:rsidR="00A4050A" w:rsidRDefault="00A4050A" w:rsidP="00A4050A">
      <w:pPr>
        <w:pStyle w:val="CommentText"/>
      </w:pPr>
      <w:r>
        <w:rPr>
          <w:rStyle w:val="CommentReference"/>
        </w:rPr>
        <w:annotationRef/>
      </w:r>
      <w:r>
        <w:t>Group is generic: It could be spatial, but isn't necessarily. In this study, group was not spatial: It’s the drought mortality level (some of the plots that are spatially close together are different levels of drought mortality, and some of the plots that are far apart are from the same drought mortality level). Plot is spatial, at the 1-60m scale. Transect is spatial, at the 0-1m scale.</w:t>
      </w:r>
    </w:p>
  </w:comment>
  <w:comment w:id="149" w:author="j battles" w:date="2022-12-05T04:10:00Z" w:initials="jjb">
    <w:p w14:paraId="465A2F65" w14:textId="77777777" w:rsidR="00E95C46" w:rsidRDefault="00E95C46" w:rsidP="007D48B7">
      <w:pPr>
        <w:pStyle w:val="CommentText"/>
      </w:pPr>
      <w:r>
        <w:rPr>
          <w:rStyle w:val="CommentReference"/>
        </w:rPr>
        <w:annotationRef/>
      </w:r>
      <w:r>
        <w:t>Explained out of order of their presentation. Keep sequence straight. Injects a pause into reader. I think my sensitivity to these order switches is due to a combination of experience and decreased mental capacity. My brain knows what to expect and when these expectations are not met, I don't have the brain power to immediately absorb the order switch. So it sticks out.</w:t>
      </w:r>
    </w:p>
  </w:comment>
  <w:comment w:id="150" w:author="Daniel Foster [2]" w:date="2022-12-05T10:06:00Z" w:initials="DF">
    <w:p w14:paraId="4C6787B2" w14:textId="77777777" w:rsidR="00D21576" w:rsidRDefault="00D21576" w:rsidP="00A8610F">
      <w:pPr>
        <w:pStyle w:val="CommentText"/>
      </w:pPr>
      <w:r>
        <w:rPr>
          <w:rStyle w:val="CommentReference"/>
        </w:rPr>
        <w:annotationRef/>
      </w:r>
      <w:r>
        <w:t>revised</w:t>
      </w:r>
    </w:p>
  </w:comment>
  <w:comment w:id="151" w:author="Daniel Foster" w:date="2022-11-29T14:03:00Z" w:initials="DF">
    <w:p w14:paraId="20AABB8F" w14:textId="32E7DF93" w:rsidR="00193C45" w:rsidRDefault="00193C45" w:rsidP="000241E7">
      <w:pPr>
        <w:pStyle w:val="CommentText"/>
      </w:pPr>
      <w:r>
        <w:rPr>
          <w:rStyle w:val="CommentReference"/>
        </w:rPr>
        <w:annotationRef/>
      </w:r>
      <w:r>
        <w:t xml:space="preserve">JJB: So this is the only fine-scale spatial parameter and it is not explicitly spatial? </w:t>
      </w:r>
    </w:p>
  </w:comment>
  <w:comment w:id="152" w:author="Daniel Foster" w:date="2022-11-30T10:16:00Z" w:initials="DF">
    <w:p w14:paraId="755AE6BC" w14:textId="77777777" w:rsidR="00C375C5" w:rsidRDefault="00C375C5" w:rsidP="00F2664D">
      <w:pPr>
        <w:pStyle w:val="CommentText"/>
      </w:pPr>
      <w:r>
        <w:rPr>
          <w:rStyle w:val="CommentReference"/>
        </w:rPr>
        <w:annotationRef/>
      </w:r>
      <w:r>
        <w:t>Correct, added explanation below (basically to get the spatial model you need a bunch of subsamples within each plot, which isn't feasible for collecting the individual diameters)</w:t>
      </w:r>
    </w:p>
  </w:comment>
  <w:comment w:id="154" w:author="Daniel Foster" w:date="2022-11-29T14:04:00Z" w:initials="DF">
    <w:p w14:paraId="0C6B6740" w14:textId="709E5804" w:rsidR="00193C45" w:rsidRDefault="00193C45">
      <w:pPr>
        <w:pStyle w:val="CommentText"/>
      </w:pPr>
      <w:r>
        <w:rPr>
          <w:rStyle w:val="CommentReference"/>
        </w:rPr>
        <w:annotationRef/>
      </w:r>
      <w:r>
        <w:t xml:space="preserve">Important information. There is an organizational challenge to your chapter. Maybe it makes sense to provide a 'prolog" to each component like this one where you state the explicit study objectives which then defines your analysis. </w:t>
      </w:r>
    </w:p>
    <w:p w14:paraId="0F64B175" w14:textId="77777777" w:rsidR="00193C45" w:rsidRDefault="00193C45">
      <w:pPr>
        <w:pStyle w:val="CommentText"/>
      </w:pPr>
    </w:p>
    <w:p w14:paraId="24F8999E" w14:textId="77777777" w:rsidR="00193C45" w:rsidRDefault="00193C45">
      <w:pPr>
        <w:pStyle w:val="CommentText"/>
      </w:pPr>
      <w:r>
        <w:t xml:space="preserve">Following this line of reasoning, it might make sense to entirely re-order the methods this way. </w:t>
      </w:r>
    </w:p>
    <w:p w14:paraId="7029FA24" w14:textId="77777777" w:rsidR="00193C45" w:rsidRDefault="00193C45">
      <w:pPr>
        <w:pStyle w:val="CommentText"/>
      </w:pPr>
    </w:p>
    <w:p w14:paraId="156E3CAE" w14:textId="77777777" w:rsidR="00193C45" w:rsidRDefault="00193C45">
      <w:pPr>
        <w:pStyle w:val="CommentText"/>
      </w:pPr>
      <w:r>
        <w:t xml:space="preserve">After the site description, you provide a general overview of the sampling strategy and analytical framework. This intro would note some key considerations that you would address in your exploratory section. For balance, it would be good if you could provide a couple of sampling strategy considerations as well as analytical questions. </w:t>
      </w:r>
    </w:p>
    <w:p w14:paraId="411A8D98" w14:textId="77777777" w:rsidR="00193C45" w:rsidRDefault="00193C45">
      <w:pPr>
        <w:pStyle w:val="CommentText"/>
      </w:pPr>
    </w:p>
    <w:p w14:paraId="32B6C468" w14:textId="77777777" w:rsidR="00193C45" w:rsidRDefault="00193C45">
      <w:pPr>
        <w:pStyle w:val="CommentText"/>
      </w:pPr>
      <w:r>
        <w:t xml:space="preserve">Then the rest of the methods would be component by component and follow the same pattern: </w:t>
      </w:r>
    </w:p>
    <w:p w14:paraId="2899887F" w14:textId="77777777" w:rsidR="00193C45" w:rsidRDefault="00193C45">
      <w:pPr>
        <w:pStyle w:val="CommentText"/>
      </w:pPr>
      <w:r>
        <w:t>1) Describe field method</w:t>
      </w:r>
    </w:p>
    <w:p w14:paraId="25164B40" w14:textId="77777777" w:rsidR="00193C45" w:rsidRDefault="00193C45">
      <w:pPr>
        <w:pStyle w:val="CommentText"/>
      </w:pPr>
      <w:r>
        <w:t>2) Describe analytical approach</w:t>
      </w:r>
    </w:p>
    <w:p w14:paraId="6351AB4B" w14:textId="77777777" w:rsidR="00193C45" w:rsidRDefault="00193C45">
      <w:pPr>
        <w:pStyle w:val="CommentText"/>
      </w:pPr>
    </w:p>
    <w:p w14:paraId="4F253C4E" w14:textId="77777777" w:rsidR="00193C45" w:rsidRDefault="00193C45">
      <w:pPr>
        <w:pStyle w:val="CommentText"/>
      </w:pPr>
      <w:r>
        <w:t xml:space="preserve">It would keep the relevant info more present to each other. </w:t>
      </w:r>
    </w:p>
    <w:p w14:paraId="628750EE" w14:textId="77777777" w:rsidR="00193C45" w:rsidRDefault="00193C45">
      <w:pPr>
        <w:pStyle w:val="CommentText"/>
      </w:pPr>
    </w:p>
    <w:p w14:paraId="134CEAC7" w14:textId="77777777" w:rsidR="00193C45" w:rsidRDefault="00193C45" w:rsidP="00014605">
      <w:pPr>
        <w:pStyle w:val="CommentText"/>
      </w:pPr>
      <w:r>
        <w:t xml:space="preserve">Just a thought. </w:t>
      </w:r>
    </w:p>
  </w:comment>
  <w:comment w:id="155" w:author="Daniel Foster" w:date="2022-11-30T10:17:00Z" w:initials="DF">
    <w:p w14:paraId="16C39F88" w14:textId="77777777" w:rsidR="00DF14C6" w:rsidRDefault="00DF14C6" w:rsidP="00B33A7C">
      <w:pPr>
        <w:pStyle w:val="CommentText"/>
      </w:pPr>
      <w:r>
        <w:rPr>
          <w:rStyle w:val="CommentReference"/>
        </w:rPr>
        <w:annotationRef/>
      </w:r>
      <w:r>
        <w:t>Will consider it for publication</w:t>
      </w:r>
    </w:p>
  </w:comment>
  <w:comment w:id="156" w:author="Daniel Foster" w:date="2022-11-29T14:05:00Z" w:initials="DF">
    <w:p w14:paraId="5D217465" w14:textId="38549012" w:rsidR="00193C45" w:rsidRDefault="00193C45" w:rsidP="00062CF0">
      <w:pPr>
        <w:pStyle w:val="CommentText"/>
      </w:pPr>
      <w:r>
        <w:rPr>
          <w:rStyle w:val="CommentReference"/>
        </w:rPr>
        <w:annotationRef/>
      </w:r>
      <w:r>
        <w:t>JJB: Weak reason. Isn't the Poisson just a better match to the reality of CWD, namely sparse count data?</w:t>
      </w:r>
    </w:p>
  </w:comment>
  <w:comment w:id="157" w:author="Daniel Foster" w:date="2022-11-30T10:18:00Z" w:initials="DF">
    <w:p w14:paraId="6DEF0099" w14:textId="77777777" w:rsidR="00DF14C6" w:rsidRDefault="00DF14C6" w:rsidP="00FC75F9">
      <w:pPr>
        <w:pStyle w:val="CommentText"/>
      </w:pPr>
      <w:r>
        <w:rPr>
          <w:rStyle w:val="CommentReference"/>
        </w:rPr>
        <w:annotationRef/>
      </w:r>
      <w:r>
        <w:t>In general I see statisticians advise defaulting to the negative binomial, which can incorporate overdispersion that's commonly present. Also this is the actual reason.</w:t>
      </w:r>
    </w:p>
  </w:comment>
  <w:comment w:id="158" w:author="j battles" w:date="2022-12-05T04:15:00Z" w:initials="jjb">
    <w:p w14:paraId="2770E97C" w14:textId="77777777" w:rsidR="00E95C46" w:rsidRDefault="00E95C46" w:rsidP="00D250CD">
      <w:pPr>
        <w:pStyle w:val="CommentText"/>
      </w:pPr>
      <w:r>
        <w:rPr>
          <w:rStyle w:val="CommentReference"/>
        </w:rPr>
        <w:annotationRef/>
      </w:r>
      <w:r>
        <w:t>OK</w:t>
      </w:r>
    </w:p>
  </w:comment>
  <w:comment w:id="159" w:author="Daniel Foster" w:date="2022-11-29T14:06:00Z" w:initials="DF">
    <w:p w14:paraId="46B64D5B" w14:textId="7C39F1CB" w:rsidR="00193C45" w:rsidRDefault="00193C45" w:rsidP="00F74946">
      <w:pPr>
        <w:pStyle w:val="CommentText"/>
      </w:pPr>
      <w:r>
        <w:rPr>
          <w:rStyle w:val="CommentReference"/>
        </w:rPr>
        <w:annotationRef/>
      </w:r>
      <w:r>
        <w:t xml:space="preserve">Again consistency in terms. Do we have two or four transects? Also a bit of explanation of how this happens would help. </w:t>
      </w:r>
    </w:p>
  </w:comment>
  <w:comment w:id="160" w:author="Daniel Foster" w:date="2022-11-30T10:20:00Z" w:initials="DF">
    <w:p w14:paraId="308FBDA8" w14:textId="77777777" w:rsidR="00DF14C6" w:rsidRDefault="00DF14C6" w:rsidP="009D25BD">
      <w:pPr>
        <w:pStyle w:val="CommentText"/>
      </w:pPr>
      <w:r>
        <w:rPr>
          <w:rStyle w:val="CommentReference"/>
        </w:rPr>
        <w:annotationRef/>
      </w:r>
      <w:r>
        <w:t>Perry likewise wanted clarity on how this happens, which I tried to add below. Hard to do without full on diagrams though</w:t>
      </w:r>
    </w:p>
  </w:comment>
  <w:comment w:id="161" w:author="Daniel Foster" w:date="2022-11-30T10:41:00Z" w:initials="DF">
    <w:p w14:paraId="3CC647F2" w14:textId="77777777" w:rsidR="002858F0" w:rsidRDefault="002858F0" w:rsidP="0055258F">
      <w:pPr>
        <w:pStyle w:val="CommentText"/>
      </w:pPr>
      <w:r>
        <w:rPr>
          <w:rStyle w:val="CommentReference"/>
        </w:rPr>
        <w:annotationRef/>
      </w:r>
      <w:r>
        <w:t>Changed labeling to "Azimuth" for clarity</w:t>
      </w:r>
    </w:p>
  </w:comment>
  <w:comment w:id="162" w:author="j battles" w:date="2022-12-05T04:17:00Z" w:initials="jjb">
    <w:p w14:paraId="3BE5B5AF" w14:textId="77777777" w:rsidR="00F93786" w:rsidRDefault="00F93786" w:rsidP="005043EC">
      <w:pPr>
        <w:pStyle w:val="CommentText"/>
      </w:pPr>
      <w:r>
        <w:rPr>
          <w:rStyle w:val="CommentReference"/>
        </w:rPr>
        <w:annotationRef/>
      </w:r>
      <w:r>
        <w:t xml:space="preserve">Still an issue. You have sub transect; perhaps label as super transect? </w:t>
      </w:r>
    </w:p>
  </w:comment>
  <w:comment w:id="163" w:author="Daniel Foster [2]" w:date="2022-12-05T10:41:00Z" w:initials="DF">
    <w:p w14:paraId="5228CDC3" w14:textId="77777777" w:rsidR="00AE7A37" w:rsidRDefault="00AE7A37" w:rsidP="00476400">
      <w:pPr>
        <w:pStyle w:val="CommentText"/>
      </w:pPr>
      <w:r>
        <w:rPr>
          <w:rStyle w:val="CommentReference"/>
        </w:rPr>
        <w:annotationRef/>
      </w:r>
      <w:r>
        <w:t>I don't really like labelling it as a super-transect effect because right now plot/transect/subtransect all refer to a hierarchy of spatial scale, wheras this effect is about the orientation rather  than the scale. I think azimuth is pretty explicitly what this effect is about, and am not sure how to make it clearer</w:t>
      </w:r>
    </w:p>
  </w:comment>
  <w:comment w:id="164" w:author="j battles" w:date="2022-12-05T04:20:00Z" w:initials="jjb">
    <w:p w14:paraId="04AB4A05" w14:textId="1404E817" w:rsidR="00F93786" w:rsidRDefault="00F93786" w:rsidP="004C109D">
      <w:pPr>
        <w:pStyle w:val="CommentText"/>
      </w:pPr>
      <w:r>
        <w:rPr>
          <w:rStyle w:val="CommentReference"/>
        </w:rPr>
        <w:annotationRef/>
      </w:r>
      <w:r>
        <w:t xml:space="preserve">In general, I think this concern about orientation is not warranted given line intersect theory but since it is overkill, not a fundamental problem.  </w:t>
      </w:r>
    </w:p>
  </w:comment>
  <w:comment w:id="165" w:author="Daniel Foster [2]" w:date="2022-11-18T10:23:00Z" w:initials="DF">
    <w:p w14:paraId="41D5D849" w14:textId="41A5036E" w:rsidR="00224DC4" w:rsidRDefault="00224DC4">
      <w:pPr>
        <w:pStyle w:val="CommentText"/>
      </w:pPr>
      <w:r>
        <w:rPr>
          <w:rStyle w:val="CommentReference"/>
        </w:rPr>
        <w:annotationRef/>
      </w:r>
      <w:r>
        <w:rPr>
          <w:color w:val="000000"/>
        </w:rPr>
        <w:t xml:space="preserve">I could not completely follow the contrast of situations you are describing.  </w:t>
      </w:r>
    </w:p>
    <w:p w14:paraId="43D73279" w14:textId="77777777" w:rsidR="00224DC4" w:rsidRDefault="00224DC4">
      <w:pPr>
        <w:pStyle w:val="CommentText"/>
      </w:pPr>
    </w:p>
    <w:p w14:paraId="31B83083" w14:textId="77777777" w:rsidR="00224DC4" w:rsidRDefault="00224DC4">
      <w:pPr>
        <w:pStyle w:val="CommentText"/>
      </w:pPr>
      <w:r>
        <w:rPr>
          <w:color w:val="000000"/>
        </w:rPr>
        <w:t>I would think of a random effect for transect being necessary if data from the same transect potentially have something in common.</w:t>
      </w:r>
    </w:p>
    <w:p w14:paraId="0229E24B" w14:textId="77777777" w:rsidR="00224DC4" w:rsidRDefault="00224DC4">
      <w:pPr>
        <w:pStyle w:val="CommentText"/>
      </w:pPr>
    </w:p>
    <w:p w14:paraId="1BDAFC6A" w14:textId="77777777" w:rsidR="00224DC4" w:rsidRDefault="00224DC4">
      <w:pPr>
        <w:pStyle w:val="CommentText"/>
      </w:pPr>
      <w:r>
        <w:rPr>
          <w:color w:val="000000"/>
        </w:rPr>
        <w:t>Is there some plain English that would help?  Are you saying that CWD involves larger objects, so a single object may lie along multiple points on a transect, calling for a transect-level random effect?  Whereas FWD are too small to lie along multiple points on a transect?</w:t>
      </w:r>
    </w:p>
    <w:p w14:paraId="3B122595" w14:textId="77777777" w:rsidR="00224DC4" w:rsidRDefault="00224DC4">
      <w:pPr>
        <w:pStyle w:val="CommentText"/>
      </w:pPr>
    </w:p>
    <w:p w14:paraId="2108DA49" w14:textId="77777777" w:rsidR="00224DC4" w:rsidRDefault="00224DC4" w:rsidP="003A1FFA">
      <w:pPr>
        <w:pStyle w:val="CommentText"/>
      </w:pPr>
      <w:r>
        <w:rPr>
          <w:color w:val="000000"/>
        </w:rPr>
        <w:t>I really feel like I’m guessing here, but perhaps it is clear to a fire and forest person.</w:t>
      </w:r>
    </w:p>
  </w:comment>
  <w:comment w:id="167" w:author="Daniel Foster" w:date="2022-11-29T14:06:00Z" w:initials="DF">
    <w:p w14:paraId="60C04B9A" w14:textId="77777777" w:rsidR="00193C45" w:rsidRDefault="00193C45" w:rsidP="00E42E2A">
      <w:pPr>
        <w:pStyle w:val="CommentText"/>
      </w:pPr>
      <w:r>
        <w:rPr>
          <w:rStyle w:val="CommentReference"/>
        </w:rPr>
        <w:annotationRef/>
      </w:r>
      <w:r>
        <w:t xml:space="preserve">JJB: it seems like there was a general decision made to model components separately. Clearly this approach has required lots of thought and work. It would be good to capture the essence of this decision. Fuel types are functionally related and ideally we should capture it but the complexity of this "unified" model would be overwhelming even if we could fit it. </w:t>
      </w:r>
    </w:p>
  </w:comment>
  <w:comment w:id="168" w:author="Daniel Foster" w:date="2022-11-30T10:43:00Z" w:initials="DF">
    <w:p w14:paraId="09716369" w14:textId="77777777" w:rsidR="002858F0" w:rsidRDefault="002858F0" w:rsidP="006D5847">
      <w:pPr>
        <w:pStyle w:val="CommentText"/>
      </w:pPr>
      <w:r>
        <w:rPr>
          <w:rStyle w:val="CommentReference"/>
        </w:rPr>
        <w:annotationRef/>
      </w:r>
      <w:r>
        <w:t>This decision is justified and documented (now with more explicit language) in the exploratory analysis section</w:t>
      </w:r>
    </w:p>
  </w:comment>
  <w:comment w:id="169" w:author="Daniel Foster [2]" w:date="2022-11-18T10:24:00Z" w:initials="DF">
    <w:p w14:paraId="1804E432" w14:textId="7702DD6F" w:rsidR="00224DC4" w:rsidRDefault="00224DC4" w:rsidP="008839D8">
      <w:pPr>
        <w:pStyle w:val="CommentText"/>
      </w:pPr>
      <w:r>
        <w:rPr>
          <w:rStyle w:val="CommentReference"/>
        </w:rPr>
        <w:annotationRef/>
      </w:r>
      <w:r>
        <w:rPr>
          <w:color w:val="000000"/>
        </w:rPr>
        <w:t>Shared?</w:t>
      </w:r>
    </w:p>
  </w:comment>
  <w:comment w:id="170" w:author="Daniel Foster [2]" w:date="2022-11-18T10:25:00Z" w:initials="DF">
    <w:p w14:paraId="3914690D" w14:textId="77777777" w:rsidR="00224DC4" w:rsidRDefault="00224DC4" w:rsidP="00633B14">
      <w:pPr>
        <w:pStyle w:val="CommentText"/>
      </w:pPr>
      <w:r>
        <w:rPr>
          <w:rStyle w:val="CommentReference"/>
        </w:rPr>
        <w:annotationRef/>
      </w:r>
      <w:r>
        <w:rPr>
          <w:color w:val="000000"/>
        </w:rPr>
        <w:t>I’m not seeing how the reader knows what you are referring to for a simulation exercise.</w:t>
      </w:r>
    </w:p>
  </w:comment>
  <w:comment w:id="172" w:author="Daniel Foster" w:date="2022-11-29T14:07:00Z" w:initials="DF">
    <w:p w14:paraId="19800930" w14:textId="12C5FA48" w:rsidR="00193C45" w:rsidRDefault="00193C45" w:rsidP="00CE16C6">
      <w:pPr>
        <w:pStyle w:val="CommentText"/>
      </w:pPr>
      <w:r>
        <w:rPr>
          <w:rStyle w:val="CommentReference"/>
        </w:rPr>
        <w:annotationRef/>
      </w:r>
      <w:r>
        <w:t xml:space="preserve">JJB: Here is an example where you deviate from your pattern. Why Bernoulli? </w:t>
      </w:r>
    </w:p>
  </w:comment>
  <w:comment w:id="173" w:author="Daniel Foster" w:date="2022-11-30T10:44:00Z" w:initials="DF">
    <w:p w14:paraId="3B0C49A0" w14:textId="77777777" w:rsidR="002858F0" w:rsidRDefault="002858F0" w:rsidP="00E50A27">
      <w:pPr>
        <w:pStyle w:val="CommentText"/>
      </w:pPr>
      <w:r>
        <w:rPr>
          <w:rStyle w:val="CommentReference"/>
        </w:rPr>
        <w:annotationRef/>
      </w:r>
      <w:r>
        <w:t>Because it's presence absence data, not a count</w:t>
      </w:r>
    </w:p>
  </w:comment>
  <w:comment w:id="174" w:author="j battles" w:date="2022-12-05T04:45:00Z" w:initials="jjb">
    <w:p w14:paraId="726D9904" w14:textId="77777777" w:rsidR="00AD60A2" w:rsidRDefault="00AD60A2" w:rsidP="00BB4E33">
      <w:pPr>
        <w:pStyle w:val="CommentText"/>
      </w:pPr>
      <w:r>
        <w:rPr>
          <w:rStyle w:val="CommentReference"/>
        </w:rPr>
        <w:annotationRef/>
      </w:r>
      <w:r>
        <w:t xml:space="preserve">Yes beginning to make more sense in this version. The overview earlier is helpful. </w:t>
      </w:r>
    </w:p>
  </w:comment>
  <w:comment w:id="176" w:author="Daniel Foster [2]" w:date="2022-11-18T10:26:00Z" w:initials="DF">
    <w:p w14:paraId="15C97FFB" w14:textId="560DE364" w:rsidR="00224DC4" w:rsidRDefault="00224DC4" w:rsidP="001C6027">
      <w:pPr>
        <w:pStyle w:val="CommentText"/>
      </w:pPr>
      <w:r>
        <w:rPr>
          <w:rStyle w:val="CommentReference"/>
        </w:rPr>
        <w:annotationRef/>
      </w:r>
      <w:r>
        <w:t>I’d suggest using this phrasing much earlier in the model descriptions.  Using it only here at the last case might lead non-experts to think this one is “spatially inhomogeneous” and the others aren’t.</w:t>
      </w:r>
    </w:p>
  </w:comment>
  <w:comment w:id="177" w:author="Daniel Foster" w:date="2022-11-29T14:09:00Z" w:initials="DF">
    <w:p w14:paraId="7A3519FC" w14:textId="77777777" w:rsidR="00193C45" w:rsidRDefault="00193C45" w:rsidP="002067E2">
      <w:pPr>
        <w:pStyle w:val="CommentText"/>
      </w:pPr>
      <w:r>
        <w:rPr>
          <w:rStyle w:val="CommentReference"/>
        </w:rPr>
        <w:annotationRef/>
      </w:r>
      <w:r>
        <w:t xml:space="preserve">JJB: So in these vignettes, you are outlining some principles that guided your model development. It would be good to articulate them. </w:t>
      </w:r>
    </w:p>
  </w:comment>
  <w:comment w:id="178" w:author="Daniel Foster" w:date="2022-11-30T10:48:00Z" w:initials="DF">
    <w:p w14:paraId="71A02CC5" w14:textId="77777777" w:rsidR="002858F0" w:rsidRDefault="002858F0" w:rsidP="00A56354">
      <w:pPr>
        <w:pStyle w:val="CommentText"/>
      </w:pPr>
      <w:r>
        <w:rPr>
          <w:rStyle w:val="CommentReference"/>
        </w:rPr>
        <w:annotationRef/>
      </w:r>
      <w:r>
        <w:t>Added language in the intro</w:t>
      </w:r>
    </w:p>
  </w:comment>
  <w:comment w:id="180" w:author="Daniel Foster" w:date="2022-11-29T14:13:00Z" w:initials="DF">
    <w:p w14:paraId="223CB184" w14:textId="36B77463" w:rsidR="00FC02A4" w:rsidRDefault="00FC02A4" w:rsidP="003B359E">
      <w:pPr>
        <w:pStyle w:val="CommentText"/>
      </w:pPr>
      <w:r>
        <w:rPr>
          <w:rStyle w:val="CommentReference"/>
        </w:rPr>
        <w:annotationRef/>
      </w:r>
      <w:r>
        <w:t xml:space="preserve">JJB: Needs a reference for this approach. </w:t>
      </w:r>
    </w:p>
  </w:comment>
  <w:comment w:id="181" w:author="Daniel Foster" w:date="2022-11-29T14:13:00Z" w:initials="DF">
    <w:p w14:paraId="3E41E06E" w14:textId="77777777" w:rsidR="00FC02A4" w:rsidRDefault="00FC02A4" w:rsidP="00EA3FF5">
      <w:pPr>
        <w:pStyle w:val="CommentText"/>
      </w:pPr>
      <w:r>
        <w:rPr>
          <w:rStyle w:val="CommentReference"/>
        </w:rPr>
        <w:annotationRef/>
      </w:r>
      <w:r>
        <w:t>revised</w:t>
      </w:r>
    </w:p>
  </w:comment>
  <w:comment w:id="182" w:author="Daniel Foster [2]" w:date="2022-11-18T10:26:00Z" w:initials="DF">
    <w:p w14:paraId="5B576F3E" w14:textId="2E5A3293" w:rsidR="00224DC4" w:rsidRDefault="00224DC4" w:rsidP="008B3830">
      <w:pPr>
        <w:pStyle w:val="CommentText"/>
      </w:pPr>
      <w:r>
        <w:rPr>
          <w:rStyle w:val="CommentReference"/>
        </w:rPr>
        <w:annotationRef/>
      </w:r>
      <w:r>
        <w:rPr>
          <w:color w:val="000000"/>
        </w:rPr>
        <w:t>Is this redundant with “For each model”?</w:t>
      </w:r>
    </w:p>
  </w:comment>
  <w:comment w:id="183" w:author="Daniel Foster [2]" w:date="2022-11-18T10:27:00Z" w:initials="DF">
    <w:p w14:paraId="7D3345A4" w14:textId="77777777" w:rsidR="00224DC4" w:rsidRDefault="00224DC4" w:rsidP="0032327C">
      <w:pPr>
        <w:pStyle w:val="CommentText"/>
      </w:pPr>
      <w:r>
        <w:rPr>
          <w:rStyle w:val="CommentReference"/>
        </w:rPr>
        <w:annotationRef/>
      </w:r>
      <w:r>
        <w:rPr>
          <w:color w:val="000000"/>
        </w:rPr>
        <w:t>I think of this as a phrase useful when some parameters will be varied or estimated and others held constant at known or assume values.  I think what you mean is “the same”.</w:t>
      </w:r>
    </w:p>
  </w:comment>
  <w:comment w:id="184" w:author="Daniel Foster" w:date="2022-11-29T14:25:00Z" w:initials="DF">
    <w:p w14:paraId="4047006C" w14:textId="77777777" w:rsidR="00276FB3" w:rsidRDefault="00276FB3">
      <w:pPr>
        <w:pStyle w:val="CommentText"/>
      </w:pPr>
      <w:r>
        <w:rPr>
          <w:rStyle w:val="CommentReference"/>
        </w:rPr>
        <w:annotationRef/>
      </w:r>
      <w:r>
        <w:t>JJB: You use HMC earlier; not defined. Need to identify. Same for Stan.</w:t>
      </w:r>
    </w:p>
    <w:p w14:paraId="7EE80BC4" w14:textId="77777777" w:rsidR="00276FB3" w:rsidRDefault="00276FB3">
      <w:pPr>
        <w:pStyle w:val="CommentText"/>
      </w:pPr>
    </w:p>
    <w:p w14:paraId="07F6740E" w14:textId="77777777" w:rsidR="00276FB3" w:rsidRDefault="00276FB3" w:rsidP="00927756">
      <w:pPr>
        <w:pStyle w:val="CommentText"/>
      </w:pPr>
      <w:r>
        <w:t xml:space="preserve">Also why this MCMC engine? HMC has specific features that you want. </w:t>
      </w:r>
    </w:p>
  </w:comment>
  <w:comment w:id="185" w:author="Daniel Foster" w:date="2022-11-29T14:27:00Z" w:initials="DF">
    <w:p w14:paraId="3E129BB1" w14:textId="77777777" w:rsidR="006C6017" w:rsidRDefault="00276FB3">
      <w:pPr>
        <w:pStyle w:val="CommentText"/>
      </w:pPr>
      <w:r>
        <w:rPr>
          <w:rStyle w:val="CommentReference"/>
        </w:rPr>
        <w:annotationRef/>
      </w:r>
      <w:r w:rsidR="006C6017">
        <w:t>Switched to "hamiltonian monte carlo" everywhere.</w:t>
      </w:r>
    </w:p>
    <w:p w14:paraId="6AEBAB8A" w14:textId="77777777" w:rsidR="006C6017" w:rsidRDefault="006C6017">
      <w:pPr>
        <w:pStyle w:val="CommentText"/>
      </w:pPr>
    </w:p>
    <w:p w14:paraId="6D364802" w14:textId="77777777" w:rsidR="006C6017" w:rsidRDefault="006C6017" w:rsidP="00E933E1">
      <w:pPr>
        <w:pStyle w:val="CommentText"/>
      </w:pPr>
      <w:r>
        <w:t>The real reason I used HMC is because Stan uses HMC, and I learned to use Stan specifically because A) the shriver paper I followed for the sugar pine demography model published their code in stan and B) lisa rosenthal uses stan and showed me how to implement a per-plot GP in stan</w:t>
      </w:r>
    </w:p>
  </w:comment>
  <w:comment w:id="187" w:author="Daniel Foster" w:date="2022-11-29T14:28:00Z" w:initials="DF">
    <w:p w14:paraId="20E73CED" w14:textId="7BD6C989" w:rsidR="00276FB3" w:rsidRDefault="00276FB3">
      <w:pPr>
        <w:pStyle w:val="CommentText"/>
      </w:pPr>
      <w:r>
        <w:rPr>
          <w:rStyle w:val="CommentReference"/>
        </w:rPr>
        <w:annotationRef/>
      </w:r>
      <w:r>
        <w:t xml:space="preserve">JJB: Explain and reference. </w:t>
      </w:r>
    </w:p>
    <w:p w14:paraId="6219134E" w14:textId="77777777" w:rsidR="00276FB3" w:rsidRDefault="00276FB3">
      <w:pPr>
        <w:pStyle w:val="CommentText"/>
      </w:pPr>
    </w:p>
    <w:p w14:paraId="770694EA" w14:textId="77777777" w:rsidR="00276FB3" w:rsidRDefault="00276FB3">
      <w:pPr>
        <w:pStyle w:val="CommentText"/>
      </w:pPr>
      <w:r>
        <w:t xml:space="preserve">Hamiltonian Monte Carlo enables large step sizes by taking into account the shape of the target distribution and tracing trajectories along it. (This is of course a very loose description. You should read </w:t>
      </w:r>
      <w:hyperlink r:id="rId2" w:history="1">
        <w:r w:rsidRPr="00153B87">
          <w:rPr>
            <w:rStyle w:val="Hyperlink"/>
          </w:rPr>
          <w:t>Michael Betancourt’s wonderful introduction to HMC</w:t>
        </w:r>
      </w:hyperlink>
      <w:r>
        <w:t xml:space="preserve"> to get a more complete picture.) When a trajectory encounters a region of parameter space where the posterior (target) distribution has high curvature, the trajectory can veer sharply. These events can be detected and are registered as divergences. A given Monte Carlo step ends in a divergence if this happens. This does not necessarily mean that there is a problem with the sample, but there is a good chance that there is. </w:t>
      </w:r>
    </w:p>
    <w:p w14:paraId="528BBF55" w14:textId="77777777" w:rsidR="00276FB3" w:rsidRDefault="00276FB3">
      <w:pPr>
        <w:pStyle w:val="CommentText"/>
      </w:pPr>
    </w:p>
    <w:p w14:paraId="3102F326" w14:textId="77777777" w:rsidR="00276FB3" w:rsidRDefault="00276FB3" w:rsidP="00153B87">
      <w:pPr>
        <w:pStyle w:val="CommentText"/>
      </w:pPr>
      <w:r>
        <w:t>Gelman-Rubin R-hat statistic is a useful metric to determine if we have achieved stationarity with our chains.</w:t>
      </w:r>
    </w:p>
  </w:comment>
  <w:comment w:id="188" w:author="Daniel Foster" w:date="2022-11-30T13:30:00Z" w:initials="DF">
    <w:p w14:paraId="2A617AAA" w14:textId="77777777" w:rsidR="000174F5" w:rsidRDefault="000174F5" w:rsidP="00DE667F">
      <w:pPr>
        <w:pStyle w:val="CommentText"/>
      </w:pPr>
      <w:r>
        <w:rPr>
          <w:rStyle w:val="CommentReference"/>
        </w:rPr>
        <w:annotationRef/>
      </w:r>
      <w:r>
        <w:t>revised</w:t>
      </w:r>
    </w:p>
  </w:comment>
  <w:comment w:id="189" w:author="Daniel Foster" w:date="2022-11-30T12:08:00Z" w:initials="DF">
    <w:p w14:paraId="203A8AE7" w14:textId="242D9110" w:rsidR="008A7AB4" w:rsidRDefault="008A7AB4" w:rsidP="00F229F6">
      <w:pPr>
        <w:pStyle w:val="CommentText"/>
      </w:pPr>
      <w:r>
        <w:rPr>
          <w:rStyle w:val="CommentReference"/>
        </w:rPr>
        <w:annotationRef/>
      </w:r>
      <w:r>
        <w:t>Wow this was quite a rabbit hole; I was just relying on the built in diagnosis function, which is maybe not up to snuff. it looks like the various interfaces to stan have drifted out of sync with each other and cmdstanr is using a older version of R-hat (</w:t>
      </w:r>
      <w:hyperlink r:id="rId3" w:history="1">
        <w:r w:rsidRPr="00F229F6">
          <w:rPr>
            <w:rStyle w:val="Hyperlink"/>
          </w:rPr>
          <w:t>https://discourse.mc-stan.org/t/does-cmdstan-report-outdated-convergence-diagnostics/22969</w:t>
        </w:r>
      </w:hyperlink>
      <w:r>
        <w:t>) and the cmdstan_diagnose function uses a threshold of 1.05 (</w:t>
      </w:r>
      <w:hyperlink r:id="rId4" w:history="1">
        <w:r w:rsidRPr="00F229F6">
          <w:rPr>
            <w:rStyle w:val="Hyperlink"/>
          </w:rPr>
          <w:t>https://github.com/stan-dev/cmdstan/blob/develop/src/cmdstan/diagnose.cpp</w:t>
        </w:r>
      </w:hyperlink>
      <w:r>
        <w:t>), despite the documentation referencing the new R-hat and a threshold of 1.01 (</w:t>
      </w:r>
      <w:hyperlink r:id="rId5" w:history="1">
        <w:r w:rsidRPr="00F229F6">
          <w:rPr>
            <w:rStyle w:val="Hyperlink"/>
          </w:rPr>
          <w:t>https://mc-stan.org/docs/cmdstan-guide/diagnose.html</w:t>
        </w:r>
      </w:hyperlink>
      <w:r>
        <w:t>). I was using cmdstanr because Rstan was not working on my windows machine (</w:t>
      </w:r>
      <w:hyperlink r:id="rId6" w:history="1">
        <w:r w:rsidRPr="00F229F6">
          <w:rPr>
            <w:rStyle w:val="Hyperlink"/>
          </w:rPr>
          <w:t>https://discourse.mc-stan.org/t/workarounds-for-current-rstan-windows-issues/17389/2</w:t>
        </w:r>
      </w:hyperlink>
      <w:r>
        <w:t>). We may need to fix this (by getting lower R-hats and using the improved metric) for publication.</w:t>
      </w:r>
    </w:p>
  </w:comment>
  <w:comment w:id="190" w:author="Daniel Foster" w:date="2022-11-30T12:20:00Z" w:initials="DF">
    <w:p w14:paraId="2C0E91F8" w14:textId="77777777" w:rsidR="006339E1" w:rsidRDefault="006339E1" w:rsidP="002677F9">
      <w:pPr>
        <w:pStyle w:val="CommentText"/>
      </w:pPr>
      <w:r>
        <w:rPr>
          <w:rStyle w:val="CommentReference"/>
        </w:rPr>
        <w:annotationRef/>
      </w:r>
      <w:r>
        <w:t>The summary function I was using calls summarise_draws() from the posterior package, which uses the split-folded Rhat and gives quantile CIs</w:t>
      </w:r>
    </w:p>
  </w:comment>
  <w:comment w:id="191" w:author="Daniel Foster" w:date="2022-11-30T12:55:00Z" w:initials="DF">
    <w:p w14:paraId="7DF11DA2" w14:textId="77777777" w:rsidR="00B30ABF" w:rsidRDefault="00B30ABF" w:rsidP="00D75F1C">
      <w:pPr>
        <w:pStyle w:val="CommentText"/>
      </w:pPr>
      <w:r>
        <w:rPr>
          <w:rStyle w:val="CommentReference"/>
        </w:rPr>
        <w:annotationRef/>
      </w:r>
      <w:r>
        <w:t>I think the fix is easy and I just need to run the chains longer, which shouldn't change any of the results</w:t>
      </w:r>
    </w:p>
  </w:comment>
  <w:comment w:id="192" w:author="Daniel Foster" w:date="2022-11-30T13:31:00Z" w:initials="DF">
    <w:p w14:paraId="0322EB75" w14:textId="77777777" w:rsidR="000174F5" w:rsidRDefault="000174F5" w:rsidP="00D26309">
      <w:pPr>
        <w:pStyle w:val="CommentText"/>
      </w:pPr>
      <w:r>
        <w:rPr>
          <w:rStyle w:val="CommentReference"/>
        </w:rPr>
        <w:annotationRef/>
      </w:r>
      <w:r>
        <w:t>For a handful of parameters (usually the length-scales) I'm getting split folded rhats of 1.02 and one as high as 1.03</w:t>
      </w:r>
    </w:p>
  </w:comment>
  <w:comment w:id="193" w:author="j battles" w:date="2022-12-05T05:09:00Z" w:initials="jjb">
    <w:p w14:paraId="68929665" w14:textId="77777777" w:rsidR="00514AD1" w:rsidRDefault="00514AD1" w:rsidP="00DC3170">
      <w:pPr>
        <w:pStyle w:val="CommentText"/>
      </w:pPr>
      <w:r>
        <w:rPr>
          <w:rStyle w:val="CommentReference"/>
        </w:rPr>
        <w:annotationRef/>
      </w:r>
      <w:r>
        <w:t>Good to know. Glad and sorry I asked!</w:t>
      </w:r>
    </w:p>
  </w:comment>
  <w:comment w:id="194" w:author="Daniel Foster" w:date="2022-11-29T14:29:00Z" w:initials="DF">
    <w:p w14:paraId="20378457" w14:textId="56577B0D" w:rsidR="00276FB3" w:rsidRDefault="00276FB3" w:rsidP="00677EBF">
      <w:pPr>
        <w:pStyle w:val="CommentText"/>
      </w:pPr>
      <w:r>
        <w:rPr>
          <w:rStyle w:val="CommentReference"/>
        </w:rPr>
        <w:annotationRef/>
      </w:r>
      <w:r>
        <w:t>JJB: Elaborate on why you do these two set of predictions. One is to measure model fir (training data predictions); the other is to measure model performance (validation data predictions).</w:t>
      </w:r>
    </w:p>
  </w:comment>
  <w:comment w:id="195" w:author="Daniel Foster" w:date="2022-11-29T14:29:00Z" w:initials="DF">
    <w:p w14:paraId="2E967D01" w14:textId="77777777" w:rsidR="00276FB3" w:rsidRDefault="00276FB3" w:rsidP="00354396">
      <w:pPr>
        <w:pStyle w:val="CommentText"/>
      </w:pPr>
      <w:r>
        <w:rPr>
          <w:rStyle w:val="CommentReference"/>
        </w:rPr>
        <w:annotationRef/>
      </w:r>
      <w:r>
        <w:t>This paragraph has been extensively revised per Perry's comments</w:t>
      </w:r>
    </w:p>
  </w:comment>
  <w:comment w:id="196" w:author="Daniel Foster" w:date="2022-11-30T13:10:00Z" w:initials="DF">
    <w:p w14:paraId="0A1C8DA2" w14:textId="77777777" w:rsidR="00FD3756" w:rsidRDefault="00FD3756" w:rsidP="0053611F">
      <w:pPr>
        <w:pStyle w:val="CommentText"/>
      </w:pPr>
      <w:r>
        <w:rPr>
          <w:rStyle w:val="CommentReference"/>
        </w:rPr>
        <w:annotationRef/>
      </w:r>
      <w:r>
        <w:t>I'm not sure I understand or agree with your distinction between the purpose of training vs validation dataset predictions; to me, they are testing essentially the same things (making pointwise predictions, reproducing the distribution of responses) but on either "easy mode" (the trianing data) or "hard mode" (the validation data)</w:t>
      </w:r>
    </w:p>
  </w:comment>
  <w:comment w:id="197" w:author="Daniel Foster [2]" w:date="2022-11-18T10:28:00Z" w:initials="DF">
    <w:p w14:paraId="64D73ACF" w14:textId="231EDDB5" w:rsidR="00224DC4" w:rsidRDefault="00224DC4" w:rsidP="006C16ED">
      <w:pPr>
        <w:pStyle w:val="CommentText"/>
      </w:pPr>
      <w:r>
        <w:rPr>
          <w:rStyle w:val="CommentReference"/>
        </w:rPr>
        <w:annotationRef/>
      </w:r>
      <w:r>
        <w:rPr>
          <w:color w:val="000000"/>
        </w:rPr>
        <w:t>Here I think you are falling into the writing trap of narrating what you did and following that with the “why”, but this is hard to read because the “what” only makes sense after stating the “why”.  So I suggest re-organizing this paragraph to describe that you want to use posterior prediction to check both fine-scale and coarse-scale fits, and go from there</w:t>
      </w:r>
    </w:p>
  </w:comment>
  <w:comment w:id="198" w:author="Daniel Foster" w:date="2022-11-29T14:31:00Z" w:initials="DF">
    <w:p w14:paraId="5C8DE0DA" w14:textId="77777777" w:rsidR="00276FB3" w:rsidRDefault="00276FB3" w:rsidP="00E81297">
      <w:pPr>
        <w:pStyle w:val="CommentText"/>
      </w:pPr>
      <w:r>
        <w:rPr>
          <w:rStyle w:val="CommentReference"/>
        </w:rPr>
        <w:annotationRef/>
      </w:r>
      <w:r>
        <w:t xml:space="preserve">JJB: Important reality check but explain in more detail what this step does. </w:t>
      </w:r>
    </w:p>
  </w:comment>
  <w:comment w:id="199" w:author="Daniel Foster" w:date="2022-11-30T14:28:00Z" w:initials="DF">
    <w:p w14:paraId="1DBEC6A2" w14:textId="77777777" w:rsidR="00D1605C" w:rsidRDefault="00D1605C" w:rsidP="00944455">
      <w:pPr>
        <w:pStyle w:val="CommentText"/>
      </w:pPr>
      <w:r>
        <w:rPr>
          <w:rStyle w:val="CommentReference"/>
        </w:rPr>
        <w:annotationRef/>
      </w:r>
      <w:r>
        <w:t>revised</w:t>
      </w:r>
    </w:p>
  </w:comment>
  <w:comment w:id="200" w:author="j battles" w:date="2022-12-05T05:11:00Z" w:initials="jjb">
    <w:p w14:paraId="75187710" w14:textId="77777777" w:rsidR="00514AD1" w:rsidRDefault="00514AD1" w:rsidP="00E25A44">
      <w:pPr>
        <w:pStyle w:val="CommentText"/>
      </w:pPr>
      <w:r>
        <w:rPr>
          <w:rStyle w:val="CommentReference"/>
        </w:rPr>
        <w:annotationRef/>
      </w:r>
      <w:r>
        <w:t>OK. Still why 89%CIs exactly?</w:t>
      </w:r>
    </w:p>
  </w:comment>
  <w:comment w:id="201" w:author="Daniel Foster [2]" w:date="2022-12-05T10:44:00Z" w:initials="DF">
    <w:p w14:paraId="07F8894D" w14:textId="77777777" w:rsidR="00AE7A37" w:rsidRDefault="00AE7A37" w:rsidP="00B07483">
      <w:pPr>
        <w:pStyle w:val="CommentText"/>
      </w:pPr>
      <w:r>
        <w:rPr>
          <w:rStyle w:val="CommentReference"/>
        </w:rPr>
        <w:annotationRef/>
      </w:r>
      <w:r>
        <w:t>Approx 90% because we want to capture the bulk of the posterior distribution; 89% exactly to emphasize 1) that this is not the same thing as the 90% or 95% confidence interval used in frequentist statistics and 2) that the selection of any specific threshold is pretty arbitrary. See McElreath "Rethinking"</w:t>
      </w:r>
    </w:p>
  </w:comment>
  <w:comment w:id="202" w:author="Daniel Foster [2]" w:date="2022-12-05T10:45:00Z" w:initials="DF">
    <w:p w14:paraId="1B920286" w14:textId="77777777" w:rsidR="00AE7A37" w:rsidRDefault="00AE7A37" w:rsidP="008F57D1">
      <w:pPr>
        <w:pStyle w:val="CommentText"/>
      </w:pPr>
      <w:r>
        <w:rPr>
          <w:rStyle w:val="CommentReference"/>
        </w:rPr>
        <w:annotationRef/>
      </w:r>
      <w:r>
        <w:t xml:space="preserve">See also </w:t>
      </w:r>
      <w:hyperlink r:id="rId7" w:history="1">
        <w:r w:rsidRPr="008F57D1">
          <w:rPr>
            <w:rStyle w:val="Hyperlink"/>
          </w:rPr>
          <w:t>https://easystats.github.io/bayestestR/articles/credible_interval.html</w:t>
        </w:r>
      </w:hyperlink>
    </w:p>
  </w:comment>
  <w:comment w:id="206" w:author="Daniel Foster" w:date="2022-11-29T14:40:00Z" w:initials="DF">
    <w:p w14:paraId="79FE7D62" w14:textId="5F534C02" w:rsidR="006C6017" w:rsidRDefault="006C6017" w:rsidP="00617EA4">
      <w:pPr>
        <w:pStyle w:val="CommentText"/>
      </w:pPr>
      <w:r>
        <w:rPr>
          <w:rStyle w:val="CommentReference"/>
        </w:rPr>
        <w:annotationRef/>
      </w:r>
      <w:r>
        <w:t xml:space="preserve">JJB: OK but are you going to provide in a supplementary table? </w:t>
      </w:r>
    </w:p>
  </w:comment>
  <w:comment w:id="207" w:author="Daniel Foster" w:date="2022-11-30T14:28:00Z" w:initials="DF">
    <w:p w14:paraId="18B8395E" w14:textId="77777777" w:rsidR="00D1605C" w:rsidRDefault="00D1605C" w:rsidP="00F32BF3">
      <w:pPr>
        <w:pStyle w:val="CommentText"/>
      </w:pPr>
      <w:r>
        <w:rPr>
          <w:rStyle w:val="CommentReference"/>
        </w:rPr>
        <w:annotationRef/>
      </w:r>
      <w:r>
        <w:t>No; the diagnostic function I used provides a simple red light / green light test. Probably should update with the actual statistics for publication</w:t>
      </w:r>
    </w:p>
  </w:comment>
  <w:comment w:id="208" w:author="Daniel Foster" w:date="2022-11-29T14:41:00Z" w:initials="DF">
    <w:p w14:paraId="589A8918" w14:textId="1C7694D9" w:rsidR="006C6017" w:rsidRDefault="006C6017" w:rsidP="00E8329B">
      <w:pPr>
        <w:pStyle w:val="CommentText"/>
      </w:pPr>
      <w:r>
        <w:rPr>
          <w:rStyle w:val="CommentReference"/>
        </w:rPr>
        <w:annotationRef/>
      </w:r>
      <w:r>
        <w:t xml:space="preserve">JJB: These are different tests; treat them as such. </w:t>
      </w:r>
    </w:p>
  </w:comment>
  <w:comment w:id="209" w:author="Daniel Foster" w:date="2022-11-30T14:29:00Z" w:initials="DF">
    <w:p w14:paraId="0C390B5F" w14:textId="77777777" w:rsidR="00D1605C" w:rsidRDefault="00D1605C" w:rsidP="00066C63">
      <w:pPr>
        <w:pStyle w:val="CommentText"/>
      </w:pPr>
      <w:r>
        <w:rPr>
          <w:rStyle w:val="CommentReference"/>
        </w:rPr>
        <w:annotationRef/>
      </w:r>
      <w:r>
        <w:t>I think the more important distinction is between testing pointwise predictions vs. testing ability to produce a realistic distribution, which is how I've organized these sections. I'm going to leave this as-is here and elsewhere.</w:t>
      </w:r>
    </w:p>
  </w:comment>
  <w:comment w:id="210" w:author="Daniel Foster" w:date="2022-11-29T14:43:00Z" w:initials="DF">
    <w:p w14:paraId="636F13A9" w14:textId="2985CE97" w:rsidR="006C6017" w:rsidRDefault="006C6017" w:rsidP="001B45D6">
      <w:pPr>
        <w:pStyle w:val="CommentText"/>
      </w:pPr>
      <w:r>
        <w:rPr>
          <w:rStyle w:val="CommentReference"/>
        </w:rPr>
        <w:annotationRef/>
      </w:r>
      <w:r>
        <w:t xml:space="preserve">JJB: Suggests you might have a zero-inflated problem with duff depths. </w:t>
      </w:r>
    </w:p>
  </w:comment>
  <w:comment w:id="211" w:author="Daniel Foster" w:date="2022-11-30T14:30:00Z" w:initials="DF">
    <w:p w14:paraId="0D5346E2" w14:textId="77777777" w:rsidR="00D1605C" w:rsidRDefault="00D1605C" w:rsidP="00C26167">
      <w:pPr>
        <w:pStyle w:val="CommentText"/>
      </w:pPr>
      <w:r>
        <w:rPr>
          <w:rStyle w:val="CommentReference"/>
        </w:rPr>
        <w:annotationRef/>
      </w:r>
      <w:r>
        <w:t>This is true, revised</w:t>
      </w:r>
    </w:p>
  </w:comment>
  <w:comment w:id="212" w:author="Daniel Foster" w:date="2022-11-29T14:44:00Z" w:initials="DF">
    <w:p w14:paraId="17BDA13F" w14:textId="6D65A92E" w:rsidR="000B5F70" w:rsidRDefault="000B5F70" w:rsidP="00B12AF0">
      <w:pPr>
        <w:pStyle w:val="CommentText"/>
      </w:pPr>
      <w:r>
        <w:rPr>
          <w:rStyle w:val="CommentReference"/>
        </w:rPr>
        <w:annotationRef/>
      </w:r>
      <w:r>
        <w:t xml:space="preserve">JJB: I will make this point one more time then stop. You do not clearly differentiate between the retrodiction and the prediction. </w:t>
      </w:r>
    </w:p>
  </w:comment>
  <w:comment w:id="213" w:author="Daniel Foster" w:date="2022-11-30T14:31:00Z" w:initials="DF">
    <w:p w14:paraId="1291F07C" w14:textId="77777777" w:rsidR="00D1605C" w:rsidRDefault="00D1605C" w:rsidP="004033EA">
      <w:pPr>
        <w:pStyle w:val="CommentText"/>
      </w:pPr>
      <w:r>
        <w:rPr>
          <w:rStyle w:val="CommentReference"/>
        </w:rPr>
        <w:annotationRef/>
      </w:r>
      <w:r>
        <w:t>I addressed above, but I actually don't think this is the most important distinction. Rather, I think the distinction between testing for ability to make pointwise predictinos vs. looking at the whole distribution is more important.</w:t>
      </w:r>
    </w:p>
  </w:comment>
  <w:comment w:id="214" w:author="Daniel Foster" w:date="2022-11-29T14:44:00Z" w:initials="DF">
    <w:p w14:paraId="29329C47" w14:textId="0EEAE93A" w:rsidR="000B5F70" w:rsidRDefault="000B5F70">
      <w:pPr>
        <w:pStyle w:val="CommentText"/>
      </w:pPr>
      <w:r>
        <w:rPr>
          <w:rStyle w:val="CommentReference"/>
        </w:rPr>
        <w:annotationRef/>
      </w:r>
      <w:r>
        <w:t>JJB: For discussion. Duff load in 2017 at SEKI</w:t>
      </w:r>
    </w:p>
    <w:p w14:paraId="15A20A64" w14:textId="77777777" w:rsidR="000B5F70" w:rsidRDefault="000B5F70">
      <w:pPr>
        <w:pStyle w:val="CommentText"/>
      </w:pPr>
    </w:p>
    <w:p w14:paraId="04755375" w14:textId="77777777" w:rsidR="000B5F70" w:rsidRDefault="000B5F70">
      <w:pPr>
        <w:pStyle w:val="CommentText"/>
      </w:pPr>
      <w:r>
        <w:rPr>
          <w:color w:val="000000"/>
        </w:rPr>
        <w:t>51.6 ± 9.1 (mean, se)</w:t>
      </w:r>
      <w:r>
        <w:rPr>
          <w:color w:val="000000"/>
        </w:rPr>
        <w:br/>
        <w:t xml:space="preserve">(20.4 - 125.3) interquartile range. </w:t>
      </w:r>
    </w:p>
    <w:p w14:paraId="240F5AAA" w14:textId="77777777" w:rsidR="000B5F70" w:rsidRDefault="000B5F70">
      <w:pPr>
        <w:pStyle w:val="CommentText"/>
      </w:pPr>
    </w:p>
    <w:p w14:paraId="7C15F735" w14:textId="77777777" w:rsidR="000B5F70" w:rsidRDefault="000B5F70">
      <w:pPr>
        <w:pStyle w:val="CommentText"/>
      </w:pPr>
    </w:p>
    <w:p w14:paraId="71B9A915" w14:textId="77777777" w:rsidR="000B5F70" w:rsidRDefault="000B5F70">
      <w:pPr>
        <w:pStyle w:val="CommentText"/>
      </w:pPr>
      <w:r>
        <w:rPr>
          <w:b/>
          <w:bCs/>
        </w:rPr>
        <w:t>Characterizing ground and surface fuels across Sierra Nevada forests shortly after the 2012</w:t>
      </w:r>
      <w:r>
        <w:t>–</w:t>
      </w:r>
      <w:r>
        <w:rPr>
          <w:b/>
          <w:bCs/>
        </w:rPr>
        <w:t xml:space="preserve">2016 drought </w:t>
      </w:r>
    </w:p>
    <w:p w14:paraId="7A987C24" w14:textId="77777777" w:rsidR="000B5F70" w:rsidRDefault="000B5F70">
      <w:pPr>
        <w:pStyle w:val="CommentText"/>
      </w:pPr>
    </w:p>
    <w:p w14:paraId="46DF7879" w14:textId="77777777" w:rsidR="000B5F70" w:rsidRDefault="000B5F70">
      <w:pPr>
        <w:pStyle w:val="CommentText"/>
      </w:pPr>
      <w:r>
        <w:t>Emilio Vilanovaa, Leif A. Mortensonb, Lauren E. Coxa, Beverly M. Bulaond, Jamie M. Lydersenc, Christopher J. Fettige, John J. Battlesa, and Jodi N. Axelsona</w:t>
      </w:r>
    </w:p>
    <w:p w14:paraId="061D9C7E" w14:textId="77777777" w:rsidR="000B5F70" w:rsidRDefault="000B5F70">
      <w:pPr>
        <w:pStyle w:val="CommentText"/>
      </w:pPr>
    </w:p>
    <w:p w14:paraId="4145DA8E" w14:textId="77777777" w:rsidR="000B5F70" w:rsidRDefault="000B5F70" w:rsidP="00C92D0F">
      <w:pPr>
        <w:pStyle w:val="CommentText"/>
      </w:pPr>
      <w:r>
        <w:t xml:space="preserve">In review. FEM. </w:t>
      </w:r>
    </w:p>
  </w:comment>
  <w:comment w:id="215" w:author="Daniel Foster" w:date="2022-11-30T16:24:00Z" w:initials="DF">
    <w:p w14:paraId="157B0D57" w14:textId="77777777" w:rsidR="00C27E36" w:rsidRDefault="00C27E36" w:rsidP="000E3170">
      <w:pPr>
        <w:pStyle w:val="CommentText"/>
      </w:pPr>
      <w:r>
        <w:rPr>
          <w:rStyle w:val="CommentReference"/>
        </w:rPr>
        <w:annotationRef/>
      </w:r>
      <w:r>
        <w:t>Added below</w:t>
      </w:r>
    </w:p>
  </w:comment>
  <w:comment w:id="216" w:author="j battles" w:date="2022-12-05T05:14:00Z" w:initials="jjb">
    <w:p w14:paraId="65020127" w14:textId="77777777" w:rsidR="00514AD1" w:rsidRDefault="00514AD1" w:rsidP="00F73BAB">
      <w:pPr>
        <w:pStyle w:val="CommentText"/>
      </w:pPr>
      <w:r>
        <w:rPr>
          <w:rStyle w:val="CommentReference"/>
        </w:rPr>
        <w:annotationRef/>
      </w:r>
      <w:r>
        <w:t xml:space="preserve">Hmm --- raises the question of why these extremes? But typical flaw is models. </w:t>
      </w:r>
    </w:p>
  </w:comment>
  <w:comment w:id="217" w:author="Daniel Foster [2]" w:date="2022-12-05T12:30:00Z" w:initials="DF">
    <w:p w14:paraId="7E67C0DD" w14:textId="77777777" w:rsidR="005B592E" w:rsidRDefault="005B592E" w:rsidP="00D420C7">
      <w:pPr>
        <w:pStyle w:val="CommentText"/>
      </w:pPr>
      <w:r>
        <w:rPr>
          <w:rStyle w:val="CommentReference"/>
        </w:rPr>
        <w:annotationRef/>
      </w:r>
      <w:r>
        <w:t xml:space="preserve">I think this is a result of using the log link function. The log link is useful to constrain a response to positive values, but it also implies multiplicative behavior for processes (accumulation of biomass in the duff pool) that are really additive, just 0 bounded. </w:t>
      </w:r>
    </w:p>
  </w:comment>
  <w:comment w:id="218" w:author="Daniel Foster" w:date="2022-11-29T14:45:00Z" w:initials="DF">
    <w:p w14:paraId="6FF0D61A" w14:textId="04CC6F08" w:rsidR="000B5F70" w:rsidRDefault="000B5F70" w:rsidP="00595EA8">
      <w:pPr>
        <w:pStyle w:val="CommentText"/>
      </w:pPr>
      <w:r>
        <w:rPr>
          <w:rStyle w:val="CommentReference"/>
        </w:rPr>
        <w:annotationRef/>
      </w:r>
      <w:r>
        <w:t xml:space="preserve">JJB: Explain what you mean here. Bayesian modeling detail. Could use a reference. </w:t>
      </w:r>
    </w:p>
  </w:comment>
  <w:comment w:id="219" w:author="Daniel Foster" w:date="2022-11-30T14:36:00Z" w:initials="DF">
    <w:p w14:paraId="1CDE7B3B" w14:textId="77777777" w:rsidR="00D1605C" w:rsidRDefault="00D1605C" w:rsidP="009C5170">
      <w:pPr>
        <w:pStyle w:val="CommentText"/>
      </w:pPr>
      <w:r>
        <w:rPr>
          <w:rStyle w:val="CommentReference"/>
        </w:rPr>
        <w:annotationRef/>
      </w:r>
      <w:r>
        <w:t>Added above</w:t>
      </w:r>
    </w:p>
  </w:comment>
  <w:comment w:id="223" w:author="Daniel Foster [2]" w:date="2022-11-18T10:29:00Z" w:initials="DF">
    <w:p w14:paraId="12F1F810" w14:textId="1C281FAE" w:rsidR="00224DC4" w:rsidRDefault="00224DC4" w:rsidP="009F7D6C">
      <w:pPr>
        <w:pStyle w:val="CommentText"/>
      </w:pPr>
      <w:r>
        <w:rPr>
          <w:rStyle w:val="CommentReference"/>
        </w:rPr>
        <w:annotationRef/>
      </w:r>
      <w:r>
        <w:rPr>
          <w:color w:val="000000"/>
        </w:rPr>
        <w:t>I don’t have a lot of experience with this issue, but here (</w:t>
      </w:r>
      <w:hyperlink r:id="rId8" w:history="1">
        <w:r w:rsidRPr="009F7D6C">
          <w:rPr>
            <w:rStyle w:val="Hyperlink"/>
          </w:rPr>
          <w:t>https://mc-stan.org/rstanarm/reference/adapt_delta.html</w:t>
        </w:r>
      </w:hyperlink>
      <w:r>
        <w:rPr>
          <w:color w:val="000000"/>
        </w:rPr>
        <w:t>) it suggests that 0.99 might not be that extreme.</w:t>
      </w:r>
    </w:p>
  </w:comment>
  <w:comment w:id="221" w:author="Daniel Foster" w:date="2022-11-29T14:46:00Z" w:initials="DF">
    <w:p w14:paraId="5BCA7477" w14:textId="77777777" w:rsidR="000B5F70" w:rsidRDefault="000B5F70" w:rsidP="00A00881">
      <w:pPr>
        <w:pStyle w:val="CommentText"/>
      </w:pPr>
      <w:r>
        <w:rPr>
          <w:rStyle w:val="CommentReference"/>
        </w:rPr>
        <w:annotationRef/>
      </w:r>
      <w:r>
        <w:t xml:space="preserve">JJB: Yikes. This tuning was never mentioned in methods. I am thinking you need a section in the discussion where you collect, explain, and interpret these model fitting challenges. </w:t>
      </w:r>
    </w:p>
  </w:comment>
  <w:comment w:id="222" w:author="Daniel Foster" w:date="2022-11-29T14:47:00Z" w:initials="DF">
    <w:p w14:paraId="005BB173" w14:textId="77777777" w:rsidR="000B5F70" w:rsidRDefault="000B5F70" w:rsidP="00695DFE">
      <w:pPr>
        <w:pStyle w:val="CommentText"/>
      </w:pPr>
      <w:r>
        <w:rPr>
          <w:rStyle w:val="CommentReference"/>
        </w:rPr>
        <w:annotationRef/>
      </w:r>
      <w:r>
        <w:t>Perry commented on this that "Extreme" was too harsh of language, and pointed to some standard packages built on top of stan that use 0.9 or 0.99 as the default</w:t>
      </w:r>
    </w:p>
  </w:comment>
  <w:comment w:id="224" w:author="Daniel Foster" w:date="2022-11-29T14:47:00Z" w:initials="DF">
    <w:p w14:paraId="222A15D7" w14:textId="77777777" w:rsidR="000B5F70" w:rsidRDefault="000B5F70" w:rsidP="009C7A2C">
      <w:pPr>
        <w:pStyle w:val="CommentText"/>
      </w:pPr>
      <w:r>
        <w:rPr>
          <w:rStyle w:val="CommentReference"/>
        </w:rPr>
        <w:annotationRef/>
      </w:r>
      <w:r>
        <w:t xml:space="preserve">JJB: Why emphasize the under prediction when the models also overpredict the bigger depths? </w:t>
      </w:r>
    </w:p>
  </w:comment>
  <w:comment w:id="225" w:author="Daniel Foster" w:date="2022-11-30T14:39:00Z" w:initials="DF">
    <w:p w14:paraId="52F4F17B" w14:textId="77777777" w:rsidR="00594F5B" w:rsidRDefault="00594F5B" w:rsidP="007A00F3">
      <w:pPr>
        <w:pStyle w:val="CommentText"/>
      </w:pPr>
      <w:r>
        <w:rPr>
          <w:rStyle w:val="CommentReference"/>
        </w:rPr>
        <w:annotationRef/>
      </w:r>
      <w:r>
        <w:t>The models overpredict the smaller depths, which is kind of expected behavior (when the observed value is at the lower bound of 0, the mean simulated value is above 0 because you can only get simulations &gt;=0)</w:t>
      </w:r>
    </w:p>
  </w:comment>
  <w:comment w:id="226" w:author="Daniel Foster" w:date="2022-11-29T14:48:00Z" w:initials="DF">
    <w:p w14:paraId="7726270E" w14:textId="2A4465C2" w:rsidR="000B5F70" w:rsidRDefault="000B5F70" w:rsidP="00823E22">
      <w:pPr>
        <w:pStyle w:val="CommentText"/>
      </w:pPr>
      <w:r>
        <w:rPr>
          <w:rStyle w:val="CommentReference"/>
        </w:rPr>
        <w:annotationRef/>
      </w:r>
      <w:r>
        <w:t xml:space="preserve">JJB: I would use the same organization of information for all fuel categories. </w:t>
      </w:r>
    </w:p>
  </w:comment>
  <w:comment w:id="227" w:author="Daniel Foster" w:date="2022-11-29T14:49:00Z" w:initials="DF">
    <w:p w14:paraId="2F3CB16A" w14:textId="77777777" w:rsidR="000B5F70" w:rsidRDefault="000B5F70" w:rsidP="000120DE">
      <w:pPr>
        <w:pStyle w:val="CommentText"/>
      </w:pPr>
      <w:r>
        <w:rPr>
          <w:rStyle w:val="CommentReference"/>
        </w:rPr>
        <w:annotationRef/>
      </w:r>
      <w:r>
        <w:t>I did? Theres two sentences here because the training and validation tests had different outcomes in this case. Where they have the same outcome, its condensed to a single sentence</w:t>
      </w:r>
    </w:p>
  </w:comment>
  <w:comment w:id="228" w:author="Daniel Foster" w:date="2022-11-29T14:49:00Z" w:initials="DF">
    <w:p w14:paraId="2930C1E4" w14:textId="77777777" w:rsidR="000B5F70" w:rsidRDefault="000B5F70" w:rsidP="005328AB">
      <w:pPr>
        <w:pStyle w:val="CommentText"/>
      </w:pPr>
      <w:r>
        <w:rPr>
          <w:rStyle w:val="CommentReference"/>
        </w:rPr>
        <w:annotationRef/>
      </w:r>
      <w:r>
        <w:t>JJB: This is a really important point and gets back to differentiating the meaning from these two predictions.</w:t>
      </w:r>
    </w:p>
  </w:comment>
  <w:comment w:id="229" w:author="Daniel Foster" w:date="2022-11-29T14:50:00Z" w:initials="DF">
    <w:p w14:paraId="37F6B25B" w14:textId="77777777" w:rsidR="000B5F70" w:rsidRDefault="000B5F70" w:rsidP="00295A88">
      <w:pPr>
        <w:pStyle w:val="CommentText"/>
      </w:pPr>
      <w:r>
        <w:rPr>
          <w:rStyle w:val="CommentReference"/>
        </w:rPr>
        <w:annotationRef/>
      </w:r>
      <w:r>
        <w:t xml:space="preserve">JJB: I do not see this. The posterior distributions looks really different from the priors. </w:t>
      </w:r>
    </w:p>
  </w:comment>
  <w:comment w:id="230" w:author="Daniel Foster" w:date="2022-11-29T14:50:00Z" w:initials="DF">
    <w:p w14:paraId="50FDEE48" w14:textId="77777777" w:rsidR="000B5F70" w:rsidRDefault="000B5F70" w:rsidP="00F21909">
      <w:pPr>
        <w:pStyle w:val="CommentText"/>
      </w:pPr>
      <w:r>
        <w:rPr>
          <w:rStyle w:val="CommentReference"/>
        </w:rPr>
        <w:annotationRef/>
      </w:r>
      <w:r>
        <w:t>You're right about the NB dispersion this was based on an earlier and less good version of the figure; revised</w:t>
      </w:r>
    </w:p>
  </w:comment>
  <w:comment w:id="231" w:author="Daniel Foster" w:date="2022-11-29T14:51:00Z" w:initials="DF">
    <w:p w14:paraId="13B8FBA0" w14:textId="77777777" w:rsidR="000B5F70" w:rsidRDefault="000B5F70" w:rsidP="00EC135F">
      <w:pPr>
        <w:pStyle w:val="CommentText"/>
      </w:pPr>
      <w:r>
        <w:rPr>
          <w:rStyle w:val="CommentReference"/>
        </w:rPr>
        <w:annotationRef/>
      </w:r>
      <w:r>
        <w:t xml:space="preserve">JJB: Why a colon? Hard to follow. </w:t>
      </w:r>
    </w:p>
  </w:comment>
  <w:comment w:id="232" w:author="Daniel Foster" w:date="2022-11-30T14:45:00Z" w:initials="DF">
    <w:p w14:paraId="71E10247" w14:textId="77777777" w:rsidR="00594F5B" w:rsidRDefault="00594F5B" w:rsidP="006B0147">
      <w:pPr>
        <w:pStyle w:val="CommentText"/>
      </w:pPr>
      <w:r>
        <w:rPr>
          <w:rStyle w:val="CommentReference"/>
        </w:rPr>
        <w:annotationRef/>
      </w:r>
      <w:r>
        <w:t>revised</w:t>
      </w:r>
    </w:p>
  </w:comment>
  <w:comment w:id="233" w:author="Daniel Foster" w:date="2022-11-29T14:52:00Z" w:initials="DF">
    <w:p w14:paraId="47409147" w14:textId="7AFB17AE" w:rsidR="000B5F70" w:rsidRDefault="000B5F70" w:rsidP="005E0E17">
      <w:pPr>
        <w:pStyle w:val="CommentText"/>
      </w:pPr>
      <w:r>
        <w:rPr>
          <w:rStyle w:val="CommentReference"/>
        </w:rPr>
        <w:annotationRef/>
      </w:r>
      <w:r>
        <w:t xml:space="preserve">JJB: OK. So GP Scale is the spatial parameter. </w:t>
      </w:r>
    </w:p>
  </w:comment>
  <w:comment w:id="234" w:author="Daniel Foster" w:date="2022-11-29T14:53:00Z" w:initials="DF">
    <w:p w14:paraId="05842308" w14:textId="77777777" w:rsidR="000B5F70" w:rsidRDefault="000B5F70" w:rsidP="0061743B">
      <w:pPr>
        <w:pStyle w:val="CommentText"/>
      </w:pPr>
      <w:r>
        <w:rPr>
          <w:rStyle w:val="CommentReference"/>
        </w:rPr>
        <w:annotationRef/>
      </w:r>
      <w:r>
        <w:t>There is a GP magnitude and a GP length-scale, both of which are parameters controlling the spatial random effect (magnitude is the strength and length-scale is the distance)</w:t>
      </w:r>
    </w:p>
  </w:comment>
  <w:comment w:id="235" w:author="Daniel Foster" w:date="2022-11-29T14:54:00Z" w:initials="DF">
    <w:p w14:paraId="576189B8" w14:textId="77777777" w:rsidR="00C46A07" w:rsidRDefault="00C46A07" w:rsidP="00EA5053">
      <w:pPr>
        <w:pStyle w:val="CommentText"/>
      </w:pPr>
      <w:r>
        <w:rPr>
          <w:rStyle w:val="CommentReference"/>
        </w:rPr>
        <w:annotationRef/>
      </w:r>
      <w:r>
        <w:t>JJB: I am confused. Where is the result coming from?</w:t>
      </w:r>
    </w:p>
  </w:comment>
  <w:comment w:id="236" w:author="Daniel Foster" w:date="2022-11-29T15:04:00Z" w:initials="DF">
    <w:p w14:paraId="490B5D4B" w14:textId="77777777" w:rsidR="00734120" w:rsidRDefault="00734120" w:rsidP="007F6451">
      <w:pPr>
        <w:pStyle w:val="CommentText"/>
      </w:pPr>
      <w:r>
        <w:rPr>
          <w:rStyle w:val="CommentReference"/>
        </w:rPr>
        <w:annotationRef/>
      </w:r>
      <w:r>
        <w:t>revised</w:t>
      </w:r>
    </w:p>
  </w:comment>
  <w:comment w:id="238" w:author="Daniel Foster" w:date="2022-11-29T15:05:00Z" w:initials="DF">
    <w:p w14:paraId="6ECCBE92" w14:textId="77777777" w:rsidR="00734120" w:rsidRDefault="00734120" w:rsidP="00ED198C">
      <w:pPr>
        <w:pStyle w:val="CommentText"/>
      </w:pPr>
      <w:r>
        <w:rPr>
          <w:rStyle w:val="CommentReference"/>
        </w:rPr>
        <w:annotationRef/>
      </w:r>
      <w:r>
        <w:t xml:space="preserve">JJB: There are three model diagnostics. What about the other two? A model diagnostic table could be your friend here. </w:t>
      </w:r>
    </w:p>
  </w:comment>
  <w:comment w:id="239" w:author="Daniel Foster" w:date="2022-11-29T15:06:00Z" w:initials="DF">
    <w:p w14:paraId="3EC5B603" w14:textId="77777777" w:rsidR="00734120" w:rsidRDefault="00734120" w:rsidP="005F4808">
      <w:pPr>
        <w:pStyle w:val="CommentText"/>
      </w:pPr>
      <w:r>
        <w:rPr>
          <w:rStyle w:val="CommentReference"/>
        </w:rPr>
        <w:annotationRef/>
      </w:r>
      <w:r>
        <w:t>All three model diagnostics (rhat, ESS, divergences) were fine; do I need to specifically enumerate all three each time? That seems unnecessarily wordy compared to saying "They were all fine."</w:t>
      </w:r>
    </w:p>
  </w:comment>
  <w:comment w:id="240" w:author="Daniel Foster" w:date="2022-11-29T15:07:00Z" w:initials="DF">
    <w:p w14:paraId="26DB76A4" w14:textId="77777777" w:rsidR="00734120" w:rsidRDefault="00734120" w:rsidP="001474E1">
      <w:pPr>
        <w:pStyle w:val="CommentText"/>
      </w:pPr>
      <w:r>
        <w:rPr>
          <w:rStyle w:val="CommentReference"/>
        </w:rPr>
        <w:annotationRef/>
      </w:r>
      <w:r>
        <w:t>JJB: Do you have some standards for well vs moderate vs low? It would help.</w:t>
      </w:r>
    </w:p>
  </w:comment>
  <w:comment w:id="241" w:author="Daniel Foster" w:date="2022-11-29T15:08:00Z" w:initials="DF">
    <w:p w14:paraId="07DD41FE" w14:textId="77777777" w:rsidR="00734120" w:rsidRDefault="00734120" w:rsidP="0034509F">
      <w:pPr>
        <w:pStyle w:val="CommentText"/>
      </w:pPr>
      <w:r>
        <w:rPr>
          <w:rStyle w:val="CommentReference"/>
        </w:rPr>
        <w:annotationRef/>
      </w:r>
      <w:r>
        <w:t>No I'm just eyeballing these which is pretty standard. I think there are more complicated coverage statistics you can calculate but I don't have any experience in that area and Perry didn't have any issue with eyeballing them</w:t>
      </w:r>
    </w:p>
  </w:comment>
  <w:comment w:id="243" w:author="Daniel Foster" w:date="2022-11-29T15:08:00Z" w:initials="DF">
    <w:p w14:paraId="3E318DF8" w14:textId="77777777" w:rsidR="00734120" w:rsidRDefault="00734120" w:rsidP="00E920E6">
      <w:pPr>
        <w:pStyle w:val="CommentText"/>
      </w:pPr>
      <w:r>
        <w:rPr>
          <w:rStyle w:val="CommentReference"/>
        </w:rPr>
        <w:annotationRef/>
      </w:r>
      <w:r>
        <w:t>JJB: Seems like you should "round" the predictions to match the observations.</w:t>
      </w:r>
    </w:p>
  </w:comment>
  <w:comment w:id="244" w:author="Daniel Foster" w:date="2022-11-30T14:46:00Z" w:initials="DF">
    <w:p w14:paraId="0DC86C3E" w14:textId="77777777" w:rsidR="00594F5B" w:rsidRDefault="00594F5B" w:rsidP="000220B7">
      <w:pPr>
        <w:pStyle w:val="CommentText"/>
      </w:pPr>
      <w:r>
        <w:rPr>
          <w:rStyle w:val="CommentReference"/>
        </w:rPr>
        <w:annotationRef/>
      </w:r>
      <w:r>
        <w:t>I think the model validation should use the model output directly, rather than post-processing the model output to make it look "better" (more like the data)</w:t>
      </w:r>
    </w:p>
  </w:comment>
  <w:comment w:id="245" w:author="Daniel Foster" w:date="2022-11-29T15:09:00Z" w:initials="DF">
    <w:p w14:paraId="77EA608B" w14:textId="336CD03E" w:rsidR="00734120" w:rsidRDefault="00734120" w:rsidP="007519F0">
      <w:pPr>
        <w:pStyle w:val="CommentText"/>
      </w:pPr>
      <w:r>
        <w:rPr>
          <w:rStyle w:val="CommentReference"/>
        </w:rPr>
        <w:annotationRef/>
      </w:r>
      <w:r>
        <w:t xml:space="preserve">JJB: So wMAPE and MAE not relevant? </w:t>
      </w:r>
    </w:p>
  </w:comment>
  <w:comment w:id="246" w:author="Daniel Foster" w:date="2022-11-30T14:47:00Z" w:initials="DF">
    <w:p w14:paraId="707DB615" w14:textId="77777777" w:rsidR="00594F5B" w:rsidRDefault="00594F5B" w:rsidP="005F0AE2">
      <w:pPr>
        <w:pStyle w:val="CommentText"/>
      </w:pPr>
      <w:r>
        <w:rPr>
          <w:rStyle w:val="CommentReference"/>
        </w:rPr>
        <w:annotationRef/>
      </w:r>
      <w:r>
        <w:t>Not for the diameters models, where we're not interested in pointwise predictions at all (added language above)</w:t>
      </w:r>
    </w:p>
  </w:comment>
  <w:comment w:id="247" w:author="Daniel Foster" w:date="2022-11-29T15:09:00Z" w:initials="DF">
    <w:p w14:paraId="75D67829" w14:textId="7D24AA04" w:rsidR="00734120" w:rsidRDefault="00734120" w:rsidP="009234FB">
      <w:pPr>
        <w:pStyle w:val="CommentText"/>
      </w:pPr>
      <w:r>
        <w:rPr>
          <w:rStyle w:val="CommentReference"/>
        </w:rPr>
        <w:annotationRef/>
      </w:r>
      <w:r>
        <w:t xml:space="preserve">JJB: Isn't this also partly due to rounding? </w:t>
      </w:r>
    </w:p>
  </w:comment>
  <w:comment w:id="248" w:author="Daniel Foster" w:date="2022-11-30T14:49:00Z" w:initials="DF">
    <w:p w14:paraId="54556348" w14:textId="77777777" w:rsidR="00FB1C75" w:rsidRDefault="00FB1C75" w:rsidP="00F918D0">
      <w:pPr>
        <w:pStyle w:val="CommentText"/>
      </w:pPr>
      <w:r>
        <w:rPr>
          <w:rStyle w:val="CommentReference"/>
        </w:rPr>
        <w:annotationRef/>
      </w:r>
      <w:r>
        <w:t>I don't think so</w:t>
      </w:r>
    </w:p>
  </w:comment>
  <w:comment w:id="249" w:author="Daniel Foster" w:date="2022-11-29T15:12:00Z" w:initials="DF">
    <w:p w14:paraId="1BF5F90D" w14:textId="3F9048F7" w:rsidR="00734120" w:rsidRDefault="00734120" w:rsidP="00CB1005">
      <w:pPr>
        <w:pStyle w:val="CommentText"/>
      </w:pPr>
      <w:r>
        <w:rPr>
          <w:rStyle w:val="CommentReference"/>
        </w:rPr>
        <w:annotationRef/>
      </w:r>
      <w:r>
        <w:t xml:space="preserve">JJB: OK. There has got to be a plan for making these decisions routinely. Maybe add a column to your table? I know you would want to include the parameters but make the distinction between the model parameters that provide insight and those that do not. </w:t>
      </w:r>
    </w:p>
  </w:comment>
  <w:comment w:id="250" w:author="Daniel Foster" w:date="2022-11-30T15:02:00Z" w:initials="DF">
    <w:p w14:paraId="45E930E8" w14:textId="77777777" w:rsidR="00BF2287" w:rsidRDefault="00BF2287" w:rsidP="00B47187">
      <w:pPr>
        <w:pStyle w:val="CommentText"/>
      </w:pPr>
      <w:r>
        <w:rPr>
          <w:rStyle w:val="CommentReference"/>
        </w:rPr>
        <w:annotationRef/>
      </w:r>
      <w:r>
        <w:t>I don't have time to implement this for the dissertatnoi, but something I could do for publication would be to calculate the posterior contraction for each parameter (</w:t>
      </w:r>
      <w:hyperlink r:id="rId9" w:anchor="14_Model_Adequacy" w:history="1">
        <w:r w:rsidRPr="00B47187">
          <w:rPr>
            <w:rStyle w:val="Hyperlink"/>
          </w:rPr>
          <w:t>https://betanalpha.github.io/assets/case_studies/principled_bayesian_workflow.html#14_Model_Adequacy</w:t>
        </w:r>
      </w:hyperlink>
      <w:r>
        <w:t>) and report them either raw or mapped to some good/medium/bad categorization</w:t>
      </w:r>
    </w:p>
  </w:comment>
  <w:comment w:id="251" w:author="Daniel Foster" w:date="2022-11-29T15:12:00Z" w:initials="DF">
    <w:p w14:paraId="20DC5F9B" w14:textId="332C6F72" w:rsidR="00734120" w:rsidRDefault="00734120" w:rsidP="001E675B">
      <w:pPr>
        <w:pStyle w:val="CommentText"/>
      </w:pPr>
      <w:r>
        <w:rPr>
          <w:rStyle w:val="CommentReference"/>
        </w:rPr>
        <w:annotationRef/>
      </w:r>
      <w:r>
        <w:t>JJB: Important analytical insight.</w:t>
      </w:r>
    </w:p>
  </w:comment>
  <w:comment w:id="253" w:author="Daniel Foster" w:date="2022-11-29T15:17:00Z" w:initials="DF">
    <w:p w14:paraId="2D2DBD00" w14:textId="77777777" w:rsidR="00B6297E" w:rsidRDefault="00B6297E" w:rsidP="00B6297E">
      <w:pPr>
        <w:pStyle w:val="CommentText"/>
      </w:pPr>
      <w:r>
        <w:rPr>
          <w:rStyle w:val="CommentReference"/>
        </w:rPr>
        <w:annotationRef/>
      </w:r>
      <w:r>
        <w:t xml:space="preserve">JJB: OK. Bottom line is that we can put something in the CWD category but it is not great. </w:t>
      </w:r>
    </w:p>
  </w:comment>
  <w:comment w:id="254" w:author="Daniel Foster" w:date="2022-11-29T15:14:00Z" w:initials="DF">
    <w:p w14:paraId="09810496" w14:textId="77777777" w:rsidR="00EC19B2" w:rsidRDefault="00EC19B2" w:rsidP="00071CD7">
      <w:pPr>
        <w:pStyle w:val="CommentText"/>
      </w:pPr>
      <w:r>
        <w:rPr>
          <w:rStyle w:val="CommentReference"/>
        </w:rPr>
        <w:annotationRef/>
      </w:r>
      <w:r>
        <w:t>JJB: Again is MAE and wMAPE not relevant? Seems like the model is positively correlated to training/prediction but modest at best.</w:t>
      </w:r>
    </w:p>
  </w:comment>
  <w:comment w:id="255" w:author="Daniel Foster" w:date="2022-11-29T15:15:00Z" w:initials="DF">
    <w:p w14:paraId="64C33376" w14:textId="77777777" w:rsidR="00EC19B2" w:rsidRDefault="00EC19B2" w:rsidP="00FD5ED2">
      <w:pPr>
        <w:pStyle w:val="CommentText"/>
      </w:pPr>
      <w:r>
        <w:rPr>
          <w:rStyle w:val="CommentReference"/>
        </w:rPr>
        <w:annotationRef/>
      </w:r>
      <w:r>
        <w:t>Correct; we're not trying to predict the diameters of individual particles, but rather to generate a realistic distribution of particle sizes, so error statistics like wMAPE are not relevant</w:t>
      </w:r>
    </w:p>
  </w:comment>
  <w:comment w:id="256" w:author="Daniel Foster" w:date="2022-11-29T15:17:00Z" w:initials="DF">
    <w:p w14:paraId="74AC3206" w14:textId="77777777" w:rsidR="00EC19B2" w:rsidRDefault="00EC19B2" w:rsidP="002D41B5">
      <w:pPr>
        <w:pStyle w:val="CommentText"/>
      </w:pPr>
      <w:r>
        <w:rPr>
          <w:rStyle w:val="CommentReference"/>
        </w:rPr>
        <w:annotationRef/>
      </w:r>
      <w:r>
        <w:t xml:space="preserve">JJB: Not surprising. </w:t>
      </w:r>
    </w:p>
  </w:comment>
  <w:comment w:id="258" w:author="Daniel Foster [2]" w:date="2022-11-18T10:30:00Z" w:initials="DF">
    <w:p w14:paraId="161CFA66" w14:textId="6359D3BF" w:rsidR="00224DC4" w:rsidRDefault="00224DC4" w:rsidP="00D4127F">
      <w:pPr>
        <w:pStyle w:val="CommentText"/>
      </w:pPr>
      <w:r>
        <w:rPr>
          <w:rStyle w:val="CommentReference"/>
        </w:rPr>
        <w:annotationRef/>
      </w:r>
      <w:r>
        <w:rPr>
          <w:color w:val="000000"/>
        </w:rPr>
        <w:t>Axis labels should be descriptive, not code like “Y_sim”.</w:t>
      </w:r>
    </w:p>
  </w:comment>
  <w:comment w:id="259" w:author="Daniel Foster" w:date="2022-11-29T15:17:00Z" w:initials="DF">
    <w:p w14:paraId="081D2CAB" w14:textId="77777777" w:rsidR="00EC19B2" w:rsidRDefault="00EC19B2" w:rsidP="009D57B8">
      <w:pPr>
        <w:pStyle w:val="CommentText"/>
      </w:pPr>
      <w:r>
        <w:rPr>
          <w:rStyle w:val="CommentReference"/>
        </w:rPr>
        <w:annotationRef/>
      </w:r>
      <w:r>
        <w:t>JJB: What about Fig. 40 and CWD mass estimate?</w:t>
      </w:r>
    </w:p>
  </w:comment>
  <w:comment w:id="260" w:author="Daniel Foster" w:date="2022-11-30T15:05:00Z" w:initials="DF">
    <w:p w14:paraId="41CB64CE" w14:textId="77777777" w:rsidR="00BF2287" w:rsidRDefault="00BF2287" w:rsidP="00DC537E">
      <w:pPr>
        <w:pStyle w:val="CommentText"/>
      </w:pPr>
      <w:r>
        <w:rPr>
          <w:rStyle w:val="CommentReference"/>
        </w:rPr>
        <w:annotationRef/>
      </w:r>
      <w:r>
        <w:t>Whoops; revised</w:t>
      </w:r>
    </w:p>
  </w:comment>
  <w:comment w:id="263" w:author="j battles" w:date="2022-12-05T05:28:00Z" w:initials="jjb">
    <w:p w14:paraId="7166DDA5" w14:textId="77777777" w:rsidR="0006688B" w:rsidRDefault="0006688B" w:rsidP="00934281">
      <w:pPr>
        <w:pStyle w:val="CommentText"/>
      </w:pPr>
      <w:r>
        <w:rPr>
          <w:rStyle w:val="CommentReference"/>
        </w:rPr>
        <w:annotationRef/>
      </w:r>
      <w:r>
        <w:t xml:space="preserve">Zero problem here is by design. 1m2 is small for a tree. Going to get lots of empty plots. </w:t>
      </w:r>
    </w:p>
  </w:comment>
  <w:comment w:id="267" w:author="Daniel Foster" w:date="2022-11-29T15:19:00Z" w:initials="DF">
    <w:p w14:paraId="59E847A5" w14:textId="5A27F32D" w:rsidR="00EC19B2" w:rsidRDefault="00EC19B2" w:rsidP="00C308C4">
      <w:pPr>
        <w:pStyle w:val="CommentText"/>
      </w:pPr>
      <w:r>
        <w:rPr>
          <w:rStyle w:val="CommentReference"/>
        </w:rPr>
        <w:annotationRef/>
      </w:r>
      <w:r>
        <w:t xml:space="preserve">JJB: What are the key features? You emphasized the spatial component right? </w:t>
      </w:r>
    </w:p>
  </w:comment>
  <w:comment w:id="268" w:author="Daniel Foster" w:date="2022-11-30T15:11:00Z" w:initials="DF">
    <w:p w14:paraId="4DC3C686" w14:textId="77777777" w:rsidR="00884B7C" w:rsidRDefault="00884B7C" w:rsidP="00796626">
      <w:pPr>
        <w:pStyle w:val="CommentText"/>
      </w:pPr>
      <w:r>
        <w:rPr>
          <w:rStyle w:val="CommentReference"/>
        </w:rPr>
        <w:annotationRef/>
      </w:r>
      <w:r>
        <w:t>revised</w:t>
      </w:r>
    </w:p>
  </w:comment>
  <w:comment w:id="269" w:author="j battles" w:date="2022-12-05T05:31:00Z" w:initials="jjb">
    <w:p w14:paraId="49A8FC8F" w14:textId="77777777" w:rsidR="00CD13F1" w:rsidRDefault="00CD13F1" w:rsidP="004A4016">
      <w:pPr>
        <w:pStyle w:val="CommentText"/>
      </w:pPr>
      <w:r>
        <w:rPr>
          <w:rStyle w:val="CommentReference"/>
        </w:rPr>
        <w:annotationRef/>
      </w:r>
      <w:r>
        <w:t>Super helpful. Thanks.</w:t>
      </w:r>
    </w:p>
  </w:comment>
  <w:comment w:id="270" w:author="Daniel Foster" w:date="2022-11-29T15:19:00Z" w:initials="DF">
    <w:p w14:paraId="528FE605" w14:textId="78CDA9A0" w:rsidR="00EC19B2" w:rsidRDefault="00EC19B2">
      <w:pPr>
        <w:pStyle w:val="CommentText"/>
      </w:pPr>
      <w:r>
        <w:rPr>
          <w:rStyle w:val="CommentReference"/>
        </w:rPr>
        <w:annotationRef/>
      </w:r>
      <w:r>
        <w:t xml:space="preserve">JJB: You really need to define your standards. This definition depends on what you plan to do with this model. </w:t>
      </w:r>
    </w:p>
    <w:p w14:paraId="75783FDB" w14:textId="77777777" w:rsidR="00EC19B2" w:rsidRDefault="00EC19B2">
      <w:pPr>
        <w:pStyle w:val="CommentText"/>
      </w:pPr>
    </w:p>
    <w:p w14:paraId="7BDD43FC" w14:textId="77777777" w:rsidR="00EC19B2" w:rsidRDefault="00EC19B2" w:rsidP="005D33C7">
      <w:pPr>
        <w:pStyle w:val="CommentText"/>
      </w:pPr>
      <w:r>
        <w:t xml:space="preserve">P.S. Here is where a summary table would really help. A listing of all the relevant results is not a great approach. </w:t>
      </w:r>
    </w:p>
  </w:comment>
  <w:comment w:id="271" w:author="Daniel Foster" w:date="2022-11-30T16:01:00Z" w:initials="DF">
    <w:p w14:paraId="4FD0ABE3" w14:textId="77777777" w:rsidR="002F1C7D" w:rsidRDefault="002F1C7D" w:rsidP="00263B8B">
      <w:pPr>
        <w:pStyle w:val="CommentText"/>
      </w:pPr>
      <w:r>
        <w:rPr>
          <w:rStyle w:val="CommentReference"/>
        </w:rPr>
        <w:annotationRef/>
      </w:r>
      <w:r>
        <w:t>Have defined standards for wMAPE</w:t>
      </w:r>
    </w:p>
  </w:comment>
  <w:comment w:id="272" w:author="Daniel Foster" w:date="2022-11-29T15:20:00Z" w:initials="DF">
    <w:p w14:paraId="3945533F" w14:textId="78902D3B" w:rsidR="00EC19B2" w:rsidRDefault="00EC19B2" w:rsidP="003509C4">
      <w:pPr>
        <w:pStyle w:val="CommentText"/>
      </w:pPr>
      <w:r>
        <w:rPr>
          <w:rStyle w:val="CommentReference"/>
        </w:rPr>
        <w:annotationRef/>
      </w:r>
      <w:r>
        <w:t xml:space="preserve">JJB: This point is key. Need to lean in on this point in the introduction and then again here. </w:t>
      </w:r>
    </w:p>
  </w:comment>
  <w:comment w:id="273" w:author="Daniel Foster" w:date="2022-11-30T15:12:00Z" w:initials="DF">
    <w:p w14:paraId="1CA8B1B1" w14:textId="77777777" w:rsidR="00884B7C" w:rsidRDefault="00884B7C" w:rsidP="00DF4D8B">
      <w:pPr>
        <w:pStyle w:val="CommentText"/>
      </w:pPr>
      <w:r>
        <w:rPr>
          <w:rStyle w:val="CommentReference"/>
        </w:rPr>
        <w:annotationRef/>
      </w:r>
      <w:r>
        <w:t>This has been expanded on in the intro above</w:t>
      </w:r>
    </w:p>
  </w:comment>
  <w:comment w:id="274" w:author="Daniel Foster" w:date="2022-11-29T15:21:00Z" w:initials="DF">
    <w:p w14:paraId="07FC2691" w14:textId="3B8FC4DB" w:rsidR="00EC19B2" w:rsidRDefault="00EC19B2" w:rsidP="009F505C">
      <w:pPr>
        <w:pStyle w:val="CommentText"/>
      </w:pPr>
      <w:r>
        <w:rPr>
          <w:rStyle w:val="CommentReference"/>
        </w:rPr>
        <w:annotationRef/>
      </w:r>
      <w:r>
        <w:t>JJB: Make these two goals more clear and identify model components that capture these two scales.</w:t>
      </w:r>
    </w:p>
  </w:comment>
  <w:comment w:id="275" w:author="Daniel Foster" w:date="2022-11-29T15:21:00Z" w:initials="DF">
    <w:p w14:paraId="3FBD8B8E" w14:textId="77777777" w:rsidR="00EC19B2" w:rsidRDefault="00EC19B2" w:rsidP="00177353">
      <w:pPr>
        <w:pStyle w:val="CommentText"/>
      </w:pPr>
      <w:r>
        <w:rPr>
          <w:rStyle w:val="CommentReference"/>
        </w:rPr>
        <w:annotationRef/>
      </w:r>
      <w:r>
        <w:t>revised</w:t>
      </w:r>
    </w:p>
  </w:comment>
  <w:comment w:id="276" w:author="Daniel Foster" w:date="2022-11-29T15:22:00Z" w:initials="DF">
    <w:p w14:paraId="70B4F5BA" w14:textId="77777777" w:rsidR="00EC19B2" w:rsidRDefault="00EC19B2" w:rsidP="00713F35">
      <w:pPr>
        <w:pStyle w:val="CommentText"/>
      </w:pPr>
      <w:r>
        <w:rPr>
          <w:rStyle w:val="CommentReference"/>
        </w:rPr>
        <w:annotationRef/>
      </w:r>
      <w:r>
        <w:t xml:space="preserve">JJB: Again. You just went through these results. Listing them in a sentence does not advance your narrative. Summarize -- again summary table or two would really help. </w:t>
      </w:r>
    </w:p>
  </w:comment>
  <w:comment w:id="277" w:author="Daniel Foster" w:date="2022-11-30T16:19:00Z" w:initials="DF">
    <w:p w14:paraId="014D3081" w14:textId="77777777" w:rsidR="007B7BBD" w:rsidRDefault="00C27E36" w:rsidP="007E19E2">
      <w:pPr>
        <w:pStyle w:val="CommentText"/>
      </w:pPr>
      <w:r>
        <w:rPr>
          <w:rStyle w:val="CommentReference"/>
        </w:rPr>
        <w:annotationRef/>
      </w:r>
      <w:r w:rsidR="007B7BBD">
        <w:t>Summary table added. I left the text as is though, because I think there's value in reiterating these key results when theres so much stuff going on</w:t>
      </w:r>
    </w:p>
  </w:comment>
  <w:comment w:id="278" w:author="Daniel Foster" w:date="2022-11-29T15:23:00Z" w:initials="DF">
    <w:p w14:paraId="1B31746F" w14:textId="47435372" w:rsidR="00EC19B2" w:rsidRDefault="00EC19B2" w:rsidP="003345A9">
      <w:pPr>
        <w:pStyle w:val="CommentText"/>
      </w:pPr>
      <w:r>
        <w:rPr>
          <w:rStyle w:val="CommentReference"/>
        </w:rPr>
        <w:annotationRef/>
      </w:r>
      <w:r>
        <w:t xml:space="preserve">JJB: OR a sampling scheme full of trade-offs emphasized other fuel components. </w:t>
      </w:r>
    </w:p>
  </w:comment>
  <w:comment w:id="279" w:author="j battles" w:date="2022-12-05T05:34:00Z" w:initials="jjb">
    <w:p w14:paraId="04F15CDC" w14:textId="77777777" w:rsidR="00CD13F1" w:rsidRDefault="00CD13F1" w:rsidP="007467C7">
      <w:pPr>
        <w:pStyle w:val="CommentText"/>
      </w:pPr>
      <w:r>
        <w:rPr>
          <w:rStyle w:val="CommentReference"/>
        </w:rPr>
        <w:annotationRef/>
      </w:r>
      <w:r>
        <w:t xml:space="preserve">Mismatch between Chapter 1 and Chapter 2. Since in chapter 2 you lump litter and duff. Ideally you would model them separately like you conclude here. The decision to lump them in Chapter 2 is not explained well. You say the combined model performed better. What did you mean? As is evident here there are lots of dimensions to performance. </w:t>
      </w:r>
    </w:p>
  </w:comment>
  <w:comment w:id="280" w:author="Daniel Foster [2]" w:date="2022-12-05T12:37:00Z" w:initials="DF">
    <w:p w14:paraId="70A2DD50" w14:textId="77777777" w:rsidR="005B592E" w:rsidRDefault="005B592E" w:rsidP="00CE3AB5">
      <w:pPr>
        <w:pStyle w:val="CommentText"/>
      </w:pPr>
      <w:r>
        <w:rPr>
          <w:rStyle w:val="CommentReference"/>
        </w:rPr>
        <w:annotationRef/>
      </w:r>
      <w:r>
        <w:t>Added more detial in ch 2</w:t>
      </w:r>
    </w:p>
  </w:comment>
  <w:comment w:id="281" w:author="Daniel Foster" w:date="2022-11-29T15:26:00Z" w:initials="DF">
    <w:p w14:paraId="6EFF71F9" w14:textId="1C898110" w:rsidR="009C3BD6" w:rsidRDefault="009C3BD6" w:rsidP="000E0C16">
      <w:pPr>
        <w:pStyle w:val="CommentText"/>
      </w:pPr>
      <w:r>
        <w:rPr>
          <w:rStyle w:val="CommentReference"/>
        </w:rPr>
        <w:annotationRef/>
      </w:r>
      <w:r>
        <w:t xml:space="preserve">JJB: Productive topics to explore. </w:t>
      </w:r>
    </w:p>
  </w:comment>
  <w:comment w:id="282" w:author="j battles" w:date="2022-12-05T05:38:00Z" w:initials="jjb">
    <w:p w14:paraId="49906221" w14:textId="77777777" w:rsidR="00CD13F1" w:rsidRDefault="00CD13F1" w:rsidP="00BE7B81">
      <w:pPr>
        <w:pStyle w:val="CommentText"/>
      </w:pPr>
      <w:r>
        <w:rPr>
          <w:rStyle w:val="CommentReference"/>
        </w:rPr>
        <w:annotationRef/>
      </w:r>
      <w:r>
        <w:t xml:space="preserve">What exactly do you mean? I think I mentioned this before. Seems like a recommendation but it is more a hint than a recommendation. </w:t>
      </w:r>
    </w:p>
  </w:comment>
  <w:comment w:id="283" w:author="Daniel Foster [2]" w:date="2022-12-05T12:43:00Z" w:initials="DF">
    <w:p w14:paraId="3ACE9894" w14:textId="77777777" w:rsidR="0042717E" w:rsidRDefault="0042717E" w:rsidP="00C94C04">
      <w:pPr>
        <w:pStyle w:val="CommentText"/>
      </w:pPr>
      <w:r>
        <w:rPr>
          <w:rStyle w:val="CommentReference"/>
        </w:rPr>
        <w:annotationRef/>
      </w:r>
      <w:r>
        <w:t>revised</w:t>
      </w:r>
    </w:p>
  </w:comment>
  <w:comment w:id="284" w:author="Daniel Foster" w:date="2022-11-29T15:27:00Z" w:initials="DF">
    <w:p w14:paraId="3A1113AE" w14:textId="32C21961" w:rsidR="009C3BD6" w:rsidRDefault="009C3BD6" w:rsidP="002D055C">
      <w:pPr>
        <w:pStyle w:val="CommentText"/>
      </w:pPr>
      <w:r>
        <w:rPr>
          <w:rStyle w:val="CommentReference"/>
        </w:rPr>
        <w:annotationRef/>
      </w:r>
      <w:r>
        <w:t xml:space="preserve">JJB: It would help in the revision if you tried to be more specific about this question. </w:t>
      </w:r>
    </w:p>
  </w:comment>
  <w:comment w:id="286" w:author="Daniel Foster" w:date="2022-11-29T15:27:00Z" w:initials="DF">
    <w:p w14:paraId="4C4609AF" w14:textId="77777777" w:rsidR="009C3BD6" w:rsidRDefault="009C3BD6" w:rsidP="00440E65">
      <w:pPr>
        <w:pStyle w:val="CommentText"/>
      </w:pPr>
      <w:r>
        <w:rPr>
          <w:rStyle w:val="CommentReference"/>
        </w:rPr>
        <w:annotationRef/>
      </w:r>
      <w:r>
        <w:t xml:space="preserve">JJB: Fig 4 is just for litter. Are you making a general argument with litter as an example or are you just talking about litter. </w:t>
      </w:r>
    </w:p>
  </w:comment>
  <w:comment w:id="287" w:author="Daniel Foster" w:date="2022-11-29T15:27:00Z" w:initials="DF">
    <w:p w14:paraId="1B0AA8C1" w14:textId="77777777" w:rsidR="009C3BD6" w:rsidRDefault="009C3BD6" w:rsidP="00A72C8E">
      <w:pPr>
        <w:pStyle w:val="CommentText"/>
      </w:pPr>
      <w:r>
        <w:rPr>
          <w:rStyle w:val="CommentReference"/>
        </w:rPr>
        <w:annotationRef/>
      </w:r>
      <w:r>
        <w:t>Just litter; revised</w:t>
      </w:r>
    </w:p>
  </w:comment>
  <w:comment w:id="288" w:author="Daniel Foster" w:date="2022-11-29T15:28:00Z" w:initials="DF">
    <w:p w14:paraId="58CDAD8B" w14:textId="77777777" w:rsidR="009C3BD6" w:rsidRDefault="009C3BD6" w:rsidP="005C4824">
      <w:pPr>
        <w:pStyle w:val="CommentText"/>
      </w:pPr>
      <w:r>
        <w:rPr>
          <w:rStyle w:val="CommentReference"/>
        </w:rPr>
        <w:annotationRef/>
      </w:r>
      <w:r>
        <w:t xml:space="preserve">JJB: OK. We have got to get some better terms that let you express your relative confidence. Weaker suggestive differences has two qualifiers. Maybe say the intercepts follow a trend of increasing litter with higher mortality. </w:t>
      </w:r>
    </w:p>
  </w:comment>
  <w:comment w:id="289" w:author="Daniel Foster" w:date="2022-11-30T15:21:00Z" w:initials="DF">
    <w:p w14:paraId="62D3889C" w14:textId="77777777" w:rsidR="004245FE" w:rsidRDefault="004245FE" w:rsidP="00571E7E">
      <w:pPr>
        <w:pStyle w:val="CommentText"/>
      </w:pPr>
      <w:r>
        <w:rPr>
          <w:rStyle w:val="CommentReference"/>
        </w:rPr>
        <w:annotationRef/>
      </w:r>
      <w:r>
        <w:t>revised</w:t>
      </w:r>
    </w:p>
  </w:comment>
  <w:comment w:id="290" w:author="Daniel Foster" w:date="2022-11-29T15:28:00Z" w:initials="DF">
    <w:p w14:paraId="4A2B740B" w14:textId="075EE5F1" w:rsidR="009C3BD6" w:rsidRDefault="009C3BD6">
      <w:pPr>
        <w:pStyle w:val="CommentText"/>
      </w:pPr>
      <w:r>
        <w:rPr>
          <w:rStyle w:val="CommentReference"/>
        </w:rPr>
        <w:annotationRef/>
      </w:r>
      <w:r>
        <w:t xml:space="preserve">JJB: Note that Hudson's paper also found increase litter due to mortality (2017-2021). </w:t>
      </w:r>
    </w:p>
    <w:p w14:paraId="000FA291" w14:textId="77777777" w:rsidR="009C3BD6" w:rsidRDefault="009C3BD6">
      <w:pPr>
        <w:pStyle w:val="CommentText"/>
      </w:pPr>
    </w:p>
    <w:p w14:paraId="43686B04" w14:textId="77777777" w:rsidR="009C3BD6" w:rsidRDefault="009C3BD6" w:rsidP="0035390A">
      <w:pPr>
        <w:pStyle w:val="CommentText"/>
      </w:pPr>
      <w:r>
        <w:t xml:space="preserve">Will also be out in review soon. </w:t>
      </w:r>
    </w:p>
  </w:comment>
  <w:comment w:id="291" w:author="Daniel Foster" w:date="2022-11-29T15:29:00Z" w:initials="DF">
    <w:p w14:paraId="67CB591E" w14:textId="77777777" w:rsidR="009C3BD6" w:rsidRDefault="009C3BD6" w:rsidP="005A631D">
      <w:pPr>
        <w:pStyle w:val="CommentText"/>
      </w:pPr>
      <w:r>
        <w:rPr>
          <w:rStyle w:val="CommentReference"/>
        </w:rPr>
        <w:annotationRef/>
      </w:r>
      <w:r>
        <w:t>JJB: We need these descriptions sooner.</w:t>
      </w:r>
    </w:p>
  </w:comment>
  <w:comment w:id="292" w:author="Daniel Foster" w:date="2022-11-29T15:29:00Z" w:initials="DF">
    <w:p w14:paraId="7F8CA8B6" w14:textId="77777777" w:rsidR="009C3BD6" w:rsidRDefault="009C3BD6" w:rsidP="0067730E">
      <w:pPr>
        <w:pStyle w:val="CommentText"/>
      </w:pPr>
      <w:r>
        <w:rPr>
          <w:rStyle w:val="CommentReference"/>
        </w:rPr>
        <w:annotationRef/>
      </w:r>
      <w:r>
        <w:t>They appear when the terms are introduced</w:t>
      </w:r>
    </w:p>
  </w:comment>
  <w:comment w:id="293" w:author="Daniel Foster" w:date="2022-11-29T15:31:00Z" w:initials="DF">
    <w:p w14:paraId="6F497F51" w14:textId="77777777" w:rsidR="009C3BD6" w:rsidRDefault="009C3BD6" w:rsidP="00A811E0">
      <w:pPr>
        <w:pStyle w:val="CommentText"/>
      </w:pPr>
      <w:r>
        <w:rPr>
          <w:rStyle w:val="CommentReference"/>
        </w:rPr>
        <w:annotationRef/>
      </w:r>
      <w:r>
        <w:t>JJB: Could certainly test this concern.</w:t>
      </w:r>
    </w:p>
  </w:comment>
  <w:comment w:id="294" w:author="Daniel Foster" w:date="2022-11-29T15:31:00Z" w:initials="DF">
    <w:p w14:paraId="6E0B9D58" w14:textId="77777777" w:rsidR="009C3BD6" w:rsidRDefault="009C3BD6" w:rsidP="000D7B0F">
      <w:pPr>
        <w:pStyle w:val="CommentText"/>
      </w:pPr>
      <w:r>
        <w:rPr>
          <w:rStyle w:val="CommentReference"/>
        </w:rPr>
        <w:annotationRef/>
      </w:r>
      <w:r>
        <w:t xml:space="preserve">JJB: I would make this comparison to kriging more of a focus in the Intro and then come back to it in the discussion. </w:t>
      </w:r>
    </w:p>
  </w:comment>
  <w:comment w:id="295" w:author="Daniel Foster" w:date="2022-11-30T15:19:00Z" w:initials="DF">
    <w:p w14:paraId="5445D30A" w14:textId="77777777" w:rsidR="004245FE" w:rsidRDefault="004245FE" w:rsidP="008526DC">
      <w:pPr>
        <w:pStyle w:val="CommentText"/>
      </w:pPr>
      <w:r>
        <w:rPr>
          <w:rStyle w:val="CommentReference"/>
        </w:rPr>
        <w:annotationRef/>
      </w:r>
      <w:r>
        <w:t>Revised above</w:t>
      </w:r>
    </w:p>
  </w:comment>
  <w:comment w:id="296" w:author="Daniel Foster [2]" w:date="2022-11-18T10:31:00Z" w:initials="DF">
    <w:p w14:paraId="6C37429C" w14:textId="7FC6C279" w:rsidR="00224DC4" w:rsidRDefault="00224DC4" w:rsidP="0026449E">
      <w:pPr>
        <w:pStyle w:val="CommentText"/>
      </w:pPr>
      <w:r>
        <w:rPr>
          <w:rStyle w:val="CommentReference"/>
        </w:rPr>
        <w:annotationRef/>
      </w:r>
      <w:r>
        <w:rPr>
          <w:color w:val="000000"/>
        </w:rPr>
        <w:t>This paragraph, and specifically this statement, could be adapted in the introduction to more clearly motivate the importance of a generative model.  The concept of an “infinite” number of simulations seems to me relevant in that it would propagate uncertainty, but I’m not sure why you see that as unimportant for “interpolat[ing] between sparse measurements” but important for “predictions of fire behavior incorporating … feedbacks.”  The CFD seems to motivate the need for these models, but how they would be plugged in and why could be clearer.</w:t>
      </w:r>
    </w:p>
  </w:comment>
  <w:comment w:id="297" w:author="Daniel Foster [2]" w:date="2022-11-18T13:03:00Z" w:initials="DF">
    <w:p w14:paraId="2857A58A" w14:textId="77777777" w:rsidR="004E7307" w:rsidRDefault="004E7307" w:rsidP="009B1559">
      <w:pPr>
        <w:pStyle w:val="CommentText"/>
      </w:pPr>
      <w:r>
        <w:rPr>
          <w:rStyle w:val="CommentReference"/>
        </w:rPr>
        <w:annotationRef/>
      </w:r>
      <w:r>
        <w:t>done</w:t>
      </w:r>
    </w:p>
  </w:comment>
  <w:comment w:id="298" w:author="Daniel Foster" w:date="2022-11-29T15:32:00Z" w:initials="DF">
    <w:p w14:paraId="6CE85FAA" w14:textId="77777777" w:rsidR="009C3BD6" w:rsidRDefault="009C3BD6">
      <w:pPr>
        <w:pStyle w:val="CommentText"/>
      </w:pPr>
      <w:r>
        <w:rPr>
          <w:rStyle w:val="CommentReference"/>
        </w:rPr>
        <w:annotationRef/>
      </w:r>
      <w:r>
        <w:t xml:space="preserve">JJB: Isn't it also true that the extreme values from your models, given their rarity, are unlikely to influence fuel behavior? </w:t>
      </w:r>
    </w:p>
    <w:p w14:paraId="29AAFD56" w14:textId="77777777" w:rsidR="009C3BD6" w:rsidRDefault="009C3BD6">
      <w:pPr>
        <w:pStyle w:val="CommentText"/>
      </w:pPr>
    </w:p>
    <w:p w14:paraId="637CA4AE" w14:textId="77777777" w:rsidR="009C3BD6" w:rsidRDefault="009C3BD6" w:rsidP="00CE0D08">
      <w:pPr>
        <w:pStyle w:val="CommentText"/>
      </w:pPr>
      <w:r>
        <w:t xml:space="preserve">Also seems like there is a simple pragmatic fix for the model simulations -- set realistic max and min observations. </w:t>
      </w:r>
    </w:p>
  </w:comment>
  <w:comment w:id="299" w:author="Daniel Foster" w:date="2022-11-30T15:19:00Z" w:initials="DF">
    <w:p w14:paraId="5C9FA6DF" w14:textId="77777777" w:rsidR="004245FE" w:rsidRDefault="004245FE" w:rsidP="00D753F3">
      <w:pPr>
        <w:pStyle w:val="CommentText"/>
      </w:pPr>
      <w:r>
        <w:rPr>
          <w:rStyle w:val="CommentReference"/>
        </w:rPr>
        <w:annotationRef/>
      </w:r>
      <w:r>
        <w:t>I think we won't really know that without further simulation studies</w:t>
      </w:r>
    </w:p>
  </w:comment>
  <w:comment w:id="300" w:author="Daniel Foster [2]" w:date="2022-11-18T10:31:00Z" w:initials="DF">
    <w:p w14:paraId="23D637EB" w14:textId="6E3B9639" w:rsidR="00224DC4" w:rsidRDefault="00224DC4" w:rsidP="008F49FA">
      <w:pPr>
        <w:pStyle w:val="CommentText"/>
      </w:pPr>
      <w:r>
        <w:rPr>
          <w:rStyle w:val="CommentReference"/>
        </w:rPr>
        <w:annotationRef/>
      </w:r>
      <w:r>
        <w:rPr>
          <w:color w:val="000000"/>
        </w:rPr>
        <w:t>I suspect there are solutions to this other than “throw out the model and use a different one.”  This paragraph seems a little bit over the edge of firm ground.</w:t>
      </w:r>
    </w:p>
  </w:comment>
  <w:comment w:id="301" w:author="Daniel Foster" w:date="2022-11-29T15:33:00Z" w:initials="DF">
    <w:p w14:paraId="5363ED6B" w14:textId="77777777" w:rsidR="009C3BD6" w:rsidRDefault="009C3BD6" w:rsidP="00A023FA">
      <w:pPr>
        <w:pStyle w:val="CommentText"/>
      </w:pPr>
      <w:r>
        <w:rPr>
          <w:rStyle w:val="CommentReference"/>
        </w:rPr>
        <w:annotationRef/>
      </w:r>
      <w:r>
        <w:t xml:space="preserve">JJB: Not really following your argument here. </w:t>
      </w:r>
    </w:p>
  </w:comment>
  <w:comment w:id="302" w:author="Daniel Foster" w:date="2022-11-29T15:34:00Z" w:initials="DF">
    <w:p w14:paraId="5D3BC833" w14:textId="77777777" w:rsidR="009C3BD6" w:rsidRDefault="009C3BD6" w:rsidP="001E6B63">
      <w:pPr>
        <w:pStyle w:val="CommentText"/>
      </w:pPr>
      <w:r>
        <w:rPr>
          <w:rStyle w:val="CommentReference"/>
        </w:rPr>
        <w:annotationRef/>
      </w:r>
      <w:r>
        <w:t>I guess this sentence is more in here for the pyrgenence deliverable; even though the models for these components didn't really work, we have still delivered a sampling protocol that provides all the necessary data for the fire model</w:t>
      </w:r>
    </w:p>
  </w:comment>
  <w:comment w:id="303" w:author="Daniel Foster" w:date="2022-11-29T15:33:00Z" w:initials="DF">
    <w:p w14:paraId="502CB524" w14:textId="541015E4" w:rsidR="009C3BD6" w:rsidRDefault="009C3BD6" w:rsidP="00F46869">
      <w:pPr>
        <w:pStyle w:val="CommentText"/>
      </w:pPr>
      <w:r>
        <w:rPr>
          <w:rStyle w:val="CommentReference"/>
        </w:rPr>
        <w:annotationRef/>
      </w:r>
      <w:r>
        <w:t>JJB: This is the key value you should emphasize. There are other means to inform the CWD and trees.</w:t>
      </w:r>
    </w:p>
  </w:comment>
  <w:comment w:id="305" w:author="j battles" w:date="2022-12-05T05:43:00Z" w:initials="jjb">
    <w:p w14:paraId="7DCF0D1F" w14:textId="77777777" w:rsidR="00D921C7" w:rsidRDefault="00D921C7" w:rsidP="00DB1F1E">
      <w:pPr>
        <w:pStyle w:val="CommentText"/>
      </w:pPr>
      <w:r>
        <w:rPr>
          <w:rStyle w:val="CommentReference"/>
        </w:rPr>
        <w:annotationRef/>
      </w:r>
      <w:r>
        <w:t>Helpful revision</w:t>
      </w:r>
    </w:p>
  </w:comment>
  <w:comment w:id="304" w:author="Daniel Foster [2]" w:date="2022-11-18T10:32:00Z" w:initials="DF">
    <w:p w14:paraId="140B8B84" w14:textId="4BD96A7F" w:rsidR="00224DC4" w:rsidRDefault="00224DC4" w:rsidP="005B3B23">
      <w:pPr>
        <w:pStyle w:val="CommentText"/>
      </w:pPr>
      <w:r>
        <w:rPr>
          <w:rStyle w:val="CommentReference"/>
        </w:rPr>
        <w:annotationRef/>
      </w:r>
      <w:r>
        <w:rPr>
          <w:color w:val="000000"/>
        </w:rPr>
        <w:t>Why is this parenthetical?</w:t>
      </w:r>
    </w:p>
  </w:comment>
  <w:comment w:id="306" w:author="Daniel Foster" w:date="2022-11-29T15:34:00Z" w:initials="DF">
    <w:p w14:paraId="000244E8" w14:textId="77777777" w:rsidR="009C3BD6" w:rsidRDefault="009C3BD6">
      <w:pPr>
        <w:pStyle w:val="CommentText"/>
      </w:pPr>
      <w:r>
        <w:rPr>
          <w:rStyle w:val="CommentReference"/>
        </w:rPr>
        <w:annotationRef/>
      </w:r>
      <w:r>
        <w:t>JJB: I agree completely. And you do this in practice. But you do not build your framework for testing.</w:t>
      </w:r>
    </w:p>
    <w:p w14:paraId="721A3951" w14:textId="77777777" w:rsidR="009C3BD6" w:rsidRDefault="009C3BD6">
      <w:pPr>
        <w:pStyle w:val="CommentText"/>
      </w:pPr>
    </w:p>
    <w:p w14:paraId="0824C058" w14:textId="77777777" w:rsidR="009C3BD6" w:rsidRDefault="009C3BD6" w:rsidP="00720461">
      <w:pPr>
        <w:pStyle w:val="CommentText"/>
      </w:pPr>
      <w:r>
        <w:t xml:space="preserve">My guess is that it is in your head but it is not here on paper. Articulating this framework is probably the best "hook" for this chapter as a paper, but I realize it is too much to ask to include in your dissertation.  </w:t>
      </w:r>
    </w:p>
  </w:comment>
  <w:comment w:id="323" w:author="Daniel Foster" w:date="2022-11-29T15:36:00Z" w:initials="DF">
    <w:p w14:paraId="48BFD123" w14:textId="77777777" w:rsidR="00A0045B" w:rsidRDefault="00A0045B" w:rsidP="00F434C8">
      <w:pPr>
        <w:pStyle w:val="CommentText"/>
      </w:pPr>
      <w:r>
        <w:rPr>
          <w:rStyle w:val="CommentReference"/>
        </w:rPr>
        <w:annotationRef/>
      </w:r>
      <w:r>
        <w:t>JJB: Confusing 2012-2016 in text</w:t>
      </w:r>
    </w:p>
  </w:comment>
  <w:comment w:id="324" w:author="Daniel Foster" w:date="2022-11-29T15:36:00Z" w:initials="DF">
    <w:p w14:paraId="465FEEF0" w14:textId="77777777" w:rsidR="00A0045B" w:rsidRDefault="00A0045B" w:rsidP="00DA2221">
      <w:pPr>
        <w:pStyle w:val="CommentText"/>
      </w:pPr>
      <w:r>
        <w:rPr>
          <w:rStyle w:val="CommentReference"/>
        </w:rPr>
        <w:annotationRef/>
      </w:r>
      <w:r>
        <w:t>revised</w:t>
      </w:r>
    </w:p>
  </w:comment>
  <w:comment w:id="326" w:author="Daniel Foster" w:date="2022-11-29T15:37:00Z" w:initials="DF">
    <w:p w14:paraId="731F1561" w14:textId="77777777" w:rsidR="00A0045B" w:rsidRDefault="00A0045B">
      <w:pPr>
        <w:pStyle w:val="CommentText"/>
      </w:pPr>
      <w:r>
        <w:rPr>
          <w:rStyle w:val="CommentReference"/>
        </w:rPr>
        <w:annotationRef/>
      </w:r>
      <w:r>
        <w:t xml:space="preserve">JJB: I suggest a separate figure that outlines and describes the sampling regime represented by Panel A.  Need to diagram the sampling regime carefully since it is integral to the analysis. </w:t>
      </w:r>
    </w:p>
    <w:p w14:paraId="0A842234" w14:textId="77777777" w:rsidR="00A0045B" w:rsidRDefault="00A0045B">
      <w:pPr>
        <w:pStyle w:val="CommentText"/>
      </w:pPr>
    </w:p>
    <w:p w14:paraId="3FEB4A8A" w14:textId="77777777" w:rsidR="00A0045B" w:rsidRDefault="00A0045B" w:rsidP="00D56584">
      <w:pPr>
        <w:pStyle w:val="CommentText"/>
      </w:pPr>
      <w:r>
        <w:t xml:space="preserve">What is the purpose of sharing the sampling distributions from one plot? It is an important and helpful visualization but there is limited explanation or reference to the details. </w:t>
      </w:r>
    </w:p>
  </w:comment>
  <w:comment w:id="327" w:author="Daniel Foster" w:date="2022-11-29T15:37:00Z" w:initials="DF">
    <w:p w14:paraId="16894B65" w14:textId="77777777" w:rsidR="00A0045B" w:rsidRDefault="00A0045B" w:rsidP="00B85266">
      <w:pPr>
        <w:pStyle w:val="CommentText"/>
      </w:pPr>
      <w:r>
        <w:rPr>
          <w:rStyle w:val="CommentReference"/>
        </w:rPr>
        <w:annotationRef/>
      </w:r>
      <w:r>
        <w:t>Replaced figure with an overview diagram</w:t>
      </w:r>
    </w:p>
  </w:comment>
  <w:comment w:id="328" w:author="j battles" w:date="2022-12-04T18:18:00Z" w:initials="jjb">
    <w:p w14:paraId="1C777313" w14:textId="77777777" w:rsidR="00120227" w:rsidRDefault="00120227" w:rsidP="00F9398F">
      <w:pPr>
        <w:pStyle w:val="CommentText"/>
      </w:pPr>
      <w:r>
        <w:rPr>
          <w:rStyle w:val="CommentReference"/>
        </w:rPr>
        <w:annotationRef/>
      </w:r>
      <w:r>
        <w:t xml:space="preserve">Much clearer. </w:t>
      </w:r>
    </w:p>
  </w:comment>
  <w:comment w:id="329" w:author="j battles" w:date="2022-12-04T18:19:00Z" w:initials="jjb">
    <w:p w14:paraId="7CA5F46C" w14:textId="77777777" w:rsidR="00120227" w:rsidRDefault="00120227" w:rsidP="00CC2549">
      <w:pPr>
        <w:pStyle w:val="CommentText"/>
      </w:pPr>
      <w:r>
        <w:rPr>
          <w:rStyle w:val="CommentReference"/>
        </w:rPr>
        <w:annotationRef/>
      </w:r>
      <w:r>
        <w:t xml:space="preserve">Old figure is still helpful; Include in supplement? </w:t>
      </w:r>
    </w:p>
  </w:comment>
  <w:comment w:id="330" w:author="Daniel Foster [2]" w:date="2022-12-05T12:56:00Z" w:initials="DF">
    <w:p w14:paraId="53EC0CD2" w14:textId="77777777" w:rsidR="00AA2FF7" w:rsidRDefault="00AA2FF7" w:rsidP="00D80EEF">
      <w:pPr>
        <w:pStyle w:val="CommentText"/>
      </w:pPr>
      <w:r>
        <w:rPr>
          <w:rStyle w:val="CommentReference"/>
        </w:rPr>
        <w:annotationRef/>
      </w:r>
      <w:r>
        <w:t>Included in main text</w:t>
      </w:r>
    </w:p>
  </w:comment>
  <w:comment w:id="346" w:author="Daniel Foster" w:date="2022-11-29T15:38:00Z" w:initials="DF">
    <w:p w14:paraId="07E0EADB" w14:textId="77777777" w:rsidR="00A0045B" w:rsidRDefault="00A0045B" w:rsidP="00102937">
      <w:pPr>
        <w:pStyle w:val="CommentText"/>
      </w:pPr>
      <w:r>
        <w:rPr>
          <w:rStyle w:val="CommentReference"/>
        </w:rPr>
        <w:annotationRef/>
      </w:r>
      <w:r>
        <w:t xml:space="preserve">JJB: I think it would really help if you provided a very brief "abstract" for each supplemental piece. Also could include brief explanation of figure specific metrics, like using southwestness to quantify differences in aspect.  Some of the abstract info can be moved out of the figure caption. </w:t>
      </w:r>
    </w:p>
  </w:comment>
  <w:comment w:id="347" w:author="Daniel Foster" w:date="2022-11-29T15:39:00Z" w:initials="DF">
    <w:p w14:paraId="064B0FB2" w14:textId="77777777" w:rsidR="00A0045B" w:rsidRDefault="00A0045B" w:rsidP="000E585F">
      <w:pPr>
        <w:pStyle w:val="CommentText"/>
      </w:pPr>
      <w:r>
        <w:rPr>
          <w:rStyle w:val="CommentReference"/>
        </w:rPr>
        <w:annotationRef/>
      </w:r>
      <w:r>
        <w:t>IMO it would be messier and less straightforward to split up the information describing each figure into an "abstract" and the caption; why not just leave it in the caption?</w:t>
      </w:r>
    </w:p>
  </w:comment>
  <w:comment w:id="349" w:author="Daniel Foster" w:date="2022-11-29T15:39:00Z" w:initials="DF">
    <w:p w14:paraId="05F07A7D" w14:textId="77777777" w:rsidR="00A0045B" w:rsidRDefault="00A0045B" w:rsidP="003B4943">
      <w:pPr>
        <w:pStyle w:val="CommentText"/>
      </w:pPr>
      <w:r>
        <w:rPr>
          <w:rStyle w:val="CommentReference"/>
        </w:rPr>
        <w:annotationRef/>
      </w:r>
      <w:r>
        <w:t xml:space="preserve">JJB: Cannot read all the graph headers. </w:t>
      </w:r>
    </w:p>
  </w:comment>
  <w:comment w:id="350" w:author="Daniel Foster" w:date="2022-11-29T15:40:00Z" w:initials="DF">
    <w:p w14:paraId="17008AD8" w14:textId="77777777" w:rsidR="00A0045B" w:rsidRDefault="00A0045B" w:rsidP="00A56F53">
      <w:pPr>
        <w:pStyle w:val="CommentText"/>
      </w:pPr>
      <w:r>
        <w:rPr>
          <w:rStyle w:val="CommentReference"/>
        </w:rPr>
        <w:annotationRef/>
      </w:r>
      <w:r>
        <w:t>Perry also commented; shrinking the text is the best I can do</w:t>
      </w:r>
    </w:p>
  </w:comment>
  <w:comment w:id="360" w:author="Daniel Foster [2]" w:date="2022-11-18T10:35:00Z" w:initials="DF">
    <w:p w14:paraId="193AF0B6" w14:textId="0CE3724D" w:rsidR="0055050A" w:rsidRDefault="0055050A" w:rsidP="005F1018">
      <w:pPr>
        <w:pStyle w:val="CommentText"/>
      </w:pPr>
      <w:r>
        <w:rPr>
          <w:rStyle w:val="CommentReference"/>
        </w:rPr>
        <w:annotationRef/>
      </w:r>
      <w:r>
        <w:rPr>
          <w:color w:val="000000"/>
        </w:rPr>
        <w:t>If you truncate SF 6, do the same here so they match.</w:t>
      </w:r>
    </w:p>
  </w:comment>
  <w:comment w:id="365" w:author="Daniel Foster [2]" w:date="2022-11-18T10:36:00Z" w:initials="DF">
    <w:p w14:paraId="6EB65181" w14:textId="77777777" w:rsidR="0055050A" w:rsidRDefault="0055050A" w:rsidP="00261592">
      <w:pPr>
        <w:pStyle w:val="CommentText"/>
      </w:pPr>
      <w:r>
        <w:rPr>
          <w:rStyle w:val="CommentReference"/>
        </w:rPr>
        <w:annotationRef/>
      </w:r>
      <w:r>
        <w:rPr>
          <w:color w:val="000000"/>
        </w:rPr>
        <w:t>Why is this a “simulation” and the above is a “retrodiction”?  Are they not the same kind of exercise but at different levels of the model?</w:t>
      </w:r>
    </w:p>
  </w:comment>
  <w:comment w:id="366" w:author="Daniel Foster [2]" w:date="2022-11-22T16:32:00Z" w:initials="DF">
    <w:p w14:paraId="0358477E" w14:textId="77777777" w:rsidR="00F5190B" w:rsidRDefault="00F5190B" w:rsidP="00E14475">
      <w:pPr>
        <w:pStyle w:val="CommentText"/>
      </w:pPr>
      <w:r>
        <w:rPr>
          <w:rStyle w:val="CommentReference"/>
        </w:rPr>
        <w:annotationRef/>
      </w:r>
      <w:r>
        <w:t>I agree that the distinction is kind of arbitrary but I think it's useful in helping distinguish between the "using fitted random effect values" vs "using newly drawn random effect values" simulations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E01C79" w15:done="1"/>
  <w15:commentEx w15:paraId="1FD19876" w15:paraIdParent="39E01C79" w15:done="1"/>
  <w15:commentEx w15:paraId="54760DD5" w15:done="0"/>
  <w15:commentEx w15:paraId="14ECAAFD" w15:paraIdParent="54760DD5" w15:done="0"/>
  <w15:commentEx w15:paraId="6155980D" w15:paraIdParent="54760DD5" w15:done="0"/>
  <w15:commentEx w15:paraId="0BE5FDD1" w15:done="1"/>
  <w15:commentEx w15:paraId="1374DE82" w15:paraIdParent="0BE5FDD1" w15:done="1"/>
  <w15:commentEx w15:paraId="233AEB09" w15:done="1"/>
  <w15:commentEx w15:paraId="36BFE691" w15:paraIdParent="233AEB09" w15:done="1"/>
  <w15:commentEx w15:paraId="4C34BDE5" w15:paraIdParent="233AEB09" w15:done="1"/>
  <w15:commentEx w15:paraId="47E22C71" w15:done="1"/>
  <w15:commentEx w15:paraId="1411F1E6" w15:paraIdParent="47E22C71" w15:done="1"/>
  <w15:commentEx w15:paraId="276E4D40" w15:done="1"/>
  <w15:commentEx w15:paraId="5EF18EC1" w15:done="1"/>
  <w15:commentEx w15:paraId="2ED43604" w15:paraIdParent="5EF18EC1" w15:done="1"/>
  <w15:commentEx w15:paraId="019E9994" w15:done="1"/>
  <w15:commentEx w15:paraId="7584E555" w15:paraIdParent="019E9994" w15:done="1"/>
  <w15:commentEx w15:paraId="7BC2B328" w15:done="1"/>
  <w15:commentEx w15:paraId="55947EE9" w15:done="0"/>
  <w15:commentEx w15:paraId="047BAF53" w15:paraIdParent="55947EE9" w15:done="0"/>
  <w15:commentEx w15:paraId="394DCB8A" w15:done="1"/>
  <w15:commentEx w15:paraId="24F539E7" w15:paraIdParent="394DCB8A" w15:done="1"/>
  <w15:commentEx w15:paraId="5A6C3C51" w15:done="1"/>
  <w15:commentEx w15:paraId="724EA560" w15:paraIdParent="5A6C3C51" w15:done="1"/>
  <w15:commentEx w15:paraId="5343166C" w15:done="1"/>
  <w15:commentEx w15:paraId="58262405" w15:paraIdParent="5343166C" w15:done="1"/>
  <w15:commentEx w15:paraId="7F37E22D" w15:done="0"/>
  <w15:commentEx w15:paraId="2E8F27E9" w15:paraIdParent="7F37E22D" w15:done="0"/>
  <w15:commentEx w15:paraId="0D7DE142" w15:paraIdParent="7F37E22D" w15:done="0"/>
  <w15:commentEx w15:paraId="0F5449AE" w15:paraIdParent="7F37E22D" w15:done="0"/>
  <w15:commentEx w15:paraId="34980C3F" w15:done="1"/>
  <w15:commentEx w15:paraId="0E98A1F3" w15:paraIdParent="34980C3F" w15:done="1"/>
  <w15:commentEx w15:paraId="55E0D60B" w15:done="1"/>
  <w15:commentEx w15:paraId="400068E2" w15:done="1"/>
  <w15:commentEx w15:paraId="2579C18E" w15:done="1"/>
  <w15:commentEx w15:paraId="2007A61B" w15:paraIdParent="2579C18E" w15:done="1"/>
  <w15:commentEx w15:paraId="005D9400" w15:done="1"/>
  <w15:commentEx w15:paraId="33AB04D9" w15:paraIdParent="005D9400" w15:done="1"/>
  <w15:commentEx w15:paraId="7C437E19" w15:done="1"/>
  <w15:commentEx w15:paraId="074111BF" w15:paraIdParent="7C437E19" w15:done="1"/>
  <w15:commentEx w15:paraId="101EA9F8" w15:done="1"/>
  <w15:commentEx w15:paraId="57B50E93" w15:done="1"/>
  <w15:commentEx w15:paraId="225EC076" w15:paraIdParent="57B50E93" w15:done="1"/>
  <w15:commentEx w15:paraId="51CF1AFA" w15:paraIdParent="57B50E93" w15:done="1"/>
  <w15:commentEx w15:paraId="32CA3439" w15:done="1"/>
  <w15:commentEx w15:paraId="7117B8F9" w15:done="1"/>
  <w15:commentEx w15:paraId="5618CCC1" w15:paraIdParent="7117B8F9" w15:done="1"/>
  <w15:commentEx w15:paraId="7C5F09A3" w15:paraIdParent="7117B8F9" w15:done="1"/>
  <w15:commentEx w15:paraId="79668D28" w15:done="1"/>
  <w15:commentEx w15:paraId="6B315402" w15:paraIdParent="79668D28" w15:done="1"/>
  <w15:commentEx w15:paraId="6B96D0CF" w15:paraIdParent="79668D28" w15:done="1"/>
  <w15:commentEx w15:paraId="024C81B1" w15:done="1"/>
  <w15:commentEx w15:paraId="7A3E622C" w15:paraIdParent="024C81B1" w15:done="1"/>
  <w15:commentEx w15:paraId="6F59F057" w15:done="1"/>
  <w15:commentEx w15:paraId="64BBCD03" w15:paraIdParent="6F59F057" w15:done="1"/>
  <w15:commentEx w15:paraId="1980C1C5" w15:done="1"/>
  <w15:commentEx w15:paraId="4ABCFFD6" w15:done="1"/>
  <w15:commentEx w15:paraId="1A6A3471" w15:paraIdParent="4ABCFFD6" w15:done="1"/>
  <w15:commentEx w15:paraId="224940C7" w15:done="1"/>
  <w15:commentEx w15:paraId="243A2E12" w15:done="1"/>
  <w15:commentEx w15:paraId="07C5A76D" w15:done="1"/>
  <w15:commentEx w15:paraId="2F200B24" w15:paraIdParent="07C5A76D" w15:done="1"/>
  <w15:commentEx w15:paraId="41E14791" w15:paraIdParent="07C5A76D" w15:done="1"/>
  <w15:commentEx w15:paraId="62408D9C" w15:done="1"/>
  <w15:commentEx w15:paraId="1FC6047A" w15:done="1"/>
  <w15:commentEx w15:paraId="50F36A39" w15:paraIdParent="1FC6047A" w15:done="1"/>
  <w15:commentEx w15:paraId="1D3ABE20" w15:done="1"/>
  <w15:commentEx w15:paraId="3A9DD4CA" w15:paraIdParent="1D3ABE20" w15:done="1"/>
  <w15:commentEx w15:paraId="5C57433F" w15:done="1"/>
  <w15:commentEx w15:paraId="0DD74E49" w15:paraIdParent="5C57433F" w15:done="1"/>
  <w15:commentEx w15:paraId="087DD2B5" w15:paraIdParent="5C57433F" w15:done="1"/>
  <w15:commentEx w15:paraId="650DDC1A" w15:paraIdParent="5C57433F" w15:done="1"/>
  <w15:commentEx w15:paraId="38307FB2" w15:done="1"/>
  <w15:commentEx w15:paraId="13AC697B" w15:paraIdParent="38307FB2" w15:done="1"/>
  <w15:commentEx w15:paraId="6BBC5350" w15:done="1"/>
  <w15:commentEx w15:paraId="7D294356" w15:paraIdParent="6BBC5350" w15:done="1"/>
  <w15:commentEx w15:paraId="249D2D5D" w15:done="1"/>
  <w15:commentEx w15:paraId="5DF0183A" w15:paraIdParent="249D2D5D" w15:done="1"/>
  <w15:commentEx w15:paraId="62BA7420" w15:done="1"/>
  <w15:commentEx w15:paraId="4DA2F93D" w15:paraIdParent="62BA7420" w15:done="1"/>
  <w15:commentEx w15:paraId="71891656" w15:done="1"/>
  <w15:commentEx w15:paraId="1972C1DA" w15:paraIdParent="71891656" w15:done="1"/>
  <w15:commentEx w15:paraId="05138B7F" w15:done="1"/>
  <w15:commentEx w15:paraId="2E230C53" w15:done="1"/>
  <w15:commentEx w15:paraId="07314B90" w15:paraIdParent="2E230C53" w15:done="1"/>
  <w15:commentEx w15:paraId="607E5090" w15:done="0"/>
  <w15:commentEx w15:paraId="7624B05F" w15:paraIdParent="607E5090" w15:done="0"/>
  <w15:commentEx w15:paraId="46C47F9B" w15:done="1"/>
  <w15:commentEx w15:paraId="4D65F091" w15:paraIdParent="46C47F9B" w15:done="1"/>
  <w15:commentEx w15:paraId="012F8067" w15:done="1"/>
  <w15:commentEx w15:paraId="7CD9B972" w15:paraIdParent="012F8067" w15:done="1"/>
  <w15:commentEx w15:paraId="431417E9" w15:done="1"/>
  <w15:commentEx w15:paraId="3BC06886" w15:done="1"/>
  <w15:commentEx w15:paraId="3022C60E" w15:paraIdParent="3BC06886" w15:done="1"/>
  <w15:commentEx w15:paraId="496C3047" w15:done="1"/>
  <w15:commentEx w15:paraId="4C5CF196" w15:done="1"/>
  <w15:commentEx w15:paraId="11532381" w15:done="1"/>
  <w15:commentEx w15:paraId="23DD2C7C" w15:paraIdParent="11532381" w15:done="1"/>
  <w15:commentEx w15:paraId="672C0CAE" w15:done="1"/>
  <w15:commentEx w15:paraId="4F0F0BA1" w15:paraIdParent="672C0CAE" w15:done="1"/>
  <w15:commentEx w15:paraId="6709EA61" w15:done="1"/>
  <w15:commentEx w15:paraId="3B1B2FA3" w15:paraIdParent="6709EA61" w15:done="1"/>
  <w15:commentEx w15:paraId="0510C934" w15:done="1"/>
  <w15:commentEx w15:paraId="04F877A1" w15:done="1"/>
  <w15:commentEx w15:paraId="52913EE3" w15:paraIdParent="04F877A1" w15:done="1"/>
  <w15:commentEx w15:paraId="50E1DC37" w15:done="1"/>
  <w15:commentEx w15:paraId="72AE6B7B" w15:done="1"/>
  <w15:commentEx w15:paraId="798B572E" w15:done="1"/>
  <w15:commentEx w15:paraId="004E3CD2" w15:done="1"/>
  <w15:commentEx w15:paraId="6C5916EB" w15:paraIdParent="004E3CD2" w15:done="1"/>
  <w15:commentEx w15:paraId="2D5120EF" w15:done="1"/>
  <w15:commentEx w15:paraId="73E589FA" w15:paraIdParent="2D5120EF" w15:done="1"/>
  <w15:commentEx w15:paraId="60CCA0FB" w15:done="1"/>
  <w15:commentEx w15:paraId="329665FE" w15:paraIdParent="60CCA0FB" w15:done="1"/>
  <w15:commentEx w15:paraId="71B29508" w15:done="1"/>
  <w15:commentEx w15:paraId="2AB5CD44" w15:paraIdParent="71B29508" w15:done="1"/>
  <w15:commentEx w15:paraId="0E5F5125" w15:done="1"/>
  <w15:commentEx w15:paraId="35B045E1" w15:paraIdParent="0E5F5125" w15:done="1"/>
  <w15:commentEx w15:paraId="216D3E93" w15:paraIdParent="0E5F5125" w15:done="1"/>
  <w15:commentEx w15:paraId="78508F09" w15:done="1"/>
  <w15:commentEx w15:paraId="61106092" w15:paraIdParent="78508F09" w15:done="1"/>
  <w15:commentEx w15:paraId="0A8A831D" w15:done="1"/>
  <w15:commentEx w15:paraId="0A3B5030" w15:done="1"/>
  <w15:commentEx w15:paraId="7709D481" w15:paraIdParent="0A3B5030" w15:done="1"/>
  <w15:commentEx w15:paraId="303C85C5" w15:done="1"/>
  <w15:commentEx w15:paraId="3DB68A2C" w15:done="1"/>
  <w15:commentEx w15:paraId="175F2800" w15:done="1"/>
  <w15:commentEx w15:paraId="573BE6A0" w15:paraIdParent="175F2800" w15:done="1"/>
  <w15:commentEx w15:paraId="69B21CCB" w15:done="0"/>
  <w15:commentEx w15:paraId="5D023A20" w15:paraIdParent="69B21CCB" w15:done="0"/>
  <w15:commentEx w15:paraId="6F1E669F" w15:done="1"/>
  <w15:commentEx w15:paraId="45827682" w15:paraIdParent="6F1E669F" w15:done="1"/>
  <w15:commentEx w15:paraId="2216BCC7" w15:done="1"/>
  <w15:commentEx w15:paraId="452F8DA0" w15:done="1"/>
  <w15:commentEx w15:paraId="7C1A6682" w15:paraIdParent="452F8DA0" w15:done="1"/>
  <w15:commentEx w15:paraId="19A7C262" w15:done="0"/>
  <w15:commentEx w15:paraId="53D8E7F1" w15:paraIdParent="19A7C262" w15:done="0"/>
  <w15:commentEx w15:paraId="465A2F65" w15:done="0"/>
  <w15:commentEx w15:paraId="4C6787B2" w15:paraIdParent="465A2F65" w15:done="0"/>
  <w15:commentEx w15:paraId="20AABB8F" w15:done="1"/>
  <w15:commentEx w15:paraId="755AE6BC" w15:paraIdParent="20AABB8F" w15:done="1"/>
  <w15:commentEx w15:paraId="134CEAC7" w15:done="1"/>
  <w15:commentEx w15:paraId="16C39F88" w15:paraIdParent="134CEAC7" w15:done="1"/>
  <w15:commentEx w15:paraId="5D217465" w15:done="1"/>
  <w15:commentEx w15:paraId="6DEF0099" w15:paraIdParent="5D217465" w15:done="1"/>
  <w15:commentEx w15:paraId="2770E97C" w15:paraIdParent="5D217465" w15:done="1"/>
  <w15:commentEx w15:paraId="46B64D5B" w15:done="0"/>
  <w15:commentEx w15:paraId="308FBDA8" w15:paraIdParent="46B64D5B" w15:done="0"/>
  <w15:commentEx w15:paraId="3CC647F2" w15:paraIdParent="46B64D5B" w15:done="0"/>
  <w15:commentEx w15:paraId="3BE5B5AF" w15:paraIdParent="46B64D5B" w15:done="0"/>
  <w15:commentEx w15:paraId="5228CDC3" w15:paraIdParent="46B64D5B" w15:done="0"/>
  <w15:commentEx w15:paraId="04AB4A05" w15:done="1"/>
  <w15:commentEx w15:paraId="2108DA49" w15:done="1"/>
  <w15:commentEx w15:paraId="60C04B9A" w15:done="1"/>
  <w15:commentEx w15:paraId="09716369" w15:paraIdParent="60C04B9A" w15:done="1"/>
  <w15:commentEx w15:paraId="1804E432" w15:done="1"/>
  <w15:commentEx w15:paraId="3914690D" w15:done="1"/>
  <w15:commentEx w15:paraId="19800930" w15:done="1"/>
  <w15:commentEx w15:paraId="3B0C49A0" w15:paraIdParent="19800930" w15:done="1"/>
  <w15:commentEx w15:paraId="726D9904" w15:paraIdParent="19800930" w15:done="1"/>
  <w15:commentEx w15:paraId="15C97FFB" w15:done="1"/>
  <w15:commentEx w15:paraId="7A3519FC" w15:done="1"/>
  <w15:commentEx w15:paraId="71A02CC5" w15:paraIdParent="7A3519FC" w15:done="1"/>
  <w15:commentEx w15:paraId="223CB184" w15:done="1"/>
  <w15:commentEx w15:paraId="3E41E06E" w15:paraIdParent="223CB184" w15:done="1"/>
  <w15:commentEx w15:paraId="5B576F3E" w15:done="1"/>
  <w15:commentEx w15:paraId="7D3345A4" w15:done="1"/>
  <w15:commentEx w15:paraId="07F6740E" w15:done="1"/>
  <w15:commentEx w15:paraId="6D364802" w15:paraIdParent="07F6740E" w15:done="1"/>
  <w15:commentEx w15:paraId="3102F326" w15:done="1"/>
  <w15:commentEx w15:paraId="2A617AAA" w15:paraIdParent="3102F326" w15:done="1"/>
  <w15:commentEx w15:paraId="203A8AE7" w15:done="1"/>
  <w15:commentEx w15:paraId="2C0E91F8" w15:paraIdParent="203A8AE7" w15:done="1"/>
  <w15:commentEx w15:paraId="7DF11DA2" w15:paraIdParent="203A8AE7" w15:done="1"/>
  <w15:commentEx w15:paraId="0322EB75" w15:paraIdParent="203A8AE7" w15:done="1"/>
  <w15:commentEx w15:paraId="68929665" w15:paraIdParent="203A8AE7" w15:done="1"/>
  <w15:commentEx w15:paraId="20378457" w15:done="1"/>
  <w15:commentEx w15:paraId="2E967D01" w15:paraIdParent="20378457" w15:done="1"/>
  <w15:commentEx w15:paraId="0A1C8DA2" w15:paraIdParent="20378457" w15:done="1"/>
  <w15:commentEx w15:paraId="64D73ACF" w15:done="1"/>
  <w15:commentEx w15:paraId="5C8DE0DA" w15:done="0"/>
  <w15:commentEx w15:paraId="1DBEC6A2" w15:paraIdParent="5C8DE0DA" w15:done="0"/>
  <w15:commentEx w15:paraId="75187710" w15:paraIdParent="5C8DE0DA" w15:done="0"/>
  <w15:commentEx w15:paraId="07F8894D" w15:paraIdParent="5C8DE0DA" w15:done="0"/>
  <w15:commentEx w15:paraId="1B920286" w15:paraIdParent="5C8DE0DA" w15:done="0"/>
  <w15:commentEx w15:paraId="79FE7D62" w15:done="1"/>
  <w15:commentEx w15:paraId="18B8395E" w15:paraIdParent="79FE7D62" w15:done="1"/>
  <w15:commentEx w15:paraId="589A8918" w15:done="1"/>
  <w15:commentEx w15:paraId="0C390B5F" w15:paraIdParent="589A8918" w15:done="1"/>
  <w15:commentEx w15:paraId="636F13A9" w15:done="1"/>
  <w15:commentEx w15:paraId="0D5346E2" w15:paraIdParent="636F13A9" w15:done="1"/>
  <w15:commentEx w15:paraId="17BDA13F" w15:done="1"/>
  <w15:commentEx w15:paraId="1291F07C" w15:paraIdParent="17BDA13F" w15:done="1"/>
  <w15:commentEx w15:paraId="4145DA8E" w15:done="1"/>
  <w15:commentEx w15:paraId="157B0D57" w15:paraIdParent="4145DA8E" w15:done="1"/>
  <w15:commentEx w15:paraId="65020127" w15:done="0"/>
  <w15:commentEx w15:paraId="7E67C0DD" w15:paraIdParent="65020127" w15:done="0"/>
  <w15:commentEx w15:paraId="6FF0D61A" w15:done="1"/>
  <w15:commentEx w15:paraId="1CDE7B3B" w15:paraIdParent="6FF0D61A" w15:done="1"/>
  <w15:commentEx w15:paraId="12F1F810" w15:done="1"/>
  <w15:commentEx w15:paraId="5BCA7477" w15:done="1"/>
  <w15:commentEx w15:paraId="005BB173" w15:paraIdParent="5BCA7477" w15:done="1"/>
  <w15:commentEx w15:paraId="222A15D7" w15:done="1"/>
  <w15:commentEx w15:paraId="52F4F17B" w15:paraIdParent="222A15D7" w15:done="1"/>
  <w15:commentEx w15:paraId="7726270E" w15:done="1"/>
  <w15:commentEx w15:paraId="2F3CB16A" w15:paraIdParent="7726270E" w15:done="1"/>
  <w15:commentEx w15:paraId="2930C1E4" w15:done="1"/>
  <w15:commentEx w15:paraId="37F6B25B" w15:done="1"/>
  <w15:commentEx w15:paraId="50FDEE48" w15:paraIdParent="37F6B25B" w15:done="1"/>
  <w15:commentEx w15:paraId="13B8FBA0" w15:done="1"/>
  <w15:commentEx w15:paraId="71E10247" w15:paraIdParent="13B8FBA0" w15:done="1"/>
  <w15:commentEx w15:paraId="47409147" w15:done="1"/>
  <w15:commentEx w15:paraId="05842308" w15:paraIdParent="47409147" w15:done="1"/>
  <w15:commentEx w15:paraId="576189B8" w15:done="1"/>
  <w15:commentEx w15:paraId="490B5D4B" w15:paraIdParent="576189B8" w15:done="1"/>
  <w15:commentEx w15:paraId="6ECCBE92" w15:done="1"/>
  <w15:commentEx w15:paraId="3EC5B603" w15:paraIdParent="6ECCBE92" w15:done="1"/>
  <w15:commentEx w15:paraId="26DB76A4" w15:done="1"/>
  <w15:commentEx w15:paraId="07DD41FE" w15:paraIdParent="26DB76A4" w15:done="1"/>
  <w15:commentEx w15:paraId="3E318DF8" w15:done="1"/>
  <w15:commentEx w15:paraId="0DC86C3E" w15:paraIdParent="3E318DF8" w15:done="1"/>
  <w15:commentEx w15:paraId="77EA608B" w15:done="1"/>
  <w15:commentEx w15:paraId="707DB615" w15:paraIdParent="77EA608B" w15:done="1"/>
  <w15:commentEx w15:paraId="75D67829" w15:done="1"/>
  <w15:commentEx w15:paraId="54556348" w15:paraIdParent="75D67829" w15:done="1"/>
  <w15:commentEx w15:paraId="1BF5F90D" w15:done="0"/>
  <w15:commentEx w15:paraId="45E930E8" w15:paraIdParent="1BF5F90D" w15:done="0"/>
  <w15:commentEx w15:paraId="20DC5F9B" w15:done="1"/>
  <w15:commentEx w15:paraId="2D2DBD00" w15:done="1"/>
  <w15:commentEx w15:paraId="09810496" w15:done="1"/>
  <w15:commentEx w15:paraId="64C33376" w15:paraIdParent="09810496" w15:done="1"/>
  <w15:commentEx w15:paraId="74AC3206" w15:done="1"/>
  <w15:commentEx w15:paraId="161CFA66" w15:done="1"/>
  <w15:commentEx w15:paraId="081D2CAB" w15:done="1"/>
  <w15:commentEx w15:paraId="41CB64CE" w15:paraIdParent="081D2CAB" w15:done="1"/>
  <w15:commentEx w15:paraId="7166DDA5" w15:done="1"/>
  <w15:commentEx w15:paraId="59E847A5" w15:done="1"/>
  <w15:commentEx w15:paraId="4DC3C686" w15:paraIdParent="59E847A5" w15:done="1"/>
  <w15:commentEx w15:paraId="49A8FC8F" w15:done="1"/>
  <w15:commentEx w15:paraId="7BDD43FC" w15:done="1"/>
  <w15:commentEx w15:paraId="4FD0ABE3" w15:paraIdParent="7BDD43FC" w15:done="1"/>
  <w15:commentEx w15:paraId="3945533F" w15:done="1"/>
  <w15:commentEx w15:paraId="1CA8B1B1" w15:paraIdParent="3945533F" w15:done="1"/>
  <w15:commentEx w15:paraId="07FC2691" w15:done="1"/>
  <w15:commentEx w15:paraId="3FBD8B8E" w15:paraIdParent="07FC2691" w15:done="1"/>
  <w15:commentEx w15:paraId="70B4F5BA" w15:done="1"/>
  <w15:commentEx w15:paraId="014D3081" w15:paraIdParent="70B4F5BA" w15:done="1"/>
  <w15:commentEx w15:paraId="1B31746F" w15:done="1"/>
  <w15:commentEx w15:paraId="04F15CDC" w15:done="0"/>
  <w15:commentEx w15:paraId="70A2DD50" w15:paraIdParent="04F15CDC" w15:done="0"/>
  <w15:commentEx w15:paraId="6EFF71F9" w15:done="1"/>
  <w15:commentEx w15:paraId="49906221" w15:done="0"/>
  <w15:commentEx w15:paraId="3ACE9894" w15:paraIdParent="49906221" w15:done="0"/>
  <w15:commentEx w15:paraId="3A1113AE" w15:done="1"/>
  <w15:commentEx w15:paraId="4C4609AF" w15:done="1"/>
  <w15:commentEx w15:paraId="1B0AA8C1" w15:paraIdParent="4C4609AF" w15:done="1"/>
  <w15:commentEx w15:paraId="58CDAD8B" w15:done="1"/>
  <w15:commentEx w15:paraId="62D3889C" w15:paraIdParent="58CDAD8B" w15:done="1"/>
  <w15:commentEx w15:paraId="43686B04" w15:done="1"/>
  <w15:commentEx w15:paraId="67CB591E" w15:done="1"/>
  <w15:commentEx w15:paraId="7F8CA8B6" w15:paraIdParent="67CB591E" w15:done="1"/>
  <w15:commentEx w15:paraId="6F497F51" w15:done="1"/>
  <w15:commentEx w15:paraId="6E0B9D58" w15:done="1"/>
  <w15:commentEx w15:paraId="5445D30A" w15:paraIdParent="6E0B9D58" w15:done="1"/>
  <w15:commentEx w15:paraId="6C37429C" w15:done="1"/>
  <w15:commentEx w15:paraId="2857A58A" w15:paraIdParent="6C37429C" w15:done="1"/>
  <w15:commentEx w15:paraId="637CA4AE" w15:done="1"/>
  <w15:commentEx w15:paraId="5C9FA6DF" w15:paraIdParent="637CA4AE" w15:done="1"/>
  <w15:commentEx w15:paraId="23D637EB" w15:done="1"/>
  <w15:commentEx w15:paraId="5363ED6B" w15:done="1"/>
  <w15:commentEx w15:paraId="5D3BC833" w15:paraIdParent="5363ED6B" w15:done="1"/>
  <w15:commentEx w15:paraId="502CB524" w15:done="1"/>
  <w15:commentEx w15:paraId="7DCF0D1F" w15:done="1"/>
  <w15:commentEx w15:paraId="140B8B84" w15:done="1"/>
  <w15:commentEx w15:paraId="0824C058" w15:done="1"/>
  <w15:commentEx w15:paraId="48BFD123" w15:done="1"/>
  <w15:commentEx w15:paraId="465FEEF0" w15:paraIdParent="48BFD123" w15:done="1"/>
  <w15:commentEx w15:paraId="3FEB4A8A" w15:done="0"/>
  <w15:commentEx w15:paraId="16894B65" w15:paraIdParent="3FEB4A8A" w15:done="0"/>
  <w15:commentEx w15:paraId="1C777313" w15:paraIdParent="3FEB4A8A" w15:done="0"/>
  <w15:commentEx w15:paraId="7CA5F46C" w15:paraIdParent="3FEB4A8A" w15:done="0"/>
  <w15:commentEx w15:paraId="53EC0CD2" w15:paraIdParent="3FEB4A8A" w15:done="0"/>
  <w15:commentEx w15:paraId="07E0EADB" w15:done="0"/>
  <w15:commentEx w15:paraId="064B0FB2" w15:paraIdParent="07E0EADB" w15:done="0"/>
  <w15:commentEx w15:paraId="05F07A7D" w15:done="0"/>
  <w15:commentEx w15:paraId="17008AD8" w15:paraIdParent="05F07A7D" w15:done="0"/>
  <w15:commentEx w15:paraId="193AF0B6" w15:done="1"/>
  <w15:commentEx w15:paraId="6EB65181" w15:done="1"/>
  <w15:commentEx w15:paraId="0358477E" w15:paraIdParent="6EB6518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F09B7" w16cex:dateUtc="2022-11-28T18:19:00Z"/>
  <w16cex:commentExtensible w16cex:durableId="272F0CA2" w16cex:dateUtc="2022-11-28T18:32:00Z"/>
  <w16cex:commentExtensible w16cex:durableId="2737495A" w16cex:dateUtc="2022-12-05T00:29:00Z"/>
  <w16cex:commentExtensible w16cex:durableId="27383662" w16cex:dateUtc="2022-12-05T17:19:00Z"/>
  <w16cex:commentExtensible w16cex:durableId="27383CBE" w16cex:dateUtc="2022-12-05T17:47:00Z"/>
  <w16cex:commentExtensible w16cex:durableId="272F09CC" w16cex:dateUtc="2022-11-28T18:19:00Z"/>
  <w16cex:commentExtensible w16cex:durableId="272F0CC4" w16cex:dateUtc="2022-11-28T18:32:00Z"/>
  <w16cex:commentExtensible w16cex:durableId="272F0A14" w16cex:dateUtc="2022-11-28T18:21:00Z"/>
  <w16cex:commentExtensible w16cex:durableId="272F0E84" w16cex:dateUtc="2022-11-28T18:40:00Z"/>
  <w16cex:commentExtensible w16cex:durableId="272F0EF2" w16cex:dateUtc="2022-11-28T18:41:00Z"/>
  <w16cex:commentExtensible w16cex:durableId="272F0A58" w16cex:dateUtc="2022-11-28T18:22:00Z"/>
  <w16cex:commentExtensible w16cex:durableId="272F1193" w16cex:dateUtc="2022-11-28T18:53:00Z"/>
  <w16cex:commentExtensible w16cex:durableId="272F0A70" w16cex:dateUtc="2022-11-28T18:22:00Z"/>
  <w16cex:commentExtensible w16cex:durableId="272F0A88" w16cex:dateUtc="2022-11-28T18:23:00Z"/>
  <w16cex:commentExtensible w16cex:durableId="272F1267" w16cex:dateUtc="2022-11-28T18:56:00Z"/>
  <w16cex:commentExtensible w16cex:durableId="272F0AB2" w16cex:dateUtc="2022-11-28T18:23:00Z"/>
  <w16cex:commentExtensible w16cex:durableId="272F1259" w16cex:dateUtc="2022-11-28T18:56:00Z"/>
  <w16cex:commentExtensible w16cex:durableId="272F0ACB" w16cex:dateUtc="2022-11-28T18:24:00Z"/>
  <w16cex:commentExtensible w16cex:durableId="27374CA5" w16cex:dateUtc="2022-12-05T00:43:00Z"/>
  <w16cex:commentExtensible w16cex:durableId="27383ACA" w16cex:dateUtc="2022-12-05T17:39:00Z"/>
  <w16cex:commentExtensible w16cex:durableId="272F0B19" w16cex:dateUtc="2022-11-28T18:25:00Z"/>
  <w16cex:commentExtensible w16cex:durableId="272F1A51" w16cex:dateUtc="2022-11-28T19:30:00Z"/>
  <w16cex:commentExtensible w16cex:durableId="272F0C11" w16cex:dateUtc="2022-11-28T18:29:00Z"/>
  <w16cex:commentExtensible w16cex:durableId="272F1AFC" w16cex:dateUtc="2022-11-28T19:33:00Z"/>
  <w16cex:commentExtensible w16cex:durableId="272F1B79" w16cex:dateUtc="2022-11-28T19:35:00Z"/>
  <w16cex:commentExtensible w16cex:durableId="272F1B82" w16cex:dateUtc="2022-11-28T19:35:00Z"/>
  <w16cex:commentExtensible w16cex:durableId="272F1C26" w16cex:dateUtc="2022-11-28T19:38:00Z"/>
  <w16cex:commentExtensible w16cex:durableId="272F1CDA" w16cex:dateUtc="2022-11-28T19:41:00Z"/>
  <w16cex:commentExtensible w16cex:durableId="2737515E" w16cex:dateUtc="2022-12-05T01:03:00Z"/>
  <w16cex:commentExtensible w16cex:durableId="27383BA7" w16cex:dateUtc="2022-12-05T17:43:00Z"/>
  <w16cex:commentExtensible w16cex:durableId="272F1EB3" w16cex:dateUtc="2022-11-28T19:49:00Z"/>
  <w16cex:commentExtensible w16cex:durableId="272F1EB7" w16cex:dateUtc="2022-11-28T19:49:00Z"/>
  <w16cex:commentExtensible w16cex:durableId="27375954" w16cex:dateUtc="2022-12-05T01:37:00Z"/>
  <w16cex:commentExtensible w16cex:durableId="27375578" w16cex:dateUtc="2022-12-05T01:20:00Z"/>
  <w16cex:commentExtensible w16cex:durableId="272F2012" w16cex:dateUtc="2022-11-28T19:54:00Z"/>
  <w16cex:commentExtensible w16cex:durableId="272F23C8" w16cex:dateUtc="2022-11-28T20:10:00Z"/>
  <w16cex:commentExtensible w16cex:durableId="272F23E2" w16cex:dateUtc="2022-11-28T20:11:00Z"/>
  <w16cex:commentExtensible w16cex:durableId="272F2403" w16cex:dateUtc="2022-11-28T20:11:00Z"/>
  <w16cex:commentExtensible w16cex:durableId="272F24B6" w16cex:dateUtc="2022-11-28T20:14:00Z"/>
  <w16cex:commentExtensible w16cex:durableId="272F250F" w16cex:dateUtc="2022-11-28T20:16:00Z"/>
  <w16cex:commentExtensible w16cex:durableId="2721D838" w16cex:dateUtc="2022-11-18T18:08:00Z"/>
  <w16cex:commentExtensible w16cex:durableId="273051EA" w16cex:dateUtc="2022-11-29T17:39:00Z"/>
  <w16cex:commentExtensible w16cex:durableId="27305253" w16cex:dateUtc="2022-11-29T17:41:00Z"/>
  <w16cex:commentExtensible w16cex:durableId="27375EA1" w16cex:dateUtc="2022-12-05T02:00:00Z"/>
  <w16cex:commentExtensible w16cex:durableId="2721D876" w16cex:dateUtc="2022-11-18T18:09:00Z"/>
  <w16cex:commentExtensible w16cex:durableId="27305310" w16cex:dateUtc="2022-11-29T17:44:00Z"/>
  <w16cex:commentExtensible w16cex:durableId="2730AF57" w16cex:dateUtc="2022-11-30T00:18:00Z"/>
  <w16cex:commentExtensible w16cex:durableId="27376087" w16cex:dateUtc="2022-12-05T02:08:00Z"/>
  <w16cex:commentExtensible w16cex:durableId="27305340" w16cex:dateUtc="2022-11-29T17:45:00Z"/>
  <w16cex:commentExtensible w16cex:durableId="2731A429" w16cex:dateUtc="2022-11-30T17:43:00Z"/>
  <w16cex:commentExtensible w16cex:durableId="27376153" w16cex:dateUtc="2022-12-05T02:11:00Z"/>
  <w16cex:commentExtensible w16cex:durableId="27305359" w16cex:dateUtc="2022-11-29T17:46:00Z"/>
  <w16cex:commentExtensible w16cex:durableId="2730AF0B" w16cex:dateUtc="2022-11-30T00:17:00Z"/>
  <w16cex:commentExtensible w16cex:durableId="273054B3" w16cex:dateUtc="2022-11-29T17:51:00Z"/>
  <w16cex:commentExtensible w16cex:durableId="273054B7" w16cex:dateUtc="2022-11-29T17:51:00Z"/>
  <w16cex:commentExtensible w16cex:durableId="273055BB" w16cex:dateUtc="2022-11-29T17:56:00Z"/>
  <w16cex:commentExtensible w16cex:durableId="273055ED" w16cex:dateUtc="2022-11-29T17:57:00Z"/>
  <w16cex:commentExtensible w16cex:durableId="2731A585" w16cex:dateUtc="2022-11-30T17:48:00Z"/>
  <w16cex:commentExtensible w16cex:durableId="2721D88C" w16cex:dateUtc="2022-11-18T18:10:00Z"/>
  <w16cex:commentExtensible w16cex:durableId="2721D8BC" w16cex:dateUtc="2022-11-18T18:11:00Z"/>
  <w16cex:commentExtensible w16cex:durableId="273059F0" w16cex:dateUtc="2022-11-29T18:14:00Z"/>
  <w16cex:commentExtensible w16cex:durableId="273078C1" w16cex:dateUtc="2022-11-29T20:25:00Z"/>
  <w16cex:commentExtensible w16cex:durableId="2737615E" w16cex:dateUtc="2022-12-05T02:11:00Z"/>
  <w16cex:commentExtensible w16cex:durableId="2721D8D2" w16cex:dateUtc="2022-11-18T18:11:00Z"/>
  <w16cex:commentExtensible w16cex:durableId="273059FF" w16cex:dateUtc="2022-11-29T18:14:00Z"/>
  <w16cex:commentExtensible w16cex:durableId="273078B9" w16cex:dateUtc="2022-11-29T20:25:00Z"/>
  <w16cex:commentExtensible w16cex:durableId="27305A10" w16cex:dateUtc="2022-11-29T18:14:00Z"/>
  <w16cex:commentExtensible w16cex:durableId="273078C7" w16cex:dateUtc="2022-11-29T20:25:00Z"/>
  <w16cex:commentExtensible w16cex:durableId="2730790B" w16cex:dateUtc="2022-11-29T20:26:00Z"/>
  <w16cex:commentExtensible w16cex:durableId="27307956" w16cex:dateUtc="2022-11-29T20:28:00Z"/>
  <w16cex:commentExtensible w16cex:durableId="27307967" w16cex:dateUtc="2022-11-29T20:28:00Z"/>
  <w16cex:commentExtensible w16cex:durableId="2731A700" w16cex:dateUtc="2022-11-30T17:55:00Z"/>
  <w16cex:commentExtensible w16cex:durableId="273079A4" w16cex:dateUtc="2022-11-29T20:29:00Z"/>
  <w16cex:commentExtensible w16cex:durableId="2731A650" w16cex:dateUtc="2022-11-30T17:52:00Z"/>
  <w16cex:commentExtensible w16cex:durableId="273079E5" w16cex:dateUtc="2022-11-29T20:30:00Z"/>
  <w16cex:commentExtensible w16cex:durableId="273079F7" w16cex:dateUtc="2022-11-29T20:30:00Z"/>
  <w16cex:commentExtensible w16cex:durableId="27307A45" w16cex:dateUtc="2022-11-29T20:32:00Z"/>
  <w16cex:commentExtensible w16cex:durableId="2731A775" w16cex:dateUtc="2022-11-30T17:57:00Z"/>
  <w16cex:commentExtensible w16cex:durableId="27307B3D" w16cex:dateUtc="2022-11-29T20:36:00Z"/>
  <w16cex:commentExtensible w16cex:durableId="27307B48" w16cex:dateUtc="2022-11-29T20:36:00Z"/>
  <w16cex:commentExtensible w16cex:durableId="27307B5B" w16cex:dateUtc="2022-11-29T20:36:00Z"/>
  <w16cex:commentExtensible w16cex:durableId="27307B60" w16cex:dateUtc="2022-11-29T20:36:00Z"/>
  <w16cex:commentExtensible w16cex:durableId="2721D90A" w16cex:dateUtc="2022-11-18T18:12:00Z"/>
  <w16cex:commentExtensible w16cex:durableId="27307B9E" w16cex:dateUtc="2022-11-29T20:37:00Z"/>
  <w16cex:commentExtensible w16cex:durableId="27307BE9" w16cex:dateUtc="2022-11-29T20:39:00Z"/>
  <w16cex:commentExtensible w16cex:durableId="2737E81D" w16cex:dateUtc="2022-12-05T11:46:00Z"/>
  <w16cex:commentExtensible w16cex:durableId="27383F3D" w16cex:dateUtc="2022-12-05T17:58:00Z"/>
  <w16cex:commentExtensible w16cex:durableId="27307C18" w16cex:dateUtc="2022-11-29T20:39:00Z"/>
  <w16cex:commentExtensible w16cex:durableId="2731A846" w16cex:dateUtc="2022-11-30T18:00:00Z"/>
  <w16cex:commentExtensible w16cex:durableId="27307D56" w16cex:dateUtc="2022-11-29T20:45:00Z"/>
  <w16cex:commentExtensible w16cex:durableId="27307DBE" w16cex:dateUtc="2022-11-29T20:46:00Z"/>
  <w16cex:commentExtensible w16cex:durableId="2721D934" w16cex:dateUtc="2022-11-18T18:13:00Z"/>
  <w16cex:commentExtensible w16cex:durableId="27308828" w16cex:dateUtc="2022-11-29T21:31:00Z"/>
  <w16cex:commentExtensible w16cex:durableId="2731A8BE" w16cex:dateUtc="2022-11-30T18:02:00Z"/>
  <w16cex:commentExtensible w16cex:durableId="2721D947" w16cex:dateUtc="2022-11-18T18:13:00Z"/>
  <w16cex:commentExtensible w16cex:durableId="270D0BD6" w16cex:dateUtc="2022-11-02T22:31:00Z"/>
  <w16cex:commentExtensible w16cex:durableId="2721D968" w16cex:dateUtc="2022-11-18T18:14:00Z"/>
  <w16cex:commentExtensible w16cex:durableId="2721D97E" w16cex:dateUtc="2022-11-18T18:14:00Z"/>
  <w16cex:commentExtensible w16cex:durableId="27308849" w16cex:dateUtc="2022-11-29T21:31:00Z"/>
  <w16cex:commentExtensible w16cex:durableId="2731A907" w16cex:dateUtc="2022-11-30T18:03:00Z"/>
  <w16cex:commentExtensible w16cex:durableId="27308865" w16cex:dateUtc="2022-11-29T21:32:00Z"/>
  <w16cex:commentExtensible w16cex:durableId="2731AA05" w16cex:dateUtc="2022-11-30T18:08:00Z"/>
  <w16cex:commentExtensible w16cex:durableId="2721D9FC" w16cex:dateUtc="2022-11-18T18:16:00Z"/>
  <w16cex:commentExtensible w16cex:durableId="27308884" w16cex:dateUtc="2022-11-29T21:32:00Z"/>
  <w16cex:commentExtensible w16cex:durableId="2731AA1D" w16cex:dateUtc="2022-11-30T18:08:00Z"/>
  <w16cex:commentExtensible w16cex:durableId="2721DA0E" w16cex:dateUtc="2022-11-18T18:16:00Z"/>
  <w16cex:commentExtensible w16cex:durableId="2737E902" w16cex:dateUtc="2022-12-05T11:50:00Z"/>
  <w16cex:commentExtensible w16cex:durableId="2721DA23" w16cex:dateUtc="2022-11-18T18:17:00Z"/>
  <w16cex:commentExtensible w16cex:durableId="273088BD" w16cex:dateUtc="2022-11-29T21:33:00Z"/>
  <w16cex:commentExtensible w16cex:durableId="27308A1E" w16cex:dateUtc="2022-11-29T21:39:00Z"/>
  <w16cex:commentExtensible w16cex:durableId="27308A53" w16cex:dateUtc="2022-11-29T21:40:00Z"/>
  <w16cex:commentExtensible w16cex:durableId="27308A7B" w16cex:dateUtc="2022-11-29T21:41:00Z"/>
  <w16cex:commentExtensible w16cex:durableId="27308AB9" w16cex:dateUtc="2022-11-29T21:42:00Z"/>
  <w16cex:commentExtensible w16cex:durableId="27308ABE" w16cex:dateUtc="2022-11-29T21:42:00Z"/>
  <w16cex:commentExtensible w16cex:durableId="2721DA5F" w16cex:dateUtc="2022-11-18T18:18:00Z"/>
  <w16cex:commentExtensible w16cex:durableId="2721F73D" w16cex:dateUtc="2022-11-18T20:21:00Z"/>
  <w16cex:commentExtensible w16cex:durableId="27308AE9" w16cex:dateUtc="2022-11-29T21:43:00Z"/>
  <w16cex:commentExtensible w16cex:durableId="2731AA7D" w16cex:dateUtc="2022-11-30T18:10:00Z"/>
  <w16cex:commentExtensible w16cex:durableId="2737EADE" w16cex:dateUtc="2022-12-05T11:58:00Z"/>
  <w16cex:commentExtensible w16cex:durableId="2721DA80" w16cex:dateUtc="2022-11-18T18:18:00Z"/>
  <w16cex:commentExtensible w16cex:durableId="2721F771" w16cex:dateUtc="2022-11-18T20:22:00Z"/>
  <w16cex:commentExtensible w16cex:durableId="2721DAC7" w16cex:dateUtc="2022-11-18T18:19:00Z"/>
  <w16cex:commentExtensible w16cex:durableId="27308B34" w16cex:dateUtc="2022-11-29T21:44:00Z"/>
  <w16cex:commentExtensible w16cex:durableId="27308B7D" w16cex:dateUtc="2022-11-29T21:45:00Z"/>
  <w16cex:commentExtensible w16cex:durableId="2721DAD8" w16cex:dateUtc="2022-11-18T18:20:00Z"/>
  <w16cex:commentExtensible w16cex:durableId="2721DAFD" w16cex:dateUtc="2022-11-18T18:20:00Z"/>
  <w16cex:commentExtensible w16cex:durableId="27308C36" w16cex:dateUtc="2022-11-29T21:48:00Z"/>
  <w16cex:commentExtensible w16cex:durableId="2731AA95" w16cex:dateUtc="2022-11-30T18:10:00Z"/>
  <w16cex:commentExtensible w16cex:durableId="2737EB5E" w16cex:dateUtc="2022-12-05T12:00:00Z"/>
  <w16cex:commentExtensible w16cex:durableId="273840D1" w16cex:dateUtc="2022-12-05T18:05:00Z"/>
  <w16cex:commentExtensible w16cex:durableId="2721DB55" w16cex:dateUtc="2022-11-18T18:22:00Z"/>
  <w16cex:commentExtensible w16cex:durableId="2721FB90" w16cex:dateUtc="2022-11-18T20:39:00Z"/>
  <w16cex:commentExtensible w16cex:durableId="2721DB91" w16cex:dateUtc="2022-11-18T18:23:00Z"/>
  <w16cex:commentExtensible w16cex:durableId="27308EAB" w16cex:dateUtc="2022-11-29T21:59:00Z"/>
  <w16cex:commentExtensible w16cex:durableId="2731AB4D" w16cex:dateUtc="2022-11-30T18:13:00Z"/>
  <w16cex:commentExtensible w16cex:durableId="2737EE41" w16cex:dateUtc="2022-12-05T12:12:00Z"/>
  <w16cex:commentExtensible w16cex:durableId="273841E0" w16cex:dateUtc="2022-12-05T18:09:00Z"/>
  <w16cex:commentExtensible w16cex:durableId="2737EDB7" w16cex:dateUtc="2022-12-05T12:10:00Z"/>
  <w16cex:commentExtensible w16cex:durableId="2738412C" w16cex:dateUtc="2022-12-05T18:06:00Z"/>
  <w16cex:commentExtensible w16cex:durableId="27308FAE" w16cex:dateUtc="2022-11-29T22:03:00Z"/>
  <w16cex:commentExtensible w16cex:durableId="2731ABF9" w16cex:dateUtc="2022-11-30T18:16:00Z"/>
  <w16cex:commentExtensible w16cex:durableId="27308FDA" w16cex:dateUtc="2022-11-29T22:04:00Z"/>
  <w16cex:commentExtensible w16cex:durableId="2731AC38" w16cex:dateUtc="2022-11-30T18:17:00Z"/>
  <w16cex:commentExtensible w16cex:durableId="27309035" w16cex:dateUtc="2022-11-29T22:05:00Z"/>
  <w16cex:commentExtensible w16cex:durableId="2731AC63" w16cex:dateUtc="2022-11-30T18:18:00Z"/>
  <w16cex:commentExtensible w16cex:durableId="2737EEED" w16cex:dateUtc="2022-12-05T12:15:00Z"/>
  <w16cex:commentExtensible w16cex:durableId="2730905A" w16cex:dateUtc="2022-11-29T22:06:00Z"/>
  <w16cex:commentExtensible w16cex:durableId="2731ACE4" w16cex:dateUtc="2022-11-30T18:20:00Z"/>
  <w16cex:commentExtensible w16cex:durableId="2731B1C3" w16cex:dateUtc="2022-11-30T18:41:00Z"/>
  <w16cex:commentExtensible w16cex:durableId="2737EF3D" w16cex:dateUtc="2022-12-05T12:17:00Z"/>
  <w16cex:commentExtensible w16cex:durableId="27384965" w16cex:dateUtc="2022-12-05T18:41:00Z"/>
  <w16cex:commentExtensible w16cex:durableId="2737F00A" w16cex:dateUtc="2022-12-05T12:20:00Z"/>
  <w16cex:commentExtensible w16cex:durableId="2721DBBE" w16cex:dateUtc="2022-11-18T18:23:00Z"/>
  <w16cex:commentExtensible w16cex:durableId="2730907A" w16cex:dateUtc="2022-11-29T22:06:00Z"/>
  <w16cex:commentExtensible w16cex:durableId="2731B268" w16cex:dateUtc="2022-11-30T18:43:00Z"/>
  <w16cex:commentExtensible w16cex:durableId="2721DBD3" w16cex:dateUtc="2022-11-18T18:24:00Z"/>
  <w16cex:commentExtensible w16cex:durableId="2721DC1D" w16cex:dateUtc="2022-11-18T18:25:00Z"/>
  <w16cex:commentExtensible w16cex:durableId="27309097" w16cex:dateUtc="2022-11-29T22:07:00Z"/>
  <w16cex:commentExtensible w16cex:durableId="2731B27D" w16cex:dateUtc="2022-11-30T18:44:00Z"/>
  <w16cex:commentExtensible w16cex:durableId="2737F5E2" w16cex:dateUtc="2022-12-05T12:45:00Z"/>
  <w16cex:commentExtensible w16cex:durableId="2721DC52" w16cex:dateUtc="2022-11-18T18:26:00Z"/>
  <w16cex:commentExtensible w16cex:durableId="2730910E" w16cex:dateUtc="2022-11-29T22:09:00Z"/>
  <w16cex:commentExtensible w16cex:durableId="2731B36A" w16cex:dateUtc="2022-11-30T18:48:00Z"/>
  <w16cex:commentExtensible w16cex:durableId="273091EC" w16cex:dateUtc="2022-11-29T22:13:00Z"/>
  <w16cex:commentExtensible w16cex:durableId="273091F2" w16cex:dateUtc="2022-11-29T22:13:00Z"/>
  <w16cex:commentExtensible w16cex:durableId="2721DC66" w16cex:dateUtc="2022-11-18T18:26:00Z"/>
  <w16cex:commentExtensible w16cex:durableId="2721DC7D" w16cex:dateUtc="2022-11-18T18:27:00Z"/>
  <w16cex:commentExtensible w16cex:durableId="273094D5" w16cex:dateUtc="2022-11-29T22:25:00Z"/>
  <w16cex:commentExtensible w16cex:durableId="2730955D" w16cex:dateUtc="2022-11-29T22:27:00Z"/>
  <w16cex:commentExtensible w16cex:durableId="27309598" w16cex:dateUtc="2022-11-29T22:28:00Z"/>
  <w16cex:commentExtensible w16cex:durableId="2731D965" w16cex:dateUtc="2022-11-30T21:30:00Z"/>
  <w16cex:commentExtensible w16cex:durableId="2731C654" w16cex:dateUtc="2022-11-30T20:08:00Z"/>
  <w16cex:commentExtensible w16cex:durableId="2731C92A" w16cex:dateUtc="2022-11-30T20:20:00Z"/>
  <w16cex:commentExtensible w16cex:durableId="2731D141" w16cex:dateUtc="2022-11-30T20:55:00Z"/>
  <w16cex:commentExtensible w16cex:durableId="2731D9B4" w16cex:dateUtc="2022-11-30T21:31:00Z"/>
  <w16cex:commentExtensible w16cex:durableId="2737FB82" w16cex:dateUtc="2022-12-05T13:09:00Z"/>
  <w16cex:commentExtensible w16cex:durableId="273095CC" w16cex:dateUtc="2022-11-29T22:29:00Z"/>
  <w16cex:commentExtensible w16cex:durableId="273095DD" w16cex:dateUtc="2022-11-29T22:29:00Z"/>
  <w16cex:commentExtensible w16cex:durableId="2731D4D8" w16cex:dateUtc="2022-11-30T21:10:00Z"/>
  <w16cex:commentExtensible w16cex:durableId="2721DCE7" w16cex:dateUtc="2022-11-18T18:28:00Z"/>
  <w16cex:commentExtensible w16cex:durableId="2730965C" w16cex:dateUtc="2022-11-29T22:31:00Z"/>
  <w16cex:commentExtensible w16cex:durableId="2731E6F5" w16cex:dateUtc="2022-11-30T22:28:00Z"/>
  <w16cex:commentExtensible w16cex:durableId="2737FC0A" w16cex:dateUtc="2022-12-05T13:11:00Z"/>
  <w16cex:commentExtensible w16cex:durableId="27384A1E" w16cex:dateUtc="2022-12-05T18:44:00Z"/>
  <w16cex:commentExtensible w16cex:durableId="27384A5D" w16cex:dateUtc="2022-12-05T18:45:00Z"/>
  <w16cex:commentExtensible w16cex:durableId="27309878" w16cex:dateUtc="2022-11-29T22:40:00Z"/>
  <w16cex:commentExtensible w16cex:durableId="2731E71B" w16cex:dateUtc="2022-11-30T22:28:00Z"/>
  <w16cex:commentExtensible w16cex:durableId="27309897" w16cex:dateUtc="2022-11-29T22:41:00Z"/>
  <w16cex:commentExtensible w16cex:durableId="2731E764" w16cex:dateUtc="2022-11-30T22:29:00Z"/>
  <w16cex:commentExtensible w16cex:durableId="27309906" w16cex:dateUtc="2022-11-29T22:43:00Z"/>
  <w16cex:commentExtensible w16cex:durableId="2731E77C" w16cex:dateUtc="2022-11-30T22:30:00Z"/>
  <w16cex:commentExtensible w16cex:durableId="27309934" w16cex:dateUtc="2022-11-29T22:44:00Z"/>
  <w16cex:commentExtensible w16cex:durableId="2731E7D7" w16cex:dateUtc="2022-11-30T22:31:00Z"/>
  <w16cex:commentExtensible w16cex:durableId="2730995F" w16cex:dateUtc="2022-11-29T22:44:00Z"/>
  <w16cex:commentExtensible w16cex:durableId="2732023E" w16cex:dateUtc="2022-12-01T00:24:00Z"/>
  <w16cex:commentExtensible w16cex:durableId="2737FCBB" w16cex:dateUtc="2022-12-05T13:14:00Z"/>
  <w16cex:commentExtensible w16cex:durableId="27386301" w16cex:dateUtc="2022-12-05T20:30:00Z"/>
  <w16cex:commentExtensible w16cex:durableId="27309982" w16cex:dateUtc="2022-11-29T22:45:00Z"/>
  <w16cex:commentExtensible w16cex:durableId="2731E8FC" w16cex:dateUtc="2022-11-30T22:36:00Z"/>
  <w16cex:commentExtensible w16cex:durableId="2721DD04" w16cex:dateUtc="2022-11-18T18:29:00Z"/>
  <w16cex:commentExtensible w16cex:durableId="273099B3" w16cex:dateUtc="2022-11-29T22:46:00Z"/>
  <w16cex:commentExtensible w16cex:durableId="273099E4" w16cex:dateUtc="2022-11-29T22:47:00Z"/>
  <w16cex:commentExtensible w16cex:durableId="27309A14" w16cex:dateUtc="2022-11-29T22:47:00Z"/>
  <w16cex:commentExtensible w16cex:durableId="2731E9A4" w16cex:dateUtc="2022-11-30T22:39:00Z"/>
  <w16cex:commentExtensible w16cex:durableId="27309A36" w16cex:dateUtc="2022-11-29T22:48:00Z"/>
  <w16cex:commentExtensible w16cex:durableId="27309A5F" w16cex:dateUtc="2022-11-29T22:49:00Z"/>
  <w16cex:commentExtensible w16cex:durableId="27309A76" w16cex:dateUtc="2022-11-29T22:49:00Z"/>
  <w16cex:commentExtensible w16cex:durableId="27309AA1" w16cex:dateUtc="2022-11-29T22:50:00Z"/>
  <w16cex:commentExtensible w16cex:durableId="27309AC8" w16cex:dateUtc="2022-11-29T22:50:00Z"/>
  <w16cex:commentExtensible w16cex:durableId="27309B0B" w16cex:dateUtc="2022-11-29T22:51:00Z"/>
  <w16cex:commentExtensible w16cex:durableId="2731EAF6" w16cex:dateUtc="2022-11-30T22:45:00Z"/>
  <w16cex:commentExtensible w16cex:durableId="27309B32" w16cex:dateUtc="2022-11-29T22:52:00Z"/>
  <w16cex:commentExtensible w16cex:durableId="27309B6C" w16cex:dateUtc="2022-11-29T22:53:00Z"/>
  <w16cex:commentExtensible w16cex:durableId="27309BB2" w16cex:dateUtc="2022-11-29T22:54:00Z"/>
  <w16cex:commentExtensible w16cex:durableId="27309E13" w16cex:dateUtc="2022-11-29T23:04:00Z"/>
  <w16cex:commentExtensible w16cex:durableId="27309E37" w16cex:dateUtc="2022-11-29T23:05:00Z"/>
  <w16cex:commentExtensible w16cex:durableId="27309E7E" w16cex:dateUtc="2022-11-29T23:06:00Z"/>
  <w16cex:commentExtensible w16cex:durableId="27309EA3" w16cex:dateUtc="2022-11-29T23:07:00Z"/>
  <w16cex:commentExtensible w16cex:durableId="27309ED9" w16cex:dateUtc="2022-11-29T23:08:00Z"/>
  <w16cex:commentExtensible w16cex:durableId="27309F01" w16cex:dateUtc="2022-11-29T23:08:00Z"/>
  <w16cex:commentExtensible w16cex:durableId="2731EB4D" w16cex:dateUtc="2022-11-30T22:46:00Z"/>
  <w16cex:commentExtensible w16cex:durableId="27309F47" w16cex:dateUtc="2022-11-29T23:09:00Z"/>
  <w16cex:commentExtensible w16cex:durableId="2731EB70" w16cex:dateUtc="2022-11-30T22:47:00Z"/>
  <w16cex:commentExtensible w16cex:durableId="27309F33" w16cex:dateUtc="2022-11-29T23:09:00Z"/>
  <w16cex:commentExtensible w16cex:durableId="2731EBDC" w16cex:dateUtc="2022-11-30T22:49:00Z"/>
  <w16cex:commentExtensible w16cex:durableId="27309FD3" w16cex:dateUtc="2022-11-29T23:12:00Z"/>
  <w16cex:commentExtensible w16cex:durableId="2731EEEC" w16cex:dateUtc="2022-11-30T23:02:00Z"/>
  <w16cex:commentExtensible w16cex:durableId="27309FEF" w16cex:dateUtc="2022-11-29T23:12:00Z"/>
  <w16cex:commentExtensible w16cex:durableId="2730A0EF" w16cex:dateUtc="2022-11-29T23:17:00Z"/>
  <w16cex:commentExtensible w16cex:durableId="2730A068" w16cex:dateUtc="2022-11-29T23:14:00Z"/>
  <w16cex:commentExtensible w16cex:durableId="2730A08F" w16cex:dateUtc="2022-11-29T23:15:00Z"/>
  <w16cex:commentExtensible w16cex:durableId="2730A101" w16cex:dateUtc="2022-11-29T23:17:00Z"/>
  <w16cex:commentExtensible w16cex:durableId="2721DD44" w16cex:dateUtc="2022-11-18T18:30:00Z"/>
  <w16cex:commentExtensible w16cex:durableId="2730A11F" w16cex:dateUtc="2022-11-29T23:17:00Z"/>
  <w16cex:commentExtensible w16cex:durableId="2731EFA9" w16cex:dateUtc="2022-11-30T23:05:00Z"/>
  <w16cex:commentExtensible w16cex:durableId="2738001A" w16cex:dateUtc="2022-12-05T13:28:00Z"/>
  <w16cex:commentExtensible w16cex:durableId="2730A183" w16cex:dateUtc="2022-11-29T23:19:00Z"/>
  <w16cex:commentExtensible w16cex:durableId="2731F12F" w16cex:dateUtc="2022-11-30T23:11:00Z"/>
  <w16cex:commentExtensible w16cex:durableId="273800AE" w16cex:dateUtc="2022-12-05T13:31:00Z"/>
  <w16cex:commentExtensible w16cex:durableId="2730A19B" w16cex:dateUtc="2022-11-29T23:19:00Z"/>
  <w16cex:commentExtensible w16cex:durableId="2731FCDE" w16cex:dateUtc="2022-12-01T00:01:00Z"/>
  <w16cex:commentExtensible w16cex:durableId="2730A1AA" w16cex:dateUtc="2022-11-29T23:20:00Z"/>
  <w16cex:commentExtensible w16cex:durableId="2731F149" w16cex:dateUtc="2022-11-30T23:12:00Z"/>
  <w16cex:commentExtensible w16cex:durableId="2730A209" w16cex:dateUtc="2022-11-29T23:21:00Z"/>
  <w16cex:commentExtensible w16cex:durableId="2730A211" w16cex:dateUtc="2022-11-29T23:21:00Z"/>
  <w16cex:commentExtensible w16cex:durableId="2730A23C" w16cex:dateUtc="2022-11-29T23:22:00Z"/>
  <w16cex:commentExtensible w16cex:durableId="27320104" w16cex:dateUtc="2022-12-01T00:19:00Z"/>
  <w16cex:commentExtensible w16cex:durableId="2730A255" w16cex:dateUtc="2022-11-29T23:23:00Z"/>
  <w16cex:commentExtensible w16cex:durableId="27380166" w16cex:dateUtc="2022-12-05T13:34:00Z"/>
  <w16cex:commentExtensible w16cex:durableId="273864A3" w16cex:dateUtc="2022-12-05T20:37:00Z"/>
  <w16cex:commentExtensible w16cex:durableId="2730A337" w16cex:dateUtc="2022-11-29T23:26:00Z"/>
  <w16cex:commentExtensible w16cex:durableId="27380243" w16cex:dateUtc="2022-12-05T13:38:00Z"/>
  <w16cex:commentExtensible w16cex:durableId="273865FC" w16cex:dateUtc="2022-12-05T20:43:00Z"/>
  <w16cex:commentExtensible w16cex:durableId="2730A353" w16cex:dateUtc="2022-11-29T23:27:00Z"/>
  <w16cex:commentExtensible w16cex:durableId="2730A36F" w16cex:dateUtc="2022-11-29T23:27:00Z"/>
  <w16cex:commentExtensible w16cex:durableId="2730A377" w16cex:dateUtc="2022-11-29T23:27:00Z"/>
  <w16cex:commentExtensible w16cex:durableId="2730A392" w16cex:dateUtc="2022-11-29T23:28:00Z"/>
  <w16cex:commentExtensible w16cex:durableId="2731F37A" w16cex:dateUtc="2022-11-30T23:21:00Z"/>
  <w16cex:commentExtensible w16cex:durableId="2730A3A7" w16cex:dateUtc="2022-11-29T23:28:00Z"/>
  <w16cex:commentExtensible w16cex:durableId="2730A3C0" w16cex:dateUtc="2022-11-29T23:29:00Z"/>
  <w16cex:commentExtensible w16cex:durableId="2730A3DA" w16cex:dateUtc="2022-11-29T23:29:00Z"/>
  <w16cex:commentExtensible w16cex:durableId="2730A436" w16cex:dateUtc="2022-11-29T23:31:00Z"/>
  <w16cex:commentExtensible w16cex:durableId="2730A467" w16cex:dateUtc="2022-11-29T23:31:00Z"/>
  <w16cex:commentExtensible w16cex:durableId="2731F2F3" w16cex:dateUtc="2022-11-30T23:19:00Z"/>
  <w16cex:commentExtensible w16cex:durableId="2721DD85" w16cex:dateUtc="2022-11-18T18:31:00Z"/>
  <w16cex:commentExtensible w16cex:durableId="27220129" w16cex:dateUtc="2022-11-18T21:03:00Z"/>
  <w16cex:commentExtensible w16cex:durableId="2730A480" w16cex:dateUtc="2022-11-29T23:32:00Z"/>
  <w16cex:commentExtensible w16cex:durableId="2731F307" w16cex:dateUtc="2022-11-30T23:19:00Z"/>
  <w16cex:commentExtensible w16cex:durableId="2721DD99" w16cex:dateUtc="2022-11-18T18:31:00Z"/>
  <w16cex:commentExtensible w16cex:durableId="2730A4AC" w16cex:dateUtc="2022-11-29T23:33:00Z"/>
  <w16cex:commentExtensible w16cex:durableId="2730A4F1" w16cex:dateUtc="2022-11-29T23:34:00Z"/>
  <w16cex:commentExtensible w16cex:durableId="2730A4C2" w16cex:dateUtc="2022-11-29T23:33:00Z"/>
  <w16cex:commentExtensible w16cex:durableId="27380392" w16cex:dateUtc="2022-12-05T13:43:00Z"/>
  <w16cex:commentExtensible w16cex:durableId="2721DDBC" w16cex:dateUtc="2022-11-18T18:32:00Z"/>
  <w16cex:commentExtensible w16cex:durableId="2730A50C" w16cex:dateUtc="2022-11-29T23:34:00Z"/>
  <w16cex:commentExtensible w16cex:durableId="2730A58A" w16cex:dateUtc="2022-11-29T23:36:00Z"/>
  <w16cex:commentExtensible w16cex:durableId="2730A58E" w16cex:dateUtc="2022-11-29T23:36:00Z"/>
  <w16cex:commentExtensible w16cex:durableId="2730A5B3" w16cex:dateUtc="2022-11-29T23:37:00Z"/>
  <w16cex:commentExtensible w16cex:durableId="2730A5C4" w16cex:dateUtc="2022-11-29T23:37:00Z"/>
  <w16cex:commentExtensible w16cex:durableId="27376310" w16cex:dateUtc="2022-12-05T02:18:00Z"/>
  <w16cex:commentExtensible w16cex:durableId="2737631E" w16cex:dateUtc="2022-12-05T02:19:00Z"/>
  <w16cex:commentExtensible w16cex:durableId="273868F9" w16cex:dateUtc="2022-12-05T20:56:00Z"/>
  <w16cex:commentExtensible w16cex:durableId="2730A607" w16cex:dateUtc="2022-11-29T23:38:00Z"/>
  <w16cex:commentExtensible w16cex:durableId="2730A62D" w16cex:dateUtc="2022-11-29T23:39:00Z"/>
  <w16cex:commentExtensible w16cex:durableId="2730A647" w16cex:dateUtc="2022-11-29T23:39:00Z"/>
  <w16cex:commentExtensible w16cex:durableId="2730A653" w16cex:dateUtc="2022-11-29T23:40:00Z"/>
  <w16cex:commentExtensible w16cex:durableId="2721DE75" w16cex:dateUtc="2022-11-18T18:35:00Z"/>
  <w16cex:commentExtensible w16cex:durableId="2721DEBF" w16cex:dateUtc="2022-11-18T18:36:00Z"/>
  <w16cex:commentExtensible w16cex:durableId="27277800" w16cex:dateUtc="2022-11-23T0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E01C79" w16cid:durableId="272F09B7"/>
  <w16cid:commentId w16cid:paraId="1FD19876" w16cid:durableId="272F0CA2"/>
  <w16cid:commentId w16cid:paraId="54760DD5" w16cid:durableId="2737495A"/>
  <w16cid:commentId w16cid:paraId="14ECAAFD" w16cid:durableId="27383662"/>
  <w16cid:commentId w16cid:paraId="6155980D" w16cid:durableId="27383CBE"/>
  <w16cid:commentId w16cid:paraId="0BE5FDD1" w16cid:durableId="272F09CC"/>
  <w16cid:commentId w16cid:paraId="1374DE82" w16cid:durableId="272F0CC4"/>
  <w16cid:commentId w16cid:paraId="233AEB09" w16cid:durableId="272F0A14"/>
  <w16cid:commentId w16cid:paraId="36BFE691" w16cid:durableId="272F0E84"/>
  <w16cid:commentId w16cid:paraId="4C34BDE5" w16cid:durableId="272F0EF2"/>
  <w16cid:commentId w16cid:paraId="47E22C71" w16cid:durableId="272F0A58"/>
  <w16cid:commentId w16cid:paraId="1411F1E6" w16cid:durableId="272F1193"/>
  <w16cid:commentId w16cid:paraId="276E4D40" w16cid:durableId="272F0A70"/>
  <w16cid:commentId w16cid:paraId="5EF18EC1" w16cid:durableId="272F0A88"/>
  <w16cid:commentId w16cid:paraId="2ED43604" w16cid:durableId="272F1267"/>
  <w16cid:commentId w16cid:paraId="019E9994" w16cid:durableId="272F0AB2"/>
  <w16cid:commentId w16cid:paraId="7584E555" w16cid:durableId="272F1259"/>
  <w16cid:commentId w16cid:paraId="7BC2B328" w16cid:durableId="272F0ACB"/>
  <w16cid:commentId w16cid:paraId="55947EE9" w16cid:durableId="27374CA5"/>
  <w16cid:commentId w16cid:paraId="047BAF53" w16cid:durableId="27383ACA"/>
  <w16cid:commentId w16cid:paraId="394DCB8A" w16cid:durableId="272F0B19"/>
  <w16cid:commentId w16cid:paraId="24F539E7" w16cid:durableId="272F1A51"/>
  <w16cid:commentId w16cid:paraId="5A6C3C51" w16cid:durableId="272F0C11"/>
  <w16cid:commentId w16cid:paraId="724EA560" w16cid:durableId="272F1AFC"/>
  <w16cid:commentId w16cid:paraId="5343166C" w16cid:durableId="272F1B79"/>
  <w16cid:commentId w16cid:paraId="58262405" w16cid:durableId="272F1B82"/>
  <w16cid:commentId w16cid:paraId="7F37E22D" w16cid:durableId="272F1C26"/>
  <w16cid:commentId w16cid:paraId="2E8F27E9" w16cid:durableId="272F1CDA"/>
  <w16cid:commentId w16cid:paraId="0D7DE142" w16cid:durableId="2737515E"/>
  <w16cid:commentId w16cid:paraId="0F5449AE" w16cid:durableId="27383BA7"/>
  <w16cid:commentId w16cid:paraId="34980C3F" w16cid:durableId="272F1EB3"/>
  <w16cid:commentId w16cid:paraId="0E98A1F3" w16cid:durableId="272F1EB7"/>
  <w16cid:commentId w16cid:paraId="55E0D60B" w16cid:durableId="27375954"/>
  <w16cid:commentId w16cid:paraId="400068E2" w16cid:durableId="27375578"/>
  <w16cid:commentId w16cid:paraId="2579C18E" w16cid:durableId="272F2012"/>
  <w16cid:commentId w16cid:paraId="2007A61B" w16cid:durableId="272F23C8"/>
  <w16cid:commentId w16cid:paraId="005D9400" w16cid:durableId="272F23E2"/>
  <w16cid:commentId w16cid:paraId="33AB04D9" w16cid:durableId="272F2403"/>
  <w16cid:commentId w16cid:paraId="7C437E19" w16cid:durableId="272F24B6"/>
  <w16cid:commentId w16cid:paraId="074111BF" w16cid:durableId="272F250F"/>
  <w16cid:commentId w16cid:paraId="101EA9F8" w16cid:durableId="2721D838"/>
  <w16cid:commentId w16cid:paraId="57B50E93" w16cid:durableId="273051EA"/>
  <w16cid:commentId w16cid:paraId="225EC076" w16cid:durableId="27305253"/>
  <w16cid:commentId w16cid:paraId="51CF1AFA" w16cid:durableId="27375EA1"/>
  <w16cid:commentId w16cid:paraId="32CA3439" w16cid:durableId="2721D876"/>
  <w16cid:commentId w16cid:paraId="7117B8F9" w16cid:durableId="27305310"/>
  <w16cid:commentId w16cid:paraId="5618CCC1" w16cid:durableId="2730AF57"/>
  <w16cid:commentId w16cid:paraId="7C5F09A3" w16cid:durableId="27376087"/>
  <w16cid:commentId w16cid:paraId="79668D28" w16cid:durableId="27305340"/>
  <w16cid:commentId w16cid:paraId="6B315402" w16cid:durableId="2731A429"/>
  <w16cid:commentId w16cid:paraId="6B96D0CF" w16cid:durableId="27376153"/>
  <w16cid:commentId w16cid:paraId="024C81B1" w16cid:durableId="27305359"/>
  <w16cid:commentId w16cid:paraId="7A3E622C" w16cid:durableId="2730AF0B"/>
  <w16cid:commentId w16cid:paraId="6F59F057" w16cid:durableId="273054B3"/>
  <w16cid:commentId w16cid:paraId="64BBCD03" w16cid:durableId="273054B7"/>
  <w16cid:commentId w16cid:paraId="1980C1C5" w16cid:durableId="273055BB"/>
  <w16cid:commentId w16cid:paraId="4ABCFFD6" w16cid:durableId="273055ED"/>
  <w16cid:commentId w16cid:paraId="1A6A3471" w16cid:durableId="2731A585"/>
  <w16cid:commentId w16cid:paraId="224940C7" w16cid:durableId="2721D88C"/>
  <w16cid:commentId w16cid:paraId="243A2E12" w16cid:durableId="2721D8BC"/>
  <w16cid:commentId w16cid:paraId="07C5A76D" w16cid:durableId="273059F0"/>
  <w16cid:commentId w16cid:paraId="2F200B24" w16cid:durableId="273078C1"/>
  <w16cid:commentId w16cid:paraId="41E14791" w16cid:durableId="2737615E"/>
  <w16cid:commentId w16cid:paraId="62408D9C" w16cid:durableId="2721D8D2"/>
  <w16cid:commentId w16cid:paraId="1FC6047A" w16cid:durableId="273059FF"/>
  <w16cid:commentId w16cid:paraId="50F36A39" w16cid:durableId="273078B9"/>
  <w16cid:commentId w16cid:paraId="1D3ABE20" w16cid:durableId="27305A10"/>
  <w16cid:commentId w16cid:paraId="3A9DD4CA" w16cid:durableId="273078C7"/>
  <w16cid:commentId w16cid:paraId="5C57433F" w16cid:durableId="2730790B"/>
  <w16cid:commentId w16cid:paraId="0DD74E49" w16cid:durableId="27307956"/>
  <w16cid:commentId w16cid:paraId="087DD2B5" w16cid:durableId="27307967"/>
  <w16cid:commentId w16cid:paraId="650DDC1A" w16cid:durableId="2731A700"/>
  <w16cid:commentId w16cid:paraId="38307FB2" w16cid:durableId="273079A4"/>
  <w16cid:commentId w16cid:paraId="13AC697B" w16cid:durableId="2731A650"/>
  <w16cid:commentId w16cid:paraId="6BBC5350" w16cid:durableId="273079E5"/>
  <w16cid:commentId w16cid:paraId="7D294356" w16cid:durableId="273079F7"/>
  <w16cid:commentId w16cid:paraId="249D2D5D" w16cid:durableId="27307A45"/>
  <w16cid:commentId w16cid:paraId="5DF0183A" w16cid:durableId="2731A775"/>
  <w16cid:commentId w16cid:paraId="62BA7420" w16cid:durableId="27307B3D"/>
  <w16cid:commentId w16cid:paraId="4DA2F93D" w16cid:durableId="27307B48"/>
  <w16cid:commentId w16cid:paraId="71891656" w16cid:durableId="27307B5B"/>
  <w16cid:commentId w16cid:paraId="1972C1DA" w16cid:durableId="27307B60"/>
  <w16cid:commentId w16cid:paraId="05138B7F" w16cid:durableId="2721D90A"/>
  <w16cid:commentId w16cid:paraId="2E230C53" w16cid:durableId="27307B9E"/>
  <w16cid:commentId w16cid:paraId="07314B90" w16cid:durableId="27307BE9"/>
  <w16cid:commentId w16cid:paraId="607E5090" w16cid:durableId="2737E81D"/>
  <w16cid:commentId w16cid:paraId="7624B05F" w16cid:durableId="27383F3D"/>
  <w16cid:commentId w16cid:paraId="46C47F9B" w16cid:durableId="27307C18"/>
  <w16cid:commentId w16cid:paraId="4D65F091" w16cid:durableId="2731A846"/>
  <w16cid:commentId w16cid:paraId="012F8067" w16cid:durableId="27307D56"/>
  <w16cid:commentId w16cid:paraId="7CD9B972" w16cid:durableId="27307DBE"/>
  <w16cid:commentId w16cid:paraId="431417E9" w16cid:durableId="2721D934"/>
  <w16cid:commentId w16cid:paraId="3BC06886" w16cid:durableId="27308828"/>
  <w16cid:commentId w16cid:paraId="3022C60E" w16cid:durableId="2731A8BE"/>
  <w16cid:commentId w16cid:paraId="496C3047" w16cid:durableId="2721D947"/>
  <w16cid:commentId w16cid:paraId="4C5CF196" w16cid:durableId="270D0BD6"/>
  <w16cid:commentId w16cid:paraId="11532381" w16cid:durableId="2721D968"/>
  <w16cid:commentId w16cid:paraId="23DD2C7C" w16cid:durableId="2721D97E"/>
  <w16cid:commentId w16cid:paraId="672C0CAE" w16cid:durableId="27308849"/>
  <w16cid:commentId w16cid:paraId="4F0F0BA1" w16cid:durableId="2731A907"/>
  <w16cid:commentId w16cid:paraId="6709EA61" w16cid:durableId="27308865"/>
  <w16cid:commentId w16cid:paraId="3B1B2FA3" w16cid:durableId="2731AA05"/>
  <w16cid:commentId w16cid:paraId="0510C934" w16cid:durableId="2721D9FC"/>
  <w16cid:commentId w16cid:paraId="04F877A1" w16cid:durableId="27308884"/>
  <w16cid:commentId w16cid:paraId="52913EE3" w16cid:durableId="2731AA1D"/>
  <w16cid:commentId w16cid:paraId="50E1DC37" w16cid:durableId="2721DA0E"/>
  <w16cid:commentId w16cid:paraId="72AE6B7B" w16cid:durableId="2737E902"/>
  <w16cid:commentId w16cid:paraId="798B572E" w16cid:durableId="2721DA23"/>
  <w16cid:commentId w16cid:paraId="004E3CD2" w16cid:durableId="273088BD"/>
  <w16cid:commentId w16cid:paraId="6C5916EB" w16cid:durableId="27308A1E"/>
  <w16cid:commentId w16cid:paraId="2D5120EF" w16cid:durableId="27308A53"/>
  <w16cid:commentId w16cid:paraId="73E589FA" w16cid:durableId="27308A7B"/>
  <w16cid:commentId w16cid:paraId="60CCA0FB" w16cid:durableId="27308AB9"/>
  <w16cid:commentId w16cid:paraId="329665FE" w16cid:durableId="27308ABE"/>
  <w16cid:commentId w16cid:paraId="71B29508" w16cid:durableId="2721DA5F"/>
  <w16cid:commentId w16cid:paraId="2AB5CD44" w16cid:durableId="2721F73D"/>
  <w16cid:commentId w16cid:paraId="0E5F5125" w16cid:durableId="27308AE9"/>
  <w16cid:commentId w16cid:paraId="35B045E1" w16cid:durableId="2731AA7D"/>
  <w16cid:commentId w16cid:paraId="216D3E93" w16cid:durableId="2737EADE"/>
  <w16cid:commentId w16cid:paraId="78508F09" w16cid:durableId="2721DA80"/>
  <w16cid:commentId w16cid:paraId="61106092" w16cid:durableId="2721F771"/>
  <w16cid:commentId w16cid:paraId="0A8A831D" w16cid:durableId="2721DAC7"/>
  <w16cid:commentId w16cid:paraId="0A3B5030" w16cid:durableId="27308B34"/>
  <w16cid:commentId w16cid:paraId="7709D481" w16cid:durableId="27308B7D"/>
  <w16cid:commentId w16cid:paraId="303C85C5" w16cid:durableId="2721DAD8"/>
  <w16cid:commentId w16cid:paraId="3DB68A2C" w16cid:durableId="2721DAFD"/>
  <w16cid:commentId w16cid:paraId="175F2800" w16cid:durableId="27308C36"/>
  <w16cid:commentId w16cid:paraId="573BE6A0" w16cid:durableId="2731AA95"/>
  <w16cid:commentId w16cid:paraId="69B21CCB" w16cid:durableId="2737EB5E"/>
  <w16cid:commentId w16cid:paraId="5D023A20" w16cid:durableId="273840D1"/>
  <w16cid:commentId w16cid:paraId="6F1E669F" w16cid:durableId="2721DB55"/>
  <w16cid:commentId w16cid:paraId="45827682" w16cid:durableId="2721FB90"/>
  <w16cid:commentId w16cid:paraId="2216BCC7" w16cid:durableId="2721DB91"/>
  <w16cid:commentId w16cid:paraId="452F8DA0" w16cid:durableId="27308EAB"/>
  <w16cid:commentId w16cid:paraId="7C1A6682" w16cid:durableId="2731AB4D"/>
  <w16cid:commentId w16cid:paraId="19A7C262" w16cid:durableId="2737EE41"/>
  <w16cid:commentId w16cid:paraId="53D8E7F1" w16cid:durableId="273841E0"/>
  <w16cid:commentId w16cid:paraId="465A2F65" w16cid:durableId="2737EDB7"/>
  <w16cid:commentId w16cid:paraId="4C6787B2" w16cid:durableId="2738412C"/>
  <w16cid:commentId w16cid:paraId="20AABB8F" w16cid:durableId="27308FAE"/>
  <w16cid:commentId w16cid:paraId="755AE6BC" w16cid:durableId="2731ABF9"/>
  <w16cid:commentId w16cid:paraId="134CEAC7" w16cid:durableId="27308FDA"/>
  <w16cid:commentId w16cid:paraId="16C39F88" w16cid:durableId="2731AC38"/>
  <w16cid:commentId w16cid:paraId="5D217465" w16cid:durableId="27309035"/>
  <w16cid:commentId w16cid:paraId="6DEF0099" w16cid:durableId="2731AC63"/>
  <w16cid:commentId w16cid:paraId="2770E97C" w16cid:durableId="2737EEED"/>
  <w16cid:commentId w16cid:paraId="46B64D5B" w16cid:durableId="2730905A"/>
  <w16cid:commentId w16cid:paraId="308FBDA8" w16cid:durableId="2731ACE4"/>
  <w16cid:commentId w16cid:paraId="3CC647F2" w16cid:durableId="2731B1C3"/>
  <w16cid:commentId w16cid:paraId="3BE5B5AF" w16cid:durableId="2737EF3D"/>
  <w16cid:commentId w16cid:paraId="5228CDC3" w16cid:durableId="27384965"/>
  <w16cid:commentId w16cid:paraId="04AB4A05" w16cid:durableId="2737F00A"/>
  <w16cid:commentId w16cid:paraId="2108DA49" w16cid:durableId="2721DBBE"/>
  <w16cid:commentId w16cid:paraId="60C04B9A" w16cid:durableId="2730907A"/>
  <w16cid:commentId w16cid:paraId="09716369" w16cid:durableId="2731B268"/>
  <w16cid:commentId w16cid:paraId="1804E432" w16cid:durableId="2721DBD3"/>
  <w16cid:commentId w16cid:paraId="3914690D" w16cid:durableId="2721DC1D"/>
  <w16cid:commentId w16cid:paraId="19800930" w16cid:durableId="27309097"/>
  <w16cid:commentId w16cid:paraId="3B0C49A0" w16cid:durableId="2731B27D"/>
  <w16cid:commentId w16cid:paraId="726D9904" w16cid:durableId="2737F5E2"/>
  <w16cid:commentId w16cid:paraId="15C97FFB" w16cid:durableId="2721DC52"/>
  <w16cid:commentId w16cid:paraId="7A3519FC" w16cid:durableId="2730910E"/>
  <w16cid:commentId w16cid:paraId="71A02CC5" w16cid:durableId="2731B36A"/>
  <w16cid:commentId w16cid:paraId="223CB184" w16cid:durableId="273091EC"/>
  <w16cid:commentId w16cid:paraId="3E41E06E" w16cid:durableId="273091F2"/>
  <w16cid:commentId w16cid:paraId="5B576F3E" w16cid:durableId="2721DC66"/>
  <w16cid:commentId w16cid:paraId="7D3345A4" w16cid:durableId="2721DC7D"/>
  <w16cid:commentId w16cid:paraId="07F6740E" w16cid:durableId="273094D5"/>
  <w16cid:commentId w16cid:paraId="6D364802" w16cid:durableId="2730955D"/>
  <w16cid:commentId w16cid:paraId="3102F326" w16cid:durableId="27309598"/>
  <w16cid:commentId w16cid:paraId="2A617AAA" w16cid:durableId="2731D965"/>
  <w16cid:commentId w16cid:paraId="203A8AE7" w16cid:durableId="2731C654"/>
  <w16cid:commentId w16cid:paraId="2C0E91F8" w16cid:durableId="2731C92A"/>
  <w16cid:commentId w16cid:paraId="7DF11DA2" w16cid:durableId="2731D141"/>
  <w16cid:commentId w16cid:paraId="0322EB75" w16cid:durableId="2731D9B4"/>
  <w16cid:commentId w16cid:paraId="68929665" w16cid:durableId="2737FB82"/>
  <w16cid:commentId w16cid:paraId="20378457" w16cid:durableId="273095CC"/>
  <w16cid:commentId w16cid:paraId="2E967D01" w16cid:durableId="273095DD"/>
  <w16cid:commentId w16cid:paraId="0A1C8DA2" w16cid:durableId="2731D4D8"/>
  <w16cid:commentId w16cid:paraId="64D73ACF" w16cid:durableId="2721DCE7"/>
  <w16cid:commentId w16cid:paraId="5C8DE0DA" w16cid:durableId="2730965C"/>
  <w16cid:commentId w16cid:paraId="1DBEC6A2" w16cid:durableId="2731E6F5"/>
  <w16cid:commentId w16cid:paraId="75187710" w16cid:durableId="2737FC0A"/>
  <w16cid:commentId w16cid:paraId="07F8894D" w16cid:durableId="27384A1E"/>
  <w16cid:commentId w16cid:paraId="1B920286" w16cid:durableId="27384A5D"/>
  <w16cid:commentId w16cid:paraId="79FE7D62" w16cid:durableId="27309878"/>
  <w16cid:commentId w16cid:paraId="18B8395E" w16cid:durableId="2731E71B"/>
  <w16cid:commentId w16cid:paraId="589A8918" w16cid:durableId="27309897"/>
  <w16cid:commentId w16cid:paraId="0C390B5F" w16cid:durableId="2731E764"/>
  <w16cid:commentId w16cid:paraId="636F13A9" w16cid:durableId="27309906"/>
  <w16cid:commentId w16cid:paraId="0D5346E2" w16cid:durableId="2731E77C"/>
  <w16cid:commentId w16cid:paraId="17BDA13F" w16cid:durableId="27309934"/>
  <w16cid:commentId w16cid:paraId="1291F07C" w16cid:durableId="2731E7D7"/>
  <w16cid:commentId w16cid:paraId="4145DA8E" w16cid:durableId="2730995F"/>
  <w16cid:commentId w16cid:paraId="157B0D57" w16cid:durableId="2732023E"/>
  <w16cid:commentId w16cid:paraId="65020127" w16cid:durableId="2737FCBB"/>
  <w16cid:commentId w16cid:paraId="7E67C0DD" w16cid:durableId="27386301"/>
  <w16cid:commentId w16cid:paraId="6FF0D61A" w16cid:durableId="27309982"/>
  <w16cid:commentId w16cid:paraId="1CDE7B3B" w16cid:durableId="2731E8FC"/>
  <w16cid:commentId w16cid:paraId="12F1F810" w16cid:durableId="2721DD04"/>
  <w16cid:commentId w16cid:paraId="5BCA7477" w16cid:durableId="273099B3"/>
  <w16cid:commentId w16cid:paraId="005BB173" w16cid:durableId="273099E4"/>
  <w16cid:commentId w16cid:paraId="222A15D7" w16cid:durableId="27309A14"/>
  <w16cid:commentId w16cid:paraId="52F4F17B" w16cid:durableId="2731E9A4"/>
  <w16cid:commentId w16cid:paraId="7726270E" w16cid:durableId="27309A36"/>
  <w16cid:commentId w16cid:paraId="2F3CB16A" w16cid:durableId="27309A5F"/>
  <w16cid:commentId w16cid:paraId="2930C1E4" w16cid:durableId="27309A76"/>
  <w16cid:commentId w16cid:paraId="37F6B25B" w16cid:durableId="27309AA1"/>
  <w16cid:commentId w16cid:paraId="50FDEE48" w16cid:durableId="27309AC8"/>
  <w16cid:commentId w16cid:paraId="13B8FBA0" w16cid:durableId="27309B0B"/>
  <w16cid:commentId w16cid:paraId="71E10247" w16cid:durableId="2731EAF6"/>
  <w16cid:commentId w16cid:paraId="47409147" w16cid:durableId="27309B32"/>
  <w16cid:commentId w16cid:paraId="05842308" w16cid:durableId="27309B6C"/>
  <w16cid:commentId w16cid:paraId="576189B8" w16cid:durableId="27309BB2"/>
  <w16cid:commentId w16cid:paraId="490B5D4B" w16cid:durableId="27309E13"/>
  <w16cid:commentId w16cid:paraId="6ECCBE92" w16cid:durableId="27309E37"/>
  <w16cid:commentId w16cid:paraId="3EC5B603" w16cid:durableId="27309E7E"/>
  <w16cid:commentId w16cid:paraId="26DB76A4" w16cid:durableId="27309EA3"/>
  <w16cid:commentId w16cid:paraId="07DD41FE" w16cid:durableId="27309ED9"/>
  <w16cid:commentId w16cid:paraId="3E318DF8" w16cid:durableId="27309F01"/>
  <w16cid:commentId w16cid:paraId="0DC86C3E" w16cid:durableId="2731EB4D"/>
  <w16cid:commentId w16cid:paraId="77EA608B" w16cid:durableId="27309F47"/>
  <w16cid:commentId w16cid:paraId="707DB615" w16cid:durableId="2731EB70"/>
  <w16cid:commentId w16cid:paraId="75D67829" w16cid:durableId="27309F33"/>
  <w16cid:commentId w16cid:paraId="54556348" w16cid:durableId="2731EBDC"/>
  <w16cid:commentId w16cid:paraId="1BF5F90D" w16cid:durableId="27309FD3"/>
  <w16cid:commentId w16cid:paraId="45E930E8" w16cid:durableId="2731EEEC"/>
  <w16cid:commentId w16cid:paraId="20DC5F9B" w16cid:durableId="27309FEF"/>
  <w16cid:commentId w16cid:paraId="2D2DBD00" w16cid:durableId="2730A0EF"/>
  <w16cid:commentId w16cid:paraId="09810496" w16cid:durableId="2730A068"/>
  <w16cid:commentId w16cid:paraId="64C33376" w16cid:durableId="2730A08F"/>
  <w16cid:commentId w16cid:paraId="74AC3206" w16cid:durableId="2730A101"/>
  <w16cid:commentId w16cid:paraId="161CFA66" w16cid:durableId="2721DD44"/>
  <w16cid:commentId w16cid:paraId="081D2CAB" w16cid:durableId="2730A11F"/>
  <w16cid:commentId w16cid:paraId="41CB64CE" w16cid:durableId="2731EFA9"/>
  <w16cid:commentId w16cid:paraId="7166DDA5" w16cid:durableId="2738001A"/>
  <w16cid:commentId w16cid:paraId="59E847A5" w16cid:durableId="2730A183"/>
  <w16cid:commentId w16cid:paraId="4DC3C686" w16cid:durableId="2731F12F"/>
  <w16cid:commentId w16cid:paraId="49A8FC8F" w16cid:durableId="273800AE"/>
  <w16cid:commentId w16cid:paraId="7BDD43FC" w16cid:durableId="2730A19B"/>
  <w16cid:commentId w16cid:paraId="4FD0ABE3" w16cid:durableId="2731FCDE"/>
  <w16cid:commentId w16cid:paraId="3945533F" w16cid:durableId="2730A1AA"/>
  <w16cid:commentId w16cid:paraId="1CA8B1B1" w16cid:durableId="2731F149"/>
  <w16cid:commentId w16cid:paraId="07FC2691" w16cid:durableId="2730A209"/>
  <w16cid:commentId w16cid:paraId="3FBD8B8E" w16cid:durableId="2730A211"/>
  <w16cid:commentId w16cid:paraId="70B4F5BA" w16cid:durableId="2730A23C"/>
  <w16cid:commentId w16cid:paraId="014D3081" w16cid:durableId="27320104"/>
  <w16cid:commentId w16cid:paraId="1B31746F" w16cid:durableId="2730A255"/>
  <w16cid:commentId w16cid:paraId="04F15CDC" w16cid:durableId="27380166"/>
  <w16cid:commentId w16cid:paraId="70A2DD50" w16cid:durableId="273864A3"/>
  <w16cid:commentId w16cid:paraId="6EFF71F9" w16cid:durableId="2730A337"/>
  <w16cid:commentId w16cid:paraId="49906221" w16cid:durableId="27380243"/>
  <w16cid:commentId w16cid:paraId="3ACE9894" w16cid:durableId="273865FC"/>
  <w16cid:commentId w16cid:paraId="3A1113AE" w16cid:durableId="2730A353"/>
  <w16cid:commentId w16cid:paraId="4C4609AF" w16cid:durableId="2730A36F"/>
  <w16cid:commentId w16cid:paraId="1B0AA8C1" w16cid:durableId="2730A377"/>
  <w16cid:commentId w16cid:paraId="58CDAD8B" w16cid:durableId="2730A392"/>
  <w16cid:commentId w16cid:paraId="62D3889C" w16cid:durableId="2731F37A"/>
  <w16cid:commentId w16cid:paraId="43686B04" w16cid:durableId="2730A3A7"/>
  <w16cid:commentId w16cid:paraId="67CB591E" w16cid:durableId="2730A3C0"/>
  <w16cid:commentId w16cid:paraId="7F8CA8B6" w16cid:durableId="2730A3DA"/>
  <w16cid:commentId w16cid:paraId="6F497F51" w16cid:durableId="2730A436"/>
  <w16cid:commentId w16cid:paraId="6E0B9D58" w16cid:durableId="2730A467"/>
  <w16cid:commentId w16cid:paraId="5445D30A" w16cid:durableId="2731F2F3"/>
  <w16cid:commentId w16cid:paraId="6C37429C" w16cid:durableId="2721DD85"/>
  <w16cid:commentId w16cid:paraId="2857A58A" w16cid:durableId="27220129"/>
  <w16cid:commentId w16cid:paraId="637CA4AE" w16cid:durableId="2730A480"/>
  <w16cid:commentId w16cid:paraId="5C9FA6DF" w16cid:durableId="2731F307"/>
  <w16cid:commentId w16cid:paraId="23D637EB" w16cid:durableId="2721DD99"/>
  <w16cid:commentId w16cid:paraId="5363ED6B" w16cid:durableId="2730A4AC"/>
  <w16cid:commentId w16cid:paraId="5D3BC833" w16cid:durableId="2730A4F1"/>
  <w16cid:commentId w16cid:paraId="502CB524" w16cid:durableId="2730A4C2"/>
  <w16cid:commentId w16cid:paraId="7DCF0D1F" w16cid:durableId="27380392"/>
  <w16cid:commentId w16cid:paraId="140B8B84" w16cid:durableId="2721DDBC"/>
  <w16cid:commentId w16cid:paraId="0824C058" w16cid:durableId="2730A50C"/>
  <w16cid:commentId w16cid:paraId="48BFD123" w16cid:durableId="2730A58A"/>
  <w16cid:commentId w16cid:paraId="465FEEF0" w16cid:durableId="2730A58E"/>
  <w16cid:commentId w16cid:paraId="3FEB4A8A" w16cid:durableId="2730A5B3"/>
  <w16cid:commentId w16cid:paraId="16894B65" w16cid:durableId="2730A5C4"/>
  <w16cid:commentId w16cid:paraId="1C777313" w16cid:durableId="27376310"/>
  <w16cid:commentId w16cid:paraId="7CA5F46C" w16cid:durableId="2737631E"/>
  <w16cid:commentId w16cid:paraId="53EC0CD2" w16cid:durableId="273868F9"/>
  <w16cid:commentId w16cid:paraId="07E0EADB" w16cid:durableId="2730A607"/>
  <w16cid:commentId w16cid:paraId="064B0FB2" w16cid:durableId="2730A62D"/>
  <w16cid:commentId w16cid:paraId="05F07A7D" w16cid:durableId="2730A647"/>
  <w16cid:commentId w16cid:paraId="17008AD8" w16cid:durableId="2730A653"/>
  <w16cid:commentId w16cid:paraId="193AF0B6" w16cid:durableId="2721DE75"/>
  <w16cid:commentId w16cid:paraId="6EB65181" w16cid:durableId="2721DEBF"/>
  <w16cid:commentId w16cid:paraId="0358477E" w16cid:durableId="272778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DDF42" w14:textId="77777777" w:rsidR="00553B10" w:rsidRDefault="00553B10" w:rsidP="00400DB3">
      <w:pPr>
        <w:spacing w:after="0" w:line="240" w:lineRule="auto"/>
      </w:pPr>
      <w:r>
        <w:separator/>
      </w:r>
    </w:p>
  </w:endnote>
  <w:endnote w:type="continuationSeparator" w:id="0">
    <w:p w14:paraId="4C4E74BA" w14:textId="77777777" w:rsidR="00553B10" w:rsidRDefault="00553B10" w:rsidP="0040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593129"/>
      <w:docPartObj>
        <w:docPartGallery w:val="Page Numbers (Bottom of Page)"/>
        <w:docPartUnique/>
      </w:docPartObj>
    </w:sdtPr>
    <w:sdtEndPr>
      <w:rPr>
        <w:noProof/>
      </w:rPr>
    </w:sdtEndPr>
    <w:sdtContent>
      <w:p w14:paraId="320F6711" w14:textId="3E26010D" w:rsidR="00400DB3" w:rsidRDefault="00400D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E573D" w14:textId="77777777" w:rsidR="00400DB3" w:rsidRDefault="00400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6DBF2" w14:textId="77777777" w:rsidR="00553B10" w:rsidRDefault="00553B10" w:rsidP="00400DB3">
      <w:pPr>
        <w:spacing w:after="0" w:line="240" w:lineRule="auto"/>
      </w:pPr>
      <w:r>
        <w:separator/>
      </w:r>
    </w:p>
  </w:footnote>
  <w:footnote w:type="continuationSeparator" w:id="0">
    <w:p w14:paraId="30FD7B06" w14:textId="77777777" w:rsidR="00553B10" w:rsidRDefault="00553B10" w:rsidP="00400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D332" w14:textId="77777777" w:rsidR="00400DB3" w:rsidRDefault="00400D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00C7" w14:textId="77777777" w:rsidR="001102D5" w:rsidRDefault="00110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1DA"/>
    <w:multiLevelType w:val="hybridMultilevel"/>
    <w:tmpl w:val="F1A04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15B33"/>
    <w:multiLevelType w:val="hybridMultilevel"/>
    <w:tmpl w:val="FA681846"/>
    <w:lvl w:ilvl="0" w:tplc="A0AC95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E360A"/>
    <w:multiLevelType w:val="hybridMultilevel"/>
    <w:tmpl w:val="60A4F622"/>
    <w:lvl w:ilvl="0" w:tplc="CFEAD3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E25A9"/>
    <w:multiLevelType w:val="hybridMultilevel"/>
    <w:tmpl w:val="9FDE89C0"/>
    <w:lvl w:ilvl="0" w:tplc="B3BE0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24695"/>
    <w:multiLevelType w:val="hybridMultilevel"/>
    <w:tmpl w:val="36108326"/>
    <w:lvl w:ilvl="0" w:tplc="0FA6BD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D75580"/>
    <w:multiLevelType w:val="hybridMultilevel"/>
    <w:tmpl w:val="CB923D42"/>
    <w:lvl w:ilvl="0" w:tplc="0FA6BD5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C6776F5"/>
    <w:multiLevelType w:val="hybridMultilevel"/>
    <w:tmpl w:val="4FF849A4"/>
    <w:lvl w:ilvl="0" w:tplc="0FA6B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8D2A57"/>
    <w:multiLevelType w:val="hybridMultilevel"/>
    <w:tmpl w:val="0D84EEB8"/>
    <w:lvl w:ilvl="0" w:tplc="54AA4DC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B11439"/>
    <w:multiLevelType w:val="hybridMultilevel"/>
    <w:tmpl w:val="F97EE484"/>
    <w:lvl w:ilvl="0" w:tplc="DFAA0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205153">
    <w:abstractNumId w:val="2"/>
  </w:num>
  <w:num w:numId="2" w16cid:durableId="1022973281">
    <w:abstractNumId w:val="6"/>
  </w:num>
  <w:num w:numId="3" w16cid:durableId="1015497251">
    <w:abstractNumId w:val="0"/>
  </w:num>
  <w:num w:numId="4" w16cid:durableId="1037435779">
    <w:abstractNumId w:val="3"/>
  </w:num>
  <w:num w:numId="5" w16cid:durableId="898515258">
    <w:abstractNumId w:val="5"/>
  </w:num>
  <w:num w:numId="6" w16cid:durableId="233315887">
    <w:abstractNumId w:val="11"/>
  </w:num>
  <w:num w:numId="7" w16cid:durableId="1571378653">
    <w:abstractNumId w:val="7"/>
  </w:num>
  <w:num w:numId="8" w16cid:durableId="408620241">
    <w:abstractNumId w:val="12"/>
  </w:num>
  <w:num w:numId="9" w16cid:durableId="2045641297">
    <w:abstractNumId w:val="10"/>
  </w:num>
  <w:num w:numId="10" w16cid:durableId="1738162752">
    <w:abstractNumId w:val="9"/>
  </w:num>
  <w:num w:numId="11" w16cid:durableId="578098932">
    <w:abstractNumId w:val="4"/>
  </w:num>
  <w:num w:numId="12" w16cid:durableId="193084380">
    <w:abstractNumId w:val="8"/>
  </w:num>
  <w:num w:numId="13" w16cid:durableId="886260414">
    <w:abstractNumId w:val="1"/>
  </w:num>
  <w:num w:numId="14" w16cid:durableId="741754476">
    <w:abstractNumId w:val="1"/>
  </w:num>
  <w:num w:numId="15" w16cid:durableId="1822847001">
    <w:abstractNumId w:val="1"/>
  </w:num>
  <w:num w:numId="16" w16cid:durableId="1275334024">
    <w:abstractNumId w:val="1"/>
  </w:num>
  <w:num w:numId="17" w16cid:durableId="1206023772">
    <w:abstractNumId w:val="1"/>
  </w:num>
  <w:num w:numId="18" w16cid:durableId="1893232357">
    <w:abstractNumId w:val="1"/>
  </w:num>
  <w:num w:numId="19" w16cid:durableId="354577716">
    <w:abstractNumId w:val="1"/>
  </w:num>
  <w:num w:numId="20" w16cid:durableId="1095712754">
    <w:abstractNumId w:val="1"/>
  </w:num>
  <w:num w:numId="21" w16cid:durableId="1984849336">
    <w:abstractNumId w:val="1"/>
  </w:num>
  <w:num w:numId="22" w16cid:durableId="353382987">
    <w:abstractNumId w:val="1"/>
  </w:num>
  <w:num w:numId="23" w16cid:durableId="1154376093">
    <w:abstractNumId w:val="1"/>
  </w:num>
  <w:num w:numId="24" w16cid:durableId="153034957">
    <w:abstractNumId w:val="1"/>
  </w:num>
  <w:num w:numId="25" w16cid:durableId="235021024">
    <w:abstractNumId w:val="1"/>
  </w:num>
  <w:num w:numId="26" w16cid:durableId="877161375">
    <w:abstractNumId w:val="1"/>
  </w:num>
  <w:num w:numId="27" w16cid:durableId="1855992130">
    <w:abstractNumId w:val="1"/>
  </w:num>
  <w:num w:numId="28" w16cid:durableId="1622420540">
    <w:abstractNumId w:val="1"/>
  </w:num>
  <w:num w:numId="29" w16cid:durableId="613252097">
    <w:abstractNumId w:val="1"/>
  </w:num>
  <w:num w:numId="30" w16cid:durableId="370299728">
    <w:abstractNumId w:val="1"/>
  </w:num>
  <w:num w:numId="31" w16cid:durableId="1865049531">
    <w:abstractNumId w:val="1"/>
  </w:num>
  <w:num w:numId="32" w16cid:durableId="3676041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Foster">
    <w15:presenceInfo w15:providerId="AD" w15:userId="S::danfoster@BERKELEY.EDU::39da4bd2-b112-4c8a-8913-adec09203b77"/>
  </w15:person>
  <w15:person w15:author="j battles">
    <w15:presenceInfo w15:providerId="None" w15:userId="j battles"/>
  </w15:person>
  <w15:person w15:author="Daniel Foster [2]">
    <w15:presenceInfo w15:providerId="None" w15:userId="Daniel Fost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25"/>
    <w:rsid w:val="0000316A"/>
    <w:rsid w:val="0000328E"/>
    <w:rsid w:val="000056D5"/>
    <w:rsid w:val="000068FA"/>
    <w:rsid w:val="000103BA"/>
    <w:rsid w:val="0001173F"/>
    <w:rsid w:val="00012293"/>
    <w:rsid w:val="000139A3"/>
    <w:rsid w:val="00014D35"/>
    <w:rsid w:val="0001677B"/>
    <w:rsid w:val="00017262"/>
    <w:rsid w:val="000174F5"/>
    <w:rsid w:val="000178D5"/>
    <w:rsid w:val="00021F63"/>
    <w:rsid w:val="00023C32"/>
    <w:rsid w:val="00025E67"/>
    <w:rsid w:val="0002659C"/>
    <w:rsid w:val="000341A0"/>
    <w:rsid w:val="00034F1E"/>
    <w:rsid w:val="00037A6B"/>
    <w:rsid w:val="00043AD8"/>
    <w:rsid w:val="00053002"/>
    <w:rsid w:val="00053B35"/>
    <w:rsid w:val="00064E7D"/>
    <w:rsid w:val="0006688B"/>
    <w:rsid w:val="000701E8"/>
    <w:rsid w:val="00070456"/>
    <w:rsid w:val="00072609"/>
    <w:rsid w:val="00073125"/>
    <w:rsid w:val="000824B7"/>
    <w:rsid w:val="00085F67"/>
    <w:rsid w:val="00086425"/>
    <w:rsid w:val="0009025A"/>
    <w:rsid w:val="000A07AD"/>
    <w:rsid w:val="000A0B56"/>
    <w:rsid w:val="000A1F22"/>
    <w:rsid w:val="000B08BA"/>
    <w:rsid w:val="000B4B39"/>
    <w:rsid w:val="000B5F70"/>
    <w:rsid w:val="000C0C65"/>
    <w:rsid w:val="000C1187"/>
    <w:rsid w:val="000C4CE9"/>
    <w:rsid w:val="000D6166"/>
    <w:rsid w:val="000E378E"/>
    <w:rsid w:val="000E55A5"/>
    <w:rsid w:val="000E5ED5"/>
    <w:rsid w:val="000E7D5F"/>
    <w:rsid w:val="000F402E"/>
    <w:rsid w:val="00100F4E"/>
    <w:rsid w:val="00102DED"/>
    <w:rsid w:val="001064B2"/>
    <w:rsid w:val="00107717"/>
    <w:rsid w:val="001102D5"/>
    <w:rsid w:val="00111AAF"/>
    <w:rsid w:val="00114D87"/>
    <w:rsid w:val="00116013"/>
    <w:rsid w:val="0011687A"/>
    <w:rsid w:val="00120227"/>
    <w:rsid w:val="00121229"/>
    <w:rsid w:val="001234C1"/>
    <w:rsid w:val="0013177B"/>
    <w:rsid w:val="00135027"/>
    <w:rsid w:val="001429D1"/>
    <w:rsid w:val="00143814"/>
    <w:rsid w:val="00143BF0"/>
    <w:rsid w:val="00145501"/>
    <w:rsid w:val="00145544"/>
    <w:rsid w:val="00152965"/>
    <w:rsid w:val="00155527"/>
    <w:rsid w:val="001559B0"/>
    <w:rsid w:val="00156550"/>
    <w:rsid w:val="0016029D"/>
    <w:rsid w:val="00164C07"/>
    <w:rsid w:val="00165AC0"/>
    <w:rsid w:val="00166E1F"/>
    <w:rsid w:val="001706DC"/>
    <w:rsid w:val="001757CC"/>
    <w:rsid w:val="00184E43"/>
    <w:rsid w:val="00190330"/>
    <w:rsid w:val="00191C0B"/>
    <w:rsid w:val="001923A1"/>
    <w:rsid w:val="00192B6B"/>
    <w:rsid w:val="00193C45"/>
    <w:rsid w:val="001B1180"/>
    <w:rsid w:val="001B2AB3"/>
    <w:rsid w:val="001C2321"/>
    <w:rsid w:val="001C40EB"/>
    <w:rsid w:val="001C40F1"/>
    <w:rsid w:val="001C50D9"/>
    <w:rsid w:val="001C69CD"/>
    <w:rsid w:val="001C7EA7"/>
    <w:rsid w:val="001D1F74"/>
    <w:rsid w:val="001D418A"/>
    <w:rsid w:val="001E011A"/>
    <w:rsid w:val="001E41A2"/>
    <w:rsid w:val="001F0099"/>
    <w:rsid w:val="001F1781"/>
    <w:rsid w:val="001F1A0C"/>
    <w:rsid w:val="001F3099"/>
    <w:rsid w:val="001F668A"/>
    <w:rsid w:val="00201451"/>
    <w:rsid w:val="0020291E"/>
    <w:rsid w:val="00206391"/>
    <w:rsid w:val="00206689"/>
    <w:rsid w:val="002067AD"/>
    <w:rsid w:val="002109A2"/>
    <w:rsid w:val="00214335"/>
    <w:rsid w:val="0021501A"/>
    <w:rsid w:val="00224DC4"/>
    <w:rsid w:val="00227E62"/>
    <w:rsid w:val="00234EE8"/>
    <w:rsid w:val="00235498"/>
    <w:rsid w:val="00240036"/>
    <w:rsid w:val="002450E7"/>
    <w:rsid w:val="002528B9"/>
    <w:rsid w:val="002532D2"/>
    <w:rsid w:val="00253531"/>
    <w:rsid w:val="00256174"/>
    <w:rsid w:val="002639D8"/>
    <w:rsid w:val="002714DD"/>
    <w:rsid w:val="00271BE4"/>
    <w:rsid w:val="002720A9"/>
    <w:rsid w:val="00272452"/>
    <w:rsid w:val="00273E86"/>
    <w:rsid w:val="0027413A"/>
    <w:rsid w:val="00276D33"/>
    <w:rsid w:val="00276FB3"/>
    <w:rsid w:val="00280DD3"/>
    <w:rsid w:val="002842EA"/>
    <w:rsid w:val="002849A7"/>
    <w:rsid w:val="00284FFA"/>
    <w:rsid w:val="002858F0"/>
    <w:rsid w:val="00290336"/>
    <w:rsid w:val="00295B39"/>
    <w:rsid w:val="00297579"/>
    <w:rsid w:val="002A4414"/>
    <w:rsid w:val="002C2BB2"/>
    <w:rsid w:val="002C3ACD"/>
    <w:rsid w:val="002C494C"/>
    <w:rsid w:val="002D0249"/>
    <w:rsid w:val="002D1E9B"/>
    <w:rsid w:val="002D73CB"/>
    <w:rsid w:val="002E6CC9"/>
    <w:rsid w:val="002F07DC"/>
    <w:rsid w:val="002F1C7D"/>
    <w:rsid w:val="002F279A"/>
    <w:rsid w:val="002F54B9"/>
    <w:rsid w:val="002F552B"/>
    <w:rsid w:val="002F6CA0"/>
    <w:rsid w:val="002F6E2E"/>
    <w:rsid w:val="00301006"/>
    <w:rsid w:val="00305F34"/>
    <w:rsid w:val="00307B8B"/>
    <w:rsid w:val="00314413"/>
    <w:rsid w:val="003167D5"/>
    <w:rsid w:val="003274A1"/>
    <w:rsid w:val="00335BF8"/>
    <w:rsid w:val="0034251B"/>
    <w:rsid w:val="00345B1B"/>
    <w:rsid w:val="00347ADB"/>
    <w:rsid w:val="00351480"/>
    <w:rsid w:val="00352DAB"/>
    <w:rsid w:val="0035664A"/>
    <w:rsid w:val="00360C4B"/>
    <w:rsid w:val="00365957"/>
    <w:rsid w:val="00366CC3"/>
    <w:rsid w:val="00370C42"/>
    <w:rsid w:val="00372256"/>
    <w:rsid w:val="00376BAA"/>
    <w:rsid w:val="00383E36"/>
    <w:rsid w:val="0039432E"/>
    <w:rsid w:val="003954F0"/>
    <w:rsid w:val="003A5C15"/>
    <w:rsid w:val="003B0AE3"/>
    <w:rsid w:val="003B2D98"/>
    <w:rsid w:val="003B7028"/>
    <w:rsid w:val="003D18B0"/>
    <w:rsid w:val="003D1F2D"/>
    <w:rsid w:val="003D6BE4"/>
    <w:rsid w:val="003E0DF8"/>
    <w:rsid w:val="003F199F"/>
    <w:rsid w:val="003F24A3"/>
    <w:rsid w:val="003F42FA"/>
    <w:rsid w:val="003F6B6A"/>
    <w:rsid w:val="00400DB3"/>
    <w:rsid w:val="00411360"/>
    <w:rsid w:val="00411913"/>
    <w:rsid w:val="0041320C"/>
    <w:rsid w:val="0041385D"/>
    <w:rsid w:val="004159E3"/>
    <w:rsid w:val="00415D32"/>
    <w:rsid w:val="0041633F"/>
    <w:rsid w:val="00416565"/>
    <w:rsid w:val="00417B92"/>
    <w:rsid w:val="004245FE"/>
    <w:rsid w:val="00424DB8"/>
    <w:rsid w:val="0042717E"/>
    <w:rsid w:val="00427ECA"/>
    <w:rsid w:val="004323D8"/>
    <w:rsid w:val="004330DF"/>
    <w:rsid w:val="00436C1A"/>
    <w:rsid w:val="00436E7B"/>
    <w:rsid w:val="0043783B"/>
    <w:rsid w:val="0044014E"/>
    <w:rsid w:val="0044139C"/>
    <w:rsid w:val="00443E04"/>
    <w:rsid w:val="004458CF"/>
    <w:rsid w:val="0044673A"/>
    <w:rsid w:val="00451998"/>
    <w:rsid w:val="00454B63"/>
    <w:rsid w:val="00454BC6"/>
    <w:rsid w:val="00455299"/>
    <w:rsid w:val="004574C1"/>
    <w:rsid w:val="004608FE"/>
    <w:rsid w:val="0046207C"/>
    <w:rsid w:val="004621B9"/>
    <w:rsid w:val="0046706A"/>
    <w:rsid w:val="0046729A"/>
    <w:rsid w:val="00490E57"/>
    <w:rsid w:val="00491991"/>
    <w:rsid w:val="0049366D"/>
    <w:rsid w:val="004A09FF"/>
    <w:rsid w:val="004A18E9"/>
    <w:rsid w:val="004B0442"/>
    <w:rsid w:val="004B0ECE"/>
    <w:rsid w:val="004B280B"/>
    <w:rsid w:val="004C20FB"/>
    <w:rsid w:val="004C3806"/>
    <w:rsid w:val="004C47CC"/>
    <w:rsid w:val="004C54AE"/>
    <w:rsid w:val="004C76C2"/>
    <w:rsid w:val="004D3B72"/>
    <w:rsid w:val="004E333B"/>
    <w:rsid w:val="004E7307"/>
    <w:rsid w:val="004F215F"/>
    <w:rsid w:val="004F303D"/>
    <w:rsid w:val="004F3B4F"/>
    <w:rsid w:val="004F572D"/>
    <w:rsid w:val="00502EB4"/>
    <w:rsid w:val="00505D68"/>
    <w:rsid w:val="00506927"/>
    <w:rsid w:val="00507F8C"/>
    <w:rsid w:val="005109EF"/>
    <w:rsid w:val="005115C8"/>
    <w:rsid w:val="00512C9C"/>
    <w:rsid w:val="00514AD1"/>
    <w:rsid w:val="005172AC"/>
    <w:rsid w:val="00520BFD"/>
    <w:rsid w:val="00521868"/>
    <w:rsid w:val="00523CE7"/>
    <w:rsid w:val="00524F8A"/>
    <w:rsid w:val="0052707D"/>
    <w:rsid w:val="00530173"/>
    <w:rsid w:val="005310BF"/>
    <w:rsid w:val="0053215E"/>
    <w:rsid w:val="00535A38"/>
    <w:rsid w:val="00541283"/>
    <w:rsid w:val="0054563D"/>
    <w:rsid w:val="00545FBC"/>
    <w:rsid w:val="0055050A"/>
    <w:rsid w:val="00553B10"/>
    <w:rsid w:val="0055453A"/>
    <w:rsid w:val="005572FC"/>
    <w:rsid w:val="00561036"/>
    <w:rsid w:val="00564222"/>
    <w:rsid w:val="00570E77"/>
    <w:rsid w:val="0058281B"/>
    <w:rsid w:val="00590EEB"/>
    <w:rsid w:val="005915A0"/>
    <w:rsid w:val="00593F84"/>
    <w:rsid w:val="00594F5B"/>
    <w:rsid w:val="00595663"/>
    <w:rsid w:val="00597869"/>
    <w:rsid w:val="005A016E"/>
    <w:rsid w:val="005A18C2"/>
    <w:rsid w:val="005A2F6D"/>
    <w:rsid w:val="005A5AD4"/>
    <w:rsid w:val="005B03CC"/>
    <w:rsid w:val="005B592E"/>
    <w:rsid w:val="005C18A4"/>
    <w:rsid w:val="005C3C01"/>
    <w:rsid w:val="005C6590"/>
    <w:rsid w:val="005C680A"/>
    <w:rsid w:val="005C7377"/>
    <w:rsid w:val="005C7DCB"/>
    <w:rsid w:val="005D1152"/>
    <w:rsid w:val="005D2E6B"/>
    <w:rsid w:val="005D5986"/>
    <w:rsid w:val="005D7254"/>
    <w:rsid w:val="005F1D59"/>
    <w:rsid w:val="005F62FF"/>
    <w:rsid w:val="00604DFF"/>
    <w:rsid w:val="00613B8C"/>
    <w:rsid w:val="006339E1"/>
    <w:rsid w:val="006362A6"/>
    <w:rsid w:val="00642662"/>
    <w:rsid w:val="00645FCD"/>
    <w:rsid w:val="0065556A"/>
    <w:rsid w:val="0067312A"/>
    <w:rsid w:val="006746C5"/>
    <w:rsid w:val="006752E2"/>
    <w:rsid w:val="006821F9"/>
    <w:rsid w:val="00694BD7"/>
    <w:rsid w:val="006A0F90"/>
    <w:rsid w:val="006A1C8E"/>
    <w:rsid w:val="006A476D"/>
    <w:rsid w:val="006A5559"/>
    <w:rsid w:val="006A64B7"/>
    <w:rsid w:val="006B0513"/>
    <w:rsid w:val="006B2A24"/>
    <w:rsid w:val="006B3BDA"/>
    <w:rsid w:val="006B68E3"/>
    <w:rsid w:val="006C2C2F"/>
    <w:rsid w:val="006C2E8D"/>
    <w:rsid w:val="006C6017"/>
    <w:rsid w:val="006D182A"/>
    <w:rsid w:val="006D7E43"/>
    <w:rsid w:val="006E2D70"/>
    <w:rsid w:val="007007EF"/>
    <w:rsid w:val="007025AC"/>
    <w:rsid w:val="00707705"/>
    <w:rsid w:val="00710DC0"/>
    <w:rsid w:val="00710DF3"/>
    <w:rsid w:val="00711EA0"/>
    <w:rsid w:val="00715AF5"/>
    <w:rsid w:val="00721044"/>
    <w:rsid w:val="007216E1"/>
    <w:rsid w:val="00722D32"/>
    <w:rsid w:val="00724D0B"/>
    <w:rsid w:val="00726675"/>
    <w:rsid w:val="00732AA7"/>
    <w:rsid w:val="00734120"/>
    <w:rsid w:val="0074004E"/>
    <w:rsid w:val="00741942"/>
    <w:rsid w:val="00741EA7"/>
    <w:rsid w:val="00742841"/>
    <w:rsid w:val="00747922"/>
    <w:rsid w:val="0074795F"/>
    <w:rsid w:val="00747E1A"/>
    <w:rsid w:val="00760CA5"/>
    <w:rsid w:val="00761847"/>
    <w:rsid w:val="00766EEA"/>
    <w:rsid w:val="00773144"/>
    <w:rsid w:val="00774D30"/>
    <w:rsid w:val="0078268C"/>
    <w:rsid w:val="00782ABF"/>
    <w:rsid w:val="00787462"/>
    <w:rsid w:val="00790061"/>
    <w:rsid w:val="00790076"/>
    <w:rsid w:val="00791C67"/>
    <w:rsid w:val="00792AFE"/>
    <w:rsid w:val="00792D76"/>
    <w:rsid w:val="00794399"/>
    <w:rsid w:val="007A1C3A"/>
    <w:rsid w:val="007A3939"/>
    <w:rsid w:val="007A39EA"/>
    <w:rsid w:val="007A3C3F"/>
    <w:rsid w:val="007A4B30"/>
    <w:rsid w:val="007A4D77"/>
    <w:rsid w:val="007A5815"/>
    <w:rsid w:val="007A59C5"/>
    <w:rsid w:val="007A62D0"/>
    <w:rsid w:val="007A6E6C"/>
    <w:rsid w:val="007B2A7D"/>
    <w:rsid w:val="007B4CA3"/>
    <w:rsid w:val="007B67B8"/>
    <w:rsid w:val="007B7BBD"/>
    <w:rsid w:val="007C3CF7"/>
    <w:rsid w:val="007C42B6"/>
    <w:rsid w:val="007D6EB7"/>
    <w:rsid w:val="007D7AD7"/>
    <w:rsid w:val="007E0A90"/>
    <w:rsid w:val="007E0D37"/>
    <w:rsid w:val="007E3113"/>
    <w:rsid w:val="007E40F8"/>
    <w:rsid w:val="007E6E9B"/>
    <w:rsid w:val="007E7333"/>
    <w:rsid w:val="007F5F1B"/>
    <w:rsid w:val="007F6BF9"/>
    <w:rsid w:val="007F6C97"/>
    <w:rsid w:val="007F7A1B"/>
    <w:rsid w:val="007F7EBB"/>
    <w:rsid w:val="00800683"/>
    <w:rsid w:val="008012A8"/>
    <w:rsid w:val="00816928"/>
    <w:rsid w:val="00824022"/>
    <w:rsid w:val="008341F5"/>
    <w:rsid w:val="00847F66"/>
    <w:rsid w:val="00853996"/>
    <w:rsid w:val="00853A56"/>
    <w:rsid w:val="00853C74"/>
    <w:rsid w:val="00854F01"/>
    <w:rsid w:val="00854F98"/>
    <w:rsid w:val="00856D2E"/>
    <w:rsid w:val="00860C52"/>
    <w:rsid w:val="00866CD5"/>
    <w:rsid w:val="008750A4"/>
    <w:rsid w:val="008844E2"/>
    <w:rsid w:val="00884B7C"/>
    <w:rsid w:val="00885FAF"/>
    <w:rsid w:val="008903E6"/>
    <w:rsid w:val="00891120"/>
    <w:rsid w:val="008A2565"/>
    <w:rsid w:val="008A3466"/>
    <w:rsid w:val="008A5FB2"/>
    <w:rsid w:val="008A7AB4"/>
    <w:rsid w:val="008C4C28"/>
    <w:rsid w:val="008C75ED"/>
    <w:rsid w:val="008D1E5B"/>
    <w:rsid w:val="008D6EF5"/>
    <w:rsid w:val="008E2395"/>
    <w:rsid w:val="008E35DB"/>
    <w:rsid w:val="008E6514"/>
    <w:rsid w:val="008F2213"/>
    <w:rsid w:val="008F2EB5"/>
    <w:rsid w:val="008F3E86"/>
    <w:rsid w:val="008F50C6"/>
    <w:rsid w:val="008F649B"/>
    <w:rsid w:val="00911E47"/>
    <w:rsid w:val="009122C8"/>
    <w:rsid w:val="00915A47"/>
    <w:rsid w:val="00915C18"/>
    <w:rsid w:val="009161AB"/>
    <w:rsid w:val="009163BB"/>
    <w:rsid w:val="00917164"/>
    <w:rsid w:val="00917A37"/>
    <w:rsid w:val="00920317"/>
    <w:rsid w:val="00937DF4"/>
    <w:rsid w:val="00941581"/>
    <w:rsid w:val="009418C7"/>
    <w:rsid w:val="00945221"/>
    <w:rsid w:val="00946212"/>
    <w:rsid w:val="00954686"/>
    <w:rsid w:val="00956CEE"/>
    <w:rsid w:val="00970679"/>
    <w:rsid w:val="00975537"/>
    <w:rsid w:val="00977EC5"/>
    <w:rsid w:val="00984073"/>
    <w:rsid w:val="009861D4"/>
    <w:rsid w:val="00987DD5"/>
    <w:rsid w:val="00995ACC"/>
    <w:rsid w:val="009A258F"/>
    <w:rsid w:val="009B2ADB"/>
    <w:rsid w:val="009C3BD6"/>
    <w:rsid w:val="009C57B8"/>
    <w:rsid w:val="009D0018"/>
    <w:rsid w:val="009D5741"/>
    <w:rsid w:val="009E28F4"/>
    <w:rsid w:val="009E51B9"/>
    <w:rsid w:val="009E5C15"/>
    <w:rsid w:val="009E7832"/>
    <w:rsid w:val="00A0045B"/>
    <w:rsid w:val="00A03907"/>
    <w:rsid w:val="00A06AF8"/>
    <w:rsid w:val="00A0710C"/>
    <w:rsid w:val="00A10D3D"/>
    <w:rsid w:val="00A12E76"/>
    <w:rsid w:val="00A1391A"/>
    <w:rsid w:val="00A165CA"/>
    <w:rsid w:val="00A16D3D"/>
    <w:rsid w:val="00A1700E"/>
    <w:rsid w:val="00A30830"/>
    <w:rsid w:val="00A319F9"/>
    <w:rsid w:val="00A37045"/>
    <w:rsid w:val="00A37135"/>
    <w:rsid w:val="00A4050A"/>
    <w:rsid w:val="00A42BEC"/>
    <w:rsid w:val="00A45EF0"/>
    <w:rsid w:val="00A46EBA"/>
    <w:rsid w:val="00A4759D"/>
    <w:rsid w:val="00A47CE7"/>
    <w:rsid w:val="00A509CF"/>
    <w:rsid w:val="00A545F3"/>
    <w:rsid w:val="00A5477D"/>
    <w:rsid w:val="00A55CEF"/>
    <w:rsid w:val="00A5631A"/>
    <w:rsid w:val="00A57574"/>
    <w:rsid w:val="00A57F92"/>
    <w:rsid w:val="00A63B61"/>
    <w:rsid w:val="00A6455C"/>
    <w:rsid w:val="00A71E49"/>
    <w:rsid w:val="00A71FC6"/>
    <w:rsid w:val="00A76940"/>
    <w:rsid w:val="00A76A12"/>
    <w:rsid w:val="00A77B26"/>
    <w:rsid w:val="00A81110"/>
    <w:rsid w:val="00A819B2"/>
    <w:rsid w:val="00A830E6"/>
    <w:rsid w:val="00A8557D"/>
    <w:rsid w:val="00A872D7"/>
    <w:rsid w:val="00A90352"/>
    <w:rsid w:val="00A90487"/>
    <w:rsid w:val="00A95A5A"/>
    <w:rsid w:val="00AA2FF7"/>
    <w:rsid w:val="00AA34AC"/>
    <w:rsid w:val="00AA6D57"/>
    <w:rsid w:val="00AB0FE1"/>
    <w:rsid w:val="00AC2449"/>
    <w:rsid w:val="00AC3292"/>
    <w:rsid w:val="00AC57ED"/>
    <w:rsid w:val="00AD5D8F"/>
    <w:rsid w:val="00AD60A2"/>
    <w:rsid w:val="00AD783A"/>
    <w:rsid w:val="00AE083C"/>
    <w:rsid w:val="00AE1276"/>
    <w:rsid w:val="00AE3DAA"/>
    <w:rsid w:val="00AE5296"/>
    <w:rsid w:val="00AE77E8"/>
    <w:rsid w:val="00AE7A37"/>
    <w:rsid w:val="00AF4D30"/>
    <w:rsid w:val="00AF6E3B"/>
    <w:rsid w:val="00B011FD"/>
    <w:rsid w:val="00B05C5C"/>
    <w:rsid w:val="00B07CBB"/>
    <w:rsid w:val="00B17584"/>
    <w:rsid w:val="00B30ABF"/>
    <w:rsid w:val="00B31AAC"/>
    <w:rsid w:val="00B41DB5"/>
    <w:rsid w:val="00B443D5"/>
    <w:rsid w:val="00B4559C"/>
    <w:rsid w:val="00B470F9"/>
    <w:rsid w:val="00B5052E"/>
    <w:rsid w:val="00B51F49"/>
    <w:rsid w:val="00B523CE"/>
    <w:rsid w:val="00B579EA"/>
    <w:rsid w:val="00B613AF"/>
    <w:rsid w:val="00B6297E"/>
    <w:rsid w:val="00B641DA"/>
    <w:rsid w:val="00B65A4D"/>
    <w:rsid w:val="00B728BB"/>
    <w:rsid w:val="00B72EF8"/>
    <w:rsid w:val="00B74B4B"/>
    <w:rsid w:val="00B80118"/>
    <w:rsid w:val="00B8256D"/>
    <w:rsid w:val="00B830BB"/>
    <w:rsid w:val="00B8319B"/>
    <w:rsid w:val="00B84BDD"/>
    <w:rsid w:val="00B85214"/>
    <w:rsid w:val="00B92946"/>
    <w:rsid w:val="00BA0DB4"/>
    <w:rsid w:val="00BA2947"/>
    <w:rsid w:val="00BA29AD"/>
    <w:rsid w:val="00BA3D76"/>
    <w:rsid w:val="00BA5131"/>
    <w:rsid w:val="00BB02F6"/>
    <w:rsid w:val="00BB0A16"/>
    <w:rsid w:val="00BB346A"/>
    <w:rsid w:val="00BB3E29"/>
    <w:rsid w:val="00BC13AF"/>
    <w:rsid w:val="00BC1519"/>
    <w:rsid w:val="00BD34A9"/>
    <w:rsid w:val="00BD51E1"/>
    <w:rsid w:val="00BD59DE"/>
    <w:rsid w:val="00BD64F3"/>
    <w:rsid w:val="00BE1136"/>
    <w:rsid w:val="00BE1CF5"/>
    <w:rsid w:val="00BE47DB"/>
    <w:rsid w:val="00BE5F4A"/>
    <w:rsid w:val="00BF2287"/>
    <w:rsid w:val="00BF78D5"/>
    <w:rsid w:val="00BF7D14"/>
    <w:rsid w:val="00BF7F1F"/>
    <w:rsid w:val="00C03928"/>
    <w:rsid w:val="00C112EF"/>
    <w:rsid w:val="00C121CC"/>
    <w:rsid w:val="00C15927"/>
    <w:rsid w:val="00C15AEE"/>
    <w:rsid w:val="00C15B26"/>
    <w:rsid w:val="00C24B6A"/>
    <w:rsid w:val="00C27E36"/>
    <w:rsid w:val="00C3127E"/>
    <w:rsid w:val="00C32955"/>
    <w:rsid w:val="00C33D6D"/>
    <w:rsid w:val="00C375C5"/>
    <w:rsid w:val="00C43331"/>
    <w:rsid w:val="00C44635"/>
    <w:rsid w:val="00C4513C"/>
    <w:rsid w:val="00C45B9D"/>
    <w:rsid w:val="00C46A07"/>
    <w:rsid w:val="00C47C7F"/>
    <w:rsid w:val="00C516EF"/>
    <w:rsid w:val="00C60EFB"/>
    <w:rsid w:val="00C645BC"/>
    <w:rsid w:val="00C64867"/>
    <w:rsid w:val="00C6644D"/>
    <w:rsid w:val="00C7268D"/>
    <w:rsid w:val="00C74022"/>
    <w:rsid w:val="00C74181"/>
    <w:rsid w:val="00C8080B"/>
    <w:rsid w:val="00C868E8"/>
    <w:rsid w:val="00C97803"/>
    <w:rsid w:val="00CA1E37"/>
    <w:rsid w:val="00CB2583"/>
    <w:rsid w:val="00CB3903"/>
    <w:rsid w:val="00CB4A96"/>
    <w:rsid w:val="00CB5FDD"/>
    <w:rsid w:val="00CB6819"/>
    <w:rsid w:val="00CD072C"/>
    <w:rsid w:val="00CD1185"/>
    <w:rsid w:val="00CD13F1"/>
    <w:rsid w:val="00CD31B9"/>
    <w:rsid w:val="00CD3299"/>
    <w:rsid w:val="00CD5182"/>
    <w:rsid w:val="00CD7D7E"/>
    <w:rsid w:val="00CE0AEC"/>
    <w:rsid w:val="00CE1F8E"/>
    <w:rsid w:val="00CE2D01"/>
    <w:rsid w:val="00CE3460"/>
    <w:rsid w:val="00CE4517"/>
    <w:rsid w:val="00CE5343"/>
    <w:rsid w:val="00CE65E3"/>
    <w:rsid w:val="00CE784B"/>
    <w:rsid w:val="00CF5C08"/>
    <w:rsid w:val="00CF7239"/>
    <w:rsid w:val="00D03D8C"/>
    <w:rsid w:val="00D10CE4"/>
    <w:rsid w:val="00D13184"/>
    <w:rsid w:val="00D15BD5"/>
    <w:rsid w:val="00D1605C"/>
    <w:rsid w:val="00D21576"/>
    <w:rsid w:val="00D2432D"/>
    <w:rsid w:val="00D260B1"/>
    <w:rsid w:val="00D30ECB"/>
    <w:rsid w:val="00D347F9"/>
    <w:rsid w:val="00D36185"/>
    <w:rsid w:val="00D43887"/>
    <w:rsid w:val="00D55F14"/>
    <w:rsid w:val="00D66F72"/>
    <w:rsid w:val="00D72A52"/>
    <w:rsid w:val="00D73F34"/>
    <w:rsid w:val="00D76223"/>
    <w:rsid w:val="00D77BCD"/>
    <w:rsid w:val="00D810B1"/>
    <w:rsid w:val="00D86567"/>
    <w:rsid w:val="00D921C7"/>
    <w:rsid w:val="00D95668"/>
    <w:rsid w:val="00DA22F9"/>
    <w:rsid w:val="00DA4E1D"/>
    <w:rsid w:val="00DA7D8E"/>
    <w:rsid w:val="00DB04E4"/>
    <w:rsid w:val="00DB1FFE"/>
    <w:rsid w:val="00DB52C9"/>
    <w:rsid w:val="00DB6CA4"/>
    <w:rsid w:val="00DB7914"/>
    <w:rsid w:val="00DC3D67"/>
    <w:rsid w:val="00DC489B"/>
    <w:rsid w:val="00DD66E4"/>
    <w:rsid w:val="00DD797D"/>
    <w:rsid w:val="00DD79E4"/>
    <w:rsid w:val="00DE2713"/>
    <w:rsid w:val="00DE2DE5"/>
    <w:rsid w:val="00DF14C6"/>
    <w:rsid w:val="00E02F27"/>
    <w:rsid w:val="00E151D1"/>
    <w:rsid w:val="00E2068E"/>
    <w:rsid w:val="00E219F0"/>
    <w:rsid w:val="00E24B4F"/>
    <w:rsid w:val="00E2749F"/>
    <w:rsid w:val="00E3082A"/>
    <w:rsid w:val="00E30B24"/>
    <w:rsid w:val="00E43351"/>
    <w:rsid w:val="00E43A21"/>
    <w:rsid w:val="00E478A7"/>
    <w:rsid w:val="00E502C0"/>
    <w:rsid w:val="00E50949"/>
    <w:rsid w:val="00E50B0B"/>
    <w:rsid w:val="00E579C4"/>
    <w:rsid w:val="00E57F60"/>
    <w:rsid w:val="00E64DCE"/>
    <w:rsid w:val="00E70407"/>
    <w:rsid w:val="00E70D22"/>
    <w:rsid w:val="00E72C32"/>
    <w:rsid w:val="00E77646"/>
    <w:rsid w:val="00E802AB"/>
    <w:rsid w:val="00E8235C"/>
    <w:rsid w:val="00E95C46"/>
    <w:rsid w:val="00EA281F"/>
    <w:rsid w:val="00EA558B"/>
    <w:rsid w:val="00EB2B82"/>
    <w:rsid w:val="00EB426F"/>
    <w:rsid w:val="00EB4771"/>
    <w:rsid w:val="00EB65A0"/>
    <w:rsid w:val="00EC19B2"/>
    <w:rsid w:val="00EC24BE"/>
    <w:rsid w:val="00ED0094"/>
    <w:rsid w:val="00ED3E5C"/>
    <w:rsid w:val="00ED3F47"/>
    <w:rsid w:val="00ED5886"/>
    <w:rsid w:val="00EE1A45"/>
    <w:rsid w:val="00EE1C5C"/>
    <w:rsid w:val="00EE2D5A"/>
    <w:rsid w:val="00EE40FD"/>
    <w:rsid w:val="00EE5668"/>
    <w:rsid w:val="00EE58EC"/>
    <w:rsid w:val="00EF313E"/>
    <w:rsid w:val="00EF38B2"/>
    <w:rsid w:val="00EF6295"/>
    <w:rsid w:val="00F02E3E"/>
    <w:rsid w:val="00F05941"/>
    <w:rsid w:val="00F05FFB"/>
    <w:rsid w:val="00F125FF"/>
    <w:rsid w:val="00F132B9"/>
    <w:rsid w:val="00F13C0A"/>
    <w:rsid w:val="00F14F37"/>
    <w:rsid w:val="00F24EB0"/>
    <w:rsid w:val="00F26200"/>
    <w:rsid w:val="00F26C76"/>
    <w:rsid w:val="00F272B0"/>
    <w:rsid w:val="00F34F76"/>
    <w:rsid w:val="00F37502"/>
    <w:rsid w:val="00F37D58"/>
    <w:rsid w:val="00F37F66"/>
    <w:rsid w:val="00F47C20"/>
    <w:rsid w:val="00F5190B"/>
    <w:rsid w:val="00F61728"/>
    <w:rsid w:val="00F70A73"/>
    <w:rsid w:val="00F70FF4"/>
    <w:rsid w:val="00F7660D"/>
    <w:rsid w:val="00F80CC8"/>
    <w:rsid w:val="00F80D7A"/>
    <w:rsid w:val="00F82C11"/>
    <w:rsid w:val="00F8460C"/>
    <w:rsid w:val="00F86285"/>
    <w:rsid w:val="00F90447"/>
    <w:rsid w:val="00F93786"/>
    <w:rsid w:val="00F93C44"/>
    <w:rsid w:val="00F93CBB"/>
    <w:rsid w:val="00F94CC5"/>
    <w:rsid w:val="00F94F7B"/>
    <w:rsid w:val="00FA1BBC"/>
    <w:rsid w:val="00FA2502"/>
    <w:rsid w:val="00FB1C75"/>
    <w:rsid w:val="00FC02A4"/>
    <w:rsid w:val="00FC0A15"/>
    <w:rsid w:val="00FD34ED"/>
    <w:rsid w:val="00FD3756"/>
    <w:rsid w:val="00FD53E6"/>
    <w:rsid w:val="00FE1000"/>
    <w:rsid w:val="00FE4BD2"/>
    <w:rsid w:val="00FE6291"/>
    <w:rsid w:val="00FE6E25"/>
    <w:rsid w:val="00FF1FE3"/>
    <w:rsid w:val="00FF5884"/>
    <w:rsid w:val="00FF5BC6"/>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ACC3"/>
  <w15:chartTrackingRefBased/>
  <w15:docId w15:val="{7BCECD15-7F8C-404A-94FD-3396A0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EC5"/>
  </w:style>
  <w:style w:type="paragraph" w:styleId="Heading1">
    <w:name w:val="heading 1"/>
    <w:basedOn w:val="Normal"/>
    <w:next w:val="Normal"/>
    <w:link w:val="Heading1Char"/>
    <w:uiPriority w:val="9"/>
    <w:qFormat/>
    <w:rsid w:val="00977EC5"/>
    <w:pPr>
      <w:keepNext/>
      <w:keepLines/>
      <w:numPr>
        <w:numId w:val="3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977EC5"/>
    <w:pPr>
      <w:keepNext/>
      <w:keepLines/>
      <w:numPr>
        <w:ilvl w:val="1"/>
        <w:numId w:val="3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977EC5"/>
    <w:pPr>
      <w:keepNext/>
      <w:keepLines/>
      <w:numPr>
        <w:ilvl w:val="2"/>
        <w:numId w:val="3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77EC5"/>
    <w:pPr>
      <w:keepNext/>
      <w:keepLines/>
      <w:numPr>
        <w:ilvl w:val="3"/>
        <w:numId w:val="3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77EC5"/>
    <w:pPr>
      <w:keepNext/>
      <w:keepLines/>
      <w:numPr>
        <w:ilvl w:val="4"/>
        <w:numId w:val="3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977EC5"/>
    <w:pPr>
      <w:keepNext/>
      <w:keepLines/>
      <w:numPr>
        <w:ilvl w:val="5"/>
        <w:numId w:val="3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977EC5"/>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77EC5"/>
    <w:pPr>
      <w:keepNext/>
      <w:keepLines/>
      <w:numPr>
        <w:ilvl w:val="7"/>
        <w:numId w:val="3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7EC5"/>
    <w:pPr>
      <w:keepNext/>
      <w:keepLines/>
      <w:numPr>
        <w:ilvl w:val="8"/>
        <w:numId w:val="3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B3"/>
  </w:style>
  <w:style w:type="paragraph" w:styleId="Footer">
    <w:name w:val="footer"/>
    <w:basedOn w:val="Normal"/>
    <w:link w:val="FooterChar"/>
    <w:uiPriority w:val="99"/>
    <w:unhideWhenUsed/>
    <w:rsid w:val="0040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B3"/>
  </w:style>
  <w:style w:type="character" w:customStyle="1" w:styleId="Heading1Char">
    <w:name w:val="Heading 1 Char"/>
    <w:basedOn w:val="DefaultParagraphFont"/>
    <w:link w:val="Heading1"/>
    <w:uiPriority w:val="9"/>
    <w:rsid w:val="00977EC5"/>
    <w:rPr>
      <w:rFonts w:asciiTheme="majorHAnsi" w:eastAsiaTheme="majorEastAsia" w:hAnsiTheme="majorHAnsi" w:cstheme="majorBidi"/>
      <w:b/>
      <w:bCs/>
      <w:smallCaps/>
      <w:color w:val="000000" w:themeColor="text1"/>
      <w:sz w:val="36"/>
      <w:szCs w:val="36"/>
    </w:rPr>
  </w:style>
  <w:style w:type="paragraph" w:styleId="TOCHeading">
    <w:name w:val="TOC Heading"/>
    <w:basedOn w:val="Heading1"/>
    <w:next w:val="Normal"/>
    <w:uiPriority w:val="39"/>
    <w:unhideWhenUsed/>
    <w:qFormat/>
    <w:rsid w:val="00977EC5"/>
    <w:pPr>
      <w:outlineLvl w:val="9"/>
    </w:pPr>
  </w:style>
  <w:style w:type="paragraph" w:styleId="TOC1">
    <w:name w:val="toc 1"/>
    <w:basedOn w:val="Normal"/>
    <w:next w:val="Normal"/>
    <w:autoRedefine/>
    <w:uiPriority w:val="39"/>
    <w:unhideWhenUsed/>
    <w:rsid w:val="00E219F0"/>
    <w:pPr>
      <w:tabs>
        <w:tab w:val="left" w:pos="480"/>
        <w:tab w:val="right" w:leader="dot" w:pos="9350"/>
      </w:tabs>
      <w:spacing w:after="100"/>
      <w:jc w:val="center"/>
    </w:pPr>
  </w:style>
  <w:style w:type="character" w:styleId="Hyperlink">
    <w:name w:val="Hyperlink"/>
    <w:basedOn w:val="DefaultParagraphFont"/>
    <w:uiPriority w:val="99"/>
    <w:unhideWhenUsed/>
    <w:rsid w:val="00593F84"/>
    <w:rPr>
      <w:color w:val="0563C1" w:themeColor="hyperlink"/>
      <w:u w:val="single"/>
    </w:rPr>
  </w:style>
  <w:style w:type="character" w:customStyle="1" w:styleId="Heading2Char">
    <w:name w:val="Heading 2 Char"/>
    <w:basedOn w:val="DefaultParagraphFont"/>
    <w:link w:val="Heading2"/>
    <w:uiPriority w:val="9"/>
    <w:rsid w:val="00977EC5"/>
    <w:rPr>
      <w:rFonts w:asciiTheme="majorHAnsi" w:eastAsiaTheme="majorEastAsia" w:hAnsiTheme="majorHAnsi" w:cstheme="majorBidi"/>
      <w:b/>
      <w:bCs/>
      <w:smallCaps/>
      <w:color w:val="000000" w:themeColor="text1"/>
      <w:sz w:val="28"/>
      <w:szCs w:val="28"/>
    </w:rPr>
  </w:style>
  <w:style w:type="paragraph" w:styleId="NoSpacing">
    <w:name w:val="No Spacing"/>
    <w:uiPriority w:val="1"/>
    <w:qFormat/>
    <w:rsid w:val="00977EC5"/>
    <w:pPr>
      <w:spacing w:after="0" w:line="240" w:lineRule="auto"/>
    </w:pPr>
  </w:style>
  <w:style w:type="character" w:customStyle="1" w:styleId="Heading3Char">
    <w:name w:val="Heading 3 Char"/>
    <w:basedOn w:val="DefaultParagraphFont"/>
    <w:link w:val="Heading3"/>
    <w:uiPriority w:val="9"/>
    <w:rsid w:val="00977EC5"/>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5C680A"/>
    <w:pPr>
      <w:ind w:left="720"/>
      <w:contextualSpacing/>
    </w:pPr>
  </w:style>
  <w:style w:type="paragraph" w:styleId="Caption">
    <w:name w:val="caption"/>
    <w:basedOn w:val="Normal"/>
    <w:next w:val="Normal"/>
    <w:uiPriority w:val="35"/>
    <w:unhideWhenUsed/>
    <w:qFormat/>
    <w:rsid w:val="007A62D0"/>
    <w:pPr>
      <w:spacing w:after="200" w:line="240" w:lineRule="auto"/>
    </w:pPr>
    <w:rPr>
      <w:rFonts w:ascii="Arial" w:hAnsi="Arial"/>
      <w:i/>
      <w:iCs/>
      <w:color w:val="44546A" w:themeColor="text2"/>
      <w:sz w:val="18"/>
      <w:szCs w:val="18"/>
    </w:rPr>
  </w:style>
  <w:style w:type="table" w:styleId="TableGrid">
    <w:name w:val="Table Grid"/>
    <w:basedOn w:val="TableNormal"/>
    <w:uiPriority w:val="39"/>
    <w:rsid w:val="001F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1A0C"/>
    <w:rPr>
      <w:sz w:val="16"/>
      <w:szCs w:val="16"/>
    </w:rPr>
  </w:style>
  <w:style w:type="paragraph" w:styleId="CommentText">
    <w:name w:val="annotation text"/>
    <w:basedOn w:val="Normal"/>
    <w:link w:val="CommentTextChar"/>
    <w:uiPriority w:val="99"/>
    <w:unhideWhenUsed/>
    <w:rsid w:val="001F1A0C"/>
    <w:pPr>
      <w:spacing w:line="240" w:lineRule="auto"/>
    </w:pPr>
    <w:rPr>
      <w:sz w:val="20"/>
      <w:szCs w:val="20"/>
    </w:rPr>
  </w:style>
  <w:style w:type="character" w:customStyle="1" w:styleId="CommentTextChar">
    <w:name w:val="Comment Text Char"/>
    <w:basedOn w:val="DefaultParagraphFont"/>
    <w:link w:val="CommentText"/>
    <w:uiPriority w:val="99"/>
    <w:rsid w:val="001F1A0C"/>
    <w:rPr>
      <w:sz w:val="20"/>
      <w:szCs w:val="20"/>
    </w:rPr>
  </w:style>
  <w:style w:type="paragraph" w:styleId="TOC2">
    <w:name w:val="toc 2"/>
    <w:basedOn w:val="Normal"/>
    <w:next w:val="Normal"/>
    <w:autoRedefine/>
    <w:uiPriority w:val="39"/>
    <w:unhideWhenUsed/>
    <w:rsid w:val="00EE58EC"/>
    <w:pPr>
      <w:spacing w:after="100"/>
      <w:ind w:left="240"/>
    </w:pPr>
  </w:style>
  <w:style w:type="paragraph" w:styleId="TOC3">
    <w:name w:val="toc 3"/>
    <w:basedOn w:val="Normal"/>
    <w:next w:val="Normal"/>
    <w:autoRedefine/>
    <w:uiPriority w:val="39"/>
    <w:unhideWhenUsed/>
    <w:rsid w:val="00EE58EC"/>
    <w:pPr>
      <w:spacing w:after="100"/>
      <w:ind w:left="480"/>
    </w:pPr>
  </w:style>
  <w:style w:type="paragraph" w:styleId="CommentSubject">
    <w:name w:val="annotation subject"/>
    <w:basedOn w:val="CommentText"/>
    <w:next w:val="CommentText"/>
    <w:link w:val="CommentSubjectChar"/>
    <w:uiPriority w:val="99"/>
    <w:semiHidden/>
    <w:unhideWhenUsed/>
    <w:rsid w:val="0016029D"/>
    <w:rPr>
      <w:b/>
      <w:bCs/>
    </w:rPr>
  </w:style>
  <w:style w:type="character" w:customStyle="1" w:styleId="CommentSubjectChar">
    <w:name w:val="Comment Subject Char"/>
    <w:basedOn w:val="CommentTextChar"/>
    <w:link w:val="CommentSubject"/>
    <w:uiPriority w:val="99"/>
    <w:semiHidden/>
    <w:rsid w:val="0016029D"/>
    <w:rPr>
      <w:b/>
      <w:bCs/>
      <w:sz w:val="20"/>
      <w:szCs w:val="20"/>
    </w:rPr>
  </w:style>
  <w:style w:type="character" w:styleId="PlaceholderText">
    <w:name w:val="Placeholder Text"/>
    <w:basedOn w:val="DefaultParagraphFont"/>
    <w:uiPriority w:val="99"/>
    <w:semiHidden/>
    <w:rsid w:val="00A76940"/>
    <w:rPr>
      <w:color w:val="808080"/>
    </w:rPr>
  </w:style>
  <w:style w:type="paragraph" w:styleId="TableofFigures">
    <w:name w:val="table of figures"/>
    <w:basedOn w:val="Normal"/>
    <w:next w:val="Normal"/>
    <w:uiPriority w:val="99"/>
    <w:unhideWhenUsed/>
    <w:rsid w:val="00116013"/>
    <w:pPr>
      <w:spacing w:after="0"/>
    </w:pPr>
  </w:style>
  <w:style w:type="character" w:styleId="UnresolvedMention">
    <w:name w:val="Unresolved Mention"/>
    <w:basedOn w:val="DefaultParagraphFont"/>
    <w:uiPriority w:val="99"/>
    <w:semiHidden/>
    <w:unhideWhenUsed/>
    <w:rsid w:val="00224DC4"/>
    <w:rPr>
      <w:color w:val="605E5C"/>
      <w:shd w:val="clear" w:color="auto" w:fill="E1DFDD"/>
    </w:rPr>
  </w:style>
  <w:style w:type="character" w:customStyle="1" w:styleId="Heading4Char">
    <w:name w:val="Heading 4 Char"/>
    <w:basedOn w:val="DefaultParagraphFont"/>
    <w:link w:val="Heading4"/>
    <w:uiPriority w:val="9"/>
    <w:semiHidden/>
    <w:rsid w:val="00977EC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77EC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77EC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77E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EC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7EC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77EC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77EC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77EC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77EC5"/>
    <w:rPr>
      <w:color w:val="5A5A5A" w:themeColor="text1" w:themeTint="A5"/>
      <w:spacing w:val="10"/>
    </w:rPr>
  </w:style>
  <w:style w:type="character" w:styleId="Strong">
    <w:name w:val="Strong"/>
    <w:basedOn w:val="DefaultParagraphFont"/>
    <w:uiPriority w:val="22"/>
    <w:qFormat/>
    <w:rsid w:val="00977EC5"/>
    <w:rPr>
      <w:b/>
      <w:bCs/>
      <w:color w:val="000000" w:themeColor="text1"/>
    </w:rPr>
  </w:style>
  <w:style w:type="character" w:styleId="Emphasis">
    <w:name w:val="Emphasis"/>
    <w:basedOn w:val="DefaultParagraphFont"/>
    <w:uiPriority w:val="20"/>
    <w:qFormat/>
    <w:rsid w:val="00977EC5"/>
    <w:rPr>
      <w:i/>
      <w:iCs/>
      <w:color w:val="auto"/>
    </w:rPr>
  </w:style>
  <w:style w:type="paragraph" w:styleId="Quote">
    <w:name w:val="Quote"/>
    <w:basedOn w:val="Normal"/>
    <w:next w:val="Normal"/>
    <w:link w:val="QuoteChar"/>
    <w:uiPriority w:val="29"/>
    <w:qFormat/>
    <w:rsid w:val="00977EC5"/>
    <w:pPr>
      <w:spacing w:before="160"/>
      <w:ind w:left="720" w:right="720"/>
    </w:pPr>
    <w:rPr>
      <w:i/>
      <w:iCs/>
      <w:color w:val="000000" w:themeColor="text1"/>
    </w:rPr>
  </w:style>
  <w:style w:type="character" w:customStyle="1" w:styleId="QuoteChar">
    <w:name w:val="Quote Char"/>
    <w:basedOn w:val="DefaultParagraphFont"/>
    <w:link w:val="Quote"/>
    <w:uiPriority w:val="29"/>
    <w:rsid w:val="00977EC5"/>
    <w:rPr>
      <w:i/>
      <w:iCs/>
      <w:color w:val="000000" w:themeColor="text1"/>
    </w:rPr>
  </w:style>
  <w:style w:type="paragraph" w:styleId="IntenseQuote">
    <w:name w:val="Intense Quote"/>
    <w:basedOn w:val="Normal"/>
    <w:next w:val="Normal"/>
    <w:link w:val="IntenseQuoteChar"/>
    <w:uiPriority w:val="30"/>
    <w:qFormat/>
    <w:rsid w:val="00977EC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77EC5"/>
    <w:rPr>
      <w:color w:val="000000" w:themeColor="text1"/>
      <w:shd w:val="clear" w:color="auto" w:fill="F2F2F2" w:themeFill="background1" w:themeFillShade="F2"/>
    </w:rPr>
  </w:style>
  <w:style w:type="character" w:styleId="SubtleEmphasis">
    <w:name w:val="Subtle Emphasis"/>
    <w:basedOn w:val="DefaultParagraphFont"/>
    <w:uiPriority w:val="19"/>
    <w:qFormat/>
    <w:rsid w:val="00977EC5"/>
    <w:rPr>
      <w:i/>
      <w:iCs/>
      <w:color w:val="404040" w:themeColor="text1" w:themeTint="BF"/>
    </w:rPr>
  </w:style>
  <w:style w:type="character" w:styleId="IntenseEmphasis">
    <w:name w:val="Intense Emphasis"/>
    <w:basedOn w:val="DefaultParagraphFont"/>
    <w:uiPriority w:val="21"/>
    <w:qFormat/>
    <w:rsid w:val="00977EC5"/>
    <w:rPr>
      <w:b/>
      <w:bCs/>
      <w:i/>
      <w:iCs/>
      <w:caps/>
    </w:rPr>
  </w:style>
  <w:style w:type="character" w:styleId="SubtleReference">
    <w:name w:val="Subtle Reference"/>
    <w:basedOn w:val="DefaultParagraphFont"/>
    <w:uiPriority w:val="31"/>
    <w:qFormat/>
    <w:rsid w:val="00977E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77EC5"/>
    <w:rPr>
      <w:b/>
      <w:bCs/>
      <w:smallCaps/>
      <w:u w:val="single"/>
    </w:rPr>
  </w:style>
  <w:style w:type="character" w:styleId="BookTitle">
    <w:name w:val="Book Title"/>
    <w:basedOn w:val="DefaultParagraphFont"/>
    <w:uiPriority w:val="33"/>
    <w:qFormat/>
    <w:rsid w:val="00977EC5"/>
    <w:rPr>
      <w:b w:val="0"/>
      <w:bCs w:val="0"/>
      <w:smallCaps/>
      <w:spacing w:val="5"/>
    </w:rPr>
  </w:style>
  <w:style w:type="paragraph" w:styleId="Revision">
    <w:name w:val="Revision"/>
    <w:hidden/>
    <w:uiPriority w:val="99"/>
    <w:semiHidden/>
    <w:rsid w:val="00A45EF0"/>
    <w:pPr>
      <w:spacing w:after="0" w:line="240" w:lineRule="auto"/>
    </w:pPr>
  </w:style>
  <w:style w:type="paragraph" w:styleId="FootnoteText">
    <w:name w:val="footnote text"/>
    <w:basedOn w:val="Normal"/>
    <w:link w:val="FootnoteTextChar"/>
    <w:uiPriority w:val="99"/>
    <w:semiHidden/>
    <w:unhideWhenUsed/>
    <w:rsid w:val="00E50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949"/>
    <w:rPr>
      <w:sz w:val="20"/>
      <w:szCs w:val="20"/>
    </w:rPr>
  </w:style>
  <w:style w:type="character" w:styleId="FootnoteReference">
    <w:name w:val="footnote reference"/>
    <w:basedOn w:val="DefaultParagraphFont"/>
    <w:uiPriority w:val="99"/>
    <w:semiHidden/>
    <w:unhideWhenUsed/>
    <w:rsid w:val="00E509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7337">
      <w:bodyDiv w:val="1"/>
      <w:marLeft w:val="0"/>
      <w:marRight w:val="0"/>
      <w:marTop w:val="0"/>
      <w:marBottom w:val="0"/>
      <w:divBdr>
        <w:top w:val="none" w:sz="0" w:space="0" w:color="auto"/>
        <w:left w:val="none" w:sz="0" w:space="0" w:color="auto"/>
        <w:bottom w:val="none" w:sz="0" w:space="0" w:color="auto"/>
        <w:right w:val="none" w:sz="0" w:space="0" w:color="auto"/>
      </w:divBdr>
    </w:div>
    <w:div w:id="115749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mc-stan.org/rstanarm/reference/adapt_delta.html" TargetMode="External"/><Relationship Id="rId3" Type="http://schemas.openxmlformats.org/officeDocument/2006/relationships/hyperlink" Target="https://discourse.mc-stan.org/t/does-cmdstan-report-outdated-convergence-diagnostics/22969" TargetMode="External"/><Relationship Id="rId7" Type="http://schemas.openxmlformats.org/officeDocument/2006/relationships/hyperlink" Target="https://easystats.github.io/bayestestR/articles/credible_interval.html" TargetMode="External"/><Relationship Id="rId2" Type="http://schemas.openxmlformats.org/officeDocument/2006/relationships/hyperlink" Target="https://arxiv.org/abs/1701.02434" TargetMode="External"/><Relationship Id="rId1" Type="http://schemas.openxmlformats.org/officeDocument/2006/relationships/hyperlink" Target="https://www.jstor.org/stable/3545980" TargetMode="External"/><Relationship Id="rId6" Type="http://schemas.openxmlformats.org/officeDocument/2006/relationships/hyperlink" Target="https://discourse.mc-stan.org/t/workarounds-for-current-rstan-windows-issues/17389/2" TargetMode="External"/><Relationship Id="rId5" Type="http://schemas.openxmlformats.org/officeDocument/2006/relationships/hyperlink" Target="https://mc-stan.org/docs/cmdstan-guide/diagnose.html" TargetMode="External"/><Relationship Id="rId4" Type="http://schemas.openxmlformats.org/officeDocument/2006/relationships/hyperlink" Target="https://github.com/stan-dev/cmdstan/blob/develop/src/cmdstan/diagnose.cpp" TargetMode="External"/><Relationship Id="rId9" Type="http://schemas.openxmlformats.org/officeDocument/2006/relationships/hyperlink" Target="https://betanalpha.github.io/assets/case_studies/principled_bayesian_workflow.html"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comments" Target="comment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F31E5-BF9A-4E84-822C-12FAEA13C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113</Pages>
  <Words>97100</Words>
  <Characters>553474</Characters>
  <Application>Microsoft Office Word</Application>
  <DocSecurity>0</DocSecurity>
  <Lines>4612</Lines>
  <Paragraphs>1298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2</cp:revision>
  <cp:lastPrinted>2022-12-12T23:53:00Z</cp:lastPrinted>
  <dcterms:created xsi:type="dcterms:W3CDTF">2025-07-25T21:59:00Z</dcterms:created>
  <dcterms:modified xsi:type="dcterms:W3CDTF">2025-07-25T21:59:00Z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https://csl.mendeley.com/styles/476178521/df-custom</vt:lpwstr>
  </property>
  <property fmtid="{D5CDD505-2E9C-101B-9397-08002B2CF9AE}" pid="13" name="Mendeley Recent Style Name 5_1">
    <vt:lpwstr>Cite Them Right 12th edition - Harvard - Daniel Foster</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https://csl.mendeley.com/styles/476178521/df-custom</vt:lpwstr>
  </property>
</Properties>
</file>