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000AF" w14:textId="7034DD00" w:rsidR="00451998" w:rsidRPr="00457458" w:rsidRDefault="00FF0972" w:rsidP="00457458">
      <w:pPr>
        <w:rPr>
          <w:rFonts w:asciiTheme="minorHAnsi" w:hAnsiTheme="minorHAnsi" w:cstheme="minorHAnsi"/>
          <w:b/>
          <w:bCs/>
          <w:sz w:val="36"/>
          <w:szCs w:val="40"/>
        </w:rPr>
      </w:pPr>
      <w:r w:rsidRPr="00457458">
        <w:rPr>
          <w:rFonts w:asciiTheme="minorHAnsi" w:hAnsiTheme="minorHAnsi" w:cstheme="minorHAnsi"/>
          <w:b/>
          <w:bCs/>
          <w:sz w:val="36"/>
          <w:szCs w:val="40"/>
        </w:rPr>
        <w:t xml:space="preserve">Using </w:t>
      </w:r>
      <w:r w:rsidR="00D3316B" w:rsidRPr="00457458">
        <w:rPr>
          <w:rFonts w:asciiTheme="minorHAnsi" w:hAnsiTheme="minorHAnsi" w:cstheme="minorHAnsi"/>
          <w:b/>
          <w:bCs/>
          <w:sz w:val="36"/>
          <w:szCs w:val="40"/>
        </w:rPr>
        <w:t>G</w:t>
      </w:r>
      <w:r w:rsidRPr="00457458">
        <w:rPr>
          <w:rFonts w:asciiTheme="minorHAnsi" w:hAnsiTheme="minorHAnsi" w:cstheme="minorHAnsi"/>
          <w:b/>
          <w:bCs/>
          <w:sz w:val="36"/>
          <w:szCs w:val="40"/>
        </w:rPr>
        <w:t>aussian processes to quantify fine-scale heterogeneity in wildland fuels</w:t>
      </w:r>
    </w:p>
    <w:p w14:paraId="372A6202" w14:textId="662D4AD3" w:rsidR="00FF0972" w:rsidRDefault="00FF0972" w:rsidP="00457458">
      <w:pPr>
        <w:rPr>
          <w:szCs w:val="24"/>
        </w:rPr>
      </w:pPr>
      <w:r>
        <w:rPr>
          <w:szCs w:val="24"/>
        </w:rPr>
        <w:t>Daniel Foster</w:t>
      </w:r>
      <w:bookmarkStart w:id="0" w:name="_Ref206160781"/>
      <w:r>
        <w:rPr>
          <w:rStyle w:val="FootnoteReference"/>
          <w:szCs w:val="24"/>
        </w:rPr>
        <w:footnoteReference w:id="1"/>
      </w:r>
      <w:commentRangeStart w:id="1"/>
      <w:r>
        <w:rPr>
          <w:rStyle w:val="FootnoteReference"/>
          <w:szCs w:val="24"/>
        </w:rPr>
        <w:footnoteReference w:id="2"/>
      </w:r>
      <w:bookmarkEnd w:id="0"/>
      <w:r>
        <w:rPr>
          <w:szCs w:val="24"/>
        </w:rPr>
        <w:t>, Lisa Rosenthal</w:t>
      </w:r>
      <w:commentRangeEnd w:id="1"/>
      <w:r>
        <w:rPr>
          <w:rStyle w:val="CommentReference"/>
        </w:rPr>
        <w:commentReference w:id="1"/>
      </w:r>
      <w:r>
        <w:rPr>
          <w:szCs w:val="24"/>
        </w:rPr>
        <w:t>, Andrew Johnson</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850094">
        <w:rPr>
          <w:szCs w:val="24"/>
          <w:vertAlign w:val="superscript"/>
        </w:rPr>
        <w:t>1</w:t>
      </w:r>
      <w:r w:rsidRPr="00FF0972">
        <w:rPr>
          <w:szCs w:val="24"/>
          <w:vertAlign w:val="superscript"/>
        </w:rPr>
        <w:fldChar w:fldCharType="end"/>
      </w:r>
      <w:r>
        <w:rPr>
          <w:szCs w:val="24"/>
        </w:rPr>
        <w:t>, Perry de Valpine</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850094">
        <w:rPr>
          <w:szCs w:val="24"/>
          <w:vertAlign w:val="superscript"/>
        </w:rPr>
        <w:t>1</w:t>
      </w:r>
      <w:r w:rsidRPr="00FF0972">
        <w:rPr>
          <w:szCs w:val="24"/>
          <w:vertAlign w:val="superscript"/>
        </w:rPr>
        <w:fldChar w:fldCharType="end"/>
      </w:r>
      <w:r>
        <w:rPr>
          <w:szCs w:val="24"/>
        </w:rPr>
        <w:t>, Brandon Collins</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850094">
        <w:rPr>
          <w:szCs w:val="24"/>
          <w:vertAlign w:val="superscript"/>
        </w:rPr>
        <w:t>1</w:t>
      </w:r>
      <w:r w:rsidRPr="00FF0972">
        <w:rPr>
          <w:szCs w:val="24"/>
          <w:vertAlign w:val="superscript"/>
        </w:rPr>
        <w:fldChar w:fldCharType="end"/>
      </w:r>
      <w:r>
        <w:rPr>
          <w:szCs w:val="24"/>
        </w:rPr>
        <w:t>,</w:t>
      </w:r>
      <w:r w:rsidR="009522A5">
        <w:rPr>
          <w:szCs w:val="24"/>
        </w:rPr>
        <w:t xml:space="preserve"> </w:t>
      </w:r>
      <w:commentRangeStart w:id="2"/>
      <w:r w:rsidR="009522A5">
        <w:rPr>
          <w:szCs w:val="24"/>
        </w:rPr>
        <w:t>Mark Finney</w:t>
      </w:r>
      <w:commentRangeEnd w:id="2"/>
      <w:r w:rsidR="009522A5">
        <w:rPr>
          <w:rStyle w:val="CommentReference"/>
        </w:rPr>
        <w:commentReference w:id="2"/>
      </w:r>
      <w:r w:rsidR="009522A5">
        <w:rPr>
          <w:szCs w:val="24"/>
        </w:rPr>
        <w:t>,</w:t>
      </w:r>
      <w:r>
        <w:rPr>
          <w:szCs w:val="24"/>
        </w:rPr>
        <w:t xml:space="preserve"> Scott Stephens</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850094">
        <w:rPr>
          <w:szCs w:val="24"/>
          <w:vertAlign w:val="superscript"/>
        </w:rPr>
        <w:t>1</w:t>
      </w:r>
      <w:r w:rsidRPr="00FF0972">
        <w:rPr>
          <w:szCs w:val="24"/>
          <w:vertAlign w:val="superscript"/>
        </w:rPr>
        <w:fldChar w:fldCharType="end"/>
      </w:r>
      <w:r>
        <w:rPr>
          <w:szCs w:val="24"/>
        </w:rPr>
        <w:t>, John Battles</w:t>
      </w:r>
      <w:r w:rsidRPr="00FF0972">
        <w:rPr>
          <w:szCs w:val="24"/>
          <w:vertAlign w:val="superscript"/>
        </w:rPr>
        <w:fldChar w:fldCharType="begin"/>
      </w:r>
      <w:r w:rsidRPr="00FF0972">
        <w:rPr>
          <w:szCs w:val="24"/>
          <w:vertAlign w:val="superscript"/>
        </w:rPr>
        <w:instrText xml:space="preserve"> NOTEREF _Ref206160781 \h </w:instrText>
      </w:r>
      <w:r>
        <w:rPr>
          <w:szCs w:val="24"/>
          <w:vertAlign w:val="superscript"/>
        </w:rPr>
        <w:instrText xml:space="preserve"> \* MERGEFORMAT </w:instrText>
      </w:r>
      <w:r w:rsidRPr="00FF0972">
        <w:rPr>
          <w:szCs w:val="24"/>
          <w:vertAlign w:val="superscript"/>
        </w:rPr>
      </w:r>
      <w:r w:rsidRPr="00FF0972">
        <w:rPr>
          <w:szCs w:val="24"/>
          <w:vertAlign w:val="superscript"/>
        </w:rPr>
        <w:fldChar w:fldCharType="separate"/>
      </w:r>
      <w:r w:rsidR="00850094">
        <w:rPr>
          <w:szCs w:val="24"/>
          <w:vertAlign w:val="superscript"/>
        </w:rPr>
        <w:t>1</w:t>
      </w:r>
      <w:r w:rsidRPr="00FF0972">
        <w:rPr>
          <w:szCs w:val="24"/>
          <w:vertAlign w:val="superscript"/>
        </w:rPr>
        <w:fldChar w:fldCharType="end"/>
      </w:r>
    </w:p>
    <w:p w14:paraId="3E5C0ED5" w14:textId="603067DE" w:rsidR="00D3316B" w:rsidRDefault="00D3316B" w:rsidP="00457458">
      <w:pPr>
        <w:rPr>
          <w:szCs w:val="24"/>
        </w:rPr>
      </w:pPr>
      <w:r>
        <w:rPr>
          <w:szCs w:val="24"/>
        </w:rPr>
        <w:t>Keywords: Wildfire, wildland fuels, Sierra Nevada mixed conifer forests, spatial statistics, Gaussian processes, drought, Bayesian statistics</w:t>
      </w:r>
      <w:r w:rsidR="00FF0972">
        <w:rPr>
          <w:szCs w:val="24"/>
        </w:rPr>
        <w:br w:type="page"/>
      </w:r>
    </w:p>
    <w:p w14:paraId="5D5C7EF6" w14:textId="323EC64D" w:rsidR="00451998" w:rsidRPr="00457458" w:rsidRDefault="00451998" w:rsidP="00457458">
      <w:pPr>
        <w:rPr>
          <w:rFonts w:asciiTheme="minorHAnsi" w:hAnsiTheme="minorHAnsi" w:cstheme="minorHAnsi"/>
          <w:b/>
          <w:bCs/>
          <w:sz w:val="36"/>
          <w:szCs w:val="40"/>
        </w:rPr>
      </w:pPr>
      <w:r w:rsidRPr="00457458">
        <w:rPr>
          <w:rFonts w:asciiTheme="minorHAnsi" w:hAnsiTheme="minorHAnsi" w:cstheme="minorHAnsi"/>
          <w:b/>
          <w:bCs/>
          <w:sz w:val="36"/>
          <w:szCs w:val="40"/>
        </w:rPr>
        <w:lastRenderedPageBreak/>
        <w:t xml:space="preserve">Abstract: </w:t>
      </w:r>
      <w:r w:rsidR="00D3316B" w:rsidRPr="00457458">
        <w:rPr>
          <w:rFonts w:asciiTheme="minorHAnsi" w:hAnsiTheme="minorHAnsi" w:cstheme="minorHAnsi"/>
          <w:b/>
          <w:bCs/>
          <w:sz w:val="36"/>
          <w:szCs w:val="40"/>
        </w:rPr>
        <w:t>Using Gaussian processes to quantify</w:t>
      </w:r>
      <w:r w:rsidRPr="00457458">
        <w:rPr>
          <w:rFonts w:asciiTheme="minorHAnsi" w:hAnsiTheme="minorHAnsi" w:cstheme="minorHAnsi"/>
          <w:b/>
          <w:bCs/>
          <w:sz w:val="36"/>
          <w:szCs w:val="40"/>
        </w:rPr>
        <w:t xml:space="preserve"> fine-scale spatial heterogeneity in wildland fuels</w:t>
      </w:r>
    </w:p>
    <w:p w14:paraId="2757E9C9" w14:textId="05FBDD2B" w:rsidR="005C6590" w:rsidRPr="005C6590" w:rsidRDefault="00D3316B" w:rsidP="001C64B6">
      <w:pPr>
        <w:ind w:firstLine="432"/>
        <w:rPr>
          <w:szCs w:val="24"/>
        </w:rPr>
      </w:pPr>
      <w:r>
        <w:rPr>
          <w:szCs w:val="24"/>
        </w:rPr>
        <w:t xml:space="preserve">A </w:t>
      </w:r>
      <w:r w:rsidR="00AD783A">
        <w:rPr>
          <w:szCs w:val="24"/>
        </w:rPr>
        <w:t xml:space="preserve">suite of hierarchical spatial statistical models using </w:t>
      </w:r>
      <w:r w:rsidR="002842EA">
        <w:rPr>
          <w:szCs w:val="24"/>
        </w:rPr>
        <w:t>Gaussian process spatial random effect</w:t>
      </w:r>
      <w:r w:rsidR="00AD783A">
        <w:rPr>
          <w:szCs w:val="24"/>
        </w:rPr>
        <w:t xml:space="preserve">s </w:t>
      </w:r>
      <w:r w:rsidR="00165AC0">
        <w:rPr>
          <w:szCs w:val="24"/>
        </w:rPr>
        <w:t>is</w:t>
      </w:r>
      <w:r w:rsidR="00AD783A">
        <w:rPr>
          <w:szCs w:val="24"/>
        </w:rPr>
        <w:t xml:space="preserve"> proposed to quantify fine-scale </w:t>
      </w:r>
      <w:r>
        <w:rPr>
          <w:szCs w:val="24"/>
        </w:rPr>
        <w:t xml:space="preserve">(sub-meter to tens of meters) </w:t>
      </w:r>
      <w:r w:rsidR="00AD783A">
        <w:rPr>
          <w:szCs w:val="24"/>
        </w:rPr>
        <w:t xml:space="preserve">spatial patterns in the </w:t>
      </w:r>
      <w:r w:rsidR="00085F67">
        <w:rPr>
          <w:szCs w:val="24"/>
        </w:rPr>
        <w:t>fuel load</w:t>
      </w:r>
      <w:r w:rsidR="00AD783A">
        <w:rPr>
          <w:szCs w:val="24"/>
        </w:rPr>
        <w:t xml:space="preserve"> (biomass per unit area) of several wildland fuel components (duff, litter, fine woody debris, </w:t>
      </w:r>
      <w:r>
        <w:rPr>
          <w:szCs w:val="24"/>
        </w:rPr>
        <w:t xml:space="preserve">and </w:t>
      </w:r>
      <w:r w:rsidR="00AD783A">
        <w:rPr>
          <w:szCs w:val="24"/>
        </w:rPr>
        <w:t xml:space="preserve">coarse woody debris). </w:t>
      </w:r>
      <w:r w:rsidR="00F13C0A">
        <w:rPr>
          <w:szCs w:val="24"/>
        </w:rPr>
        <w:t xml:space="preserve">A sampling protocol </w:t>
      </w:r>
      <w:r>
        <w:rPr>
          <w:szCs w:val="24"/>
        </w:rPr>
        <w:t>and associated statistical models</w:t>
      </w:r>
      <w:r w:rsidR="00F13C0A">
        <w:rPr>
          <w:szCs w:val="24"/>
        </w:rPr>
        <w:t xml:space="preserve"> </w:t>
      </w:r>
      <w:r>
        <w:rPr>
          <w:szCs w:val="24"/>
        </w:rPr>
        <w:t>are</w:t>
      </w:r>
      <w:r w:rsidR="00F13C0A">
        <w:rPr>
          <w:szCs w:val="24"/>
        </w:rPr>
        <w:t xml:space="preserve"> described and</w:t>
      </w:r>
      <w:r>
        <w:rPr>
          <w:szCs w:val="24"/>
        </w:rPr>
        <w:t xml:space="preserve"> applied</w:t>
      </w:r>
      <w:r w:rsidR="00F13C0A">
        <w:rPr>
          <w:szCs w:val="24"/>
        </w:rPr>
        <w:t xml:space="preserve"> in a Sierra Nevada mixed conifer forest affected by extensive mortality in the 2012-2016 drought. </w:t>
      </w:r>
      <w:r w:rsidR="00AD783A">
        <w:rPr>
          <w:szCs w:val="24"/>
        </w:rPr>
        <w:t>Model validation reveal</w:t>
      </w:r>
      <w:r w:rsidR="00F13C0A">
        <w:rPr>
          <w:szCs w:val="24"/>
        </w:rPr>
        <w:t>s</w:t>
      </w:r>
      <w:r w:rsidR="00AD783A">
        <w:rPr>
          <w:szCs w:val="24"/>
        </w:rPr>
        <w:t xml:space="preserve"> varying performance</w:t>
      </w:r>
      <w:r w:rsidR="00165AC0">
        <w:rPr>
          <w:szCs w:val="24"/>
        </w:rPr>
        <w:t xml:space="preserve"> in three tasks: 1)</w:t>
      </w:r>
      <w:r w:rsidR="00AD783A">
        <w:rPr>
          <w:szCs w:val="24"/>
        </w:rPr>
        <w:t xml:space="preserve"> </w:t>
      </w:r>
      <w:r w:rsidR="00165AC0">
        <w:rPr>
          <w:szCs w:val="24"/>
        </w:rPr>
        <w:t>M</w:t>
      </w:r>
      <w:r w:rsidR="00AD783A">
        <w:rPr>
          <w:szCs w:val="24"/>
        </w:rPr>
        <w:t>aking pointwise predictions</w:t>
      </w:r>
      <w:r w:rsidR="00165AC0">
        <w:rPr>
          <w:szCs w:val="24"/>
        </w:rPr>
        <w:t>, 2)</w:t>
      </w:r>
      <w:r w:rsidR="00AD783A">
        <w:rPr>
          <w:szCs w:val="24"/>
        </w:rPr>
        <w:t xml:space="preserve"> </w:t>
      </w:r>
      <w:r w:rsidR="00165AC0">
        <w:rPr>
          <w:szCs w:val="24"/>
        </w:rPr>
        <w:t>r</w:t>
      </w:r>
      <w:r w:rsidR="00AD783A">
        <w:rPr>
          <w:szCs w:val="24"/>
        </w:rPr>
        <w:t xml:space="preserve">eproducing the distribution of fine-scale </w:t>
      </w:r>
      <w:r>
        <w:rPr>
          <w:szCs w:val="24"/>
        </w:rPr>
        <w:t>loading observations</w:t>
      </w:r>
      <w:r w:rsidR="00AD783A">
        <w:rPr>
          <w:szCs w:val="24"/>
        </w:rPr>
        <w:t xml:space="preserve">, and </w:t>
      </w:r>
      <w:r w:rsidR="00165AC0">
        <w:rPr>
          <w:szCs w:val="24"/>
        </w:rPr>
        <w:t xml:space="preserve">3) </w:t>
      </w:r>
      <w:r w:rsidR="00AD783A">
        <w:rPr>
          <w:szCs w:val="24"/>
        </w:rPr>
        <w:t xml:space="preserve">reproducing the distribution of </w:t>
      </w:r>
      <w:proofErr w:type="gramStart"/>
      <w:r w:rsidR="0055453A">
        <w:rPr>
          <w:szCs w:val="24"/>
        </w:rPr>
        <w:t>co</w:t>
      </w:r>
      <w:r w:rsidR="00165AC0">
        <w:rPr>
          <w:szCs w:val="24"/>
        </w:rPr>
        <w:t>a</w:t>
      </w:r>
      <w:r w:rsidR="0055453A">
        <w:rPr>
          <w:szCs w:val="24"/>
        </w:rPr>
        <w:t>rse</w:t>
      </w:r>
      <w:proofErr w:type="gramEnd"/>
      <w:r w:rsidR="00AD783A">
        <w:rPr>
          <w:szCs w:val="24"/>
        </w:rPr>
        <w:t>-scale (sub-hectare to hectare) mean fuel loads. Models for</w:t>
      </w:r>
      <w:r w:rsidR="00085F67">
        <w:rPr>
          <w:szCs w:val="24"/>
        </w:rPr>
        <w:t xml:space="preserve"> </w:t>
      </w:r>
      <w:r w:rsidR="00165AC0">
        <w:rPr>
          <w:szCs w:val="24"/>
        </w:rPr>
        <w:t>the depth</w:t>
      </w:r>
      <w:r w:rsidR="00AD783A">
        <w:rPr>
          <w:szCs w:val="24"/>
        </w:rPr>
        <w:t xml:space="preserve"> of duff,</w:t>
      </w:r>
      <w:r w:rsidR="00165AC0">
        <w:rPr>
          <w:szCs w:val="24"/>
        </w:rPr>
        <w:t xml:space="preserve"> depth of</w:t>
      </w:r>
      <w:r w:rsidR="00AD783A">
        <w:rPr>
          <w:szCs w:val="24"/>
        </w:rPr>
        <w:t xml:space="preserve"> litter, </w:t>
      </w:r>
      <w:r w:rsidR="00165AC0">
        <w:rPr>
          <w:szCs w:val="24"/>
        </w:rPr>
        <w:t xml:space="preserve">count of </w:t>
      </w:r>
      <w:r w:rsidR="00AD783A">
        <w:rPr>
          <w:szCs w:val="24"/>
        </w:rPr>
        <w:t xml:space="preserve">fine woody debris </w:t>
      </w:r>
      <w:r w:rsidR="00165AC0">
        <w:rPr>
          <w:szCs w:val="24"/>
        </w:rPr>
        <w:t>particles, and the size of coarse woody debris particles</w:t>
      </w:r>
      <w:r w:rsidR="00AD783A">
        <w:rPr>
          <w:szCs w:val="24"/>
        </w:rPr>
        <w:t xml:space="preserve"> generally perform well in all three tasks</w:t>
      </w:r>
      <w:r w:rsidR="00F13C0A">
        <w:rPr>
          <w:szCs w:val="24"/>
        </w:rPr>
        <w:t xml:space="preserve"> and parameter estimates are well</w:t>
      </w:r>
      <w:r w:rsidR="00B6297E">
        <w:rPr>
          <w:szCs w:val="24"/>
        </w:rPr>
        <w:t xml:space="preserve"> </w:t>
      </w:r>
      <w:r w:rsidR="00F13C0A">
        <w:rPr>
          <w:szCs w:val="24"/>
        </w:rPr>
        <w:t xml:space="preserve">informed by the data. </w:t>
      </w:r>
      <w:r w:rsidR="000E55A5">
        <w:rPr>
          <w:szCs w:val="24"/>
        </w:rPr>
        <w:t>However, m</w:t>
      </w:r>
      <w:r w:rsidR="00F13C0A">
        <w:rPr>
          <w:szCs w:val="24"/>
        </w:rPr>
        <w:t>odels for infrequent events such as the meter-scale presence of coarse woody debris do not perform well in terms of making pointwise predictions or learning from the data</w:t>
      </w:r>
      <w:r>
        <w:rPr>
          <w:szCs w:val="24"/>
        </w:rPr>
        <w:t xml:space="preserve">. </w:t>
      </w:r>
      <w:r w:rsidR="001B2AB3">
        <w:t>The sampling protocol and statistical analysis described i</w:t>
      </w:r>
      <w:r>
        <w:t xml:space="preserve">n this study </w:t>
      </w:r>
      <w:r w:rsidR="001B2AB3">
        <w:t xml:space="preserve">enable quantitative description and </w:t>
      </w:r>
      <w:r w:rsidR="001C64B6">
        <w:t>simulation</w:t>
      </w:r>
      <w:r w:rsidR="001B2AB3">
        <w:t xml:space="preserve"> of the fine-scale spatial patterns of fuel loads. </w:t>
      </w:r>
    </w:p>
    <w:p w14:paraId="51E7F5AF" w14:textId="77777777" w:rsidR="005C6590" w:rsidRDefault="005C6590">
      <w:pPr>
        <w:rPr>
          <w:szCs w:val="24"/>
        </w:rPr>
      </w:pPr>
    </w:p>
    <w:p w14:paraId="1F62B81D" w14:textId="4AC90D12" w:rsidR="001C64B6" w:rsidRDefault="001C64B6">
      <w:pPr>
        <w:rPr>
          <w:szCs w:val="24"/>
        </w:rPr>
      </w:pPr>
      <w:r>
        <w:rPr>
          <w:szCs w:val="24"/>
        </w:rPr>
        <w:br w:type="page"/>
      </w:r>
    </w:p>
    <w:p w14:paraId="1C0D616E" w14:textId="77777777" w:rsidR="001C64B6" w:rsidRPr="00457458" w:rsidRDefault="001C64B6" w:rsidP="00457458">
      <w:pPr>
        <w:rPr>
          <w:rFonts w:asciiTheme="minorHAnsi" w:hAnsiTheme="minorHAnsi" w:cstheme="minorHAnsi"/>
          <w:b/>
          <w:bCs/>
          <w:sz w:val="36"/>
          <w:szCs w:val="40"/>
        </w:rPr>
      </w:pPr>
      <w:r w:rsidRPr="00457458">
        <w:rPr>
          <w:rFonts w:asciiTheme="minorHAnsi" w:hAnsiTheme="minorHAnsi" w:cstheme="minorHAnsi"/>
          <w:b/>
          <w:bCs/>
          <w:sz w:val="36"/>
          <w:szCs w:val="40"/>
        </w:rPr>
        <w:lastRenderedPageBreak/>
        <w:t>Summary text for table of contents</w:t>
      </w:r>
    </w:p>
    <w:p w14:paraId="5FB9537D" w14:textId="77777777" w:rsidR="001C64B6" w:rsidRDefault="001C64B6" w:rsidP="001C64B6">
      <w:pPr>
        <w:rPr>
          <w:szCs w:val="24"/>
        </w:rPr>
      </w:pPr>
      <w:r>
        <w:rPr>
          <w:szCs w:val="24"/>
        </w:rPr>
        <w:t>This study explores the application of hierarchical spatial statistical models featuring Gaussian process random effects in the description of wildland fuel beds.</w:t>
      </w:r>
    </w:p>
    <w:p w14:paraId="1E0744DB" w14:textId="02173EFD" w:rsidR="001C64B6" w:rsidRDefault="001C64B6" w:rsidP="001C64B6">
      <w:pPr>
        <w:rPr>
          <w:szCs w:val="24"/>
        </w:rPr>
      </w:pPr>
      <w:r>
        <w:rPr>
          <w:szCs w:val="24"/>
        </w:rPr>
        <w:br w:type="page"/>
      </w:r>
    </w:p>
    <w:p w14:paraId="387AC8BD" w14:textId="77777777" w:rsidR="001C64B6" w:rsidRDefault="001C64B6">
      <w:pPr>
        <w:rPr>
          <w:szCs w:val="24"/>
        </w:rPr>
        <w:sectPr w:rsidR="001C64B6" w:rsidSect="00400DB3">
          <w:headerReference w:type="default" r:id="rId12"/>
          <w:footerReference w:type="default" r:id="rId13"/>
          <w:pgSz w:w="12240" w:h="15840"/>
          <w:pgMar w:top="1440" w:right="1440" w:bottom="1440" w:left="1440" w:header="720" w:footer="720" w:gutter="0"/>
          <w:pgNumType w:start="1"/>
          <w:cols w:space="720"/>
          <w:docGrid w:linePitch="360"/>
        </w:sectPr>
      </w:pPr>
    </w:p>
    <w:p w14:paraId="482E292B" w14:textId="4B7985EE" w:rsidR="00975537" w:rsidRDefault="002D73CB" w:rsidP="00451998">
      <w:pPr>
        <w:pStyle w:val="Heading1"/>
      </w:pPr>
      <w:bookmarkStart w:id="3" w:name="_Toc121751262"/>
      <w:bookmarkStart w:id="4" w:name="_Toc121751914"/>
      <w:r>
        <w:lastRenderedPageBreak/>
        <w:t>Introduction</w:t>
      </w:r>
      <w:bookmarkEnd w:id="3"/>
      <w:bookmarkEnd w:id="4"/>
    </w:p>
    <w:p w14:paraId="6FC379B7" w14:textId="06667350" w:rsidR="005C680A" w:rsidRDefault="002D73CB" w:rsidP="002D73CB">
      <w:r>
        <w:tab/>
        <w:t>Wildland fuels are the live and dead vegetation whose biomass is combusted during wildland fire events. Conceptually, these fuels are often separated into distinct strata (canopy fuels &gt; 2m above the ground, surface fuels &lt; 2m above the ground, and ground fuels</w:t>
      </w:r>
      <w:r w:rsidR="00C112EF">
        <w:t xml:space="preserve"> i.e. duff</w:t>
      </w:r>
      <w:r>
        <w:t xml:space="preserve">) and </w:t>
      </w:r>
      <w:r w:rsidR="00A06AF8">
        <w:t>these strata are separated into distinct</w:t>
      </w:r>
      <w:r>
        <w:t xml:space="preserve"> fuel components (e.g. duff, litter, fine woody debris, coarse woody debris, understory vegetation, saplings, and trees) </w:t>
      </w:r>
      <w:r w:rsidR="00E50949">
        <w:rPr>
          <w:rStyle w:val="FootnoteReference"/>
        </w:rPr>
        <w:fldChar w:fldCharType="begin" w:fldLock="1"/>
      </w:r>
      <w:r w:rsidR="00A16D3D">
        <w:instrText>ADDIN CSL_CITATION {"citationItems":[{"id":"ITEM-1","itemData":{"ISBN":"9788578110796","ISSN":"1098-6596","PMID":"25246403","author":[{"dropping-particle":"","family":"Keane","given":"Robert E.","non-dropping-particle":"","parse-names":false,"suffix":""}],"container-title":"Journal of Chemical Information and Modeling","id":"ITEM-1","issue":"9","issued":{"date-parts":[["2015"]]},"title":"Wildland Fuel Fundamentals and Application","type":"book","volume":"53"},"uris":["http://www.mendeley.com/documents/?uuid=347d69aa-24de-4770-ae9d-dd922bdd4d31"]},{"id":"ITEM-2","itemData":{"DOI":"10.1071/WF01036","author":[{"dropping-particle":"V.","family":"Sandberg","given":"David","non-dropping-particle":"","parse-names":false,"suffix":""},{"dropping-particle":"","family":"Ottmar","given":"Roger D.","non-dropping-particle":"","parse-names":false,"suffix":""},{"dropping-particle":"","family":"Cushon","given":"Geoffrey H.","non-dropping-particle":"","parse-names":false,"suffix":""}],"container-title":"International Journal Of Wildland Fire","id":"ITEM-2","issue":"4","issued":{"date-parts":[["2001"]]},"page":"381-387","title":"Characterizing fuels in the 21st century","type":"article-journal","volume":"10"},"uris":["http://www.mendeley.com/documents/?uuid=cbdbeadd-b233-440a-8a1c-5a82932503e4"]}],"mendeley":{"formattedCitation":"(Sandberg &lt;i&gt;et al.&lt;/i&gt;, 2001; Keane, 2015)","plainTextFormattedCitation":"(Sandberg et al., 2001; Keane, 2015)","previouslyFormattedCitation":"(Sandberg &lt;i&gt;et al.&lt;/i&gt;, 2001; Keane, 2015)"},"properties":{"noteIndex":0},"schema":"https://github.com/citation-style-language/schema/raw/master/csl-citation.json"}</w:instrText>
      </w:r>
      <w:r w:rsidR="00E50949">
        <w:rPr>
          <w:rStyle w:val="FootnoteReference"/>
        </w:rPr>
        <w:fldChar w:fldCharType="separate"/>
      </w:r>
      <w:r w:rsidR="007E3113" w:rsidRPr="007E3113">
        <w:rPr>
          <w:bCs/>
          <w:noProof/>
        </w:rPr>
        <w:t xml:space="preserve">(Sandberg </w:t>
      </w:r>
      <w:r w:rsidR="007E3113" w:rsidRPr="007E3113">
        <w:rPr>
          <w:bCs/>
          <w:i/>
          <w:noProof/>
        </w:rPr>
        <w:t>et al.</w:t>
      </w:r>
      <w:r w:rsidR="007E3113" w:rsidRPr="007E3113">
        <w:rPr>
          <w:bCs/>
          <w:noProof/>
        </w:rPr>
        <w:t xml:space="preserve"> 2001; Keane 2015)</w:t>
      </w:r>
      <w:r w:rsidR="00E50949">
        <w:rPr>
          <w:rStyle w:val="FootnoteReference"/>
        </w:rPr>
        <w:fldChar w:fldCharType="end"/>
      </w:r>
      <w:r>
        <w:t>.</w:t>
      </w:r>
      <w:r w:rsidR="005C680A">
        <w:t xml:space="preserve"> </w:t>
      </w:r>
      <w:r w:rsidR="00F37D58">
        <w:t>These fuel components, considered together, form a fuel bed</w:t>
      </w:r>
      <w:r w:rsidR="00295B39">
        <w:t xml:space="preserve">: The complex array of biomass </w:t>
      </w:r>
      <w:proofErr w:type="gramStart"/>
      <w:r w:rsidR="00295B39">
        <w:t>in a given</w:t>
      </w:r>
      <w:proofErr w:type="gramEnd"/>
      <w:r w:rsidR="00295B39">
        <w:t xml:space="preserve"> area</w:t>
      </w:r>
      <w:r w:rsidR="00F37D58">
        <w:t xml:space="preserve">. </w:t>
      </w:r>
      <w:r w:rsidR="005C680A">
        <w:t xml:space="preserve">Multiple characteristics of these fuel components are important for predicting how they will combust, such as the fuel moisture, mineral content, and particle size </w:t>
      </w:r>
      <w:r w:rsidR="00E50949">
        <w:rPr>
          <w:rStyle w:val="FootnoteReference"/>
        </w:rPr>
        <w:fldChar w:fldCharType="begin" w:fldLock="1"/>
      </w:r>
      <w:r w:rsidR="00184E43">
        <w:instrText>ADDIN CSL_CITATION {"citationItems":[{"id":"ITEM-1","itemData":{"author":[{"dropping-particle":"","family":"Burgan","given":"Robert E.","non-dropping-particle":"","parse-names":false,"suffix":""},{"dropping-particle":"","family":"Rothermel","given":"Richard C.","non-dropping-particle":"","parse-names":false,"suffix":""}],"container-title":"General Technical Report INT-167","id":"ITEM-1","issued":{"date-parts":[["1984"]]},"publisher-place":"Ogden, Utah","title":"BEHAVE : Fire Behavior Prediction and Fuel Modeling GTR INT-194","type":"report"},"uris":["http://www.mendeley.com/documents/?uuid=c166cb0c-b00c-42d5-9391-99a8542ee8a2"]}],"mendeley":{"formattedCitation":"(Burgan and Rothermel, 1984)","plainTextFormattedCitation":"(Burgan and Rothermel, 1984)","previouslyFormattedCitation":"(Burgan and Rothermel, 1984)"},"properties":{"noteIndex":0},"schema":"https://github.com/citation-style-language/schema/raw/master/csl-citation.json"}</w:instrText>
      </w:r>
      <w:r w:rsidR="00E50949">
        <w:rPr>
          <w:rStyle w:val="FootnoteReference"/>
        </w:rPr>
        <w:fldChar w:fldCharType="separate"/>
      </w:r>
      <w:r w:rsidR="00184E43" w:rsidRPr="00184E43">
        <w:rPr>
          <w:noProof/>
        </w:rPr>
        <w:t>(Burgan and Rothermel 1984)</w:t>
      </w:r>
      <w:r w:rsidR="00E50949">
        <w:rPr>
          <w:rStyle w:val="FootnoteReference"/>
        </w:rPr>
        <w:fldChar w:fldCharType="end"/>
      </w:r>
      <w:r w:rsidR="005C680A">
        <w:t xml:space="preserve">. However, </w:t>
      </w:r>
      <w:r w:rsidR="00E43351">
        <w:t>fuel load</w:t>
      </w:r>
      <w:r w:rsidR="005C680A">
        <w:t xml:space="preserve"> (biomass per unit area) </w:t>
      </w:r>
      <w:r w:rsidR="00E579C4">
        <w:t>is the single most important characteristic of wildland fuels for determining fire behavior</w:t>
      </w:r>
      <w:r w:rsidR="005C680A">
        <w:t xml:space="preserve"> </w:t>
      </w:r>
      <w:r w:rsidR="00E50949">
        <w:rPr>
          <w:rStyle w:val="FootnoteReference"/>
        </w:rPr>
        <w:fldChar w:fldCharType="begin" w:fldLock="1"/>
      </w:r>
      <w:r w:rsidR="00A16D3D">
        <w:instrText>ADDIN CSL_CITATION {"citationItems":[{"id":"ITEM-1","itemData":{"author":[{"dropping-particle":"","family":"Finney","given":"Mark A.","non-dropping-particle":"","parse-names":false,"suffix":""}],"id":"ITEM-1","issued":{"date-parts":[["1998"]]},"title":"FARSITE: Fire Area Simulator - Model Development and Evaluation","type":"article"},"uris":["http://www.mendeley.com/documents/?uuid=27e95a33-2762-4593-b693-c174a9e21081"]},{"id":"ITEM-2","itemData":{"DOI":"10.1071/wf02007","ISSN":"10498001","abstract":"A coupled atmospheric/wildfire behavior model is described that utilizes physics-based process models to represent wildfire behavior. Five simulations are presented, four of which are highly idealized situations that are meant to illustrate some of the dependencies of the model on environmental conditions. The fifth simulation consists of a fire burning in complex terrain with non-homogeneous vegetation and realistic meteorological conditions. The simulated fire behavior develops out of the coupling of a set of very complex processes and not from prescribed rules based on empirical data. This represents a new direction in wildfire modeling that we believe will eventually help decision makers and land managers do their jobs more effectively.","author":[{"dropping-particle":"","family":"Linn","given":"Rodman","non-dropping-particle":"","parse-names":false,"suffix":""},{"dropping-particle":"","family":"Reisner","given":"Jon","non-dropping-particle":"","parse-names":false,"suffix":""},{"dropping-particle":"","family":"Colman","given":"Jonah J.","non-dropping-particle":"","parse-names":false,"suffix":""},{"dropping-particle":"","family":"Winterkamp","given":"Judith","non-dropping-particle":"","parse-names":false,"suffix":""}],"container-title":"International Journal of Wildland Fire","id":"ITEM-2","issue":"3-4","issued":{"date-parts":[["2002"]]},"page":"233-246","title":"Studying wildfire behavior using FIRETEC","type":"article-journal","volume":"11"},"uris":["http://www.mendeley.com/documents/?uuid=d9920360-a584-48a2-931f-24c44d0d8fde"]},{"id":"ITEM-3","itemData":{"DOI":"10.1139/X07-094","ISSN":"00455067","abstract":"The Fuel Characteristic Classification System (FCCS) includes equations that calculate energy release and one-dimensional spread rate in quasi-steady state fires in heterogeneous but spatially-uniform wildland fuelbeds, using a reformulation of the widely used Rothermel fire spread model. This reformulation provides an automated means to predict fire behavior under any environmental conditions in any natural, modified, or simulated wildland fuelbed. The formulation may be used to compare potential fire behavior between fuelbeds that differ in time, space, or as a result of management, and provides a means to classify and map fuelbeds based on their expected surface fire behavior under any set of defined environmental conditions (i.e., effective wind speed and fuel moisture content). Model reformulation preserves the basic mathematical framework of the Rothermel fire spread model, reinterprets data from two of the original basic equations in his model, and offers a new conceptual formulation that allows the direct use of inventoried fuel properties instead of stylized fuel models. Alternative methods for calculating the effect of wind speed and fuel moisture, based on more recent literature, are also provided. This reformulation provides a framework for the incremental improvement in quantifying fire behaviour parameters in complex fuelbeds and for modeling fire spread. © 2007 NRC.","author":[{"dropping-particle":"V.","family":"Sandberg","given":"David","non-dropping-particle":"","parse-names":false,"suffix":""},{"dropping-particle":"","family":"Riccardi","given":"Cynthia L.","non-dropping-particle":"","parse-names":false,"suffix":""},{"dropping-particle":"","family":"Schaaf","given":"Mark D.","non-dropping-particle":"","parse-names":false,"suffix":""}],"container-title":"Canadian Journal of Forest Research","id":"ITEM-3","issue":"12","issued":{"date-parts":[["2007"]]},"page":"2438-2455","title":"Reformulation of Rothermel's wildland fire behaviour model for heterogeneous fuelbeds","type":"article-journal","volume":"37"},"uris":["http://www.mendeley.com/documents/?uuid=2fccfad4-71b9-4d91-acd4-3ce2c5a084c2"]},{"id":"ITEM-4","itemData":{"author":[{"dropping-particle":"","family":"Burgan","given":"Robert E.","non-dropping-particle":"","parse-names":false,"suffix":""},{"dropping-particle":"","family":"Rothermel","given":"Richard C.","non-dropping-particle":"","parse-names":false,"suffix":""}],"container-title":"General Technical Report INT-167","id":"ITEM-4","issued":{"date-parts":[["1984"]]},"publisher-place":"Ogden, Utah","title":"BEHAVE : Fire Behavior Prediction and Fuel Modeling GTR INT-194","type":"report"},"uris":["http://www.mendeley.com/documents/?uuid=c166cb0c-b00c-42d5-9391-99a8542ee8a2"]}],"mendeley":{"formattedCitation":"(Burgan and Rothermel, 1984; Finney, 1998; Linn &lt;i&gt;et al.&lt;/i&gt;, 2002; Sandberg &lt;i&gt;et al.&lt;/i&gt;, 2007)","plainTextFormattedCitation":"(Burgan and Rothermel, 1984; Finney, 1998; Linn et al., 2002; Sandberg et al., 2007)","previouslyFormattedCitation":"(Burgan and Rothermel, 1984; Finney, 1998; Linn &lt;i&gt;et al.&lt;/i&gt;, 2002; Sandberg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(Burgan and Rothermel 1984; Finney 1998; Linn </w:t>
      </w:r>
      <w:r w:rsidR="007E3113" w:rsidRPr="007E3113">
        <w:rPr>
          <w:bCs/>
          <w:i/>
          <w:noProof/>
        </w:rPr>
        <w:t>et al.</w:t>
      </w:r>
      <w:r w:rsidR="007E3113" w:rsidRPr="007E3113">
        <w:rPr>
          <w:bCs/>
          <w:noProof/>
        </w:rPr>
        <w:t xml:space="preserve"> 2002; Sandberg </w:t>
      </w:r>
      <w:r w:rsidR="007E3113" w:rsidRPr="007E3113">
        <w:rPr>
          <w:bCs/>
          <w:i/>
          <w:noProof/>
        </w:rPr>
        <w:t>et al.</w:t>
      </w:r>
      <w:r w:rsidR="007E3113" w:rsidRPr="007E3113">
        <w:rPr>
          <w:bCs/>
          <w:noProof/>
        </w:rPr>
        <w:t xml:space="preserve"> 2007)</w:t>
      </w:r>
      <w:r w:rsidR="00E50949">
        <w:rPr>
          <w:rStyle w:val="FootnoteReference"/>
        </w:rPr>
        <w:fldChar w:fldCharType="end"/>
      </w:r>
      <w:r w:rsidR="005C680A">
        <w:t xml:space="preserve"> and emissions </w:t>
      </w:r>
      <w:r w:rsidR="00E50949">
        <w:rPr>
          <w:rStyle w:val="FootnoteReference"/>
        </w:rPr>
        <w:fldChar w:fldCharType="begin" w:fldLock="1"/>
      </w:r>
      <w:r w:rsidR="00184E43">
        <w:instrText>ADDIN CSL_CITATION {"citationItems":[{"id":"ITEM-1","itemData":{"author":[{"dropping-particle":"","family":"Keane","given":"R.","non-dropping-particle":"","parse-names":false,"suffix":""},{"dropping-particle":"","family":"Lutes","given":"D.","non-dropping-particle":"","parse-names":false,"suffix":""}],"id":"ITEM-1","issued":{"date-parts":[["2016"]]},"number":"6.3.1","title":"First Order Fire Effects Model (FOFEM)","type":"article"},"uris":["http://www.mendeley.com/documents/?uuid=aabd3ead-c5a8-406f-b7d7-19d101543fd1"]},{"id":"ITEM-2","itemData":{"DOI":"10.1016/j.foreco.2013.02.037","ISSN":"03781127","abstract":"Smoke from biomass fires makes up a substantial portion of global greenhouse gas, aerosol, and black carbon (GHG/A/BC) emissions. Understanding how fuel characteristics and conditions affect fire occurrence and extent, combustion dynamics, and fuel consumption is critical for making accurate, reliable estimates of emissions production at local, regional, national, and global scales. The type, amount, characteristics, and condition of wildland fuels affect combustion and emissions during wildland and prescribed fires. Description of fuel elements has focused on those needed for fire spread and fire danger prediction. Knowledge of physical and chemical properties for a limited number of plant species exists. Fuel beds with potential for high impact on smoldering emissions are not described well. An assortment of systems, methods, analytical techniques, and technologies have been used and are being developed to describe, classify, and map wildland fuels for a variety of applications. Older systems do not contain the necessary information to describe realistically the wildland fuel complex. While new tools provide needed detail, cost effectiveness to produce a reliable national fuels inventory has not been demonstrated. Climate change-related effects on vegetation growth and fuel distribution may affect the amount of GHG/A/BC emissions from wildland fires. A fundamental understanding of the relationships between fuel characteristics, fuel conditions, fire occurrence, combustion dynamics, and GHG/A/BC emissions is needed to aid strategy development to mitigate the expected effects of climate change. © 2013.","author":[{"dropping-particle":"","family":"Weise","given":"David R.","non-dropping-particle":"","parse-names":false,"suffix":""},{"dropping-particle":"","family":"Wright","given":"Clinton S.","non-dropping-particle":"","parse-names":false,"suffix":""}],"container-title":"Forest Ecology and Management","id":"ITEM-2","issued":{"date-parts":[["2014"]]},"page":"26-40","publisher":"Elsevier B.V.","title":"Wildland fire emissions, carbon and climate: Characterizing wildland fuels","type":"article-journal","volume":"317"},"uris":["http://www.mendeley.com/documents/?uuid=10d14154-eb11-43c9-a3ff-841786346c28"]}],"mendeley":{"formattedCitation":"(Weise and Wright, 2014; Keane and Lutes, 2016)","plainTextFormattedCitation":"(Weise and Wright, 2014; Keane and Lutes, 2016)","previouslyFormattedCitation":"(Weise and Wright, 2014; Keane and Lutes, 2016)"},"properties":{"noteIndex":0},"schema":"https://github.com/citation-style-language/schema/raw/master/csl-citation.json"}</w:instrText>
      </w:r>
      <w:r w:rsidR="00E50949">
        <w:rPr>
          <w:rStyle w:val="FootnoteReference"/>
        </w:rPr>
        <w:fldChar w:fldCharType="separate"/>
      </w:r>
      <w:r w:rsidR="00184E43" w:rsidRPr="00184E43">
        <w:rPr>
          <w:bCs/>
          <w:noProof/>
        </w:rPr>
        <w:t>(Weise and Wright 2014; Keane and Lutes 2016)</w:t>
      </w:r>
      <w:r w:rsidR="00E50949">
        <w:rPr>
          <w:rStyle w:val="FootnoteReference"/>
        </w:rPr>
        <w:fldChar w:fldCharType="end"/>
      </w:r>
      <w:r w:rsidR="00E579C4">
        <w:t>. This is why f</w:t>
      </w:r>
      <w:r w:rsidR="005C680A">
        <w:t xml:space="preserve">ire hazard reduction treatments </w:t>
      </w:r>
      <w:r w:rsidR="00E579C4">
        <w:t xml:space="preserve">are </w:t>
      </w:r>
      <w:r w:rsidR="005C680A">
        <w:t xml:space="preserve">often focused on reducing </w:t>
      </w:r>
      <w:r w:rsidR="00E43351">
        <w:t>fuel loads</w:t>
      </w:r>
      <w:r w:rsidR="005C680A">
        <w:t xml:space="preserve"> </w:t>
      </w:r>
      <w:r w:rsidR="00E50949">
        <w:rPr>
          <w:rStyle w:val="FootnoteReference"/>
        </w:rPr>
        <w:fldChar w:fldCharType="begin" w:fldLock="1"/>
      </w:r>
      <w:r w:rsidR="00184E43">
        <w:instrText>ADDIN CSL_CITATION {"citationItems":[{"id":"ITEM-1","itemData":{"DOI":"10.1016/j.foreco.2005.03.070","ISBN":"0378-1127","ISSN":"03781127","abstract":"Fuel treatments have been suggested as a means to limit the size and intensity of wildfires but few experiments are available to analyze the effectiveness of different treatments. This paper presents information from a replicated, stand level experiment from mixed conifer forests in the north-central Sierra Nevada that investigated how control, mechanical (crown thinning, thinning from below followed, rotary mastication), prescribed fire, and mechanical followed by prescribed fire treatments affected fuels, forest structure, potential fire behavior, and modeled tree mortality at 80th, 90th, and 97.5th percentile fire weather conditions. Fuels Management Analyst was used to model fire behavior and tree mortality. Thinning and mastication each reduced crown bulk density by approximately 19% in mechanical only and mechanical plus fire treatments. Prescribed burning significantly reduced the total combined fuel load of litter, duff, 1, 10, 100, and 1000 h fuels by as much as 90%. This reduction significantly altered modeled fire behavior in both mechanical plus fire and fire only treatments in terms of fireline intensity and predicted mortality. The prescribed fire only and mechanical followed by prescribed fire treatments resulted in the lowest average fireline intensities, rate of spread, and predicted mortality. The control treatment resulted in the most severe modeled fire behavior and tree mortality. Mechanical only treatments were an improvement over controls but still resulted in tree mortality at severe fire weather when compared with the treatments that included prescribed fire. Restoration of mixed conifer ecosystems must include an examination of how proposed treatments affect fire behavior and effects. Variation in existing stand structures will require solutions that are site specific but the principals outlined in this work should help managers make better decisions. ?? 2005 Elsevier B.V. All rights reserved.","author":[{"dropping-particle":"","family":"Stephens","given":"Scott L.","non-dropping-particle":"","parse-names":false,"suffix":""},{"dropping-particle":"","family":"Moghaddas","given":"Jason J.","non-dropping-particle":"","parse-names":false,"suffix":""}],"container-title":"Forest Ecology and Management","id":"ITEM-1","issue":"1-3","issued":{"date-parts":[["2005"]]},"page":"21-36","title":"Experimental fuel treatment impacts on forest structure, potential fire behavior, and predicted tree mortality in a California mixed conifer forest","type":"article-journal","volume":"215"},"uris":["http://www.mendeley.com/documents/?uuid=220a22bb-3b31-484c-9a62-065eed2a07c1"]},{"id":"ITEM-2","itemData":{"DOI":"10.1016/j.foreco.2005.01.034","ISBN":"0378-1127","ISSN":"03781127","abstract":"Successful fire exclusion in the 20th century has created severe fire problems across the West. Not every forest is at risk of uncharacteristically severe wildfire, but drier forests are in need of active management to mitigate fire hazard. We summarize a set of simple principles important to address in fuel reduction treatments: reduction of surface fuels, increasing the height to live crown, decreasing crown density, and retaining large trees of fire-resistant species. Thinning and prescribed fire can be useful tools to achieve these objectives. Low thinning will be more effective than crown or selection thinning, and management of surface fuels will increase the likelihood that the stand will survive a wildfire. Five empirical examples of such treatment are discussed: Hayfork fires, California, 1987; Tyee fire, Washington, 1994; Megram fire, California, 1999; Hayman fire, Colorado, 2002; and the Cone fire, California, 2002. Applying treatments at an appropriate landscape scale will be critical to the success of fuel reduction treatments in reducing wildfire losses in Western forests. © 2005 Elsevier B.V. All rights reserved.","author":[{"dropping-particle":"","family":"Agee","given":"James K.","non-dropping-particle":"","parse-names":false,"suffix":""},{"dropping-particle":"","family":"Skinner","given":"Carl N.","non-dropping-particle":"","parse-names":false,"suffix":""}],"container-title":"Forest Ecology and Management","id":"ITEM-2","issue":"1-2","issued":{"date-parts":[["2005"]]},"page":"83-96","title":"Basic principles of forest fuel reduction treatments","type":"article-journal","volume":"211"},"uris":["http://www.mendeley.com/documents/?uuid=3d7946ee-7eb2-4c92-a873-39836314b49e"]}],"mendeley":{"formattedCitation":"(Agee and Skinner, 2005; Stephens and Moghaddas, 2005a)","plainTextFormattedCitation":"(Agee and Skinner, 2005; Stephens and Moghaddas, 2005a)","previouslyFormattedCitation":"(Agee and Skinner, 2005; Stephens and Moghaddas, 2005a)"},"properties":{"noteIndex":0},"schema":"https://github.com/citation-style-language/schema/raw/master/csl-citation.json"}</w:instrText>
      </w:r>
      <w:r w:rsidR="00E50949">
        <w:rPr>
          <w:rStyle w:val="FootnoteReference"/>
        </w:rPr>
        <w:fldChar w:fldCharType="separate"/>
      </w:r>
      <w:r w:rsidR="00184E43" w:rsidRPr="00184E43">
        <w:rPr>
          <w:bCs/>
          <w:noProof/>
        </w:rPr>
        <w:t>(Agee and Skinner 2005; Stephens and Moghaddas 2005)</w:t>
      </w:r>
      <w:r w:rsidR="00E50949">
        <w:rPr>
          <w:rStyle w:val="FootnoteReference"/>
        </w:rPr>
        <w:fldChar w:fldCharType="end"/>
      </w:r>
      <w:r w:rsidR="005C680A">
        <w:t xml:space="preserve">. </w:t>
      </w:r>
      <w:r w:rsidR="0052707D">
        <w:t>Describing f</w:t>
      </w:r>
      <w:r w:rsidR="00E43351">
        <w:t>uel loads</w:t>
      </w:r>
      <w:r w:rsidR="005C680A">
        <w:t xml:space="preserve"> </w:t>
      </w:r>
      <w:r w:rsidR="0052707D">
        <w:t>is also important to quantify carbon stocks</w:t>
      </w:r>
      <w:r w:rsidR="005C680A">
        <w:t xml:space="preserve"> </w:t>
      </w:r>
      <w:r w:rsidR="00E50949">
        <w:rPr>
          <w:rStyle w:val="FootnoteReference"/>
        </w:rPr>
        <w:fldChar w:fldCharType="begin" w:fldLock="1"/>
      </w:r>
      <w:r w:rsidR="00A16D3D">
        <w:instrText>ADDIN CSL_CITATION {"citationItems":[{"id":"ITEM-1","itemData":{"DOI":"10.1139/cjfr-2015-0375","ISBN":"0045-5067","ISSN":"0045-5067","abstract":"We examined the dynamics of aboveground forest woody carbon pools—live trees, standing dead trees, and down wood—during the first 6 years following wildfire across a wide range of conditions, which are characteristic of California forest fires. From repeated measurements of the same plots,weestimated change in woody carbon pools as a function of crown severity as indicated by a postfire index, years since fire, pre-fire woody carbon, forest type group (hardwood vs. softwood), elevation, and climate attributes. Our analysis relied on 130 U.S. national forest inventory and analysis (FIA) plots measured before and 1 year after fire, with one additional remeasurement within 6 years after fire. There was no evidence of net change in totalwoodcarbon, defined for this study as the wood in standing trees larger than 12.7 cm diameter at breast height and down wood larger than 7.6 cm in diameter, over the postfire period in any of the three severity classes. Stands that burned at low severity exhibited considerable shifts from live to standing dead and down wood pools. In stands that burned at moderate severity, live wood decreased significantly whereas no net change was detected in standing dead or down wood. High severity burning resulted in movement from standing dead todownwood pools. Our results suggest that the carbon trajectories for stand-replacing firesmay not be appropriate for more common stands that burned at low to moderate severities.","author":[{"dropping-particle":"","family":"Eskelson","given":"Bianca N.I.","non-dropping-particle":"","parse-names":false,"suffix":""},{"dropping-particle":"","family":"Monleon","given":"Vicente J.","non-dropping-particle":"","parse-names":false,"suffix":""},{"dropping-particle":"","family":"Fried","given":"Jeremy S.","non-dropping-particle":"","parse-names":false,"suffix":""}],"container-title":"Canadian Journal of Forest Research","id":"ITEM-1","issue":"5","issued":{"date-parts":[["2016"]]},"page":"610-620","title":"A 6 year longitudinal study of post-fire woody carbon dynamics in California’s forests","type":"article-journal","volume":"46"},"uris":["http://www.mendeley.com/documents/?uuid=74678165-c8f8-452f-9dd0-2de495125ffc"]},{"id":"ITEM-2","itemData":{"DOI":"10.1071/WF17148","ISSN":"10498001","abstract":"Forest wildfires consume fuel and are followed by post-fire fuel accumulation. This study examines post-fire surface fuel dynamics over 9 years across a wide range of conditions characteristic of California fires in dry conifer and hardwood forests. We estimated post-fire surface fuel loadings (Mg ha−1) from 191 repeatedly measured United States national inventory plots in dry conifer and hardwood stands of 49 California forest wildfires and identified differences across fire severity classes – low, moderate and high. No significant change in duff load was detected within the first 9 years post-fire across all forest types and fire severities. Litter, 1-h and 10-h fuels exhibited a quadratic trend over time in dry conifer stands, peaking ~6 years after fire, whereas hardwood stands displayed a constant rate of increase in those fuel types. For 100- and 1000-h fuels, the annual rate of change was constant for dry conifer and hardwood stands with differing rates of change across fire severity classes. This study was based on an extensive, spatially balanced sample across burned dry conifer and hardwood forests of California. Therefore, the estimated patterns of fuel accumulation are generally applicable to wildfires within this population.","author":[{"dropping-particle":"","family":"Eskelson","given":"Bianca N.I.","non-dropping-particle":"","parse-names":false,"suffix":""},{"dropping-particle":"","family":"Monleon","given":"Vicente J.","non-dropping-particle":"","parse-names":false,"suffix":""}],"container-title":"International Journal of Wildland Fire","id":"ITEM-2","issue":"2","issued":{"date-parts":[["2018"]]},"page":"114-124","title":"Post-fire surface fuel dynamics in California forests across three burn severity classes","type":"article-journal","volume":"27"},"uris":["http://www.mendeley.com/documents/?uuid=705457e2-db1d-4cd9-a985-9efa73896de0"]},{"id":"ITEM-3","itemData":{"DOI":"10.1002/ecs2.3198","ISSN":"21508925","abstract":"Forests are the largest terrestrial carbon stock, and disturbance regimes can have large effects on the structure and function of forests. Many dry temperate forests in the western United States are adapted to a regime of frequent, low-to-moderate severity fire. The disruption of this disturbance regime over the last century has shifted forest conditions, making them more susceptible to high-severity fire. Fuel treatments have been shown to effectively reduce wildfire hazard, often with co-benefits to ecological values. However, the effects of fuel treatments on forest carbon are complex, often characterized by direct costs (e.g., carbon emissions from prescribed fire) and wildfire-contingent benefits (increased resistance of live tree carbon to wildfire). In this study, we employ risk-sensitive carbon accounting and empirical data from a replicated field experiment to evaluate the stand-scale carbon effects of four management regimes over a 14-yr period in a historically frequent-fire adapted forest. All three active treatment regimes immediately increased stable live tree carbon stocks over no-treatment controls. In most contexts examined, mechanical-only or no-treatment controls will maximize expected total carbon stocks when incorporating wildfire risk and the carbon stability of live biomass, dead biomass, and offsite forest products, although we acknowledge our wildfire modeling may underestimate C losses, particularly in the control stands. Undoubtedly, many other ecosystem and social values besides carbon will be important factors that influence fuel and restoration treatments.","author":[{"dropping-particle":"","family":"Foster","given":"Daniel E.","non-dropping-particle":"","parse-names":false,"suffix":""},{"dropping-particle":"","family":"Battles","given":"John J.","non-dropping-particle":"","parse-names":false,"suffix":""},{"dropping-particle":"","family":"Collins","given":"Brandon M.","non-dropping-particle":"","parse-names":false,"suffix":""},{"dropping-particle":"","family":"York","given":"Robert A.","non-dropping-particle":"","parse-names":false,"suffix":""},{"dropping-particle":"","family":"Stephens","given":"Scott L.","non-dropping-particle":"","parse-names":false,"suffix":""}],"container-title":"Ecosphere","id":"ITEM-3","issue":"8","issued":{"date-parts":[["2020"]]},"title":"Potential wildfire and carbon stability in frequent-fire forests in the Sierra Nevada: trade-offs from a long-term study","type":"article-journal","volume":"11"},"uris":["http://www.mendeley.com/documents/?uuid=eb2bae80-149d-4e46-be37-b171fce5c7f0"]},{"id":"ITEM-4","itemData":{"DOI":"10.1890/070187","ISBN":"1540-9295","ISSN":"15409295","abstract":"Management of forests for carbon uptake is an important tool in the effort to slow the increase in atmospheric CO2 and global warming. However, some current policies governing forest carbon credits actually promote avoidable CO2 release and punish actions that would increase long-term carbon storage. In fire-prone forests, management that reduces the risk of catastrophic carbon release resulting from stand-replacing wild-fire is considered to be a CO2 source, according to current accounting practices, even though such management may actually increase long-term carbon storage. Examining four of the largest wildfires in the US in 2002, we found that, for forest land that experienced catastrophic stand-replacing fire, prior thinning would have reduced CO2 release from live tree biomass by as much as 98%. Altering carbon accounting practices for forests that have historically experienced frequent, low-severity fire could provide an incentive for forest managers to reduce the risk of catastrophic fire and associated large carbon release events.","author":[{"dropping-particle":"","family":"Hurteau","given":"Matthew D.","non-dropping-particle":"","parse-names":false,"suffix":""},{"dropping-particle":"","family":"Koch","given":"George W.","non-dropping-particle":"","parse-names":false,"suffix":""},{"dropping-particle":"","family":"Hungate","given":"Bruce A.","non-dropping-particle":"","parse-names":false,"suffix":""}],"container-title":"Frontiers in Ecology and the Environment","id":"ITEM-4","issue":"9","issued":{"date-parts":[["2008"]]},"note":"EXCELLENT FIGURE 1 FOR SLIDES","page":"493-498","title":"Carbon protection and fire risk reduction: Toward a full accounting of forest carbon offsets","type":"article-journal","volume":"6"},"uris":["http://www.mendeley.com/documents/?uuid=ee05d8fd-1b5f-4e22-928d-f0f24dfd5169"]}],"mendeley":{"formattedCitation":"(Hurteau &lt;i&gt;et al.&lt;/i&gt;, 2008; Eskelson &lt;i&gt;et al.&lt;/i&gt;, 2016; Eskelson and Monleon, 2018; Foster &lt;i&gt;et al.&lt;/i&gt;, 2020)","plainTextFormattedCitation":"(Hurteau et al., 2008; Eskelson et al., 2016; Eskelson and Monleon, 2018; Foster et al., 2020)","previouslyFormattedCitation":"(Hurteau &lt;i&gt;et al.&lt;/i&gt;, 2008; Eskelson &lt;i&gt;et al.&lt;/i&gt;, 2016; Eskelson and Monleon, 2018; Foster &lt;i&gt;et al.&lt;/i&gt;, 2020)"},"properties":{"noteIndex":0},"schema":"https://github.com/citation-style-language/schema/raw/master/csl-citation.json"}</w:instrText>
      </w:r>
      <w:r w:rsidR="00E50949">
        <w:rPr>
          <w:rStyle w:val="FootnoteReference"/>
        </w:rPr>
        <w:fldChar w:fldCharType="separate"/>
      </w:r>
      <w:r w:rsidR="007E3113" w:rsidRPr="007E3113">
        <w:rPr>
          <w:bCs/>
          <w:noProof/>
        </w:rPr>
        <w:t xml:space="preserve">(Hurteau </w:t>
      </w:r>
      <w:r w:rsidR="007E3113" w:rsidRPr="007E3113">
        <w:rPr>
          <w:bCs/>
          <w:i/>
          <w:noProof/>
        </w:rPr>
        <w:t>et al.</w:t>
      </w:r>
      <w:r w:rsidR="00E03D72">
        <w:rPr>
          <w:bCs/>
          <w:noProof/>
        </w:rPr>
        <w:t xml:space="preserve"> </w:t>
      </w:r>
      <w:r w:rsidR="007E3113" w:rsidRPr="007E3113">
        <w:rPr>
          <w:bCs/>
          <w:noProof/>
        </w:rPr>
        <w:t xml:space="preserve">2008; Eskelson </w:t>
      </w:r>
      <w:r w:rsidR="007E3113" w:rsidRPr="007E3113">
        <w:rPr>
          <w:bCs/>
          <w:i/>
          <w:noProof/>
        </w:rPr>
        <w:t>et al.</w:t>
      </w:r>
      <w:r w:rsidR="007E3113" w:rsidRPr="007E3113">
        <w:rPr>
          <w:bCs/>
          <w:noProof/>
        </w:rPr>
        <w:t xml:space="preserve"> 2016; Eskelson and Monleon 2018; Foster </w:t>
      </w:r>
      <w:r w:rsidR="007E3113" w:rsidRPr="007E3113">
        <w:rPr>
          <w:bCs/>
          <w:i/>
          <w:noProof/>
        </w:rPr>
        <w:t>et al.</w:t>
      </w:r>
      <w:r w:rsidR="007E3113" w:rsidRPr="007E3113">
        <w:rPr>
          <w:bCs/>
          <w:noProof/>
        </w:rPr>
        <w:t xml:space="preserve"> 2020)</w:t>
      </w:r>
      <w:r w:rsidR="00E50949">
        <w:rPr>
          <w:rStyle w:val="FootnoteReference"/>
        </w:rPr>
        <w:fldChar w:fldCharType="end"/>
      </w:r>
      <w:r w:rsidR="005C680A">
        <w:t xml:space="preserve"> and </w:t>
      </w:r>
      <w:r w:rsidR="0052707D">
        <w:t>to understand how fuel loads affect other</w:t>
      </w:r>
      <w:r w:rsidR="005C680A">
        <w:t xml:space="preserve"> ecosystem processes </w:t>
      </w:r>
      <w:r w:rsidR="00E579C4">
        <w:t xml:space="preserve">such as tree reproduction </w:t>
      </w:r>
      <w:r w:rsidR="00E50949">
        <w:rPr>
          <w:rStyle w:val="FootnoteReference"/>
        </w:rPr>
        <w:fldChar w:fldCharType="begin" w:fldLock="1"/>
      </w:r>
      <w:r w:rsidR="00184E43">
        <w:instrText>ADDIN CSL_CITATION {"citationItems":[{"id":"ITEM-1","itemData":{"DOI":"10.1093/forestscience/32.1.61","ISSN":"0015749X","abstract":"Shrub canopy volume and survival, growth, and water potential of planted ponderosa pine Pinus ponderosa, sugar pine Pinus lambertiana and white fir Abies concolor were measured. Ponderosa pine survived better than sugar pine or white fir regardless of shrub presence or absence. Shrub canopy volume did not influence tree survival, but presence of shrub debris from some treatments increased planting difficulty and resulted in increased tree mortality. Predawn and midday water potential, height, stem diameter, and canopy volume of conifers were highest when shrub canopy volumes were low. -from Authors","author":[{"dropping-particle":"","family":"Lanini","given":"W. T.","non-dropping-particle":"","parse-names":false,"suffix":""},{"dropping-particle":"","family":"Radosevich","given":"S. R.","non-dropping-particle":"","parse-names":false,"suffix":""}],"container-title":"Forest Science","id":"ITEM-1","issue":"1","issued":{"date-parts":[["1986"]]},"page":"61-77","title":"Response of three conifer species to site preparation and shrub control.","type":"article-journal","volume":"32"},"uris":["http://www.mendeley.com/documents/?uuid=74b1144f-1119-4c3f-9f1e-afa1390f570b"]}],"mendeley":{"formattedCitation":"(Lanini and Radosevich, 1986)","plainTextFormattedCitation":"(Lanini and Radosevich, 1986)","previouslyFormattedCitation":"(Lanini and Radosevich, 1986)"},"properties":{"noteIndex":0},"schema":"https://github.com/citation-style-language/schema/raw/master/csl-citation.json"}</w:instrText>
      </w:r>
      <w:r w:rsidR="00E50949">
        <w:rPr>
          <w:rStyle w:val="FootnoteReference"/>
        </w:rPr>
        <w:fldChar w:fldCharType="separate"/>
      </w:r>
      <w:r w:rsidR="00184E43" w:rsidRPr="00184E43">
        <w:rPr>
          <w:bCs/>
          <w:noProof/>
        </w:rPr>
        <w:t>(Lanini and Radosevich 1986)</w:t>
      </w:r>
      <w:r w:rsidR="00E50949">
        <w:rPr>
          <w:rStyle w:val="FootnoteReference"/>
        </w:rPr>
        <w:fldChar w:fldCharType="end"/>
      </w:r>
      <w:r w:rsidR="0052707D">
        <w:t xml:space="preserve"> and wildlife movement </w:t>
      </w:r>
      <w:r w:rsidR="00E50949">
        <w:rPr>
          <w:rStyle w:val="FootnoteReference"/>
        </w:rPr>
        <w:fldChar w:fldCharType="begin" w:fldLock="1"/>
      </w:r>
      <w:r w:rsidR="00A16D3D">
        <w:instrText>ADDIN CSL_CITATION {"citationItems":[{"id":"ITEM-1","itemData":{"author":[{"dropping-particle":"","family":"Ucitel","given":"Dalit","non-dropping-particle":"","parse-names":false,"suffix":""},{"dropping-particle":"","family":"Christian","given":"Donald P.","non-dropping-particle":"","parse-names":false,"suffix":""},{"dropping-particle":"","family":"Graham","given":"Jonathan M.","non-dropping-particle":"","parse-names":false,"suffix":""}],"container-title":"The Journal of Wildlife Management","id":"ITEM-1","issue":"1","issued":{"date-parts":[["2003"]]},"page":"65-72","title":"Vole Use of Coarse Woody Debris and Implications for Habitat and Fuel Management Author ( s ): Dalit Ucitel , Donald P . Christian and Jonathan M . Graham Published by : Wiley on behalf of the Wildlife Society Stable URL : http://www.jstor.org/stable/3803","type":"article-journal","volume":"67"},"uris":["http://www.mendeley.com/documents/?uuid=30be39db-d0cc-4929-b997-57d7e1bbd40a"]}],"mendeley":{"formattedCitation":"(Ucitel &lt;i&gt;et al.&lt;/i&gt;, 2003)","plainTextFormattedCitation":"(Ucitel et al., 2003)","previouslyFormattedCitation":"(Ucitel &lt;i&gt;et al.&lt;/i&gt;, 2003)"},"properties":{"noteIndex":0},"schema":"https://github.com/citation-style-language/schema/raw/master/csl-citation.json"}</w:instrText>
      </w:r>
      <w:r w:rsidR="00E50949">
        <w:rPr>
          <w:rStyle w:val="FootnoteReference"/>
        </w:rPr>
        <w:fldChar w:fldCharType="separate"/>
      </w:r>
      <w:r w:rsidR="007E3113" w:rsidRPr="007E3113">
        <w:rPr>
          <w:bCs/>
          <w:noProof/>
        </w:rPr>
        <w:t xml:space="preserve">(Ucitel </w:t>
      </w:r>
      <w:r w:rsidR="007E3113" w:rsidRPr="007E3113">
        <w:rPr>
          <w:bCs/>
          <w:i/>
          <w:noProof/>
        </w:rPr>
        <w:t>et al.</w:t>
      </w:r>
      <w:r w:rsidR="007E3113" w:rsidRPr="007E3113">
        <w:rPr>
          <w:bCs/>
          <w:noProof/>
        </w:rPr>
        <w:t xml:space="preserve"> 2003)</w:t>
      </w:r>
      <w:r w:rsidR="00E50949">
        <w:rPr>
          <w:rStyle w:val="FootnoteReference"/>
        </w:rPr>
        <w:fldChar w:fldCharType="end"/>
      </w:r>
      <w:r w:rsidR="005C680A">
        <w:t>.</w:t>
      </w:r>
      <w:r w:rsidR="00E579C4">
        <w:t xml:space="preserve"> Given the importance of fuel loads, it is crucial to </w:t>
      </w:r>
      <w:r w:rsidR="0052707D">
        <w:t>quantify them accurately and precisely</w:t>
      </w:r>
      <w:r w:rsidR="00E579C4">
        <w:t>.</w:t>
      </w:r>
    </w:p>
    <w:p w14:paraId="1013CC76" w14:textId="48B96BBC" w:rsidR="002D73CB" w:rsidRDefault="005C680A" w:rsidP="002D73CB">
      <w:r>
        <w:tab/>
        <w:t xml:space="preserve">Most existing fuel classification systems describe fuel </w:t>
      </w:r>
      <w:r w:rsidR="0052707D">
        <w:t>abundance</w:t>
      </w:r>
      <w:r>
        <w:t xml:space="preserve"> in terms of mean </w:t>
      </w:r>
      <w:r w:rsidR="00D76223">
        <w:t>fuel load</w:t>
      </w:r>
      <w:r>
        <w:t xml:space="preserve"> for the various fuel components </w:t>
      </w:r>
      <w:r w:rsidR="00E50949">
        <w:rPr>
          <w:rStyle w:val="FootnoteReference"/>
        </w:rPr>
        <w:fldChar w:fldCharType="begin" w:fldLock="1"/>
      </w:r>
      <w:r w:rsidR="00A16D3D">
        <w:instrText>ADDIN CSL_CITATION {"citationItems":[{"id":"ITEM-1","itemData":{"DOI":"10.1139/X07-077","ISBN":"0045-5067, 1208-6037","ISSN":"0045-5067","abstract":"The Fuel Characteristic Classification System (FCCS) is a systematic catalog of inherent physical properties of wildland fuelbeds that allows land managers, policy makers, and scientists to build and calculate fuel characteristics with complete or incomplete information. The FCCS is equipped with a set of equations to calculate the potential of any real- world or simulated fuelbed to spread fire across the surface and in the crowns, and consume fuels. FCCS fire potentials are a set of relative values that rate the intrinsic physical capacity of a wildland fuelbed to release energy and to spread, crown, consume, and smolder under known or benchmark weather and fuel moisture conditions. The FCCS reports eight component fire potentials for every fuelbed, arranged in three categories: surface fire behaviour (reaction intensity, spread rate, and flame length), crown fire potential (torching and active crown fire), and available fuel potential (flaming, smoul- dering, and residual smouldering). FCCS fire potentials may be used to classify or compare fuelbeds that differ because of location, structure, passage of time, or management action, based on expected fire behavior or effect outcomes. As a classifi- cation tool, they are offered as an objective alternative to categorizing bulk properties of fuelbeds or stylized model inputs.","author":[{"dropping-particle":"","family":"Ottmar","given":"Roger D.","non-dropping-particle":"","parse-names":false,"suffix":""},{"dropping-particle":"V.","family":"Sandberg","given":"David","non-dropping-particle":"","parse-names":false,"suffix":""},{"dropping-particle":"","family":"Riccardi","given":"Cynthia L.","non-dropping-particle":"","parse-names":false,"suffix":""},{"dropping-particle":"","family":"Prichard","given":"Susan J.","non-dropping-particle":"","parse-names":false,"suffix":""}],"container-title":"Canadian Journal of Forest Research","id":"ITEM-1","issue":"12","issued":{"date-parts":[["2007"]]},"page":"2383-2393","title":"An overview of the Fuel Characteristic Classification System — Quantifying, classifying, and creating fuelbeds for resource planningThis article is one of a selection of papers published in the Special Forum on the Fuel Characteristic Classification Syste","type":"article-journal","volume":"37"},"uris":["http://www.mendeley.com/documents/?uuid=62a376a5-e8e9-4220-a84e-b04f491055da"]},{"id":"ITEM-2","itemData":{"DOI":"10.2737/RMRS-GTR-153","ISSN":"02775786","abstract":"This report describes a new set of standard fire behavior fuel models for use with Rothermel's surface fire spread model and the relationship of the new set to the original set of 13 fire behavior fuel models. To assist with transition to using the new fuel models, a fuel model selection guide, fuel model crosswalk, and set of fuel model photos are provided.","author":[{"dropping-particle":"","family":"Scott","given":"Joe H.","non-dropping-particle":"","parse-names":false,"suffix":""},{"dropping-particle":"","family":"Burgan","given":"Robert E.","non-dropping-particle":"","parse-names":false,"suffix":""}],"container-title":"USDA Forest Service - General Technical Report RMRS-GTR","id":"ITEM-2","issue":"153 RMRS-GTR","issued":{"date-parts":[["2005"]]},"page":"1-76","title":"Standard fire behavior fuel models: A comprehensive set for use with Rothermel's surface fire spread model","type":"article-journal"},"uris":["http://www.mendeley.com/documents/?uuid=15431ff4-b82b-419a-ad08-402a5f29e6b5"]},{"id":"ITEM-3","itemData":{"ISBN":"INT-122","abstract":"This report presents photographic examples, tabula- tions, and a similarity chart to assist fire behavior offi- cers, fuel management specialists, and other field per- sonnel in selecting a fuel model appropriate for a specific field situation. Proper selection of a fuel model is a criti- cal step in the mathematical modeling of fire behavior and fire danger rating. This guide will facilitate the selec- tion of the proper fire behavior fuel model and will allow comparison with fire danger rating fuel models. The 13 fire behavior fuel models are presented in 4 fuel groups: grasslands, shrublands, timber, and slash. Each group comprises three or more fuel models; two or more photographs illustrate field situations relevant to each fuel model. The 13 fire behavior fuel models are cross- referenced to the 20 fuel models of the National Fire Danger Rating System by means of a similarity chart. Fire behavior fuel models and fire danger rating fuel models, along with the fire-carrying features of the model and its physical characteristics, are described in detail.","author":[{"dropping-particle":"","family":"Anderson","given":"H. E.","non-dropping-particle":"","parse-names":false,"suffix":""}],"container-title":"The Bark Beetles, Fuels, and Fire Bibliography","id":"ITEM-3","issue":"April","issued":{"date-parts":[["1982"]]},"page":"1-22","title":"Aids to determining fuel models for estimating fire behavior","type":"article-journal"},"uris":["http://www.mendeley.com/documents/?uuid=97593249-3b46-49d9-b22c-69541321c059"]},{"id":"ITEM-4","itemData":{"DOI":"10.1071/WF01036","author":[{"dropping-particle":"V.","family":"Sandberg","given":"David","non-dropping-particle":"","parse-names":false,"suffix":""},{"dropping-particle":"","family":"Ottmar","given":"Roger D.","non-dropping-particle":"","parse-names":false,"suffix":""},{"dropping-particle":"","family":"Cushon","given":"Geoffrey H.","non-dropping-particle":"","parse-names":false,"suffix":""}],"container-title":"International Journal Of Wildland Fire","id":"ITEM-4","issue":"4","issued":{"date-parts":[["2001"]]},"page":"381-387","title":"Characterizing fuels in the 21st century","type":"article-journal","volume":"10"},"uris":["http://www.mendeley.com/documents/?uuid=cbdbeadd-b233-440a-8a1c-5a82932503e4"]}],"mendeley":{"formattedCitation":"(Anderson, 1982; Sandberg &lt;i&gt;et al.&lt;/i&gt;, 2001; Scott and Burgan, 2005; Ottmar &lt;i&gt;et al.&lt;/i&gt;, 2007)","plainTextFormattedCitation":"(Anderson, 1982; Sandberg et al., 2001; Scott and Burgan, 2005; Ottmar et al., 2007)","previouslyFormattedCitation":"(Anderson, 1982; Sandberg &lt;i&gt;et al.&lt;/i&gt;, 2001; Scott and Burgan, 2005; Ottmar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(Anderson 1982; Sandberg </w:t>
      </w:r>
      <w:r w:rsidR="007E3113" w:rsidRPr="007E3113">
        <w:rPr>
          <w:bCs/>
          <w:i/>
          <w:noProof/>
        </w:rPr>
        <w:t>et al.</w:t>
      </w:r>
      <w:r w:rsidR="007E3113" w:rsidRPr="007E3113">
        <w:rPr>
          <w:bCs/>
          <w:noProof/>
        </w:rPr>
        <w:t xml:space="preserve"> 2001; Scott and Burgan 2005; Ottmar </w:t>
      </w:r>
      <w:r w:rsidR="007E3113" w:rsidRPr="007E3113">
        <w:rPr>
          <w:bCs/>
          <w:i/>
          <w:noProof/>
        </w:rPr>
        <w:t>et al.</w:t>
      </w:r>
      <w:r w:rsidR="007E3113" w:rsidRPr="007E3113">
        <w:rPr>
          <w:bCs/>
          <w:noProof/>
        </w:rPr>
        <w:t xml:space="preserve"> 2007)</w:t>
      </w:r>
      <w:r w:rsidR="00E50949">
        <w:rPr>
          <w:rStyle w:val="FootnoteReference"/>
        </w:rPr>
        <w:fldChar w:fldCharType="end"/>
      </w:r>
      <w:r>
        <w:t xml:space="preserve">. This practice is largely driven by the Rothermel fire behavior model </w:t>
      </w:r>
      <w:r w:rsidR="00E50949">
        <w:rPr>
          <w:rStyle w:val="FootnoteReference"/>
        </w:rPr>
        <w:fldChar w:fldCharType="begin" w:fldLock="1"/>
      </w:r>
      <w:r w:rsidR="00184E43">
        <w:instrText>ADDIN CSL_CITATION {"citationItems":[{"id":"ITEM-1","itemData":{"author":[{"dropping-particle":"","family":"Rothermel","given":"Richard C.","non-dropping-particle":"","parse-names":false,"suffix":""}],"container-title":"USDA Forest Service Research Paper INT-115","id":"ITEM-1","issued":{"date-parts":[["1972"]]},"publisher":"Intermountain Forest and Range Experiment Station","publisher-place":"Ogden, Utah","title":"A Mathematical Model for Predicting Fire Spread in Wildland Fuels","type":"article"},"uris":["http://www.mendeley.com/documents/?uuid=b94c05b3-7882-4aa2-8661-6003a40141ac"]}],"mendeley":{"formattedCitation":"(Rothermel, 1972)","plainTextFormattedCitation":"(Rothermel, 1972)","previouslyFormattedCitation":"(Rothermel, 1972)"},"properties":{"noteIndex":0},"schema":"https://github.com/citation-style-language/schema/raw/master/csl-citation.json"}</w:instrText>
      </w:r>
      <w:r w:rsidR="00E50949">
        <w:rPr>
          <w:rStyle w:val="FootnoteReference"/>
        </w:rPr>
        <w:fldChar w:fldCharType="separate"/>
      </w:r>
      <w:r w:rsidR="00184E43" w:rsidRPr="00184E43">
        <w:rPr>
          <w:noProof/>
        </w:rPr>
        <w:t>(Rothermel 1972)</w:t>
      </w:r>
      <w:r w:rsidR="00E50949">
        <w:rPr>
          <w:rStyle w:val="FootnoteReference"/>
        </w:rPr>
        <w:fldChar w:fldCharType="end"/>
      </w:r>
      <w:r>
        <w:t xml:space="preserve">, which is the backbone of many tools used to predict wildfire behavior and effects in the United States </w:t>
      </w:r>
      <w:r w:rsidR="00E50949">
        <w:rPr>
          <w:rStyle w:val="FootnoteReference"/>
        </w:rPr>
        <w:fldChar w:fldCharType="begin" w:fldLock="1"/>
      </w:r>
      <w:r w:rsidR="00A16D3D">
        <w:instrText>ADDIN CSL_CITATION {"citationItems":[{"id":"ITEM-1","itemData":{"ISBN":"Proceedings RMRS-P-41.","abstract":"Modeling and experiments have suggested that spatial fuel treatment patterns can infl uence the movement of large fi res. On simple theoretical landscapes consisting of two fuel types (treated and untreated) optimal patterns can be analytically derived that disrupt fi re growth effi ciently (i.e. with less area treated than random patterns). Although conceptually simple, the application of these theories to actual landscapes is made diffi cult by heterogeneity (fuels, weather, and topography) compared to the assumptions required for analytical solutions. Here I describe a computational method for heterogeneous landscapes that identifi es effi cient fuel treatment units and patterns for a selected fi re weather scenario. The method requires input of two sets of spatial input data: 1) the current fuel conditions and 2) the potential fuel conditions after a treatment (if it were possible). The contrast in fi re spread rate between the two land- scapes under the weather scenario conditions indicates where treatments are effective at delaying the growth of fi res. Fire growth from the upwind edge of the landscape is then computed using a minimum travel time algorithm. This identifi es major fi re travel routes (areas needing treatment) and their intersections with the areas where treatments occurred and reduced the spread rate (opportunity for treatment). These zones of treatment “need and opportunity” are iteratively delineated by contiguous patches of raster cells up to a user-supplied constraint on percentage of land area to be treated. This algorithm is demonstrated for simple and for complex landscapes. Introduction Fuel treatment effects on wildland fi re behavior have long been docu- mented at the stand level (Biswell et al. 1973, Wagle and Eakle 1979, Helms 1979, Pollet and Omi 2002, Fernandes and Botelho 2003, Graham 2003). Prescribed burns and thinning operations change fuel structure and have together been successful in modifying fi re behavior and consequent effects in the areas treated (Weaver 1943, Kallender et al. 1955, Cooper 1961, Martin et al. 1989, Graham et al. 1999, Schoennagle et al. 2004, Graham et al. 2004, Agee and Skinner 2005, Cram et al. 2006). The landscape level, however, is composed of many stands and mixtures of fuel conditions through which large fi res burn, and there has been little work on strategies for treatment at this broad scale. Prescribed burning and general fuel management will be a necessary part of mitigating and…","author":[{"dropping-particle":"","family":"Finney","given":"M. A.","non-dropping-particle":"","parse-names":false,"suffix":""}],"container-title":"Fuels Management—How to Measure Success: Conference Proceedings. 28-30 March 2006; Portland, OR","id":"ITEM-1","issued":{"date-parts":[["2006"]]},"page":"107-123","title":"A Computational Method for Optimizing Fuel Treatment Locations","type":"article-journal"},"uris":["http://www.mendeley.com/documents/?uuid=492b5981-c892-40ea-b504-7bca3597cc09"]},{"id":"ITEM-2","itemData":{"author":[{"dropping-particle":"","family":"Burgan","given":"Robert E.","non-dropping-particle":"","parse-names":false,"suffix":""},{"dropping-particle":"","family":"Rothermel","given":"Richard C.","non-dropping-particle":"","parse-names":false,"suffix":""}],"container-title":"General Technical Report INT-167","id":"ITEM-2","issued":{"date-parts":[["1984"]]},"publisher-place":"Ogden, Utah","title":"BEHAVE : Fire Behavior Prediction and Fuel Modeling GTR INT-194","type":"report"},"uris":["http://www.mendeley.com/documents/?uuid=c166cb0c-b00c-42d5-9391-99a8542ee8a2"]},{"id":"ITEM-3","itemData":{"author":[{"dropping-particle":"","family":"Finney","given":"Mark A.","non-dropping-particle":"","parse-names":false,"suffix":""}],"id":"ITEM-3","issued":{"date-parts":[["1998"]]},"title":"FARSITE: Fire Area Simulator - Model Development and Evaluation","type":"article"},"uris":["http://www.mendeley.com/documents/?uuid=27e95a33-2762-4593-b693-c174a9e21081"]},{"id":"ITEM-4","itemData":{"DOI":"10.1139/X07-094","ISSN":"00455067","abstract":"The Fuel Characteristic Classification System (FCCS) includes equations that calculate energy release and one-dimensional spread rate in quasi-steady state fires in heterogeneous but spatially-uniform wildland fuelbeds, using a reformulation of the widely used Rothermel fire spread model. This reformulation provides an automated means to predict fire behavior under any environmental conditions in any natural, modified, or simulated wildland fuelbed. The formulation may be used to compare potential fire behavior between fuelbeds that differ in time, space, or as a result of management, and provides a means to classify and map fuelbeds based on their expected surface fire behavior under any set of defined environmental conditions (i.e., effective wind speed and fuel moisture content). Model reformulation preserves the basic mathematical framework of the Rothermel fire spread model, reinterprets data from two of the original basic equations in his model, and offers a new conceptual formulation that allows the direct use of inventoried fuel properties instead of stylized fuel models. Alternative methods for calculating the effect of wind speed and fuel moisture, based on more recent literature, are also provided. This reformulation provides a framework for the incremental improvement in quantifying fire behaviour parameters in complex fuelbeds and for modeling fire spread. © 2007 NRC.","author":[{"dropping-particle":"V.","family":"Sandberg","given":"David","non-dropping-particle":"","parse-names":false,"suffix":""},{"dropping-particle":"","family":"Riccardi","given":"Cynthia L.","non-dropping-particle":"","parse-names":false,"suffix":""},{"dropping-particle":"","family":"Schaaf","given":"Mark D.","non-dropping-particle":"","parse-names":false,"suffix":""}],"container-title":"Canadian Journal of Forest Research","id":"ITEM-4","issue":"12","issued":{"date-parts":[["2007"]]},"page":"2438-2455","title":"Reformulation of Rothermel's wildland fire behaviour model for heterogeneous fuelbeds","type":"article-journal","volume":"37"},"uris":["http://www.mendeley.com/documents/?uuid=2fccfad4-71b9-4d91-acd4-3ce2c5a084c2"]}],"mendeley":{"formattedCitation":"(Burgan and Rothermel, 1984; Finney, 1998, 2006; Sandberg &lt;i&gt;et al.&lt;/i&gt;, 2007)","plainTextFormattedCitation":"(Burgan and Rothermel, 1984; Finney, 1998, 2006; Sandberg et al., 2007)","previouslyFormattedCitation":"(Burgan and Rothermel, 1984; Finney, 1998, 2006; Sandberg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(Burgan and Rothermel 1984; Finney 1998, 2006; Sandberg </w:t>
      </w:r>
      <w:r w:rsidR="007E3113" w:rsidRPr="007E3113">
        <w:rPr>
          <w:bCs/>
          <w:i/>
          <w:noProof/>
        </w:rPr>
        <w:t>et al.</w:t>
      </w:r>
      <w:r w:rsidR="007E3113" w:rsidRPr="007E3113">
        <w:rPr>
          <w:bCs/>
          <w:noProof/>
        </w:rPr>
        <w:t xml:space="preserve"> 2007)</w:t>
      </w:r>
      <w:r w:rsidR="00E50949">
        <w:rPr>
          <w:rStyle w:val="FootnoteReference"/>
        </w:rPr>
        <w:fldChar w:fldCharType="end"/>
      </w:r>
      <w:r w:rsidR="0052707D">
        <w:t xml:space="preserve">. The Rothermel model </w:t>
      </w:r>
      <w:r>
        <w:t xml:space="preserve">assumes that fuel loads are uniformly distributed across </w:t>
      </w:r>
      <w:r w:rsidR="0052707D">
        <w:t>the modeled spatial domain, which in many applications is a square 900 m</w:t>
      </w:r>
      <w:r w:rsidR="0052707D">
        <w:rPr>
          <w:vertAlign w:val="superscript"/>
        </w:rPr>
        <w:t>2</w:t>
      </w:r>
      <w:r w:rsidR="0052707D">
        <w:t xml:space="preserve"> area</w:t>
      </w:r>
      <w:r>
        <w:t xml:space="preserve">. In reality, </w:t>
      </w:r>
      <w:r w:rsidR="00D76223">
        <w:t>fuel loads are</w:t>
      </w:r>
      <w:r>
        <w:t xml:space="preserve"> highly variable at </w:t>
      </w:r>
      <w:r w:rsidR="00165AC0">
        <w:t>fine</w:t>
      </w:r>
      <w:r w:rsidR="00107717">
        <w:t xml:space="preserve"> </w:t>
      </w:r>
      <w:r w:rsidR="00165AC0">
        <w:t>scale</w:t>
      </w:r>
      <w:r w:rsidR="0052707D">
        <w:t>s (sub-meter to tens of meters)</w:t>
      </w:r>
      <w:r>
        <w:t xml:space="preserve"> for most fuel components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USA","type":"article-journal","volume":"27"},"uris":["http://www.mendeley.com/documents/?uuid=3609ff6d-b86c-4513-88c0-2b3d18842ba8"]},{"id":"ITEM-2","itemData":{"DOI":"10.1139/cjfr-2014-0223","ISSN":"12086037","abstract":"Duff fires (smouldering in fermentation and humus forest floor horizons) and their consequences have been documented in fire-excluded ecosystems but with little attention to their underlying drivers. Duff characteristics influence the ignition and spread of smouldering fires, and their spatial patterns on the forest floor may be an important link to the heterogeneity of consumption observed following fires. We evaluated fuel bed characteristics (depths, bulk densities, and moisture) of duff in a long-unburned longleaf pine (Pinus palustris Mill.) forest and corresponding spatial variation across 100 to 103 m scales. Fermentation and humus horizon depths both varied (~100% coefficient of variation) but with moderate to strong spatial autocorrelation at fine scales. Fermentation bulk density varied less than humus bulk density, which varied considerably at fine scales. Fermentation horizons held more moisture (average 49%-172%) and were much more variable than humus following rainfall, which remained stable and relatively dry (average 28%-62%). Humus moisture was moderately autocorrelated at fine scales, but fermentation moisture was highly variable, showing no evidence of spatial autocorrelation under dry, intermediate, or wet conditions. Observations from this study highlight the underlying spatial variability in duff, informing future sampling and fire management efforts in these long-unburned coniferous forests.","author":[{"dropping-particle":"","family":"Kreye","given":"Jesse K.","non-dropping-particle":"","parse-names":false,"suffix":""},{"dropping-particle":"","family":"Varner","given":"J. Morgan","non-dropping-particle":"","parse-names":false,"suffix":""},{"dropping-particle":"","family":"Dugaw","given":"Christopher J.","non-dropping-particle":"","parse-names":false,"suffix":""}],"container-title":"Canadian Journal of Forest Research","id":"ITEM-2","issue":"12","issued":{"date-parts":[["2014"]]},"page":"1477-1486","title":"Spatial and temporal variability of forest floor duff characteristics in long-unburned Pinus palustris forests","type":"article-journal","volume":"44"},"uris":["http://www.mendeley.com/documents/?uuid=5c208354-9499-4022-9b87-73a26a741a21"]},{"id":"ITEM-3","itemData":{"DOI":"10.1016/j.foreco.2013.06.001","ISBN":"0378-1127","ISSN":"03781127","abstract":"Fuel Loading Models (FLMs) and Fuel Characteristic Classification System (FCCSs) fuelbeds are used throughout wildland fire science and management to simplify fuel inputs into fire behavior and effects models, but they have yet to be thoroughly evaluated with field data. In this study, we used a large dataset of Forest Inventory and Analysis (FIA) surface fuel estimates (n=13,138) to create a new fuel classification called Fuel Type Groups (FTGs) from FIA forest type groups, and then keyed an FLM, FCCS, and FTG class to each FIA plot based on fuel loadings and stand conditions. We then compared FIA sampled loadings to the keyed class loading values for four surface fuel components (duff, litter, fine woody debris, coarse woody debris) and to mapped FLM, FCCS, and FTG class loading values from spatial fuel products. We found poor performances (R2&lt;0.30) for most fuel component loadings in all three classifications that, in turn, contributed to poor mapping accuracies. The main reason for the poor performances is the high variability of the four fuel component loadings within classification categories and the inherent scale of this variability does not seem to match the FIA measurement scale or LANDFIRE mapping scale. © 2013 Elsevier B.V.","author":[{"dropping-particle":"","family":"Keane","given":"Robert E.","non-dropping-particle":"","parse-names":false,"suffix":""},{"dropping-particle":"","family":"Herynk","given":"Jason M.","non-dropping-particle":"","parse-names":false,"suffix":""},{"dropping-particle":"","family":"Toney","given":"Chris","non-dropping-particle":"","parse-names":false,"suffix":""},{"dropping-particle":"","family":"Urbanski","given":"Shawn P.","non-dropping-particle":"","parse-names":false,"suffix":""},{"dropping-particle":"","family":"Lutes","given":"Duncan C.","non-dropping-particle":"","parse-names":false,"suffix":""},{"dropping-particle":"","family":"Ottmar","given":"Roger D.","non-dropping-particle":"","parse-names":false,"suffix":""}],"container-title":"Forest Ecology and Management","id":"ITEM-3","issued":{"date-parts":[["2013"]]},"page":"248-263","publisher":"Elsevier B.V.","title":"Evaluating the performance and mapping of three fuel classification systems using Forest Inventory and Analysis surface fuel measurements","type":"article-journal","volume":"305"},"uris":["http://www.mendeley.com/documents/?uuid=da21e84f-2b08-4612-9f61-153a1e53373c"]},{"id":"ITEM-4","itemData":{"DOI":"10.1071/WF16072","ISSN":"10498001","abstract":"There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Fire","id":"ITEM-4","issue":"11","issued":{"date-parts":[["2016"]]},"page":"1156-1168","title":"Spatial variability of surface fuels in treated and untreated ponderosa pine forests of the southern Rocky Mountains","type":"article-journal","volume":"25"},"uris":["http://www.mendeley.com/documents/?uuid=cfb10ea1-44b5-4fff-a379-6df1fcad2bc6"]}],"mendeley":{"formattedCitation":"(Keane &lt;i&gt;et al.&lt;/i&gt;, 2012a, 2013; Kreye &lt;i&gt;et al.&lt;/i&gt;, 2014; Vakili &lt;i&gt;et al.&lt;/i&gt;, 2016a)","plainTextFormattedCitation":"(Keane et al., 2012a, 2013; Kreye et al., 2014; Vakili et al., 2016a)","previouslyFormattedCitation":"(Robert E. Keane &lt;i&gt;et al.&lt;/i&gt;, 2012; Keane &lt;i&gt;et al.&lt;/i&gt;, 2013; Kreye &lt;i&gt;et al.&lt;/i&gt;, 2014; Vakili, Hoffman, Keane, &lt;i&gt;et al.&lt;/i&gt;, 2016)"},"properties":{"noteIndex":0},"schema":"https://github.com/citation-style-language/schema/raw/master/csl-citation.json"}</w:instrText>
      </w:r>
      <w:r w:rsidR="00E50949">
        <w:rPr>
          <w:rStyle w:val="FootnoteReference"/>
        </w:rPr>
        <w:fldChar w:fldCharType="separate"/>
      </w:r>
      <w:r w:rsidR="00B443D5" w:rsidRPr="00B443D5">
        <w:rPr>
          <w:bCs/>
          <w:noProof/>
        </w:rPr>
        <w:t xml:space="preserve">(Keane </w:t>
      </w:r>
      <w:r w:rsidR="00B443D5" w:rsidRPr="00B443D5">
        <w:rPr>
          <w:bCs/>
          <w:i/>
          <w:noProof/>
        </w:rPr>
        <w:t>et al.</w:t>
      </w:r>
      <w:r w:rsidR="00B443D5" w:rsidRPr="00B443D5">
        <w:rPr>
          <w:bCs/>
          <w:noProof/>
        </w:rPr>
        <w:t xml:space="preserve"> 2012</w:t>
      </w:r>
      <w:r w:rsidR="00B443D5" w:rsidRPr="00E03D72">
        <w:rPr>
          <w:bCs/>
          <w:i/>
          <w:iCs/>
          <w:noProof/>
        </w:rPr>
        <w:t>a</w:t>
      </w:r>
      <w:r w:rsidR="00B443D5" w:rsidRPr="00B443D5">
        <w:rPr>
          <w:bCs/>
          <w:noProof/>
        </w:rPr>
        <w:t xml:space="preserve">, 2013; Kreye </w:t>
      </w:r>
      <w:r w:rsidR="00B443D5" w:rsidRPr="00B443D5">
        <w:rPr>
          <w:bCs/>
          <w:i/>
          <w:noProof/>
        </w:rPr>
        <w:t>et al.</w:t>
      </w:r>
      <w:r w:rsidR="00B443D5" w:rsidRPr="00B443D5">
        <w:rPr>
          <w:bCs/>
          <w:noProof/>
        </w:rPr>
        <w:t xml:space="preserve"> 2014; Vakili </w:t>
      </w:r>
      <w:r w:rsidR="00B443D5" w:rsidRPr="00B443D5">
        <w:rPr>
          <w:bCs/>
          <w:i/>
          <w:noProof/>
        </w:rPr>
        <w:t>et al.</w:t>
      </w:r>
      <w:r w:rsidR="00B443D5" w:rsidRPr="00B443D5">
        <w:rPr>
          <w:bCs/>
          <w:noProof/>
        </w:rPr>
        <w:t xml:space="preserve"> 2016</w:t>
      </w:r>
      <w:r w:rsidR="00B443D5" w:rsidRPr="00E03D72">
        <w:rPr>
          <w:bCs/>
          <w:i/>
          <w:iCs/>
          <w:noProof/>
        </w:rPr>
        <w:t>a</w:t>
      </w:r>
      <w:r w:rsidR="00B443D5" w:rsidRPr="00B443D5">
        <w:rPr>
          <w:bCs/>
          <w:noProof/>
        </w:rPr>
        <w:t>)</w:t>
      </w:r>
      <w:r w:rsidR="00E50949">
        <w:rPr>
          <w:rStyle w:val="FootnoteReference"/>
        </w:rPr>
        <w:fldChar w:fldCharType="end"/>
      </w:r>
      <w:r>
        <w:t>. Furthermore, research has shown that fine-scale</w:t>
      </w:r>
      <w:r w:rsidR="00C15927">
        <w:t xml:space="preserve"> heterogeneity</w:t>
      </w:r>
      <w:r>
        <w:t xml:space="preserve"> in </w:t>
      </w:r>
      <w:r w:rsidR="00E43351">
        <w:t xml:space="preserve">fuel </w:t>
      </w:r>
      <w:r w:rsidR="0001677B">
        <w:t>characteristic</w:t>
      </w:r>
      <w:r w:rsidR="00E43351">
        <w:t>s</w:t>
      </w:r>
      <w:r>
        <w:t xml:space="preserve"> impacts fire behavior and effects</w:t>
      </w:r>
      <w:r w:rsidR="00866CD5">
        <w:rPr>
          <w:rStyle w:val="CommentReference"/>
        </w:rPr>
        <w:t xml:space="preserve">. </w:t>
      </w:r>
      <w:r w:rsidR="001E41A2">
        <w:t xml:space="preserve">For example, </w:t>
      </w:r>
      <w:r w:rsidR="00107717">
        <w:t xml:space="preserve">different </w:t>
      </w:r>
      <w:r w:rsidR="0001677B">
        <w:t xml:space="preserve">leaf morphologies cause the physical properties of the litter layer to vary under the crowns of different tree species, creating </w:t>
      </w:r>
      <w:r w:rsidR="00165AC0">
        <w:t>fine-scale</w:t>
      </w:r>
      <w:r w:rsidR="0001677B">
        <w:t xml:space="preserve"> variation in maximum air temperature during prescribed fires </w:t>
      </w:r>
      <w:r w:rsidR="00E50949">
        <w:rPr>
          <w:rStyle w:val="FootnoteReference"/>
        </w:rPr>
        <w:fldChar w:fldCharType="begin" w:fldLock="1"/>
      </w:r>
      <w:r w:rsidR="00184E43">
        <w:instrText>ADDIN CSL_CITATION {"citationItems":[{"id":"ITEM-1","itemData":{"DOI":"10.1038/293643a0","ISSN":"00280836","abstract":"In many temperate ecosystems succession from pine forest to hardwoods is interrupted by fire, resulting in a fire climax dominated by pines 1-3. As natural selection operates through both processes of succession and fire, early serai plants that are poor competitors may exhibit fire-facilitating characteristics whereas late serai plants that are superior competitors may show fire-retarding traits. Potential fire-retarding and fire-facilitating traits of plant foliage have been measured4-7, but then- effects on survival or reproduction have never been demonstrated in the field7,8. We report here that maximum temperatures, recorded during fires in a mixed oak-pine woodland, were sufficiently higher under pines than under oaks to ensure elimination of the competitively superior oaks in the vicinity of adult pines. © 1981 Nature Publishing Group.","author":[{"dropping-particle":"","family":"Williamson","given":"G. Bruce","non-dropping-particle":"","parse-names":false,"suffix":""},{"dropping-particle":"","family":"Black","given":"Edwin M.","non-dropping-particle":"","parse-names":false,"suffix":""}],"container-title":"Nature","id":"ITEM-1","issue":"5834","issued":{"date-parts":[["1981"]]},"page":"643-644","title":"High temperature of forest fires under pines as a selective advantage over oaks","type":"article-journal","volume":"293"},"uris":["http://www.mendeley.com/documents/?uuid=42ecae28-03de-40f8-b871-6be0daef8046"]}],"mendeley":{"formattedCitation":"(Williamson and Black, 1981)","plainTextFormattedCitation":"(Williamson and Black, 1981)","previouslyFormattedCitation":"(Williamson and Black, 1981)"},"properties":{"noteIndex":0},"schema":"https://github.com/citation-style-language/schema/raw/master/csl-citation.json"}</w:instrText>
      </w:r>
      <w:r w:rsidR="00E50949">
        <w:rPr>
          <w:rStyle w:val="FootnoteReference"/>
        </w:rPr>
        <w:fldChar w:fldCharType="separate"/>
      </w:r>
      <w:r w:rsidR="00184E43" w:rsidRPr="00184E43">
        <w:rPr>
          <w:noProof/>
        </w:rPr>
        <w:t>(Williamson and Blac</w:t>
      </w:r>
      <w:r w:rsidR="00BB2303">
        <w:rPr>
          <w:noProof/>
        </w:rPr>
        <w:t>k</w:t>
      </w:r>
      <w:r w:rsidR="00184E43" w:rsidRPr="00184E43">
        <w:rPr>
          <w:noProof/>
        </w:rPr>
        <w:t xml:space="preserve"> 1981)</w:t>
      </w:r>
      <w:r w:rsidR="00E50949">
        <w:rPr>
          <w:rStyle w:val="FootnoteReference"/>
        </w:rPr>
        <w:fldChar w:fldCharType="end"/>
      </w:r>
      <w:r w:rsidR="0001677B">
        <w:t xml:space="preserve">. </w:t>
      </w:r>
      <w:r w:rsidR="00107717">
        <w:t>In multiple ecosystems, e</w:t>
      </w:r>
      <w:r w:rsidR="0001677B">
        <w:t>xperimental manipulations of fuel load</w:t>
      </w:r>
      <w:r w:rsidR="00107717">
        <w:t>s</w:t>
      </w:r>
      <w:r w:rsidR="0001677B">
        <w:t xml:space="preserve"> at </w:t>
      </w:r>
      <w:r w:rsidR="00165AC0">
        <w:t>fine</w:t>
      </w:r>
      <w:r w:rsidR="00107717">
        <w:t xml:space="preserve"> </w:t>
      </w:r>
      <w:r w:rsidR="00165AC0">
        <w:t>scale</w:t>
      </w:r>
      <w:r w:rsidR="0001677B">
        <w:t>s have altered the composition of the post</w:t>
      </w:r>
      <w:r w:rsidR="00107717">
        <w:t>-</w:t>
      </w:r>
      <w:r w:rsidR="0001677B">
        <w:t xml:space="preserve">fire community by changing rates of mortality and germination </w:t>
      </w:r>
      <w:r w:rsidR="00E50949">
        <w:rPr>
          <w:rStyle w:val="FootnoteReference"/>
        </w:rPr>
        <w:fldChar w:fldCharType="begin" w:fldLock="1"/>
      </w:r>
      <w:r w:rsidR="00184E43">
        <w:instrText>ADDIN CSL_CITATION {"citationItems":[{"id":"ITEM-1","itemData":{"DOI":"10.3375/043.029.0204","ISSN":"08858608","abstract":"Many forests, including the mixed-conifer forest of the Sierra Nevada, California, historically experienced a fire regime that generated considerable within- and among-fire environmental variability. Fire suppression has resulted in a heavier, more continuous fuel bed, which can cause today's prescribed fires to be considerably more homogeneous. To evaluate the potential importance of variability in fire severity on post-fire plant communities, I conducted an experiment to test whether understory species respond differently to sites burned under a heavy fuel load versus sites that burned under a light fuel load. Woody fuel was added or removed from small forest plots in order to manipulate the fire severity during prescribed fire. The fuel load manipulations affected which species survived fire as well as which species germinated after fire. Seven species (Chimaphila menziesii, Chrysolepis sempervirens, Osmorhiza chilensis, Pyrola picta, Phacelia hydrophylloides, Rubus parviflorus, and Smilacina racemosa) were unable to survive fire in either treatment. Four species (Bromus laevipes, Galium sparsiflorum, Rubus glaucifolius, and Sympkoricarpos mollis) survived more often on sites that were burned under a light fuel load. Several fire-stimulated species (Calystegia malacophylla, Cryptantha sp., Gayophytum eriospermum, Solanum xanti, Arctostaphylos patula, Ceanothus parvifolius, and Lotus crassifolius) germinated after fire regardless of fuel load, but others (Claytonia perfoliata, Ceanothus cordulatus, Prunus emarginata, and Ribes tularense) appeared more often on the light fuel treatments. Seedlings of Abies concolor germinated more often on the sites that burned under heavy fuel conditions. The varying responses of different species suggest that small-scale variations in fuel load may cause heterogeneous patterns of surface fire severity, which in turn may contribute to maintaining floral diversity in the mixed-conifer forest understory. In order to conserve native understory plant diversity, fire management efforts to restore these forests might consider spatial heterogeneity in fire severity as a management objective.","author":[{"dropping-particle":"","family":"Rocca","given":"Monique E.","non-dropping-particle":"","parse-names":false,"suffix":""}],"container-title":"Natural Areas Journal","id":"ITEM-1","issue":"2","issued":{"date-parts":[["2009"]]},"page":"126-132","title":"Fine-scale patchiness in fuel load can influence initial Post-fire understory composition in a mixed conifer forest, sequoia national park, california","type":"article-journal","volume":"29"},"uris":["http://www.mendeley.com/documents/?uuid=4f51575b-169d-4268-b64d-2c43654d7b0a"]},{"id":"ITEM-2","itemData":{"DOI":"10.1890/0012-9658(2006)87[1331:SFVAFI]2.0.CO;2","ISSN":"00129658","PMID":"16761611","abstract":"Small-scale variation in fire intensity and effects may be an important source of environmental heterogeneity in frequently burned plant communities. We hypothesized that variation in fire intensity resulting from local differences in fuel loads produces heterogeneity in pine savanna ground cover by altering shrub abundance. To test this hypothesis, we experimentally manipulated prefire fuel loads to mimic naturally occurring fuel-load heterogeneity associated with branch falls, needle fall near large pines, and animal disturbances in a frequently burned longleaf pine (Pinus palustris) savanna in Louisiana, USA. We applied one of four fuel treatments (unaltered control, fine-fuel removal, fine-fuel addition, wood addition) to each of 540 (1-m2) quadrats prior to growing-season prescribed fires in each of two years (1999 and 2001). In both years fuel addition increased (and fuel removal decreased) fuel consumption and maximum fire temperatures relative to unaltered controls. Fuel addition, particularly wood, increased damage to shrubs, increased shrub mortality, and decreased resprout density relative to controls. We propose that local variation in fire intensity may contribute to maintenance of high species diversity in pine savannas by reducing shrub abundance and creating openings in an otherwise continuous ground cover. © 2006 by the Ecological Society of America.","author":[{"dropping-particle":"","family":"Thaxton","given":"Jarrod M.","non-dropping-particle":"","parse-names":false,"suffix":""},{"dropping-particle":"","family":"Platt","given":"William J.","non-dropping-particle":"","parse-names":false,"suffix":""}],"container-title":"Ecology","id":"ITEM-2","issue":"5","issued":{"date-parts":[["2006"]]},"page":"1331-1337","title":"Small-scale fuel variation alters fire intensity and shrub abundance in a pine savanna","type":"article-journal","volume":"87"},"uris":["http://www.mendeley.com/documents/?uuid=77642198-84f9-4355-880f-0fe62fc85062"]},{"id":"ITEM-3","itemData":{"DOI":"10.1016/j.foreco.2013.07.030","ISSN":"03781127","abstract":"Fine-scale heterogeneity in fuels influences fire behavior and, in turn, may influence patterns of plant recruitment and regeneration from soil seed banks. In particular, hard-seeded species, such as many members of the plant family Fabaceae, may experience differential germination and mortality rates as a result of heterogeneous fire intensities mediated by variable distribution of fine and coarse fuels. Post-fire germination was examined for nine legume species native to longleaf pine ( Pinus palustris) stands of the southeastern United States in response to fuel variation using a paired laboratory and field study. For both studies, fine fuel loads (longleaf pine needles) and coarse fuels (longleaf pine cones) were manipulated. Germination of seven species was assessed for four months in the field following experimental burns of small plots. Germination and mortality were assessed for six species after exposure to experimental laboratory fires. Burning reduced germination compared to unburned controls in both studies. Furthermore, legumes exposed to burning pine cones experienced greater reductions in germination than when exposed to burning pine needles alone. Manipulation of fine fuel loads did not affect germination in either study. Results suggest that small pieces of coarse woody debris are responsible for differential germination following fire, rather than variation in fine fuels. We present a conceptual model of fine-scale fire effects to explain how long-duration smoldering creates localized mortality events that may drive variation in recruitment from the soil seed bank for longleaf pine ecosystems. © 2013 .","author":[{"dropping-particle":"","family":"Wiggers","given":"M. Scott","non-dropping-particle":"","parse-names":false,"suffix":""},{"dropping-particle":"","family":"Kirkman","given":"L. Katherine","non-dropping-particle":"","parse-names":false,"suffix":""},{"dropping-particle":"","family":"Boyd","given":"Robert S.","non-dropping-particle":"","parse-names":false,"suffix":""},{"dropping-particle":"","family":"Hiers","given":"J. Kevin","non-dropping-particle":"","parse-names":false,"suffix":""}],"container-title":"Forest Ecology and Management","id":"ITEM-3","issued":{"date-parts":[["2013"]]},"page":"54-63","publisher":"Elsevier B.V.","title":"Fine-scale variation in surface fire environment and legume germination in the longleaf pine ecosystem","type":"article-journal","volume":"310"},"uris":["http://www.mendeley.com/documents/?uuid=4f0ee189-e62d-466a-ad78-ed85943aa84c"]}],"mendeley":{"formattedCitation":"(Thaxton and Platt, 2006; Rocca, 2009; Wiggers &lt;i&gt;et al.&lt;/i&gt;, 2013)","plainTextFormattedCitation":"(Thaxton and Platt, 2006; Rocca, 2009; Wiggers et al., 2013)","previouslyFormattedCitation":"(Thaxton and Platt, 2006; Rocca, 2009; Wiggers &lt;i&gt;et al.&lt;/i&gt;, 2013)"},"properties":{"noteIndex":0},"schema":"https://github.com/citation-style-language/schema/raw/master/csl-citation.json"}</w:instrText>
      </w:r>
      <w:r w:rsidR="00E50949">
        <w:rPr>
          <w:rStyle w:val="FootnoteReference"/>
        </w:rPr>
        <w:fldChar w:fldCharType="separate"/>
      </w:r>
      <w:r w:rsidR="00184E43" w:rsidRPr="00184E43">
        <w:rPr>
          <w:bCs/>
          <w:noProof/>
        </w:rPr>
        <w:t xml:space="preserve">(Thaxton and Platt 2006; Rocca 2009; Wiggers </w:t>
      </w:r>
      <w:r w:rsidR="00184E43" w:rsidRPr="00184E43">
        <w:rPr>
          <w:bCs/>
          <w:i/>
          <w:noProof/>
        </w:rPr>
        <w:t>et al.</w:t>
      </w:r>
      <w:r w:rsidR="00184E43" w:rsidRPr="00184E43">
        <w:rPr>
          <w:bCs/>
          <w:noProof/>
        </w:rPr>
        <w:t xml:space="preserve"> 2013)</w:t>
      </w:r>
      <w:r w:rsidR="00E50949">
        <w:rPr>
          <w:rStyle w:val="FootnoteReference"/>
        </w:rPr>
        <w:fldChar w:fldCharType="end"/>
      </w:r>
      <w:r w:rsidR="0001677B">
        <w:t>.</w:t>
      </w:r>
      <w:r w:rsidR="00FD53E6">
        <w:t xml:space="preserve"> Varying patterns of meter-scale tree crowns and gaps </w:t>
      </w:r>
      <w:r w:rsidR="00107717">
        <w:t>ha</w:t>
      </w:r>
      <w:r w:rsidR="003E1419">
        <w:t>ve</w:t>
      </w:r>
      <w:r w:rsidR="00107717">
        <w:t xml:space="preserve"> </w:t>
      </w:r>
      <w:r w:rsidR="00FD53E6">
        <w:t xml:space="preserve">altered hectare-scale fire behavior in a simulation study </w:t>
      </w:r>
      <w:r w:rsidR="00E50949">
        <w:rPr>
          <w:rStyle w:val="FootnoteReference"/>
        </w:rPr>
        <w:fldChar w:fldCharType="begin" w:fldLock="1"/>
      </w:r>
      <w:r w:rsidR="00184E43">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behavior","type":"article-journal","volume":"30"},"uris":["http://www.mendeley.com/documents/?uuid=44ce2cda-693d-4bb3-8c96-92a1489c9fd1"]}],"mendeley":{"formattedCitation":"(Atchley &lt;i&gt;et al.&lt;/i&gt;, 2021)","plainTextFormattedCitation":"(Atchley et al., 2021)","previouslyFormattedCitation":"(Atchley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(Atchley </w:t>
      </w:r>
      <w:r w:rsidR="00184E43" w:rsidRPr="00184E43">
        <w:rPr>
          <w:i/>
          <w:noProof/>
        </w:rPr>
        <w:t>et al.</w:t>
      </w:r>
      <w:r w:rsidR="00184E43" w:rsidRPr="00184E43">
        <w:rPr>
          <w:noProof/>
        </w:rPr>
        <w:t xml:space="preserve"> 2021)</w:t>
      </w:r>
      <w:r w:rsidR="00E50949">
        <w:rPr>
          <w:rStyle w:val="FootnoteReference"/>
        </w:rPr>
        <w:fldChar w:fldCharType="end"/>
      </w:r>
      <w:r w:rsidR="00FD53E6">
        <w:t xml:space="preserve"> and meter to meter variation in surface fuels has led to </w:t>
      </w:r>
      <w:r w:rsidR="00165AC0">
        <w:t>fine-scale</w:t>
      </w:r>
      <w:r w:rsidR="00FD53E6">
        <w:t xml:space="preserve"> variation in fire behavior in real fires </w:t>
      </w:r>
      <w:r w:rsidR="00E50949">
        <w:rPr>
          <w:rStyle w:val="FootnoteReference"/>
        </w:rPr>
        <w:fldChar w:fldCharType="begin" w:fldLock="1"/>
      </w:r>
      <w:r w:rsidR="00184E43">
        <w:instrText>ADDIN CSL_CITATION {"citationItems":[{"id":"ITEM-1","itemData":{"DOI":"10.1071/WF13160","ISSN":"10498001","abstract":"In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Fire","id":"ITEM-1","issue":"7","issued":{"date-parts":[["2014"]]},"page":"1016-1026","title":"High-resolution observations of combustion in heterogeneous surface fuels","type":"article-journal","volume":"23"},"uris":["http://www.mendeley.com/documents/?uuid=b9181b0d-9ea6-46be-8ca6-50cf15d6433e"]},{"id":"ITEM-2","itemData":{"ISBN":"10498001","PMID":"310004400008","abstract":"Improved fire management of savannas and open woodlands requires better understanding of the fundamental connection between fuel heterogeneity, variation in fire behaviour and the influence of fire variation on vegetation feedbacks. In this study, we introduce a novel approach to predicting fire behaviour at the submetre scale, including measurements of forest understorey fuels using ground-based LIDAR (light detection and ranging) coupled with infrared thermography for recording precise fire temperatures. We used ensemble classification and regression trees to examine the relationships between fuel characteristics and fire temperature dynamics. Fire behaviour was best predicted by characterising fuelbed heterogeneity and continuity across multiple plots of similar fire intensity, where impacts from plot-to-plot variation in fuel, fire and weather did not overwhelm the effects of fuels. The individual plot-level results revealed the significance of specific fuel types (e.g. bare soil, pine leaf litter) as well as the spatial configuration of fire. This was the first known study to link the importance of fuelbed continuity and the heterogeneity associated with fuel types to fire behaviour at metre to submetre scales and provides the next step in understanding the complex responses of vegetation to fire behaviour.","author":[{"dropping-particle":"","family":"Loudermilk","given":"E. Louise","non-dropping-particle":"","parse-names":false,"suffix":""},{"dropping-particle":"","family":"O'Brien","given":"Joseph J.","non-dropping-particle":"","parse-names":false,"suffix":""},{"dropping-particle":"","family":"Mitchell","given":"Robert J","non-dropping-particle":"","parse-names":false,"suffix":""},{"dropping-particle":"","family":"Cropper","given":"Wendell P","non-dropping-particle":"","parse-names":false,"suffix":""},{"dropping-particle":"","family":"Hiers","given":"J Kevin","non-dropping-particle":"","parse-names":false,"suffix":""},{"dropping-particle":"","family":"Grunwald","given":"Sabine","non-dropping-particle":"","parse-names":false,"suffix":""},{"dropping-particle":"","family":"Grego","given":"John","non-dropping-particle":"","parse-names":false,"suffix":""},{"dropping-particle":"","family":"Fernandez-diaz","given":"Juan C","non-dropping-particle":"","parse-names":false,"suffix":""}],"container-title":"International Journal of Wildland Fire","id":"ITEM-2","issue":"7","issued":{"date-parts":[["2012"]]},"page":"882-893","title":"Linking complex forest fuel structure and fire behaviour at fine scales","type":"article-journal","volume":"21"},"uris":["http://www.mendeley.com/documents/?uuid=f368bf89-604b-4b72-8f25-863a5026a6e1"]}],"mendeley":{"formattedCitation":"(Loudermilk &lt;i&gt;et al.&lt;/i&gt;, 2012, 2014)","plainTextFormattedCitation":"(Loudermilk et al., 2012, 2014)","previouslyFormattedCitation":"(Loudermilk &lt;i&gt;et al.&lt;/i&gt;, 2012, 2014)"},"properties":{"noteIndex":0},"schema":"https://github.com/citation-style-language/schema/raw/master/csl-citation.json"}</w:instrText>
      </w:r>
      <w:r w:rsidR="00E50949">
        <w:rPr>
          <w:rStyle w:val="FootnoteReference"/>
        </w:rPr>
        <w:fldChar w:fldCharType="separate"/>
      </w:r>
      <w:r w:rsidR="00184E43" w:rsidRPr="00184E43">
        <w:rPr>
          <w:bCs/>
          <w:noProof/>
        </w:rPr>
        <w:t xml:space="preserve">(Loudermilk </w:t>
      </w:r>
      <w:r w:rsidR="00184E43" w:rsidRPr="00184E43">
        <w:rPr>
          <w:bCs/>
          <w:i/>
          <w:noProof/>
        </w:rPr>
        <w:t>et al.</w:t>
      </w:r>
      <w:r w:rsidR="00184E43" w:rsidRPr="00184E43">
        <w:rPr>
          <w:bCs/>
          <w:noProof/>
        </w:rPr>
        <w:t xml:space="preserve"> 2012, 2014)</w:t>
      </w:r>
      <w:r w:rsidR="00E50949">
        <w:rPr>
          <w:rStyle w:val="FootnoteReference"/>
        </w:rPr>
        <w:fldChar w:fldCharType="end"/>
      </w:r>
      <w:r w:rsidR="00FD53E6">
        <w:t xml:space="preserve">. </w:t>
      </w:r>
      <w:r w:rsidR="00F37D58">
        <w:t>During the 2013 Rim Fire, small shrub patches (mean size 30 m</w:t>
      </w:r>
      <w:r w:rsidR="00F37D58" w:rsidRPr="00F37D58">
        <w:rPr>
          <w:vertAlign w:val="superscript"/>
        </w:rPr>
        <w:t>2</w:t>
      </w:r>
      <w:r w:rsidR="00F37D58">
        <w:t>) moderated fire behavior and reduced tree mortality within the patches</w:t>
      </w:r>
      <w:r w:rsidR="00866CD5">
        <w:t xml:space="preserve"> </w:t>
      </w:r>
      <w:r w:rsidR="00E50949">
        <w:rPr>
          <w:rStyle w:val="FootnoteReference"/>
        </w:rPr>
        <w:fldChar w:fldCharType="begin" w:fldLock="1"/>
      </w:r>
      <w:r w:rsidR="00184E43">
        <w:instrText>ADDIN CSL_CITATION {"citationItems":[{"id":"ITEM-1","itemData":{"DOI":"10.4996/fireecology.1301104","ISSN":"19339747","abstract":"Shrubs contribute to the forest fuel load; their distribution is important to tree mortality and regeneration, and vertebrate occupancy. We used a method new to fire ecology—extensive continuous mapping of trees and shrub patches within a single large (25.6 ha) study site—to identify changes in shrub area, biomass, and spatial pattern due to fire reintroduction by a backfire following a century of fire exclusion in lower montane forests of the Sierra Nevada, California, USA. We examined whether trees in close proximity to shrubs prior to fire experienced higher mortality rates than trees in areas without shrubs. We calculated shrub biomass using demography subplots and existing allometric equations, and we developed new equations for beaked hazel (Corylus cornuta ssp. californica [A. de Candolle] E. Murray) from full dissection of 50 stems. Fire decreased shrub patch area from 15.1% to 0.9%, reduced live shrub biomass from 3.49 Mg ha-1 to 0.27 Mg ha-1, and consumed 4.41 Mg ha-1 of living and dead shrubs. Distinct (non-overlapping) shrub patches decreased from 47 ha-1 to 6 ha-1. The mean distance between shrub patches increased 135%. Distances between montane chaparral patches increased 285%, compared to a 54% increase in distances between riparian shrub patches and an increase of 267% between generalist shrub patches. Fire-related tree mortality within shrub patches was marginally lower (67.6% versus 71.8%), showing a contrasting effect of shrubs on tree mortality between this forest ecosystem and chaparral-dominated ecosystems in which most trees are killed by fire.","author":[{"dropping-particle":"","family":"Lutz","given":"James A.","non-dropping-particle":"","parse-names":false,"suffix":""},{"dropping-particle":"","family":"Furniss","given":"Tucker J.","non-dropping-particle":"","parse-names":false,"suffix":""},{"dropping-particle":"","family":"Germain","given":"Sara J.","non-dropping-particle":"","parse-names":false,"suffix":""},{"dropping-particle":"","family":"Becker","given":"Kendall M.L.","non-dropping-particle":"","parse-names":false,"suffix":""},{"dropping-particle":"","family":"Blomdahl","given":"Erika M.","non-dropping-particle":"","parse-names":false,"suffix":""},{"dropping-particle":"","family":"Jeronimo","given":"Sean M.A.","non-dropping-particle":"","parse-names":false,"suffix":""},{"dropping-particle":"","family":"Cansler","given":"C. Alina","non-dropping-particle":"","parse-names":false,"suffix":""},{"dropping-particle":"","family":"Freund","given":"James A.","non-dropping-particle":"","parse-names":false,"suffix":""},{"dropping-particle":"","family":"Swanson","given":"Mark E.","non-dropping-particle":"","parse-names":false,"suffix":""},{"dropping-particle":"","family":"Larson","given":"Andrew J.","non-dropping-particle":"","parse-names":false,"suffix":""}],"container-title":"Fire Ecology","id":"ITEM-1","issue":"1","issued":{"date-parts":[["2017"]]},"page":"104-126","title":"Shrub communities, spatial patterns, and shrub-mediated tree mortality following reintroduced fire in Yosemite National Park, California, USA","type":"article-journal","volume":"13"},"uris":["http://www.mendeley.com/documents/?uuid=2bdbd011-29ea-4a44-8d0a-42927d18a3c7"]}],"mendeley":{"formattedCitation":"(Lutz &lt;i&gt;et al.&lt;/i&gt;, 2017)","plainTextFormattedCitation":"(Lutz et al., 2017)","previouslyFormattedCitation":"(Lutz &lt;i&gt;et al.&lt;/i&gt;, 2017)"},"properties":{"noteIndex":0},"schema":"https://github.com/citation-style-language/schema/raw/master/csl-citation.json"}</w:instrText>
      </w:r>
      <w:r w:rsidR="00E50949">
        <w:rPr>
          <w:rStyle w:val="FootnoteReference"/>
        </w:rPr>
        <w:fldChar w:fldCharType="separate"/>
      </w:r>
      <w:r w:rsidR="00184E43" w:rsidRPr="00184E43">
        <w:rPr>
          <w:bCs/>
          <w:noProof/>
        </w:rPr>
        <w:t xml:space="preserve">(Lutz </w:t>
      </w:r>
      <w:r w:rsidR="00184E43" w:rsidRPr="00184E43">
        <w:rPr>
          <w:bCs/>
          <w:i/>
          <w:noProof/>
        </w:rPr>
        <w:t>et al.</w:t>
      </w:r>
      <w:r w:rsidR="00184E43" w:rsidRPr="00184E43">
        <w:rPr>
          <w:bCs/>
          <w:noProof/>
        </w:rPr>
        <w:t xml:space="preserve"> 2017)</w:t>
      </w:r>
      <w:r w:rsidR="00E50949">
        <w:rPr>
          <w:rStyle w:val="FootnoteReference"/>
        </w:rPr>
        <w:fldChar w:fldCharType="end"/>
      </w:r>
      <w:r w:rsidR="00866CD5">
        <w:t>.</w:t>
      </w:r>
    </w:p>
    <w:p w14:paraId="261EF7E8" w14:textId="500980E9" w:rsidR="005C680A" w:rsidRDefault="00A37045" w:rsidP="005C680A">
      <w:pPr>
        <w:ind w:firstLine="720"/>
      </w:pPr>
      <w:r>
        <w:t xml:space="preserve">Given </w:t>
      </w:r>
      <w:r w:rsidR="005C680A">
        <w:t>the importance of fine-scale</w:t>
      </w:r>
      <w:r w:rsidR="00107717">
        <w:t xml:space="preserve"> spatial</w:t>
      </w:r>
      <w:r w:rsidR="005C680A">
        <w:t xml:space="preserve"> heterogeneity in </w:t>
      </w:r>
      <w:r w:rsidR="00D76223">
        <w:t>fuel component load</w:t>
      </w:r>
      <w:r w:rsidR="005C680A">
        <w:t xml:space="preserve">s, </w:t>
      </w:r>
      <w:r w:rsidR="00866CD5">
        <w:t>it is</w:t>
      </w:r>
      <w:r w:rsidR="006326BC">
        <w:t xml:space="preserve"> critical </w:t>
      </w:r>
      <w:r w:rsidR="00866CD5">
        <w:t>to quantify this heterogeneity and to understand its impact on fire behavior.</w:t>
      </w:r>
      <w:r w:rsidR="005C680A">
        <w:t xml:space="preserve"> </w:t>
      </w:r>
      <w:r w:rsidR="00694BD7">
        <w:t xml:space="preserve">Despite progress, </w:t>
      </w:r>
      <w:r w:rsidR="00866CD5">
        <w:t xml:space="preserve">initial efforts </w:t>
      </w:r>
      <w:r w:rsidR="005C680A">
        <w:t xml:space="preserve">suffer from important limitations. </w:t>
      </w:r>
      <w:commentRangeStart w:id="5"/>
      <w:r w:rsidR="005C680A">
        <w:t>Researchers</w:t>
      </w:r>
      <w:commentRangeEnd w:id="5"/>
      <w:r w:rsidR="006326BC">
        <w:rPr>
          <w:rStyle w:val="CommentReference"/>
        </w:rPr>
        <w:commentReference w:id="5"/>
      </w:r>
      <w:r w:rsidR="005C680A">
        <w:t xml:space="preserve"> have combined terrestrial </w:t>
      </w:r>
      <w:r w:rsidR="00866CD5">
        <w:t>laser scan</w:t>
      </w:r>
      <w:r w:rsidR="005C680A">
        <w:t xml:space="preserve"> data with classified high resolution photographs to develop fine-scale </w:t>
      </w:r>
      <w:r w:rsidR="008A3466">
        <w:t>fuel bed</w:t>
      </w:r>
      <w:r w:rsidR="005C680A">
        <w:t xml:space="preserve"> maps</w:t>
      </w:r>
      <w:r w:rsidR="00866CD5">
        <w:t xml:space="preserve"> that are subsequently </w:t>
      </w:r>
      <w:r w:rsidR="005C680A">
        <w:t>linke</w:t>
      </w:r>
      <w:r w:rsidR="00866CD5">
        <w:t>d</w:t>
      </w:r>
      <w:r w:rsidR="005C680A">
        <w:t xml:space="preserve"> to fine-scale observations of fire behavior </w:t>
      </w:r>
      <w:r w:rsidR="00E50949">
        <w:rPr>
          <w:rStyle w:val="FootnoteReference"/>
        </w:rPr>
        <w:fldChar w:fldCharType="begin" w:fldLock="1"/>
      </w:r>
      <w:r w:rsidR="00B443D5">
        <w:instrText>ADDIN CSL_CITATION {"citationItems":[{"id":"ITEM-1","itemData":{"DOI":"10.1016/j.mex.2018.11.006","ISSN":"22150161","abstract":"Surface fuels are the critical link between structure and function in frequently burned pine ecosystems, which are found globally (Williamson and Black, 1981; Rebertus et al., 1989; Glitzenstein et al., 1995) [1–3]. We bring fuels to the forefront of fire ecology through the concept of the Ecology of Fuels (Hiers et al. 2009) [4]. This concept describes a cyclic process between fuels, fire behavior, and fire effects, which ultimately affect future fuel distribution (Mitchell et al. 2009) [5]. Low-intensity surface fires are driven by the variability in fine-scale (sub-m level) fuels (Loudermilk et al. 2012) [6]. Traditional fuel measurement approaches do not capture this variability because they are over-generalized, and do not consider the fine-scale architecture of interwoven fuel types. Here, we introduce a new approach, the “3D fuels sampling protocol” that measures fuel biomass at the scale and dimensions useful for characterizing heterogeneous fuels found in low-intensity surface fire regimes. • Traditional fuel measurements are oversimplified, prone to sampling bias, and unrealistic for relating to fire behavior (Van Wagner, 1968; Hardy et al., 2008) [7,8].• We developed a novel field sampling approach to measuring 3D fuels using an adjustable rectangular prism sampling frame. This voxel sampling protocol records fuel biomass, occupied volume, and fuel types at multiple scales.• This method is scalable and versatile across ecosystems, and reduces sampling bias by eliminating the need for ocular estimations.","author":[{"dropping-particle":"","family":"Hawley","given":"Christie M.","non-dropping-particle":"","parse-names":false,"suffix":""},{"dropping-particle":"","family":"Loudermilk","given":"E. Louise","non-dropping-particle":"","parse-names":false,"suffix":""},{"dropping-particle":"","family":"Rowell","given":"Eric M.","non-dropping-particle":"","parse-names":false,"suffix":""},{"dropping-particle":"","family":"Pokswinski","given":"Scott","non-dropping-particle":"","parse-names":false,"suffix":""}],"container-title":"MethodsX","id":"ITEM-1","issue":"September","issued":{"date-parts":[["2018"]]},"page":"1597-1604","publisher":"Elsevier B.V.","title":"A novel approach to fuel biomass sampling for 3D fuel characterization","type":"article-journal","volume":"5"},"uris":["http://www.mendeley.com/documents/?uuid=5f7a59a2-3d91-411f-8b4d-45445d265aa4"]},{"id":"ITEM-2","itemData":{"DOI":"10.1071/WF07138","ISSN":"10498001","abstract":"Ground-based LIDAR (also known as laser ranging) is a novel technique that may precisely quantify fuelbed characteristics important in determining fire behavior. We measured fuel properties within a south-eastern US longleaf pine woodland at the individual plant and fuelbed scale. Data were collected using a mobile terrestrial LIDAR unit at sub-cm scale for individual fuel types (shrubs) and heterogeneous fuelbed plots. Spatially explicit point-intercept fuel sampling also measured fuelbed heights and volume, while leaf area and biomass measurements of whole and sectioned shrubs were determined from destructive sampling. Volumes obtained by LIDAR and traditional methods showed significant discrepancies. We found that traditional means overestimated volume for shrub fuel types because of variation in leaf area distribution within shrub canopies. LIDAR volume estimates were correlated with biomass and leaf area for individual shrubs when factored by species, size, and plant section. Fuelbed heights were found to be highly variable among the fuel plots, and ground LIDAR was more sensitive to capturing the height variation than traditional point intercept sampling. Ground LIDAR is a promising technology capable of measuring complex surface fuels and fuel characteristics, such as fuel volume. © IAWF 2009.","author":[{"dropping-particle":"","family":"Loudermilk","given":"E. Louise","non-dropping-particle":"","parse-names":false,"suffix":""},{"dropping-particle":"","family":"Hiers","given":"J. Kevin","non-dropping-particle":"","parse-names":false,"suffix":""},{"dropping-particle":"","family":"O'Brien","given":"Joseph J.","non-dropping-particle":"","parse-names":false,"suffix":""},{"dropping-particle":"","family":"Mitchell","given":"Robert J.","non-dropping-particle":"","parse-names":false,"suffix":""},{"dropping-particle":"","family":"Singhania","given":"Abhinav","non-dropping-particle":"","parse-names":false,"suffix":""},{"dropping-particle":"","family":"Fernandez","given":"Juan C.","non-dropping-particle":"","parse-names":false,"suffix":""},{"dropping-particle":"","family":"Cropper","given":"Wendell P.","non-dropping-particle":"","parse-names":false,"suffix":""},{"dropping-particle":"","family":"Slatton","given":"K. Clint","non-dropping-particle":"","parse-names":false,"suffix":""}],"container-title":"International Journal of Wildland Fire","id":"ITEM-2","issue":"6","issued":{"date-parts":[["2009"]]},"page":"676-685","title":"Ground-based LIDAR: A novel approach to quantify fine-scale fuelbed characteristics","type":"article-journal","volume":"18"},"uris":["http://www.mendeley.com/documents/?uuid=a98b0a5b-5c7f-43fd-8570-75916a84d370"]},{"id":"ITEM-3","itemData":{"DOI":"10.1071/WF14165","ISSN":"10498001","abstract":"Wildland fire radiant energy emission is one of the only measurements of combustion that can be made at wide spatial extents and high temporal and spatial resolutions. Furthermore, spatially and temporally explicit measurements are critical for making inferences about fire effects and useful for examining patterns of fire spread. In this study we describe our methods for capturing and analysing spatially and temporally explicit long-wave infrared (LWIR) imagery from the RxCADRE (Prescribed Fire Combustion and Atmospheric Dynamics Research Experiment) project and examine the usefulness of these data in investigating fire behaviour and effects. We compare LWIR imagery captured at fine and moderate spatial and temporal resolutions (from 1cm2 to 1m2; and from 0.12 to 1Hz) using both nadir and oblique measurements. We analyse fine-scale spatial heterogeneity of fire radiant power and energy released in several experimental burns. There was concurrence between the measurements, although the oblique view estimates of fire radiative power were consistently higher than the nadir view estimates. The nadir measurements illustrate the significance of fuel characteristics, particularly type and connectivity, in driving spatial variability at fine scales. The nadir and oblique measurements illustrate the usefulness of the data for describing the location and movement of the fire front at discrete moments in time at these fine and moderate resolutions. Spatially and temporally resolved data from these techniques show promise to effectively link the combustion environment with post-fire processes, remote sensing at larger scales and wildland fire modelling efforts.","author":[{"dropping-particle":"","family":"O'Brien","given":"Joseph J.","non-dropping-particle":"","parse-names":false,"suffix":""},{"dropping-particle":"","family":"Loudermilk","given":"E. Louise","non-dropping-particle":"","parse-names":false,"suffix":""},{"dropping-particle":"","family":"Hornsby","given":"Benjamin","non-dropping-particle":"","parse-names":false,"suffix":""},{"dropping-particle":"","family":"Hudak","given":"Andrew T.","non-dropping-particle":"","parse-names":false,"suffix":""},{"dropping-particle":"","family":"Bright","given":"Benjamin C.","non-dropping-particle":"","parse-names":false,"suffix":""},{"dropping-particle":"","family":"Dickinson","given":"Matthew B.","non-dropping-particle":"","parse-names":false,"suffix":""},{"dropping-particle":"","family":"Hiers","given":"J. Kevin","non-dropping-particle":"","parse-names":false,"suffix":""},{"dropping-particle":"","family":"Teske","given":"Casey","non-dropping-particle":"","parse-names":false,"suffix":""},{"dropping-particle":"","family":"Ottmar","given":"Roger D.","non-dropping-particle":"","parse-names":false,"suffix":""}],"container-title":"International Journal of Wildland Fire","id":"ITEM-3","issue":"1","issued":{"date-parts":[["2016"]]},"page":"62-75","title":"High-resolution infrared thermography for capturing wildland fire behaviour: RxCADRE 2012","type":"article-journal","volume":"25"},"uris":["http://www.mendeley.com/documents/?uuid=3a43949f-a33c-4f4a-b3d8-d61d96f3f4bd"]},{"id":"ITEM-4","itemData":{"DOI":"10.1071/WF08084","ISSN":"10498001","abstract":"In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Fire","id":"ITEM-4","issue":"3","issued":{"date-parts":[["2009"]]},"page":"315-325","title":"The wildland fuel cell concept: An approach to characterize fine-scale variation in fuels and fire in frequently burned longleaf pine forests","type":"article-journal","volume":"18"},"uris":["http://www.mendeley.com/documents/?uuid=6f8567da-7181-432d-aa9a-197ac76d4988"]},{"id":"ITEM-5","itemData":{"author":[{"dropping-particle":"","family":"Hiers","given":"Quinn A","non-dropping-particle":"","parse-names":false,"suffix":""},{"dropping-particle":"","family":"Loudermilk","given":"E. Louise","non-dropping-particle":"","parse-names":false,"suffix":""},{"dropping-particle":"","family":"Hawley","given":"Christie M","non-dropping-particle":"","parse-names":false,"suffix":""},{"dropping-particle":"","family":"Hiers","given":"J Kevin","non-dropping-particle":"","parse-names":false,"suffix":""},{"dropping-particle":"","family":"Pokswinski","given":"Scott","non-dropping-particle":"","parse-names":false,"suffix":""},{"dropping-particle":"","family":"Hoffman","given":"Chad M","non-dropping-particle":"","parse-names":false,"suffix":""},{"dropping-particle":"","family":"O'Brien","given":"Joseph J.","non-dropping-particle":"","parse-names":false,"suffix":""}],"id":"ITEM-5","issued":{"date-parts":[["2021"]]},"title":"Non-Destructive Fuel Volume Measurements Can Estimate Fine-Scale Biomass across Surface Fuel Types in a Frequently Burned Ecosystem","type":"article-journal","volume":"M"},"uris":["http://www.mendeley.com/documents/?uuid=8e64d39a-0288-45a6-98ab-30e8bdd8d612"]},{"id":"ITEM-6","itemData":{"ISBN":"10498001","PMID":"310004400008","abstract":"Improved fire management of savannas and open woodlands requires better understanding of the fundamental connection between fuel heterogeneity, variation in fire behaviour and the influence of fire variation on vegetation feedbacks. In this study, we introduce a novel approach to predicting fire behaviour at the submetre scale, including measurements of forest understorey fuels using ground-based LIDAR (light detection and ranging) coupled with infrared thermography for recording precise fire temperatures. We used ensemble classification and regression trees to examine the relationships between fuel characteristics and fire temperature dynamics. Fire behaviour was best predicted by characterising fuelbed heterogeneity and continuity across multiple plots of similar fire intensity, where impacts from plot-to-plot variation in fuel, fire and weather did not overwhelm the effects of fuels. The individual plot-level results revealed the significance of specific fuel types (e.g. bare soil, pine leaf litter) as well as the spatial configuration of fire. This was the first known study to link the importance of fuelbed continuity and the heterogeneity associated with fuel types to fire behaviour at metre to submetre scales and provides the next step in understanding the complex responses of vegetation to fire behaviour.","author":[{"dropping-particle":"","family":"Loudermilk","given":"E. Louise","non-dropping-particle":"","parse-names":false,"suffix":""},{"dropping-particle":"","family":"O'Brien","given":"Joseph J.","non-dropping-particle":"","parse-names":false,"suffix":""},{"dropping-particle":"","family":"Mitchell","given":"Robert J","non-dropping-particle":"","parse-names":false,"suffix":""},{"dropping-particle":"","family":"Cropper","given":"Wendell P","non-dropping-particle":"","parse-names":false,"suffix":""},{"dropping-particle":"","family":"Hiers","given":"J Kevin","non-dropping-particle":"","parse-names":false,"suffix":""},{"dropping-particle":"","family":"Grunwald","given":"Sabine","non-dropping-particle":"","parse-names":false,"suffix":""},{"dropping-particle":"","family":"Grego","given":"John","non-dropping-particle":"","parse-names":false,"suffix":""},{"dropping-particle":"","family":"Fernandez-diaz","given":"Juan C","non-dropping-particle":"","parse-names":false,"suffix":""}],"container-title":"International Journal of Wildland Fire","id":"ITEM-6","issue":"7","issued":{"date-parts":[["2012"]]},"page":"882-893","title":"Linking complex forest fuel structure and fire behaviour at fine scales","type":"article-journal","volume":"21"},"uris":["http://www.mendeley.com/documents/?uuid=f368bf89-604b-4b72-8f25-863a5026a6e1"]},{"id":"ITEM-7","itemData":{"DOI":"10.1071/WF13160","ISSN":"10498001","abstract":"In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Fire","id":"ITEM-7","issue":"7","issued":{"date-parts":[["2014"]]},"page":"1016-1026","title":"High-resolution observations of combustion in heterogeneous surface fuels","type":"article-journal","volume":"23"},"uris":["http://www.mendeley.com/documents/?uuid=b9181b0d-9ea6-46be-8ca6-50cf15d6433e"]}],"mendeley":{"formattedCitation":"(Hiers &lt;i&gt;et al.&lt;/i&gt;, 2009, 2021; Loudermilk &lt;i&gt;et al.&lt;/i&gt;, 2009, 2012, 2014; O’Brien &lt;i&gt;et al.&lt;/i&gt;, 2016b; Hawley &lt;i&gt;et al.&lt;/i&gt;, 2018)","plainTextFormattedCitation":"(Hiers et al., 2009, 2021; Loudermilk et al., 2009, 2012, 2014; O’Brien et al., 2016b; Hawley et al., 2018)","previouslyFormattedCitation":"(Hiers &lt;i&gt;et al.&lt;/i&gt;, 2009, 2021; Loudermilk &lt;i&gt;et al.&lt;/i&gt;, 2009, 2012, 2014; O’Brien, Loudermilk, Hornsby, &lt;i&gt;et al.&lt;/i&gt;, 2016; Hawley &lt;i&gt;et al.&lt;/i&gt;, 2018)"},"properties":{"noteIndex":0},"schema":"https://github.com/citation-style-language/schema/raw/master/csl-citation.json"}</w:instrText>
      </w:r>
      <w:r w:rsidR="00E50949">
        <w:rPr>
          <w:rStyle w:val="FootnoteReference"/>
        </w:rPr>
        <w:fldChar w:fldCharType="separate"/>
      </w:r>
      <w:r w:rsidR="00B443D5" w:rsidRPr="00B443D5">
        <w:rPr>
          <w:bCs/>
          <w:noProof/>
        </w:rPr>
        <w:t xml:space="preserve">(Hiers </w:t>
      </w:r>
      <w:r w:rsidR="00B443D5" w:rsidRPr="00B443D5">
        <w:rPr>
          <w:bCs/>
          <w:i/>
          <w:noProof/>
        </w:rPr>
        <w:t>et al.</w:t>
      </w:r>
      <w:r w:rsidR="00B443D5" w:rsidRPr="00B443D5">
        <w:rPr>
          <w:bCs/>
          <w:noProof/>
        </w:rPr>
        <w:t xml:space="preserve"> 2009, 2021; </w:t>
      </w:r>
      <w:r w:rsidR="00B443D5" w:rsidRPr="00B443D5">
        <w:rPr>
          <w:bCs/>
          <w:noProof/>
        </w:rPr>
        <w:lastRenderedPageBreak/>
        <w:t xml:space="preserve">Loudermilk </w:t>
      </w:r>
      <w:r w:rsidR="00B443D5" w:rsidRPr="00B443D5">
        <w:rPr>
          <w:bCs/>
          <w:i/>
          <w:noProof/>
        </w:rPr>
        <w:t>et al.</w:t>
      </w:r>
      <w:r w:rsidR="00B443D5" w:rsidRPr="00B443D5">
        <w:rPr>
          <w:bCs/>
          <w:noProof/>
        </w:rPr>
        <w:t xml:space="preserve"> 2009, 2012, 2014; O’Brien </w:t>
      </w:r>
      <w:r w:rsidR="00B443D5" w:rsidRPr="00B443D5">
        <w:rPr>
          <w:bCs/>
          <w:i/>
          <w:noProof/>
        </w:rPr>
        <w:t>et al.</w:t>
      </w:r>
      <w:r w:rsidR="00B443D5" w:rsidRPr="00B443D5">
        <w:rPr>
          <w:bCs/>
          <w:noProof/>
        </w:rPr>
        <w:t xml:space="preserve"> 2016; Hawley </w:t>
      </w:r>
      <w:r w:rsidR="00B443D5" w:rsidRPr="00B443D5">
        <w:rPr>
          <w:bCs/>
          <w:i/>
          <w:noProof/>
        </w:rPr>
        <w:t>et al.</w:t>
      </w:r>
      <w:r w:rsidR="00B443D5" w:rsidRPr="00B443D5">
        <w:rPr>
          <w:bCs/>
          <w:noProof/>
        </w:rPr>
        <w:t xml:space="preserve"> 2018)</w:t>
      </w:r>
      <w:r w:rsidR="00E50949">
        <w:rPr>
          <w:rStyle w:val="FootnoteReference"/>
        </w:rPr>
        <w:fldChar w:fldCharType="end"/>
      </w:r>
      <w:r w:rsidR="005C680A">
        <w:t>. However, the linkage between fuels and fire in this approach is statistical, rather than mechanistic</w:t>
      </w:r>
      <w:r w:rsidR="00107717">
        <w:t>. That is, p</w:t>
      </w:r>
      <w:r w:rsidR="00F37D58">
        <w:t xml:space="preserve">redictions of fire behavior are based on the empirical correlation between fuels and fire behavior, rather than on the underlying physical process of combustion. Such </w:t>
      </w:r>
      <w:r w:rsidR="00CB3903">
        <w:t>empirically based</w:t>
      </w:r>
      <w:r w:rsidR="00F37D58">
        <w:t xml:space="preserve"> statistical models are</w:t>
      </w:r>
      <w:r w:rsidR="006C2E8D">
        <w:t xml:space="preserve"> unable to predict fire behavior outside the </w:t>
      </w:r>
      <w:r w:rsidR="00C56ED7">
        <w:t>range observed</w:t>
      </w:r>
      <w:r w:rsidR="006C2E8D">
        <w:t xml:space="preserve"> in </w:t>
      </w:r>
      <w:r w:rsidR="00C56ED7">
        <w:t>the original context</w:t>
      </w:r>
      <w:r w:rsidR="006C2E8D">
        <w:t xml:space="preserve"> (i.e., </w:t>
      </w:r>
      <w:proofErr w:type="gramStart"/>
      <w:r w:rsidR="006C2E8D">
        <w:t>frequently</w:t>
      </w:r>
      <w:r w:rsidR="00A0710C">
        <w:t>-</w:t>
      </w:r>
      <w:r w:rsidR="006C2E8D">
        <w:t>burned</w:t>
      </w:r>
      <w:proofErr w:type="gramEnd"/>
      <w:r w:rsidR="006C2E8D">
        <w:t xml:space="preserve"> pine savannahs in the southern US). A</w:t>
      </w:r>
      <w:r w:rsidR="005C680A">
        <w:t xml:space="preserve">nother </w:t>
      </w:r>
      <w:r w:rsidR="006C2E8D">
        <w:t>approach</w:t>
      </w:r>
      <w:r w:rsidR="005C680A">
        <w:t xml:space="preserve"> has been to use variogram analysis to describe the structure of spatial autocorrelation within various fuel components across different ecosystem types and disturbance histories </w:t>
      </w:r>
      <w:r w:rsidR="00E50949">
        <w:rPr>
          <w:rStyle w:val="FootnoteReference"/>
        </w:rPr>
        <w:fldChar w:fldCharType="begin" w:fldLock="1"/>
      </w:r>
      <w:r w:rsidR="00D13184">
        <w:instrText>ADDIN CSL_CITATION {"citationItems":[{"id":"ITEM-1","itemData":{"DOI":"10.1071/WF16072","ISSN":"10498001","abstract":"There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Fire","id":"ITEM-1","issue":"11","issued":{"date-parts":[["2016"]]},"page":"1156-1168","title":"Spatial variability of surface fuels in treated and untreated ponderosa pine forests of the southern Rocky Mountains","type":"article-journal","volume":"25"},"uris":["http://www.mendeley.com/documents/?uuid=cfb10ea1-44b5-4fff-a379-6df1fcad2bc6"]},{"id":"ITEM-2","itemData":{"ISBN":"Res. Pap. RMRS-RP-98","ISSN":"05025001","abstract":"We investigated the spatial variability of a number of wildland fuel characteristics for the major fuel components found in six common northern Rocky Mountain ecosystems. Surface fuel characteristics of loading, particle density, bulk density, and mineral content were measured for eight fuel components - four downed dead woody fuel size classes (1, 10, 100, 1000 hr), duff, litter, shrub, and herb - on nested plots located within sampling grids to describe their variability across spatial scales. We also sampled canopy bulk density, biomass, and cover for each plot in the grid. The spatial distribution and variability of surface and canopy fuel characteristics are described using the variance, spatial autocorrelation, semi-variograms, and Moran's I. We found that all fuels had high variability in loading (two to three times the mean), and this variability increased with the size of fuel particle. We also found that fuel components varied at different scales, with fine fuels varying at scales of 1 to 5 m, coarse fuels at 10 to 150 m, and canopy fuels at 100 to 500 m. Findings and data from this study can be used to sample, describe, and map fuel characteristics, such as loading, at the appropriate spatial scales to accommodate the next generation of fire behavior prediction models","author":[{"dropping-particle":"","family":"Keane","given":"Robert E","non-dropping-particle":"","parse-names":false,"suffix":""},{"dropping-particle":"","family":"Gray","given":"Kathy","non-dropping-particle":"","parse-names":false,"suffix":""},{"dropping-particle":"","family":"Bacciu","given":"Valentina","non-dropping-particle":"","parse-names":false,"suffix":""}],"id":"ITEM-2","issued":{"date-parts":[["2012"]]},"number-of-pages":"56","publisher-place":"Fort collins, CO","title":"Spatial Variability of Wildland Fuel Characteristics in Northern Rocky Mountain Ecosystems","type":"report"},"uris":["http://www.mendeley.com/documents/?uuid=251ab07e-5a63-4320-b1b3-291d66a82592"]},{"id":"ITEM-3","itemData":{"DOI":"10.1007/s10980-012-9773-9","ISBN":"0921-2973","ISSN":"09212973","abstract":"Wildland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Ecology","id":"ITEM-3","issue":"8","issued":{"date-parts":[["2012"]]},"page":"1213-1234","title":"Spatial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2012b, 2012a; Vakili &lt;i&gt;et al.&lt;/i&gt;, 2016a)","manualFormatting":"(Keane et al., 2012a, 2012b; Bivand et al., 2013; Vakili et al., 2016a)","plainTextFormattedCitation":"(Keane et al., 2012b, 2012a; Vakili et al., 2016a)","previouslyFormattedCitation":"(Robert E Keane &lt;i&gt;et al.&lt;/i&gt;, 2012; Robert E. Keane &lt;i&gt;et al.&lt;/i&gt;, 2012; Vakili, Hoffman, Keane, &lt;i&gt;et al.&lt;/i&gt;, 2016)"},"properties":{"noteIndex":0},"schema":"https://github.com/citation-style-language/schema/raw/master/csl-citation.json"}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xml:space="preserve"> 2012</w:t>
      </w:r>
      <w:r w:rsidR="008F649B" w:rsidRPr="00A817B6">
        <w:rPr>
          <w:i/>
          <w:iCs/>
          <w:noProof/>
        </w:rPr>
        <w:t>a</w:t>
      </w:r>
      <w:r w:rsidR="00B443D5" w:rsidRPr="00B443D5">
        <w:rPr>
          <w:noProof/>
        </w:rPr>
        <w:t>, 2012</w:t>
      </w:r>
      <w:r w:rsidR="008F649B" w:rsidRPr="00A817B6">
        <w:rPr>
          <w:i/>
          <w:iCs/>
          <w:noProof/>
        </w:rPr>
        <w:t>b</w:t>
      </w:r>
      <w:r w:rsidR="00B443D5" w:rsidRPr="00B443D5">
        <w:rPr>
          <w:noProof/>
        </w:rPr>
        <w:t>;</w:t>
      </w:r>
      <w:r w:rsidR="00D13184">
        <w:rPr>
          <w:noProof/>
        </w:rPr>
        <w:t xml:space="preserve"> Bivand </w:t>
      </w:r>
      <w:r w:rsidR="00D13184">
        <w:rPr>
          <w:i/>
          <w:iCs/>
          <w:noProof/>
        </w:rPr>
        <w:t xml:space="preserve">et al. </w:t>
      </w:r>
      <w:r w:rsidR="00D13184" w:rsidRPr="00D13184">
        <w:rPr>
          <w:noProof/>
        </w:rPr>
        <w:t>2013</w:t>
      </w:r>
      <w:r w:rsidR="00D13184">
        <w:rPr>
          <w:noProof/>
        </w:rPr>
        <w:t>;</w:t>
      </w:r>
      <w:r w:rsidR="00B443D5" w:rsidRPr="00B443D5">
        <w:rPr>
          <w:noProof/>
        </w:rPr>
        <w:t xml:space="preserve"> Vakili </w:t>
      </w:r>
      <w:r w:rsidR="00B443D5" w:rsidRPr="00B443D5">
        <w:rPr>
          <w:i/>
          <w:noProof/>
        </w:rPr>
        <w:t>et al.</w:t>
      </w:r>
      <w:r w:rsidR="00BB2303">
        <w:rPr>
          <w:noProof/>
        </w:rPr>
        <w:t xml:space="preserve"> </w:t>
      </w:r>
      <w:r w:rsidR="00B443D5" w:rsidRPr="00B443D5">
        <w:rPr>
          <w:noProof/>
        </w:rPr>
        <w:t>2016a)</w:t>
      </w:r>
      <w:r w:rsidR="00E50949">
        <w:rPr>
          <w:rStyle w:val="FootnoteReference"/>
        </w:rPr>
        <w:fldChar w:fldCharType="end"/>
      </w:r>
      <w:r w:rsidR="005C680A">
        <w:t>. However, this variogram approach is purely descriptive</w:t>
      </w:r>
      <w:r w:rsidR="00107717">
        <w:t xml:space="preserve"> and provides a </w:t>
      </w:r>
      <w:r w:rsidR="00CB3903">
        <w:t>spatially sparse</w:t>
      </w:r>
      <w:r w:rsidR="00107717">
        <w:t xml:space="preserve"> set of observed loads.</w:t>
      </w:r>
      <w:r w:rsidR="005C680A">
        <w:t xml:space="preserve"> </w:t>
      </w:r>
      <w:r w:rsidR="00107717">
        <w:t xml:space="preserve">Without the ability to produce a continuous map of fuel loads, study of the </w:t>
      </w:r>
      <w:r w:rsidR="005C680A">
        <w:t xml:space="preserve">connection between the spatial properties of </w:t>
      </w:r>
      <w:r w:rsidR="008A3466">
        <w:t>fuel bed</w:t>
      </w:r>
      <w:r w:rsidR="005C680A">
        <w:t>s and fire behavior</w:t>
      </w:r>
      <w:r w:rsidR="00107717">
        <w:t xml:space="preserve"> is impossible without physically burning the sampled fuel beds</w:t>
      </w:r>
      <w:r w:rsidR="006C2E8D">
        <w:t>.</w:t>
      </w:r>
      <w:r w:rsidR="005C680A">
        <w:t xml:space="preserve"> </w:t>
      </w:r>
    </w:p>
    <w:p w14:paraId="0D193F33" w14:textId="13DDFE19" w:rsidR="005C680A" w:rsidRDefault="005C680A" w:rsidP="005C680A">
      <w:pPr>
        <w:ind w:firstLine="720"/>
      </w:pPr>
      <w:r>
        <w:t>A third line of research</w:t>
      </w:r>
      <w:r w:rsidR="006C2E8D">
        <w:t xml:space="preserve"> has </w:t>
      </w:r>
      <w:r w:rsidR="00595663">
        <w:t xml:space="preserve">focused on </w:t>
      </w:r>
      <w:r>
        <w:t>coupled fire-atmosphere models</w:t>
      </w:r>
      <w:r w:rsidR="005C7DCB">
        <w:t>. These models</w:t>
      </w:r>
      <w:r>
        <w:t xml:space="preserve"> are capable of predicting wildfire behavior in </w:t>
      </w:r>
      <w:r w:rsidR="000824B7">
        <w:t xml:space="preserve">forests with spatially </w:t>
      </w:r>
      <w:r>
        <w:t xml:space="preserve">heterogeneous </w:t>
      </w:r>
      <w:r w:rsidR="008A3466">
        <w:t>fuel bed</w:t>
      </w:r>
      <w:r>
        <w:t xml:space="preserve">s </w:t>
      </w:r>
      <w:r w:rsidR="00E50949">
        <w:rPr>
          <w:rStyle w:val="FootnoteReference"/>
        </w:rPr>
        <w:fldChar w:fldCharType="begin" w:fldLock="1"/>
      </w:r>
      <w:r w:rsidR="00184E43">
        <w:instrText>ADDIN CSL_CITATION {"citationItems":[{"id":"ITEM-1","itemData":{"DOI":"10.1016/j.foreco.2016.12.002","ISSN":"03781127","abstract":"Restoration treatments in dry forests of the western US often attempt silvicultural practices to restore the historical characteristics of forest structure and fire behavior. However, it is suggested that a reliance on non-spatial metrics of forest stand structure, along with the use of wildland fire behavior models that lack the ability to handle complex structures, may lead to uncharacteristically homogeneous rather than heterogeneous forest structures following restoration. In our study, we used spatially explicit forest inventory data and a physics based fire behavior model to investigate the effects of restoration driven, variable retention harvests on structural complexity, both of horizontal and vertical dimensions, and potential fire behavior. Structural complexity was assessed at stand and patch scales using a combination of point pattern analyses, a patch detection algorithm, and nearest-neighbor and tree patch indices of height variation. The potential fire behavior before and after treatment was simulated across a range of open wind speeds using a 3-D physics based fire behavior model, the Wildland-urban interface Fire Dynamics Simulator (WFDS). Our results show that treatments resulted in an aggregated spatial pattern of trees consisting of a matrix of individual trees, clumps and openings similar to descriptions of historical dry forests. Treatments had inconsistent effects on vertical complexity across sites likely due to differences in treatment of ladder fuels; lack of reference conditions hinder evaluation of this structural aspect. Simulation modeling using WFDS suggest that treatments moderated fire rate of spread, fireline intensity and canopy consumption across all wind speeds tested and shifted potential fire behavior towards historical ranges. Our findings suggest that current restoration-based variable retention harvests can simultaneously fulfill objectives of altering structural complexity and of reducing fire behavior, though we recommend further research on desired ranges of vertical complexity to inform treatment design.","author":[{"dropping-particle":"","family":"Ziegler","given":"Justin Paul","non-dropping-particle":"","parse-names":false,"suffix":""},{"dropping-particle":"","family":"Hoffman","given":"Chad","non-dropping-particle":"","parse-names":false,"suffix":""},{"dropping-particle":"","family":"Battaglia","given":"Mike","non-dropping-particle":"","parse-names":false,"suffix":""},{"dropping-particle":"","family":"Mell","given":"William","non-dropping-particle":"","parse-names":false,"suffix":""}],"container-title":"Forest Ecology and Management","id":"ITEM-1","issued":{"date-parts":[["2017"]]},"note":"Fine scale spatial variability of wildland fire spread&amp;amp; intensity: anderson 1982, cheney and gould 1995, fernandes et al 2000\n\nFine-scale variability in fire behavior -&amp;gt; non-uniform fire effects: thaxton &amp;amp; platt 2006\n\nWFDS: Mell et al 2007, mell et al 2009\n\nStudies using wFDS: Hoffman et al 2012, 2015; linn et al 2013; pimont et al 2011\n\nheight differentiation index: gadow and hui 2002; kint et al 200; saunders and wagner 2008\n\nWFDS verification &amp;amp; evaluation: hoffman et al 2015; mcgrattan et al 2016a 2016b; mell et al 2007, 2009; mueller et al 2015","page":"1-12","publisher":"Elsevier B.V.","title":"Spatially explicit measurements of forest structure and fire behavior following restoration treatments in dry forests","type":"article-journal","volume":"386"},"uris":["http://www.mendeley.com/documents/?uuid=9f903940-4b19-4560-adec-0875debcebbb"]},{"id":"ITEM-2","itemData":{"DOI":"10.1071/WF20096","author":[{"dropping-particle":"","family":"Atchley","given":"Adam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Fire","id":"ITEM-2","issue":"3","issued":{"date-parts":[["2021"]]},"note":"-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behavior","type":"article-journal","volume":"30"},"uris":["http://www.mendeley.com/documents/?uuid=44ce2cda-693d-4bb3-8c96-92a1489c9fd1"]},{"id":"ITEM-3","itemData":{"DOI":"10.1071/WF04043","ISSN":"10498001","abstract":"In this text we describe an initial attempt to incorporate discrete porous element fuel beds into the coupled atmosphere-wildfire behavior model HIGRAD/FIRETEC. First we develop conceptual models for use in translating measured tree data (in this case a ponderosa pine forest) into discrete fuel elements. Then data collected at experimental sites near Flagstaff, Arizona are used to create a discontinuous canopy fuel representation in HIGRAD/FIRETEC. Four simulations are presented with different canopy and understory configurations as described in the text. The results are discussed in terms of the same two discrete locations within the canopy for each simulation. The canopy structure had significant effects on the balance between radiative and convective heating in driving the fire and indeed sometimes determined whether a specific tree burned or not. In our simulations the ground fuel density was the determining factor in the overall spread rate of the fire, even when the overstory was involved in the fire. This behavior is well known in the fire meteorology community. In the future, simulations of this type could help land managers to better understand the role of canopy and understory structure in determining fire behavior, and thus help them decide between the different thinning and fuel treatment strategies available to them. © IAWF 2005.","author":[{"dropping-particle":"","family":"Linn","given":"Rodman","non-dropping-particle":"","parse-names":false,"suffix":""},{"dropping-particle":"","family":"Winterkamp","given":"Judith","non-dropping-particle":"","parse-names":false,"suffix":""},{"dropping-particle":"","family":"Colman","given":"Jonah J.","non-dropping-particle":"","parse-names":false,"suffix":""},{"dropping-particle":"","family":"Edminster","given":"Carleton","non-dropping-particle":"","parse-names":false,"suffix":""},{"dropping-particle":"","family":"Bailey","given":"John D.","non-dropping-particle":"","parse-names":false,"suffix":""}],"container-title":"International Journal of Wildland Fire","id":"ITEM-3","issue":"1","issued":{"date-parts":[["2005"]]},"page":"37-48","title":"Modeling interactions between fire and atmosphere in discrete element fuel beds","type":"article-journal","volume":"14"},"uris":["http://www.mendeley.com/documents/?uuid=31a73fd1-8eb0-4d53-9057-3f76562464f2"]},{"id":"ITEM-4","itemData":{"DOI":"10.1016/j.firesaf.2020.103051","ISSN":"03797112","abstract":"Computational Fluid Dynamics (CFD) models are powerful research tools for studying fire dynamics. However, their application to wildland fire scenarios requires evaluation against relevant experimental data. To progress our current understanding of the fidelity of a CFD approach to simulating wildland fire dynamics, a dataset from an experimental fire was used as a test case. First, implications of the level of detail provided to the model, in the form of fuel structure and wind, are evaluated. Second, the predictions of both fire behavior (e.g. spread rate) and the driving combustion processes (e.g. heat flux) are compared to the experiment. It was found that both increasing the detail in canopy fuel structure and implementing turbulent boundary conditions had a minor impact. It was further found that the model reproduced fire behavior in the mid-range of experimental observations and that the representation of local combustion processes was qualitatively consistent. This work demonstrates the promising capabilities of the modeling approach used here, while showing that some of its aspects require further investigation and possibly more development.","author":[{"dropping-particle":"V.","family":"Mueller","given":"Eric","non-dropping-particle":"","parse-names":false,"suffix":""},{"dropping-particle":"","family":"Skowronski","given":"Nicholas S.","non-dropping-particle":"","parse-names":false,"suffix":""},{"dropping-particle":"","family":"Clark","given":"Kenneth L.","non-dropping-particle":"","parse-names":false,"suffix":""},{"dropping-particle":"","family":"Gallagher","given":"Michael R.","non-dropping-particle":"","parse-names":false,"suffix":""},{"dropping-particle":"","family":"Mell","given":"William E.","non-dropping-particle":"","parse-names":false,"suffix":""},{"dropping-particle":"","family":"Simeoni","given":"Albert","non-dropping-particle":"","parse-names":false,"suffix":""},{"dropping-particle":"","family":"Hadden","given":"Rory M.","non-dropping-particle":"","parse-names":false,"suffix":""}],"container-title":"Fire Safety Journal","id":"ITEM-4","issued":{"date-parts":[["2021"]]},"page":"103051","publisher":"Elsevier Ltd","title":"Detailed physical modeling of wildland fire dynamics at field scale - An experimentally informed evaluation","type":"article-journal","volume":"120"},"uris":["http://www.mendeley.com/documents/?uuid=8ecb5e64-5a4e-4313-b60f-b8ce57ce8ecd"]}],"mendeley":{"formattedCitation":"(Linn &lt;i&gt;et al.&lt;/i&gt;, 2005; Ziegler &lt;i&gt;et al.&lt;/i&gt;, 2017; Atchley &lt;i&gt;et al.&lt;/i&gt;, 2021; Mueller &lt;i&gt;et al.&lt;/i&gt;, 2021)","plainTextFormattedCitation":"(Linn et al., 2005; Ziegler et al., 2017; Atchley et al., 2021; Mueller et al., 2021)","previouslyFormattedCitation":"(Linn &lt;i&gt;et al.&lt;/i&gt;, 2005; Ziegler &lt;i&gt;et al.&lt;/i&gt;, 2017; Atchley &lt;i&gt;et al.&lt;/i&gt;, 2021; Mueller &lt;i&gt;et al.&lt;/i&gt;, 2021)"},"properties":{"noteIndex":0},"schema":"https://github.com/citation-style-language/schema/raw/master/csl-citation.json"}</w:instrText>
      </w:r>
      <w:r w:rsidR="00E50949">
        <w:rPr>
          <w:rStyle w:val="FootnoteReference"/>
        </w:rPr>
        <w:fldChar w:fldCharType="separate"/>
      </w:r>
      <w:r w:rsidR="00184E43" w:rsidRPr="00184E43">
        <w:rPr>
          <w:bCs/>
          <w:noProof/>
        </w:rPr>
        <w:t xml:space="preserve">(Linn </w:t>
      </w:r>
      <w:r w:rsidR="00184E43" w:rsidRPr="00184E43">
        <w:rPr>
          <w:bCs/>
          <w:i/>
          <w:noProof/>
        </w:rPr>
        <w:t>et al.</w:t>
      </w:r>
      <w:r w:rsidR="00184E43" w:rsidRPr="00184E43">
        <w:rPr>
          <w:bCs/>
          <w:noProof/>
        </w:rPr>
        <w:t xml:space="preserve"> 2005; Ziegler </w:t>
      </w:r>
      <w:r w:rsidR="00184E43" w:rsidRPr="00184E43">
        <w:rPr>
          <w:bCs/>
          <w:i/>
          <w:noProof/>
        </w:rPr>
        <w:t>et al.</w:t>
      </w:r>
      <w:r w:rsidR="00184E43" w:rsidRPr="00184E43">
        <w:rPr>
          <w:bCs/>
          <w:noProof/>
        </w:rPr>
        <w:t xml:space="preserve">,2017; Atchley </w:t>
      </w:r>
      <w:r w:rsidR="00184E43" w:rsidRPr="00184E43">
        <w:rPr>
          <w:bCs/>
          <w:i/>
          <w:noProof/>
        </w:rPr>
        <w:t>et al.</w:t>
      </w:r>
      <w:r w:rsidR="00BB2303">
        <w:rPr>
          <w:bCs/>
          <w:noProof/>
        </w:rPr>
        <w:t xml:space="preserve"> </w:t>
      </w:r>
      <w:r w:rsidR="00184E43" w:rsidRPr="00184E43">
        <w:rPr>
          <w:bCs/>
          <w:noProof/>
        </w:rPr>
        <w:t xml:space="preserve">2021; Mueller </w:t>
      </w:r>
      <w:r w:rsidR="00184E43" w:rsidRPr="00184E43">
        <w:rPr>
          <w:bCs/>
          <w:i/>
          <w:noProof/>
        </w:rPr>
        <w:t>et al.</w:t>
      </w:r>
      <w:r w:rsidR="00184E43" w:rsidRPr="00184E43">
        <w:rPr>
          <w:bCs/>
          <w:noProof/>
        </w:rPr>
        <w:t xml:space="preserve"> 2021)</w:t>
      </w:r>
      <w:r w:rsidR="00E50949">
        <w:rPr>
          <w:rStyle w:val="FootnoteReference"/>
        </w:rPr>
        <w:fldChar w:fldCharType="end"/>
      </w:r>
      <w:r w:rsidR="00107717">
        <w:t>. The main drawback is that</w:t>
      </w:r>
      <w:r w:rsidR="007D6EB7">
        <w:t xml:space="preserve"> resolving the underlying</w:t>
      </w:r>
      <w:r w:rsidR="005C7DCB">
        <w:t xml:space="preserve"> fluid dynamics</w:t>
      </w:r>
      <w:r w:rsidR="007D6EB7">
        <w:t xml:space="preserve"> is </w:t>
      </w:r>
      <w:r w:rsidR="005C7DCB">
        <w:t>too computationally intensive to be helpful for predicting fire behavior in real time.</w:t>
      </w:r>
      <w:r>
        <w:t xml:space="preserve"> </w:t>
      </w:r>
      <w:r w:rsidR="007D6EB7">
        <w:t xml:space="preserve">Moreover, applications of </w:t>
      </w:r>
      <w:r w:rsidR="00107717">
        <w:t xml:space="preserve">these models, sometimes known as </w:t>
      </w:r>
      <w:r w:rsidR="007D6EB7">
        <w:t xml:space="preserve">computational fluid dynamic (CFD) </w:t>
      </w:r>
      <w:r w:rsidR="005C7DCB">
        <w:t>models</w:t>
      </w:r>
      <w:r w:rsidR="00107717">
        <w:t>,</w:t>
      </w:r>
      <w:r>
        <w:t xml:space="preserve"> have been primarily focused on canopy fuels</w:t>
      </w:r>
      <w:r w:rsidR="005C7DCB">
        <w:t xml:space="preserve">. They either </w:t>
      </w:r>
      <w:r w:rsidR="000824B7">
        <w:t xml:space="preserve">assume that surface fuels are </w:t>
      </w:r>
      <w:r>
        <w:t>homogeneous</w:t>
      </w:r>
      <w:r w:rsidR="000824B7">
        <w:t xml:space="preserve">ly distributed or </w:t>
      </w:r>
      <w:r>
        <w:t xml:space="preserve">that </w:t>
      </w:r>
      <w:r w:rsidR="000824B7">
        <w:t xml:space="preserve">their distribution </w:t>
      </w:r>
      <w:r>
        <w:t>mirror</w:t>
      </w:r>
      <w:r w:rsidR="000824B7">
        <w:t>s</w:t>
      </w:r>
      <w:r>
        <w:t xml:space="preserve"> the </w:t>
      </w:r>
      <w:r w:rsidR="000824B7">
        <w:t xml:space="preserve">distribution of the </w:t>
      </w:r>
      <w:r>
        <w:t>canopy</w:t>
      </w:r>
      <w:r w:rsidR="000824B7">
        <w:t xml:space="preserve"> fuels</w:t>
      </w:r>
      <w:r w:rsidR="005C7DCB">
        <w:t xml:space="preserve">. </w:t>
      </w:r>
      <w:r w:rsidR="007D6EB7">
        <w:t xml:space="preserve">Neither assumption reflects reality. </w:t>
      </w:r>
      <w:r w:rsidR="00E72C32">
        <w:t xml:space="preserve">Surface fuels are rarely distributed homogeneously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2012a)","plainTextFormattedCitation":"(Keane et al., 2012a)","previouslyFormattedCitation":"(Robert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xml:space="preserve"> 2012</w:t>
      </w:r>
      <w:r w:rsidR="00B443D5" w:rsidRPr="00A817B6">
        <w:rPr>
          <w:i/>
          <w:iCs/>
          <w:noProof/>
        </w:rPr>
        <w:t>a</w:t>
      </w:r>
      <w:r w:rsidR="00B443D5" w:rsidRPr="00A817B6">
        <w:rPr>
          <w:noProof/>
        </w:rPr>
        <w:t>)</w:t>
      </w:r>
      <w:r w:rsidR="00E50949">
        <w:rPr>
          <w:rStyle w:val="FootnoteReference"/>
        </w:rPr>
        <w:fldChar w:fldCharType="end"/>
      </w:r>
      <w:r w:rsidR="005C7DCB">
        <w:t xml:space="preserve"> </w:t>
      </w:r>
      <w:r>
        <w:t>and the canopy is often a poor predictor of surface fuels</w:t>
      </w:r>
      <w:r w:rsidR="005C7DCB">
        <w:t xml:space="preserve"> </w:t>
      </w:r>
      <w:r w:rsidR="00E50949">
        <w:rPr>
          <w:rStyle w:val="FootnoteReference"/>
        </w:rPr>
        <w:fldChar w:fldCharType="begin" w:fldLock="1"/>
      </w:r>
      <w:r w:rsidR="00184E43">
        <w:instrText>ADDIN CSL_CITATION {"citationItems":[{"id":"ITEM-1","itemData":{"DOI":"10.1016/j.rse.2021.112764","author":[{"dropping-particle":"","family":"Leite","given":"Rodrigo","non-dropping-particle":"","parse-names":false,"suffix":""},{"dropping-particle":"","family":"Silva","given":"Carlos","non-dropping-particle":"","parse-names":false,"suffix":""},{"dropping-particle":"","family":"Broadbent","given":"Eben","non-dropping-particle":"","parse-names":false,"suffix":""},{"dropping-particle":"","family":"Hummel do Amaral","given":"Cibele","non-dropping-particle":"","parse-names":false,"suffix":""},{"dropping-particle":"","family":"Lisenberg","given":"Veraldo","non-dropping-particle":"","parse-names":false,"suffix":""},{"dropping-particle":"","family":"Alves de Almeida","given":"Danilo","non-dropping-particle":"","parse-names":false,"suffix":""},{"dropping-particle":"","family":"Mohan","given":"Midhun","non-dropping-particle":"","parse-names":false,"suffix":""},{"dropping-particle":"","family":"Godinho","given":"Sergio","non-dropping-particle":"","parse-names":false,"suffix":""},{"dropping-particle":"","family":"Cardil","given":"Adrian","non-dropping-particle":"","parse-names":false,"suffix":""},{"dropping-particle":"","family":"Hamamura","given":"Caio","non-dropping-particle":"","parse-names":false,"suffix":""},{"dropping-particle":"","family":"Lopes de Faria","given":"Bruno","non-dropping-particle":"","parse-names":false,"suffix":""},{"dropping-particle":"","family":"Brancalion","given":"Pedro H. S.","non-dropping-particle":"","parse-names":false,"suffix":""},{"dropping-particle":"","family":"Hirsch","given":"Andre","non-dropping-particle":"","parse-names":false,"suffix":""},{"dropping-particle":"","family":"Marcatti","given":"Gustavo","non-dropping-particle":"","parse-names":false,"suffix":""},{"dropping-particle":"","family":"Dalla Corte","given":"Ana Paula","non-dropping-particle":"","parse-names":false,"suffix":""},{"dropping-particle":"","family":"Zambrano","given":"Angelica","non-dropping-particle":"","parse-names":false,"suffix":""},{"dropping-particle":"","family":"Teixeira da Costa","given":"Maira","non-dropping-particle":"","parse-names":false,"suffix":""},{"dropping-particle":"","family":"Matricardi","given":"Eraldo","non-dropping-particle":"","parse-names":false,"suffix":""},{"dropping-particle":"","family":"Silva","given":"Anne","non-dropping-particle":"da","parse-names":false,"suffix":""},{"dropping-particle":"","family":"Goya","given":"Lucas","non-dropping-particle":"","parse-names":false,"suffix":""},{"dropping-particle":"","family":"Valbuena","given":"Ruben","non-dropping-particle":"","parse-names":false,"suffix":""},{"dropping-particle":"","family":"Mendonca","given":"Bruno","non-dropping-particle":"de","parse-names":false,"suffix":""},{"dropping-particle":"","family":"Silva Jr.","given":"Celso","non-dropping-particle":"","parse-names":false,"suffix":""},{"dropping-particle":"","family":"Aragao","given":"Luiz","non-dropping-particle":"","parse-names":false,"suffix":""},{"dropping-particle":"","family":"Garcia","given":"Mariano","non-dropping-particle":"","parse-names":false,"suffix":""},{"dropping-particle":"","family":"Liang","given":"Jingjing","non-dropping-particle":"","parse-names":false,"suffix":""},{"dropping-particle":"","family":"Merrick","given":"Trina","non-dropping-particle":"","parse-names":false,"suffix":""},{"dropping-particle":"","family":"Hudak","given":"Andrew T.","non-dropping-particle":"","parse-names":false,"suffix":""},{"dropping-particle":"","family":"Xiao","given":"Jingfeng","non-dropping-particle":"","parse-names":false,"suffix":""},{"dropping-particle":"","family":"Hancock","given":"Steven","non-dropping-particle":"","parse-names":false,"suffix":""},{"dropping-particle":"","family":"Duncason","given":"Laura","non-dropping-particle":"","parse-names":false,"suffix":""},{"dropping-particle":"","family":"Ferriera","given":"Matheus","non-dropping-particle":"","parse-names":false,"suffix":""},{"dropping-particle":"","family":"Valle","given":"Denis","non-dropping-particle":"","parse-names":false,"suffix":""},{"dropping-particle":"","family":"Saatchi","given":"Sassan","non-dropping-particle":"","parse-names":false,"suffix":""},{"dropping-particle":"","family":"Klauberg","given":"Carine","non-dropping-particle":"","parse-names":false,"suffix":""}],"container-title":"Remote Sensing of Environment","id":"ITEM-1","issue":"October 2021","issued":{"date-parts":[["2022"]]},"title":"Large scale multi-layer fuel load characterization in tropical savanna using GEDI spaceborne lidar data","type":"article-journal","volume":"268"},"uris":["http://www.mendeley.com/documents/?uuid=88638841-8be1-4f9b-b7c0-e432acc07e22"]},{"id":"ITEM-2","itemData":{"DOI":"10.1071/WF13066","ISBN":"1049-8001","ISSN":"1049-8001","abstract":"Although knowledge of surface fuel loads is critical for evaluating potential fire behaviour and effects, their inherent variability makes these difficult to quantify. Several studies relate fuel loads to vegetation type, topography and spectral imaging, but little work has been done examining relationships between forest overstorey variables and surface fuel characteristics on a small scale (,0.05 ha). Within-stand differences in structure and composition would be expec- ted to influence fuel bed characteristics, and thus affect fire behaviour and effects. We used intensive tree and fuel measurements in a fire-excluded Sierra Nevada mixed conifer forest to assess relationships and build predictive models for loads of duff, litter and four size classes of downed woody fuels to overstorey structure and composition. Overstorey variables explained a significant but somewhat small percentage of variation in fuel load, with marginal R2 values for predictive models ranging from 0.16 to 0.29. Canopy cover was a relatively important predictor for all fuel components, although relationships varied with tree species. White fir abundance had a positive relationship with total fine woody fuel load. Greater pine abundance was associated with lower load of fine woody fuels and greater load of litter. Duff load was positively associated with total basal area and negatively associated with oak abundance. Knowledge of relationships contributing to within-stand variation in fuel loads can increase our understanding of fuel accumulation and improve our ability to anticipate fine-scale variability in fire behaviour and effects in heterogeneous mixed species stands.","author":[{"dropping-particle":"","family":"Lydersen","given":"Jamie M.","non-dropping-particle":"","parse-names":false,"suffix":""},{"dropping-particle":"","family":"Collins","given":"Brandon M.","non-dropping-particle":"","parse-names":false,"suffix":""},{"dropping-particle":"","family":"Knapp","given":"Eric E.","non-dropping-particle":"","parse-names":false,"suffix":""},{"dropping-particle":"","family":"Roller","given":"Gary B.","non-dropping-particle":"","parse-names":false,"suffix":""},{"dropping-particle":"","family":"Stephens","given":"Scott L.","non-dropping-particle":"","parse-names":false,"suffix":""}],"container-title":"International Journal of Wildland Fire","id":"ITEM-2","issue":"4","issued":{"date-parts":[["2015"]]},"page":"484-494","title":"Relating fuel loads to overstorey structure and composition in a fire-excluded Sierra Nevada mixed conifer forest","type":"article-journal","volume":"24"},"uris":["http://www.mendeley.com/documents/?uuid=c14b948a-62fe-4830-a453-4faab19442a3"]}],"mendeley":{"formattedCitation":"(Lydersen &lt;i&gt;et al.&lt;/i&gt;, 2015; Leite &lt;i&gt;et al.&lt;/i&gt;, 2022)","plainTextFormattedCitation":"(Lydersen et al., 2015; Leite et al., 2022)","previouslyFormattedCitation":"(Lydersen &lt;i&gt;et al.&lt;/i&gt;, 2015; Leite &lt;i&gt;et al.&lt;/i&gt;, 2022)"},"properties":{"noteIndex":0},"schema":"https://github.com/citation-style-language/schema/raw/master/csl-citation.json"}</w:instrText>
      </w:r>
      <w:r w:rsidR="00E50949">
        <w:rPr>
          <w:rStyle w:val="FootnoteReference"/>
        </w:rPr>
        <w:fldChar w:fldCharType="separate"/>
      </w:r>
      <w:r w:rsidR="00184E43" w:rsidRPr="00184E43">
        <w:rPr>
          <w:bCs/>
          <w:noProof/>
        </w:rPr>
        <w:t xml:space="preserve">(Lydersen </w:t>
      </w:r>
      <w:r w:rsidR="00184E43" w:rsidRPr="00184E43">
        <w:rPr>
          <w:bCs/>
          <w:i/>
          <w:noProof/>
        </w:rPr>
        <w:t>et al.</w:t>
      </w:r>
      <w:r w:rsidR="00184E43" w:rsidRPr="00184E43">
        <w:rPr>
          <w:bCs/>
          <w:noProof/>
        </w:rPr>
        <w:t xml:space="preserve"> 2015; Leite </w:t>
      </w:r>
      <w:r w:rsidR="00184E43" w:rsidRPr="00184E43">
        <w:rPr>
          <w:bCs/>
          <w:i/>
          <w:noProof/>
        </w:rPr>
        <w:t>et al.</w:t>
      </w:r>
      <w:r w:rsidR="00A817B6">
        <w:rPr>
          <w:bCs/>
          <w:noProof/>
        </w:rPr>
        <w:t xml:space="preserve"> </w:t>
      </w:r>
      <w:r w:rsidR="00184E43" w:rsidRPr="00184E43">
        <w:rPr>
          <w:bCs/>
          <w:noProof/>
        </w:rPr>
        <w:t>2022)</w:t>
      </w:r>
      <w:r w:rsidR="00E50949">
        <w:rPr>
          <w:rStyle w:val="FootnoteReference"/>
        </w:rPr>
        <w:fldChar w:fldCharType="end"/>
      </w:r>
      <w:r>
        <w:t>.</w:t>
      </w:r>
    </w:p>
    <w:p w14:paraId="5774F659" w14:textId="38189927" w:rsidR="00B92946" w:rsidRDefault="005C680A" w:rsidP="005C680A">
      <w:pPr>
        <w:ind w:firstLine="720"/>
      </w:pPr>
      <w:r>
        <w:t xml:space="preserve">In this </w:t>
      </w:r>
      <w:r w:rsidR="00E43351">
        <w:t>study</w:t>
      </w:r>
      <w:r>
        <w:t xml:space="preserve">, </w:t>
      </w:r>
      <w:r w:rsidR="00C56ED7">
        <w:t>we describe</w:t>
      </w:r>
      <w:r w:rsidR="00B4559C">
        <w:t xml:space="preserve"> and test novel methods</w:t>
      </w:r>
      <w:r>
        <w:t xml:space="preserve"> for sampling and quantifying </w:t>
      </w:r>
      <w:r w:rsidR="00B4559C">
        <w:t xml:space="preserve">the spatial heterogeneity of </w:t>
      </w:r>
      <w:r>
        <w:t>wildland fuels. Th</w:t>
      </w:r>
      <w:r w:rsidR="00B4559C">
        <w:t>ese methods are</w:t>
      </w:r>
      <w:r>
        <w:t xml:space="preserve"> designed to </w:t>
      </w:r>
      <w:r w:rsidR="000824B7">
        <w:t>provide added reality to existing CFD models and to meet the demands of next</w:t>
      </w:r>
      <w:r>
        <w:t>-generation empirical models</w:t>
      </w:r>
      <w:r w:rsidR="00774D30">
        <w:t>. The</w:t>
      </w:r>
      <w:r w:rsidR="00A0710C">
        <w:t>se</w:t>
      </w:r>
      <w:r w:rsidR="00774D30">
        <w:t xml:space="preserve"> are </w:t>
      </w:r>
      <w:r>
        <w:t xml:space="preserve">in development and will be able to incorporate information on fine-scale heterogeneity </w:t>
      </w:r>
      <w:r w:rsidR="00017262">
        <w:t>of</w:t>
      </w:r>
      <w:r w:rsidR="008F3E86">
        <w:t xml:space="preserve"> </w:t>
      </w:r>
      <w:r w:rsidR="00E43351">
        <w:t>fuel loads</w:t>
      </w:r>
      <w:r w:rsidR="008F3E86">
        <w:t xml:space="preserve"> </w:t>
      </w:r>
      <w:r>
        <w:t xml:space="preserve">into predictions of wildfire behavior. Specifically, </w:t>
      </w:r>
      <w:r w:rsidR="00C56ED7">
        <w:t>we</w:t>
      </w:r>
      <w:r>
        <w:t xml:space="preserve"> </w:t>
      </w:r>
      <w:r w:rsidR="00C56ED7">
        <w:t>first</w:t>
      </w:r>
      <w:r w:rsidR="00774D30">
        <w:t xml:space="preserve"> collect</w:t>
      </w:r>
      <w:r w:rsidR="00C56ED7">
        <w:t>ed</w:t>
      </w:r>
      <w:r w:rsidR="00774D30">
        <w:t xml:space="preserve"> extensive and spatially explicit field data </w:t>
      </w:r>
      <w:r w:rsidR="00017262">
        <w:t>describing</w:t>
      </w:r>
      <w:r w:rsidR="00774D30">
        <w:t xml:space="preserve"> fuel loads. </w:t>
      </w:r>
      <w:r w:rsidR="00C56ED7">
        <w:t>These data are used to estimate the parameters of</w:t>
      </w:r>
      <w:r w:rsidR="00774D30">
        <w:t xml:space="preserve"> </w:t>
      </w:r>
      <w:r w:rsidR="002109A2">
        <w:t>hierarchical spatial model</w:t>
      </w:r>
      <w:r>
        <w:t>s</w:t>
      </w:r>
      <w:r w:rsidR="008F3E86">
        <w:t xml:space="preserve"> </w:t>
      </w:r>
      <w:r w:rsidR="00774D30">
        <w:t xml:space="preserve">using </w:t>
      </w:r>
      <w:r w:rsidR="002842EA">
        <w:t>Gaussian process spatial random effect</w:t>
      </w:r>
      <w:r w:rsidR="0034251B">
        <w:t>s</w:t>
      </w:r>
      <w:r w:rsidR="00B4559C">
        <w:t xml:space="preserve"> </w:t>
      </w:r>
      <w:r w:rsidR="00774D30">
        <w:t>t</w:t>
      </w:r>
      <w:r>
        <w:t xml:space="preserve">o describe fine-scale spatial patterns in the </w:t>
      </w:r>
      <w:r w:rsidR="00D76223">
        <w:t>fuel load</w:t>
      </w:r>
      <w:r>
        <w:t xml:space="preserve"> of </w:t>
      </w:r>
      <w:r w:rsidR="00C56ED7">
        <w:t>key</w:t>
      </w:r>
      <w:r>
        <w:t xml:space="preserve"> fuel components. </w:t>
      </w:r>
      <w:r w:rsidR="002858F0">
        <w:t xml:space="preserve">Of particular importance are the surface and ground fuels, which </w:t>
      </w:r>
      <w:r w:rsidR="00017262">
        <w:t>cannot</w:t>
      </w:r>
      <w:r w:rsidR="002858F0">
        <w:t xml:space="preserve"> be accurately measured using remote sensing </w:t>
      </w:r>
      <w:r w:rsidR="00E50949">
        <w:rPr>
          <w:rStyle w:val="FootnoteReference"/>
        </w:rPr>
        <w:fldChar w:fldCharType="begin" w:fldLock="1"/>
      </w:r>
      <w:r w:rsidR="00184E43">
        <w:instrText>ADDIN CSL_CITATION {"citationItems":[{"id":"ITEM-1","itemData":{"DOI":"10.14358/PERS.79.1.37","ISBN":"0099-1112","ISSN":"0099-1112","abstract":"We compared the ability of several classification and regression algorithms to predict forest stand structure metrics and standard surface fuel models. Our study area spans a dense, topographically complex Sierra Nevada mixed-conifer forest. We used clustering, regression trees, and support vector machine algorithms to analyze high density (average 9 pulses/m(2)), discrete return, small-footprint lidar data, along with multispectral imagery. Stand structure metric predictions generally decreased with increased canopy penetration. For example, from the top of canopy, we predicted canopy height (r(2) = 0.87), canopy cover (r(2) = 0.83), basal area (r(2) = 0.82), shrub cover (r(2) = 0.62), shrub height (r(2) = 0.59), combined fuel loads (r(2) = 0.48), and fuel bed depth (r(2) = 0.35). While the general fuel types were predicted accurately, specific surface fuel model predictions were poor (76 percent and &lt;50 percent correct classification, respectively) using all algorithms. These fuel components are critical inputs for wildfire behavior modeling, which ultimately support forest management decisions. This comprehensive examination of the relative utility of lidar and optical imagery will be useful for forest science and management.","author":[{"dropping-particle":"","family":"Jakubowksi","given":"Marek K","non-dropping-particle":"","parse-names":false,"suffix":""},{"dropping-particle":"","family":"Guo","given":"Qinghua","non-dropping-particle":"","parse-names":false,"suffix":""},{"dropping-particle":"","family":"Collins","given":"Brandon M.","non-dropping-particle":"","parse-names":false,"suffix":""},{"dropping-particle":"","family":"Stephens","given":"Scott L.","non-dropping-particle":"","parse-names":false,"suffix":""},{"dropping-particle":"","family":"Kelly","given":"Maggi","non-dropping-particle":"","parse-names":false,"suffix":""}],"container-title":"Photogrammetric Engineering and Remote Sensing","id":"ITEM-1","issue":"1","issued":{"date-parts":[["2013"]]},"page":"37-49","title":"Predicting Surface Fuel Models and Fuel Metrics Using Lidar and CIR Imagery in a Dense, Mountainous Forest","type":"article-journal","volume":"79"},"uris":["http://www.mendeley.com/documents/?uuid=90ff4612-bc0a-42fc-956d-64fa9aa861fd"]}],"mendeley":{"formattedCitation":"(Jakubowksi &lt;i&gt;et al.&lt;/i&gt;, 2013)","plainTextFormattedCitation":"(Jakubowksi et al., 2013)","previouslyFormattedCitation":"(Jakubowksi &lt;i&gt;et al.&lt;/i&gt;, 2013)"},"properties":{"noteIndex":0},"schema":"https://github.com/citation-style-language/schema/raw/master/csl-citation.json"}</w:instrText>
      </w:r>
      <w:r w:rsidR="00E50949">
        <w:rPr>
          <w:rStyle w:val="FootnoteReference"/>
        </w:rPr>
        <w:fldChar w:fldCharType="separate"/>
      </w:r>
      <w:r w:rsidR="00184E43" w:rsidRPr="00184E43">
        <w:rPr>
          <w:bCs/>
          <w:noProof/>
        </w:rPr>
        <w:t xml:space="preserve">(Jakubowksi </w:t>
      </w:r>
      <w:r w:rsidR="00184E43" w:rsidRPr="00184E43">
        <w:rPr>
          <w:bCs/>
          <w:i/>
          <w:noProof/>
        </w:rPr>
        <w:t>et al.</w:t>
      </w:r>
      <w:r w:rsidR="00184E43" w:rsidRPr="00184E43">
        <w:rPr>
          <w:bCs/>
          <w:noProof/>
        </w:rPr>
        <w:t xml:space="preserve"> 2013)</w:t>
      </w:r>
      <w:r w:rsidR="00E50949">
        <w:rPr>
          <w:rStyle w:val="FootnoteReference"/>
        </w:rPr>
        <w:fldChar w:fldCharType="end"/>
      </w:r>
      <w:r w:rsidR="002858F0">
        <w:t xml:space="preserve"> but which are crucial drivers of fire behavior </w:t>
      </w:r>
      <w:r w:rsidR="00E50949">
        <w:rPr>
          <w:rStyle w:val="FootnoteReference"/>
        </w:rPr>
        <w:fldChar w:fldCharType="begin" w:fldLock="1"/>
      </w:r>
      <w:r w:rsidR="00184E43">
        <w:instrText>ADDIN CSL_CITATION {"citationItems":[{"id":"ITEM-1","itemData":{"DOI":"10.1016/j.foreco.2005.01.034","ISBN":"0378-1127","ISSN":"03781127","abstract":"Successful fire exclusion in the 20th century has created severe fire problems across the West. Not every forest is at risk of uncharacteristically severe wildfire, but drier forests are in need of active management to mitigate fire hazard. We summarize a set of simple principles important to address in fuel reduction treatments: reduction of surface fuels, increasing the height to live crown, decreasing crown density, and retaining large trees of fire-resistant species. Thinning and prescribed fire can be useful tools to achieve these objectives. Low thinning will be more effective than crown or selection thinning, and management of surface fuels will increase the likelihood that the stand will survive a wildfire. Five empirical examples of such treatment are discussed: Hayfork fires, California, 1987; Tyee fire, Washington, 1994; Megram fire, California, 1999; Hayman fire, Colorado, 2002; and the Cone fire, California, 2002. Applying treatments at an appropriate landscape scale will be critical to the success of fuel reduction treatments in reducing wildfire losses in Western forests. © 2005 Elsevier B.V. All rights reserved.","author":[{"dropping-particle":"","family":"Agee","given":"James K.","non-dropping-particle":"","parse-names":false,"suffix":""},{"dropping-particle":"","family":"Skinner","given":"Carl N.","non-dropping-particle":"","parse-names":false,"suffix":""}],"container-title":"Forest Ecology and Management","id":"ITEM-1","issue":"1-2","issued":{"date-parts":[["2005"]]},"page":"83-96","title":"Basic principles of forest fuel reduction treatments","type":"article-journal","volume":"211"},"uris":["http://www.mendeley.com/documents/?uuid=3d7946ee-7eb2-4c92-a873-39836314b49e"]},{"id":"ITEM-2","itemData":{"author":[{"dropping-particle":"","family":"Burgan","given":"Robert E.","non-dropping-particle":"","parse-names":false,"suffix":""},{"dropping-particle":"","family":"Rothermel","given":"Richard C.","non-dropping-particle":"","parse-names":false,"suffix":""}],"container-title":"General Technical Report INT-167","id":"ITEM-2","issued":{"date-parts":[["1984"]]},"publisher-place":"Ogden, Utah","title":"BEHAVE : Fire Behavior Prediction and Fuel Modeling GTR INT-194","type":"report"},"uris":["http://www.mendeley.com/documents/?uuid=c166cb0c-b00c-42d5-9391-99a8542ee8a2"]},{"id":"ITEM-3","itemData":{"author":[{"dropping-particle":"","family":"Rothermel","given":"Richard C.","non-dropping-particle":"","parse-names":false,"suffix":""}],"container-title":"USDA Forest Service Research Paper INT-115","id":"ITEM-3","issued":{"date-parts":[["1972"]]},"publisher":"Intermountain Forest and Range Experiment Station","publisher-place":"Ogden, Utah","title":"A Mathematical Model for Predicting Fire Spread in Wildland Fuels","type":"article"},"uris":["http://www.mendeley.com/documents/?uuid=b94c05b3-7882-4aa2-8661-6003a40141ac"]}],"mendeley":{"formattedCitation":"(Rothermel, 1972; Burgan and Rothermel, 1984; Agee and Skinner, 2005)","plainTextFormattedCitation":"(Rothermel, 1972; Burgan and Rothermel, 1984; Agee and Skinner, 2005)","previouslyFormattedCitation":"(Rothermel, 1972; Burgan and Rothermel, 1984; Agee and Skinner, 2005)"},"properties":{"noteIndex":0},"schema":"https://github.com/citation-style-language/schema/raw/master/csl-citation.json"}</w:instrText>
      </w:r>
      <w:r w:rsidR="00E50949">
        <w:rPr>
          <w:rStyle w:val="FootnoteReference"/>
        </w:rPr>
        <w:fldChar w:fldCharType="separate"/>
      </w:r>
      <w:r w:rsidR="00184E43" w:rsidRPr="00184E43">
        <w:rPr>
          <w:noProof/>
        </w:rPr>
        <w:t>(Rothermel 1972; Burgan and Rothermel 1984; Agee and Skinner 2005)</w:t>
      </w:r>
      <w:r w:rsidR="00E50949">
        <w:rPr>
          <w:rStyle w:val="FootnoteReference"/>
        </w:rPr>
        <w:fldChar w:fldCharType="end"/>
      </w:r>
      <w:r w:rsidR="002858F0">
        <w:t>.</w:t>
      </w:r>
    </w:p>
    <w:p w14:paraId="40C4227C" w14:textId="14E1BAB6" w:rsidR="00C516EF" w:rsidRDefault="00B92946" w:rsidP="00C516EF">
      <w:pPr>
        <w:ind w:firstLine="720"/>
      </w:pPr>
      <w:r>
        <w:t xml:space="preserve">Hierarchical spatial models have proven to be an effective tool for </w:t>
      </w:r>
      <w:r w:rsidR="00017262">
        <w:t xml:space="preserve">1) </w:t>
      </w:r>
      <w:r>
        <w:t xml:space="preserve">quantifying </w:t>
      </w:r>
      <w:r w:rsidR="00165AC0">
        <w:t>fine-scale</w:t>
      </w:r>
      <w:r>
        <w:t xml:space="preserve"> spatial pattern, </w:t>
      </w:r>
      <w:r w:rsidR="00017262">
        <w:t xml:space="preserve">2) </w:t>
      </w:r>
      <w:r>
        <w:t xml:space="preserve">controlling for the effects of </w:t>
      </w:r>
      <w:r w:rsidR="00165AC0">
        <w:t>fine-scale</w:t>
      </w:r>
      <w:r>
        <w:t xml:space="preserve"> spatial autocorrelation when estimating other model parameters, and</w:t>
      </w:r>
      <w:r w:rsidR="00017262">
        <w:t xml:space="preserve"> 3)</w:t>
      </w:r>
      <w:r>
        <w:t xml:space="preserve"> </w:t>
      </w:r>
      <w:r w:rsidR="00E02F27">
        <w:t>making predictions that incorporate information about the spatial pattern</w:t>
      </w:r>
      <w:r>
        <w:t xml:space="preserve"> </w:t>
      </w:r>
      <w:r w:rsidR="00E50949">
        <w:rPr>
          <w:rStyle w:val="FootnoteReference"/>
        </w:rPr>
        <w:fldChar w:fldCharType="begin" w:fldLock="1"/>
      </w:r>
      <w:r w:rsidR="00184E43">
        <w:instrText>ADDIN CSL_CITATION {"citationItems":[{"id":"ITEM-1","itemData":{"ISBN":"978-0-387-32907-9","author":[{"dropping-particle":"","family":"Diggle","given":"Peter J.","non-dropping-particle":"","parse-names":false,"suffix":""},{"dropping-particle":"","family":"Ribiero","given":"Paulo J.","non-dropping-particle":"","parse-names":false,"suffix":""}],"id":"ITEM-1","issued":{"date-parts":[["2007"]]},"publisher":"Springer Science+Business Media, LLC","publisher-place":"New York, New York","title":"Model-based geostatistics","type":"book"},"uris":["http://www.mendeley.com/documents/?uuid=4bbf31ac-28c4-46f7-bd0f-11360db56417"]}],"mendeley":{"formattedCitation":"(Diggle and Ribiero, 2007)","plainTextFormattedCitation":"(Diggle and Ribiero, 2007)","previouslyFormattedCitation":"(Diggle and Ribiero, 2007)"},"properties":{"noteIndex":0},"schema":"https://github.com/citation-style-language/schema/raw/master/csl-citation.json"}</w:instrText>
      </w:r>
      <w:r w:rsidR="00E50949">
        <w:rPr>
          <w:rStyle w:val="FootnoteReference"/>
        </w:rPr>
        <w:fldChar w:fldCharType="separate"/>
      </w:r>
      <w:r w:rsidR="00184E43" w:rsidRPr="00184E43">
        <w:rPr>
          <w:noProof/>
        </w:rPr>
        <w:t>(Diggle and Ribiero 2007)</w:t>
      </w:r>
      <w:r w:rsidR="00E50949">
        <w:rPr>
          <w:rStyle w:val="FootnoteReference"/>
        </w:rPr>
        <w:fldChar w:fldCharType="end"/>
      </w:r>
      <w:r>
        <w:t xml:space="preserve">. They are particularly well suited in cases where the response variable is non-normally distributed, unlike the related approach of kriging. </w:t>
      </w:r>
      <w:r w:rsidR="005C680A">
        <w:t xml:space="preserve">Like variogram analysis, these models are capable of quantifying spatial patterns in </w:t>
      </w:r>
      <w:r w:rsidR="00E43351">
        <w:t>fuel loads</w:t>
      </w:r>
      <w:r w:rsidR="008F3E86">
        <w:t xml:space="preserve">, </w:t>
      </w:r>
      <w:r w:rsidR="005C680A">
        <w:t xml:space="preserve">facilitating study on the causes and effects of such patterns. However, once model parameters have been </w:t>
      </w:r>
      <w:r w:rsidR="004C20FB">
        <w:t>estimated</w:t>
      </w:r>
      <w:r w:rsidR="005C680A">
        <w:t xml:space="preserve">, these models can also be used to simulate new data with realistic spatial properties. In this way, sparse observations can be </w:t>
      </w:r>
      <w:r w:rsidR="002C3ACD">
        <w:t xml:space="preserve">interpolated </w:t>
      </w:r>
      <w:r w:rsidR="005C680A">
        <w:t xml:space="preserve">to continuous </w:t>
      </w:r>
      <w:r w:rsidR="008A3466">
        <w:t>fuel bed</w:t>
      </w:r>
      <w:r w:rsidR="005C680A">
        <w:t>s</w:t>
      </w:r>
      <w:r w:rsidR="00025E67">
        <w:t>, and a</w:t>
      </w:r>
      <w:r w:rsidR="005C680A">
        <w:t xml:space="preserve"> limited number of observed locations can be </w:t>
      </w:r>
      <w:r w:rsidR="004C20FB">
        <w:t>extrapolated</w:t>
      </w:r>
      <w:r w:rsidR="005C680A">
        <w:t xml:space="preserve"> to an infinite array of realizations with realistic spatial propertie</w:t>
      </w:r>
      <w:r w:rsidR="00025E67">
        <w:t>s. The effects of these spatial properties</w:t>
      </w:r>
      <w:r w:rsidR="005C680A">
        <w:t xml:space="preserve"> on fire behavior could be </w:t>
      </w:r>
      <w:r w:rsidR="00025E67">
        <w:t>studied</w:t>
      </w:r>
      <w:r w:rsidR="005C680A">
        <w:t xml:space="preserve"> using a </w:t>
      </w:r>
      <w:r w:rsidR="00017262">
        <w:t>CFD fire</w:t>
      </w:r>
      <w:r w:rsidR="005C680A">
        <w:t xml:space="preserve"> model. </w:t>
      </w:r>
      <w:r w:rsidR="00E30B24">
        <w:t xml:space="preserve">Such extrapolation beyond the observed locations would </w:t>
      </w:r>
      <w:r w:rsidR="00E30B24">
        <w:lastRenderedPageBreak/>
        <w:t xml:space="preserve">provide two benefits: First, parameter uncertainty could be propagated through the simulations, ensuring that the modeled fire behavior reflects the uncertainty about the spatial pattern of fuel loads. Second, and more importantly, </w:t>
      </w:r>
      <w:r w:rsidR="00206689">
        <w:t xml:space="preserve">ensembles of </w:t>
      </w:r>
      <w:r w:rsidR="001559B0">
        <w:t>simulated f</w:t>
      </w:r>
      <w:r w:rsidR="00206689">
        <w:t>uel beds are necessary to</w:t>
      </w:r>
      <w:r w:rsidR="00025E67">
        <w:t xml:space="preserve"> predict fire behavior across</w:t>
      </w:r>
      <w:r w:rsidR="00206689">
        <w:t xml:space="preserve"> the ensembles of unsampled real fuel beds existing </w:t>
      </w:r>
      <w:r w:rsidR="00025E67">
        <w:t>on the landscape</w:t>
      </w:r>
      <w:r w:rsidR="004E7307">
        <w:t xml:space="preserve"> </w:t>
      </w:r>
      <w:r w:rsidR="00017262">
        <w:t xml:space="preserve">because the modeled fire behavior is dependent upon the specific realized arrangement of fuel biomass </w:t>
      </w:r>
      <w:r w:rsidR="00E50949">
        <w:rPr>
          <w:rStyle w:val="FootnoteReference"/>
        </w:rPr>
        <w:fldChar w:fldCharType="begin" w:fldLock="1"/>
      </w:r>
      <w:r w:rsidR="00184E43">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behavior","type":"article-journal","volume":"30"},"uris":["http://www.mendeley.com/documents/?uuid=44ce2cda-693d-4bb3-8c96-92a1489c9fd1"]}],"mendeley":{"formattedCitation":"(Atchley &lt;i&gt;et al.&lt;/i&gt;, 2021)","plainTextFormattedCitation":"(Atchley et al., 2021)","previouslyFormattedCitation":"(Atchley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(Atchley </w:t>
      </w:r>
      <w:r w:rsidR="00184E43" w:rsidRPr="00184E43">
        <w:rPr>
          <w:i/>
          <w:noProof/>
        </w:rPr>
        <w:t>et al.</w:t>
      </w:r>
      <w:r w:rsidR="00184E43" w:rsidRPr="00184E43">
        <w:rPr>
          <w:noProof/>
        </w:rPr>
        <w:t xml:space="preserve"> 2021)</w:t>
      </w:r>
      <w:r w:rsidR="00E50949">
        <w:rPr>
          <w:rStyle w:val="FootnoteReference"/>
        </w:rPr>
        <w:fldChar w:fldCharType="end"/>
      </w:r>
      <w:r w:rsidR="00206689">
        <w:t>.</w:t>
      </w:r>
      <w:r w:rsidR="0039432E">
        <w:t xml:space="preserve"> Without these ensembles of simulated fuel beds, predictions of fire behavior would likely be overfit to the specific realized arrangements in the few sampled fuel beds. </w:t>
      </w:r>
    </w:p>
    <w:p w14:paraId="4C895822" w14:textId="00FF946D" w:rsidR="0049366D" w:rsidRDefault="0049366D" w:rsidP="00C516EF">
      <w:pPr>
        <w:ind w:firstLine="720"/>
      </w:pPr>
      <w:r>
        <w:t>However, there are numerous challenges in attempting to apply these hierarchical spatial models to the study of wildland fuels. First and foremost, these models require many replicate observations with explicit spatial information</w:t>
      </w:r>
      <w:r w:rsidR="0046207C">
        <w:t xml:space="preserve">. Measuring </w:t>
      </w:r>
      <w:r>
        <w:t xml:space="preserve">fuel load </w:t>
      </w:r>
      <w:r w:rsidR="00C56ED7">
        <w:t xml:space="preserve">precisely </w:t>
      </w:r>
      <w:r>
        <w:t>requires costly and time-intensive labor in the field</w:t>
      </w:r>
      <w:r w:rsidR="00D72A52">
        <w:t>.</w:t>
      </w:r>
      <w:r>
        <w:t xml:space="preserve"> At the same time, the computational requirements for parameter estimation scale exponentially with the number of observations, imposing a major hurdle to estimating the model parameters</w:t>
      </w:r>
      <w:r w:rsidR="00D72A52">
        <w:t xml:space="preserve"> even when there are sufficient data</w:t>
      </w:r>
      <w:r>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(Heaton </w:t>
      </w:r>
      <w:r w:rsidR="00184E43" w:rsidRPr="00184E43">
        <w:rPr>
          <w:bCs/>
          <w:i/>
          <w:noProof/>
        </w:rPr>
        <w:t>et al.</w:t>
      </w:r>
      <w:r w:rsidR="00184E43" w:rsidRPr="00184E43">
        <w:rPr>
          <w:bCs/>
          <w:noProof/>
        </w:rPr>
        <w:t xml:space="preserve"> 2019)</w:t>
      </w:r>
      <w:r w:rsidR="00E50949">
        <w:rPr>
          <w:rStyle w:val="FootnoteReference"/>
        </w:rPr>
        <w:fldChar w:fldCharType="end"/>
      </w:r>
      <w:r>
        <w:t xml:space="preserve">. </w:t>
      </w:r>
      <w:r w:rsidR="00D72A52">
        <w:t>Finally, because realistic simulations are a core goal of this work, models mus</w:t>
      </w:r>
      <w:r w:rsidR="0039432E">
        <w:t xml:space="preserve">t strike a balance between being complex and flexible enough to capture the real patterns of spatial correlation within fuel components </w:t>
      </w:r>
      <w:commentRangeStart w:id="6"/>
      <w:commentRangeStart w:id="7"/>
      <w:r w:rsidR="0039432E">
        <w:t xml:space="preserve">and cross correlation </w:t>
      </w:r>
      <w:commentRangeEnd w:id="6"/>
      <w:r w:rsidR="00C56ED7">
        <w:rPr>
          <w:rStyle w:val="CommentReference"/>
        </w:rPr>
        <w:commentReference w:id="6"/>
      </w:r>
      <w:commentRangeEnd w:id="7"/>
      <w:r w:rsidR="006215D1">
        <w:rPr>
          <w:rStyle w:val="CommentReference"/>
        </w:rPr>
        <w:commentReference w:id="7"/>
      </w:r>
      <w:r w:rsidR="0039432E">
        <w:t xml:space="preserve">between components on one hand, and on the other hand avoiding overfitting or issues with identifiability. </w:t>
      </w:r>
    </w:p>
    <w:p w14:paraId="18E88BA5" w14:textId="12363C32" w:rsidR="00C516EF" w:rsidRDefault="00C516EF" w:rsidP="005C680A">
      <w:pPr>
        <w:ind w:firstLine="720"/>
      </w:pPr>
      <w:r>
        <w:t xml:space="preserve">An important and understudied type of real fuel bed is that of a Sierra Nevada mixed conifer forest which has suffered from extensive tree mortality. These conditions have become widespread, especially in the southern Sierra Nevada, in the wake of California’s 2012-2015 drought </w:t>
      </w:r>
      <w:r w:rsidR="00E50949">
        <w:rPr>
          <w:rStyle w:val="FootnoteReference"/>
        </w:rPr>
        <w:fldChar w:fldCharType="begin" w:fldLock="1"/>
      </w:r>
      <w:r w:rsidR="00184E43">
        <w:instrText>ADDIN CSL_CITATION {"citationItems":[{"id":"ITEM-1","itemData":{"DOI":"10.1073/pnas.1523397113","ISBN":"0027-8424\\r1091-6490","ISSN":"0027-8424","PMID":"26712020","abstract":"The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Sciences","id":"ITEM-1","issued":{"date-parts":[["2015"]]},"page":"201523397","title":"Progressive forest canopy water loss during the 2012–2015 California drought","type":"article-journal","volume":"2015"},"uris":["http://www.mendeley.com/documents/?uuid=ea9b51c1-945c-4324-8860-a6fa44011b5b"]},{"id":"ITEM-2","itemData":{"DOI":"10.1016/j.foreco.2018.09.006","ISSN":"03781127","abstract":"Much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Management","id":"ITEM-2","issue":"August 2018","issued":{"date-parts":[["2019"]]},"page":"164-178","title":"Tree mortality following drought in the central and southern Sierra Nevada, California, U.S.","type":"article-journal","volume":"432"},"uris":["http://www.mendeley.com/documents/?uuid=45dbf149-6ef3-4399-b560-f190b2178c40"]},{"id":"ITEM-3","itemData":{"DOI":"10.1111/1365-2745.13176","ISSN":"13652745","abstract":"During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Ecology","id":"ITEM-3","issue":"5","issued":{"date-parts":[["2019"]]},"note":"followup: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selection","type":"article-journal","volume":"107"},"uris":["http://www.mendeley.com/documents/?uuid=d8a6e281-c347-4611-b383-37213f77f42c"]}],"mendeley":{"formattedCitation":"(Asner &lt;i&gt;et al.&lt;/i&gt;, 2015; Fettig &lt;i&gt;et al.&lt;/i&gt;, 2019; Stephenson &lt;i&gt;et al.&lt;/i&gt;, 2019)","plainTextFormattedCitation":"(Asner et al., 2015; Fettig et al., 2019; Stephenson et al., 2019)","previouslyFormattedCitation":"(Asner &lt;i&gt;et al.&lt;/i&gt;, 2015;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Fettig </w:t>
      </w:r>
      <w:r w:rsidR="00184E43" w:rsidRPr="00184E43">
        <w:rPr>
          <w:i/>
          <w:noProof/>
        </w:rPr>
        <w:t>et al.</w:t>
      </w:r>
      <w:r w:rsidR="00184E43" w:rsidRPr="00184E43">
        <w:rPr>
          <w:noProof/>
        </w:rPr>
        <w:t xml:space="preserve">,2019; Stephenson </w:t>
      </w:r>
      <w:r w:rsidR="00184E43" w:rsidRPr="00184E43">
        <w:rPr>
          <w:i/>
          <w:noProof/>
        </w:rPr>
        <w:t>et al.</w:t>
      </w:r>
      <w:r w:rsidR="00184E43" w:rsidRPr="00184E43">
        <w:rPr>
          <w:noProof/>
        </w:rPr>
        <w:t>,2019)</w:t>
      </w:r>
      <w:r w:rsidR="00E50949">
        <w:rPr>
          <w:rStyle w:val="FootnoteReference"/>
        </w:rPr>
        <w:fldChar w:fldCharType="end"/>
      </w:r>
      <w:r>
        <w:t xml:space="preserve">. It is well documented that tree mortality alters the fuel bed as biomass falls from standing snags to the surface </w:t>
      </w:r>
      <w:r w:rsidR="00E50949">
        <w:rPr>
          <w:rStyle w:val="FootnoteReference"/>
        </w:rPr>
        <w:fldChar w:fldCharType="begin" w:fldLock="1"/>
      </w:r>
      <w:r w:rsidR="00B443D5">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Fire","type":"article-journal","volume":"68"},"uris":["http://www.mendeley.com/documents/?uuid=792fa56d-9c1a-4a9b-8d36-e91a440c96a2"]},{"id":"ITEM-2","itemData":{"DOI":"10.1890/12-0772.1","ISSN":"10510761","PMID":"23495632","abstract":"Consequences of bark beetle outbreaks for forest wildfire potential are receiving heightened attention, but little research has considered ecosystems with mixed-severity fire regimes. Such forests are widespread, variable in stand structure, and often fuel limited, suggesting that beetle outbreaks could substantially alter fire potentials. We studied canopy and surface fuels in interior Douglas-fir (Pseudotsuga menziesii v. glauca) forests in Greater Yellowstone, Wyoming, USA, to determine how fuel characteristics varied with time since outbreak of the Douglas-fir beetle (Dendroctonus pseudotsugae). We sampled five stands in each of four outbreak stages, validated for pre-outbreak similarity: green (undisturbed), red (1-3 yr), gray (4-14 yr), and silver (25-30 yr). General linear models were used to compare variation in fuel profiles associated with outbreak to variation associated with the range of stand structures (dense mesic forest to open xeric parkland) characteristic of interior Douglasfir forest. Beetle outbreak killed 38-83% of basal area within stands, generating a mix of live trees and snags over several years. Canopy fuel load and bulk density began declining in the red stage via needle drop and decreased by ~50% by the silver stage. The dead portion of available canopy fuels peaked in the red stage at 41%. After accounting for background variation, there was little effect of beetle outbreak on surface fuels, with differences mainly in herbaceous biomass (50% greater in red stands) and coarse woody fuels (doubled in silver stands). Withinstand spatial heterogeneity of fuels increased with time since outbreak, and surface-to-crown continuity decreased and remained low because of slow/sparse regeneration. Collectively, results suggest reduced fire potentials in post-outbreak stands, particularly for crown fire after the red stage, although abundant coarse fuels in silver stands may increase burn residence time and heat release. Outbreak effects on fuels were comparable to background variation in stand structure. The net effect of beetle outbreak was to shift the structure of mesic closed-canopy stands toward that of parklands, and to shift xeric parklands toward very sparse woodlands. This study highlights the importance of evaluating outbreak effects in the context of the wide structural variation inherent to many forest types in the absence of beetle disturbance. © 2013 by the Ecological Society of America.","author":[{"dropping-particle":"","family":"Donato","given":"Daniel C.","non-dropping-particle":"","parse-names":false,"suffix":""},{"dropping-particle":"","family":"Harvey","given":"Brian J.","non-dropping-particle":"","parse-names":false,"suffix":""},{"dropping-particle":"","family":"Romme","given":"William H.","non-dropping-particle":"","parse-names":false,"suffix":""},{"dropping-particle":"","family":"Simard","given":"Martin","non-dropping-particle":"","parse-names":false,"suffix":""},{"dropping-particle":"","family":"Turner","given":"Monica G.","non-dropping-particle":"","parse-names":false,"suffix":""}],"container-title":"Ecological Applications","id":"ITEM-2","issue":"1","issued":{"date-parts":[["2013"]]},"page":"3-20","title":"Bark beetle effects on fuel profiles across a range of stand structures in Douglas-fir forests of Greater Yellowstone","type":"article-journal","volume":"23"},"uris":["http://www.mendeley.com/documents/?uuid=bb526d7f-e8af-43e2-a2c9-c3827072e866"]},{"id":"ITEM-3","itemData":{"DOI":"10.1071/WF11019","ISSN":"10498001","abstract":"Landscape-level bark beetle (Coleoptera: Curculionidae, Scolytinae) outbreaks occurred in Arizona ponderosa pine (Pinus ponderosa Dougl. ex Law.) forests from 2001 to 2003 in response to severe drought and suitable forest conditions. We quantified surface fuel loadings and depths, and calculated canopy fuels based on forest structure attributes in 60 plots established 5 years previously on five national forests. Half of the plots we sampled in 2007 had bark beetle-caused pine mortality and half did not have mortality. Adjusting for differences in pre-outbreak stand density, plots with mortality had higher surface fuel and lower canopy fuel loadings 5 years after the outbreak compared with plots without mortality. Total surface fuels averaged 2.5 times higher and calculated canopy fuels 2 times lower in plots with mortality. Nearly half of the trees killed in the bark beetle outbreak had fallen within 5 years, resulting in loadings of 1000-h woody fuels above recommended ranges for dry coniferous forests in 20% of the mortality plots. We expect 1000-h fuel loadings in other mortality plots to exceed recommended ranges as remaining snags fall to the ground. This study adds to previous work that documents the highly variable and complex effects of bark beetle outbreaks on fuel complexes. © 2012 IAWF.","author":[{"dropping-particle":"","family":"Hoffman","given":"Chad M.","non-dropping-particle":"","parse-names":false,"suffix":""},{"dropping-particle":"","family":"Sieg","given":"Carolyn Hull","non-dropping-particle":"","parse-names":false,"suffix":""},{"dropping-particle":"","family":"McMillin","given":"Joel D.","non-dropping-particle":"","parse-names":false,"suffix":""},{"dropping-particle":"","family":"Fuĺ","given":"Peter Z.","non-dropping-particle":"","parse-names":false,"suffix":""}],"container-title":"International Journal of Wildland Fire","id":"ITEM-3","issue":"3","issued":{"date-parts":[["2012"]]},"page":"306-312","title":"Fuel loadings 5 years after a bark beetle outbreak in south-western USA ponderosa pine forests","type":"article-journal","volume":"21"},"uris":["http://www.mendeley.com/documents/?uuid=1b76d2cc-c024-474a-9c9a-6210b4276341"]}],"mendeley":{"formattedCitation":"(Hoffman &lt;i&gt;et al.&lt;/i&gt;, 2012b; Donato &lt;i&gt;et al.&lt;/i&gt;, 2013; Stephens &lt;i&gt;et al.&lt;/i&gt;, 2018)","plainTextFormattedCitation":"(Hoffman et al., 2012b; Donato et al., 2013; Stephens et al., 2018)","previouslyFormattedCitation":"(C. M. Hoffman &lt;i&gt;et al.&lt;/i&gt;, 2012; Donato &lt;i&gt;et al.&lt;/i&gt;, 2013; Stephens &lt;i&gt;et al.&lt;/i&gt;, 2018)"},"properties":{"noteIndex":0},"schema":"https://github.com/citation-style-language/schema/raw/master/csl-citation.json"}</w:instrText>
      </w:r>
      <w:r w:rsidR="00E50949">
        <w:rPr>
          <w:rStyle w:val="FootnoteReference"/>
        </w:rPr>
        <w:fldChar w:fldCharType="separate"/>
      </w:r>
      <w:r w:rsidR="00B443D5" w:rsidRPr="00B443D5">
        <w:rPr>
          <w:bCs/>
          <w:noProof/>
        </w:rPr>
        <w:t xml:space="preserve">(Hoffman </w:t>
      </w:r>
      <w:r w:rsidR="00B443D5" w:rsidRPr="00B443D5">
        <w:rPr>
          <w:bCs/>
          <w:i/>
          <w:noProof/>
        </w:rPr>
        <w:t>et al.</w:t>
      </w:r>
      <w:r w:rsidR="00B443D5" w:rsidRPr="00B443D5">
        <w:rPr>
          <w:bCs/>
          <w:noProof/>
        </w:rPr>
        <w:t xml:space="preserve"> 2012</w:t>
      </w:r>
      <w:r w:rsidR="00B443D5" w:rsidRPr="00A817B6">
        <w:rPr>
          <w:bCs/>
          <w:i/>
          <w:iCs/>
          <w:noProof/>
        </w:rPr>
        <w:t>b</w:t>
      </w:r>
      <w:r w:rsidR="00B443D5" w:rsidRPr="00B443D5">
        <w:rPr>
          <w:bCs/>
          <w:noProof/>
        </w:rPr>
        <w:t xml:space="preserve">; Donato </w:t>
      </w:r>
      <w:r w:rsidR="00B443D5" w:rsidRPr="00B443D5">
        <w:rPr>
          <w:bCs/>
          <w:i/>
          <w:noProof/>
        </w:rPr>
        <w:t>et al.</w:t>
      </w:r>
      <w:r w:rsidR="00BB2303">
        <w:rPr>
          <w:bCs/>
          <w:noProof/>
        </w:rPr>
        <w:t xml:space="preserve"> </w:t>
      </w:r>
      <w:r w:rsidR="00B443D5" w:rsidRPr="00B443D5">
        <w:rPr>
          <w:bCs/>
          <w:noProof/>
        </w:rPr>
        <w:t xml:space="preserve">2013; Stephens </w:t>
      </w:r>
      <w:r w:rsidR="00B443D5" w:rsidRPr="00B443D5">
        <w:rPr>
          <w:bCs/>
          <w:i/>
          <w:noProof/>
        </w:rPr>
        <w:t>et al.</w:t>
      </w:r>
      <w:r w:rsidR="00BB2303">
        <w:rPr>
          <w:bCs/>
          <w:noProof/>
        </w:rPr>
        <w:t xml:space="preserve"> </w:t>
      </w:r>
      <w:r w:rsidR="00B443D5" w:rsidRPr="00B443D5">
        <w:rPr>
          <w:bCs/>
          <w:noProof/>
        </w:rPr>
        <w:t>2018)</w:t>
      </w:r>
      <w:r w:rsidR="00E50949">
        <w:rPr>
          <w:rStyle w:val="FootnoteReference"/>
        </w:rPr>
        <w:fldChar w:fldCharType="end"/>
      </w:r>
      <w:r w:rsidR="00017262">
        <w:t>. These changes</w:t>
      </w:r>
      <w:r>
        <w:t xml:space="preserve"> potentially alter the behavior of wildfires </w:t>
      </w:r>
      <w:r w:rsidR="00E50949">
        <w:rPr>
          <w:rStyle w:val="FootnoteReference"/>
        </w:rPr>
        <w:fldChar w:fldCharType="begin" w:fldLock="1"/>
      </w:r>
      <w:r w:rsidR="00184E43">
        <w:instrText>ADDIN CSL_CITATION {"citationItems":[{"id":"ITEM-1","itemData":{"DOI":"10.1002/eap.2287","ISSN":"19395582","PMID":"33426715","abstract":"In temperate forests, elevated frequency of drought related disturbances will likely increase the incidence of interactions between disturbances such as bark beetle epidemics and wildfires. Our understanding of the influence of recent drought and insect-induced tree mortality on wildfire severity has largely lacked information from forests adapted to frequent fire. A recent unprecedented tree mortality event in California’s Sierra Nevada provides an opportunity to examine this disturbance interaction in historically frequent-fire forests. Using field data collected within areas of recent tree mortality that subsequently burned in wildfire, we examined whether and under what conditions wildfire severity relates to severity of prefire tree mortality in Sierra Nevada mixed-conifer forests. We collected data on 180 plots within the 2015 Rough Fire and 2016 Cedar Fire footprints (California, USA). Our analyses identified prefire tree mortality as influential on all measures of wildfire severity (basal area killed by fire, RdNBR, and canopy torch) on the Cedar Fire, although it was less influential than fire weather (relative humidity). Prefire tree mortality was influential on two of three fire-severity measures on the Rough Fire, and was the most important predictor of basal area killed by fire; topographic position was influential on two metrics. On the Cedar Fire, the influence of prefire mortality on basal area killed by fire was greater under milder weather conditions. All measures of fire severity increased as prefire mortality increased up to prefire mortality levels of approximately 30–40%; further increases did not result in greater fire severity. The interacting disturbances shifted a pine-dominated system (Rough Fire) to a cedar–pine–fir system, while the pre-disturbance fir–cedar system (Cedar Fire) saw its dominant species unchanged. Managers of historically frequent-fire forests will benefit from utilizing this information when prioritizing fuels reduction treatments in areas of recent tree mortality, as it is the first empirical study to document a relationship between prefire mortality and subsequent wildfire severity in these systems. This study contributes to a growing body of evidence that the influence of prefire tree mortality on wildfire severity in temperate coniferous forests may depend on other conditions capable of driving extreme wildfire behavior, such as weather.","author":[{"dropping-particle":"","family":"Wayman","given":"Rebecca B.","non-dropping-particle":"","parse-names":false,"suffix":""},{"dropping-particle":"","family":"Safford","given":"Hugh D.","non-dropping-particle":"","parse-names":false,"suffix":""}],"container-title":"Ecological Applications","id":"ITEM-1","issue":"3","issued":{"date-parts":[["2021"]]},"note":"severe weather can swamp fuel and topographic conditions\n\nimplication is causal (red phase -&amp;gt; changes in fuel structure), but equally plausible is a correlation (drought stress / epidemic BB pop -&amp;gt; red phase mortality AND reduced individual-level file resistance)\n\npositive effect of drought mortality on fire severity caps out at ~40% drought mortality, but well below 100% severity; this is super interesting","page":"1-19","title":"Recent bark beetle outbreaks influence wildfire severity in mixed-conifer forests of the Sierra Nevada, California, USA","type":"article-journal","volume":"31"},"uris":["http://www.mendeley.com/documents/?uuid=6b2a85d6-0253-4578-b2ab-f78ffe9b857e"]}],"mendeley":{"formattedCitation":"(Wayman and Safford, 2021)","plainTextFormattedCitation":"(Wayman and Safford, 2021)","previouslyFormattedCitation":"(Wayman and Safford, 2021)"},"properties":{"noteIndex":0},"schema":"https://github.com/citation-style-language/schema/raw/master/csl-citation.json"}</w:instrText>
      </w:r>
      <w:r w:rsidR="00E50949">
        <w:rPr>
          <w:rStyle w:val="FootnoteReference"/>
        </w:rPr>
        <w:fldChar w:fldCharType="separate"/>
      </w:r>
      <w:r w:rsidR="00184E43" w:rsidRPr="00184E43">
        <w:rPr>
          <w:bCs/>
          <w:noProof/>
        </w:rPr>
        <w:t>(Wayman and Safford 2021)</w:t>
      </w:r>
      <w:r w:rsidR="00E50949">
        <w:rPr>
          <w:rStyle w:val="FootnoteReference"/>
        </w:rPr>
        <w:fldChar w:fldCharType="end"/>
      </w:r>
      <w:r>
        <w:t>. It is likely that</w:t>
      </w:r>
      <w:r w:rsidR="00017262">
        <w:t xml:space="preserve"> the same processes driving change in </w:t>
      </w:r>
      <w:r w:rsidR="00165AC0">
        <w:t>coarse-scale</w:t>
      </w:r>
      <w:r>
        <w:t xml:space="preserve"> (sub-hectare scale) mean fuel loads change</w:t>
      </w:r>
      <w:r w:rsidR="00017262">
        <w:t xml:space="preserve"> also alter</w:t>
      </w:r>
      <w:r>
        <w:t xml:space="preserve"> the fine-scale spatial pattern</w:t>
      </w:r>
      <w:r w:rsidR="00072609">
        <w:t>s</w:t>
      </w:r>
      <w:r>
        <w:t xml:space="preserve"> of fuel loads. </w:t>
      </w:r>
      <w:r w:rsidR="00072609">
        <w:t xml:space="preserve">Given the importance of the fine-scale spatial pattern of fuel loads for determining wildfire behavior and effects and the extensive areas in which mass tree mortality has occurred in the Sierra Nevada, it is crucial to quantify the fine-scale spatial pattern of fuel loads </w:t>
      </w:r>
      <w:r w:rsidR="00017262">
        <w:t xml:space="preserve">in this context </w:t>
      </w:r>
      <w:r w:rsidR="00072609">
        <w:t>so that we can predict wildfire behavior</w:t>
      </w:r>
      <w:r w:rsidR="00295B39">
        <w:t>.</w:t>
      </w:r>
      <w:r w:rsidR="00072609">
        <w:t xml:space="preserve"> </w:t>
      </w:r>
      <w:r w:rsidR="0039432E">
        <w:t>However, not all parts of the landscape experience drought mortality equally</w:t>
      </w:r>
      <w:r w:rsidR="00523CE7">
        <w:t xml:space="preserve"> </w:t>
      </w:r>
      <w:r w:rsidR="00E50949">
        <w:rPr>
          <w:rStyle w:val="FootnoteReference"/>
        </w:rPr>
        <w:fldChar w:fldCharType="begin" w:fldLock="1"/>
      </w:r>
      <w:r w:rsidR="00184E43">
        <w:instrText>ADDIN CSL_CITATION {"citationItems":[{"id":"ITEM-1","itemData":{"DOI":"10.1016/j.foreco.2013.12.020","ISSN":"03781127","abstract":"In a coastal, fog-influenced forest on Santa Cruz Island in southern California, we observed mortality of Bishop pine (Pinus muricata D.Don) trees following a brief (2. year), yet intense, drought. While anecdotal evidence indicates that drought-induced Bishop pine mortality has occurred in the past in the stand we studied, this is the first attempt to capture the spatial distribution of mortality, and begin to understand the environmental drivers underlying these events. We used high spatial resolution remote sensing data to quantify the spatial extent of tree mortality using a 1. m true color aerial photograph and a 1. m LiDAR digital elevation model. We found the highest density of dead trees in the drier, more inland margins of the forest stand. We used the Random Forest decision tree algorithm to test which environmental variables (e.g., summertime cloud frequency, solar insolation, and geomorphic attributes) would best separate live and dead tree populations. We also included tree height as a variable in our analysis, which we used as a proxy for overall tree size and potential rooting distribution. Based on the Random Forest analysis, we generated a map of the probability of survival. We found tree survivorship after drought was best explained by the frequency of summertime clouds, elevation, and tree height. Specifically, survivorship was greatest for larger trees (~8-10. m tall) in more foggy parts of the stand located at moderate elevation. We found that probability of survival was lowest at the inland extent of the stand where trees occur at the upper limit of their elevation range (~400. m). The coexistence of these main factors with other landscape variables help identify areas of suitable habitat for Bishop pines across the stand, and extend our understanding of this species' distribution. © 2013 Elsevier B.V.","author":[{"dropping-particle":"","family":"Baguskas","given":"Sara A.","non-dropping-particle":"","parse-names":false,"suffix":""},{"dropping-particle":"","family":"Peterson","given":"Seth H.","non-dropping-particle":"","parse-names":false,"suffix":""},{"dropping-particle":"","family":"Bookhagen","given":"Bodo","non-dropping-particle":"","parse-names":false,"suffix":""},{"dropping-particle":"","family":"Still","given":"Christopher J.","non-dropping-particle":"","parse-names":false,"suffix":""}],"container-title":"Forest Ecology and Management","id":"ITEM-1","issued":{"date-parts":[["2014"]]},"page":"43-53","publisher":"Elsevier B.V.","title":"Evaluating spatial patterns of drought-induced tree mortality in a coastal California pine forest","type":"article-journal","volume":"315"},"uris":["http://www.mendeley.com/documents/?uuid=597b6576-6b92-4948-9ca0-70bdf050038d"]}],"mendeley":{"formattedCitation":"(Baguskas &lt;i&gt;et al.&lt;/i&gt;, 2014)","plainTextFormattedCitation":"(Baguskas et al., 2014)","previouslyFormattedCitation":"(Baguskas &lt;i&gt;et al.&lt;/i&gt;, 2014)"},"properties":{"noteIndex":0},"schema":"https://github.com/citation-style-language/schema/raw/master/csl-citation.json"}</w:instrText>
      </w:r>
      <w:r w:rsidR="00E50949">
        <w:rPr>
          <w:rStyle w:val="FootnoteReference"/>
        </w:rPr>
        <w:fldChar w:fldCharType="separate"/>
      </w:r>
      <w:r w:rsidR="00184E43" w:rsidRPr="00184E43">
        <w:rPr>
          <w:bCs/>
          <w:noProof/>
        </w:rPr>
        <w:t xml:space="preserve">(Baguskas </w:t>
      </w:r>
      <w:r w:rsidR="00184E43" w:rsidRPr="00184E43">
        <w:rPr>
          <w:bCs/>
          <w:i/>
          <w:noProof/>
        </w:rPr>
        <w:t>et al.</w:t>
      </w:r>
      <w:r w:rsidR="00184E43" w:rsidRPr="00184E43">
        <w:rPr>
          <w:bCs/>
          <w:noProof/>
        </w:rPr>
        <w:t xml:space="preserve"> 2014)</w:t>
      </w:r>
      <w:r w:rsidR="00E50949">
        <w:rPr>
          <w:rStyle w:val="FootnoteReference"/>
        </w:rPr>
        <w:fldChar w:fldCharType="end"/>
      </w:r>
      <w:r w:rsidR="00017262">
        <w:t>. Therefore,</w:t>
      </w:r>
      <w:r w:rsidR="0039432E">
        <w:t xml:space="preserve"> quantification of the spatial pattern of fuel loads is necessary across varying levels of drought mortality. </w:t>
      </w:r>
      <w:r w:rsidR="00072609">
        <w:t>Furthermore, linking the fine-scale spatial patterns to drought mortality</w:t>
      </w:r>
      <w:r w:rsidR="00017262">
        <w:t xml:space="preserve"> </w:t>
      </w:r>
      <w:r w:rsidR="00072609">
        <w:t xml:space="preserve">would enable us to </w:t>
      </w:r>
      <w:r w:rsidR="0049366D">
        <w:t>apply fine-scale models to predict fuel bed characteristics across entire landscapes</w:t>
      </w:r>
      <w:r w:rsidR="00017262">
        <w:t xml:space="preserve"> because the severity of drought mortality can be measured using available remote sensing</w:t>
      </w:r>
      <w:r w:rsidR="00C56ED7">
        <w:t xml:space="preserve"> data</w:t>
      </w:r>
      <w:r w:rsidR="00072609">
        <w:t xml:space="preserve">. </w:t>
      </w:r>
    </w:p>
    <w:p w14:paraId="1C9A38AF" w14:textId="7511A726" w:rsidR="005C680A" w:rsidRDefault="00C56ED7" w:rsidP="005C680A">
      <w:pPr>
        <w:ind w:firstLine="720"/>
      </w:pPr>
      <w:r>
        <w:t xml:space="preserve">We </w:t>
      </w:r>
      <w:r w:rsidR="005C680A">
        <w:t xml:space="preserve">demonstrate the use of this sampling protocol and statistical approach in the context of a Sierra Nevada mixed conifer forest which experienced extensive mortality during California’s 2012-2015 drought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Ecology","id":"ITEM-2","issue":"5","issued":{"date-parts":[["2019"]]},"note":"followup: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selection","type":"article-journal","volume":"107"},"uris":["http://www.mendeley.com/documents/?uuid=d8a6e281-c347-4611-b383-37213f77f42c"]},{"id":"ITEM-3","itemData":{"DOI":"10.1016/j.foreco.2018.09.006","ISSN":"03781127","abstract":"Much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Management","id":"ITEM-3","issue":"August 2018","issued":{"date-parts":[["2019"]]},"page":"164-178","title":"Tree mortality following drought in the central and southern Sierra Nevada, California, U.S.","type":"article-journal","volume":"432"},"uris":["http://www.mendeley.com/documents/?uuid=45dbf149-6ef3-4399-b560-f190b2178c40"]},{"id":"ITEM-4","itemData":{"DOI":"10.1073/pnas.1523397113","ISBN":"0027-8424\\r1091-6490","ISSN":"0027-8424","PMID":"26712020","abstract":"The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Sciences","id":"ITEM-4","issued":{"date-parts":[["2015"]]},"page":"201523397","title":"Progressive forest canopy water loss during the 2012–2015 California drought","type":"article-journal","volume":"2015"},"uris":["http://www.mendeley.com/documents/?uuid=ea9b51c1-945c-4324-8860-a6fa44011b5b"]}],"mendeley":{"formattedCitation":"(Asner &lt;i&gt;et al.&lt;/i&gt;, 2015; Stephens &lt;i&gt;et al.&lt;/i&gt;, 2018; Fettig &lt;i&gt;et al.&lt;/i&gt;, 2019; Stephenson &lt;i&gt;et al.&lt;/i&gt;, 2019)","plainTextFormattedCitation":"(Asner et al., 2015; Stephens et al., 2018; Fettig et al., 2019; Stephenson et al., 2019)","previouslyFormattedCitation":"(Asner &lt;i&gt;et al.&lt;/i&gt;, 2015; Stephens &lt;i&gt;et al.&lt;/i&gt;, 2018;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Stephens </w:t>
      </w:r>
      <w:r w:rsidR="00184E43" w:rsidRPr="00184E43">
        <w:rPr>
          <w:i/>
          <w:noProof/>
        </w:rPr>
        <w:t>et al.</w:t>
      </w:r>
      <w:r w:rsidR="00BB2303">
        <w:rPr>
          <w:noProof/>
        </w:rPr>
        <w:t xml:space="preserve"> </w:t>
      </w:r>
      <w:r w:rsidR="00184E43" w:rsidRPr="00184E43">
        <w:rPr>
          <w:noProof/>
        </w:rPr>
        <w:t xml:space="preserve">2018; Fettig </w:t>
      </w:r>
      <w:r w:rsidR="00184E43" w:rsidRPr="00184E43">
        <w:rPr>
          <w:i/>
          <w:noProof/>
        </w:rPr>
        <w:t>et al.</w:t>
      </w:r>
      <w:r w:rsidR="00BB2303">
        <w:rPr>
          <w:noProof/>
        </w:rPr>
        <w:t xml:space="preserve"> </w:t>
      </w:r>
      <w:r w:rsidR="00184E43" w:rsidRPr="00184E43">
        <w:rPr>
          <w:noProof/>
        </w:rPr>
        <w:t xml:space="preserve">2019; Stephenson </w:t>
      </w:r>
      <w:r w:rsidR="00184E43" w:rsidRPr="00184E43">
        <w:rPr>
          <w:i/>
          <w:noProof/>
        </w:rPr>
        <w:t>et al.</w:t>
      </w:r>
      <w:r w:rsidR="00184E43" w:rsidRPr="00184E43">
        <w:rPr>
          <w:noProof/>
        </w:rPr>
        <w:t xml:space="preserve"> 2019)</w:t>
      </w:r>
      <w:r w:rsidR="00E50949">
        <w:rPr>
          <w:rStyle w:val="FootnoteReference"/>
        </w:rPr>
        <w:fldChar w:fldCharType="end"/>
      </w:r>
      <w:r w:rsidR="005C680A">
        <w:t xml:space="preserve">. To that end, this </w:t>
      </w:r>
      <w:r w:rsidR="00E43351">
        <w:t>study</w:t>
      </w:r>
      <w:r w:rsidR="005C680A">
        <w:t xml:space="preserve"> focuses on two questions:</w:t>
      </w:r>
    </w:p>
    <w:p w14:paraId="637D4B0B" w14:textId="50740F81" w:rsidR="005C680A" w:rsidRDefault="005C680A" w:rsidP="005C680A">
      <w:pPr>
        <w:pStyle w:val="ListParagraph"/>
        <w:numPr>
          <w:ilvl w:val="0"/>
          <w:numId w:val="1"/>
        </w:numPr>
      </w:pPr>
      <w:r>
        <w:t xml:space="preserve">Can </w:t>
      </w:r>
      <w:r w:rsidR="005B592E">
        <w:t>hierarchical spatial</w:t>
      </w:r>
      <w:r>
        <w:t xml:space="preserve"> statistical models simulate realistic </w:t>
      </w:r>
      <w:r w:rsidR="008A3466">
        <w:t>fuel bed</w:t>
      </w:r>
      <w:r>
        <w:t xml:space="preserve">s with continuous fine-grain information on </w:t>
      </w:r>
      <w:r w:rsidR="00E43351">
        <w:t>fuel loads</w:t>
      </w:r>
      <w:r>
        <w:t xml:space="preserve"> for a suite of wildland fuel components?</w:t>
      </w:r>
    </w:p>
    <w:p w14:paraId="58B4CB0C" w14:textId="32C33F9B" w:rsidR="005C680A" w:rsidRDefault="005C680A" w:rsidP="005C680A">
      <w:pPr>
        <w:pStyle w:val="ListParagraph"/>
        <w:numPr>
          <w:ilvl w:val="0"/>
          <w:numId w:val="1"/>
        </w:numPr>
      </w:pPr>
      <w:r>
        <w:t>Do the parameters of these statistical models vary across different levels of drought mortality severity?</w:t>
      </w:r>
    </w:p>
    <w:p w14:paraId="056054AE" w14:textId="45D2F965" w:rsidR="00975537" w:rsidRDefault="005C680A" w:rsidP="00451998">
      <w:pPr>
        <w:pStyle w:val="Heading1"/>
      </w:pPr>
      <w:bookmarkStart w:id="8" w:name="_Toc121751263"/>
      <w:bookmarkStart w:id="9" w:name="_Toc121751915"/>
      <w:r>
        <w:lastRenderedPageBreak/>
        <w:t>Methods</w:t>
      </w:r>
      <w:bookmarkEnd w:id="8"/>
      <w:bookmarkEnd w:id="9"/>
    </w:p>
    <w:p w14:paraId="49B67EF1" w14:textId="44097DC9" w:rsidR="005C680A" w:rsidRDefault="00A42BEC" w:rsidP="00451998">
      <w:pPr>
        <w:pStyle w:val="Heading2"/>
      </w:pPr>
      <w:bookmarkStart w:id="10" w:name="_Toc121751264"/>
      <w:r>
        <w:t>Site description</w:t>
      </w:r>
      <w:bookmarkEnd w:id="10"/>
    </w:p>
    <w:p w14:paraId="5DE9EFE7" w14:textId="0AD9354A" w:rsidR="00A42BEC" w:rsidRPr="00E405DB" w:rsidRDefault="00A42BEC" w:rsidP="00DA4E1D">
      <w:pPr>
        <w:ind w:firstLine="720"/>
      </w:pPr>
      <w:r w:rsidRPr="00E405DB">
        <w:t>The area of interest (AOI) for this study is a</w:t>
      </w:r>
      <w:r w:rsidR="00114D87">
        <w:t xml:space="preserve"> 17 km</w:t>
      </w:r>
      <w:r w:rsidR="00114D87" w:rsidRPr="00114D87">
        <w:rPr>
          <w:vertAlign w:val="superscript"/>
        </w:rPr>
        <w:t>2</w:t>
      </w:r>
      <w:r w:rsidR="00114D87">
        <w:t xml:space="preserve"> site dominated by</w:t>
      </w:r>
      <w:r w:rsidRPr="00E405DB">
        <w:t xml:space="preserve"> Sierra Nevada mixed conifer forest</w:t>
      </w:r>
      <w:r w:rsidR="00114D87">
        <w:t>. The AOI is</w:t>
      </w:r>
      <w:r w:rsidRPr="00E405DB">
        <w:t xml:space="preserve"> located in the Kaweah River watershed in Sequoia National Park </w:t>
      </w:r>
      <w:r>
        <w:t>(approximately 36.76</w:t>
      </w:r>
      <w:r w:rsidRPr="00E405DB">
        <w:t xml:space="preserve">° N by 118.80° W) between 1,500 m and 1,850 m </w:t>
      </w:r>
      <w:r w:rsidRPr="005D1152">
        <w:t xml:space="preserve">elevation </w:t>
      </w:r>
      <w:r w:rsidR="00E50949" w:rsidRPr="005D1152">
        <w:rPr>
          <w:rStyle w:val="FootnoteReference"/>
        </w:rPr>
        <w:fldChar w:fldCharType="begin" w:fldLock="1"/>
      </w:r>
      <w:r w:rsidR="00184E43" w:rsidRPr="005D1152">
        <w:instrText>ADDIN CSL_CITATION {"citationItems":[{"id":"ITEM-1","itemData":{"DOI":"10.1111/1365-2745.13176","ISSN":"13652745","abstract":"During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Ecology","id":"ITEM-1","issue":"5","issued":{"date-parts":[["2019"]]},"note":"followup: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selection","type":"article-journal","volume":"107"},"uris":["http://www.mendeley.com/documents/?uuid=d8a6e281-c347-4611-b383-37213f77f42c"]}],"mendeley":{"formattedCitation":"(Stephenson &lt;i&gt;et al.&lt;/i&gt;, 2019)","manualFormatting":"(Stephenson et al., 2019; Figure 1)","plainTextFormattedCitation":"(Stephenson et al., 2019)","previouslyFormattedCitation":"(Stephenson &lt;i&gt;et al.&lt;/i&gt;, 2019)"},"properties":{"noteIndex":0},"schema":"https://github.com/citation-style-language/schema/raw/master/csl-citation.json"}</w:instrText>
      </w:r>
      <w:r w:rsidR="00E50949" w:rsidRPr="005D1152">
        <w:rPr>
          <w:rStyle w:val="FootnoteReference"/>
        </w:rPr>
        <w:fldChar w:fldCharType="separate"/>
      </w:r>
      <w:r w:rsidR="00E50949" w:rsidRPr="005D1152">
        <w:rPr>
          <w:noProof/>
        </w:rPr>
        <w:t xml:space="preserve">(Stephenson </w:t>
      </w:r>
      <w:r w:rsidR="00E50949" w:rsidRPr="005D1152">
        <w:rPr>
          <w:i/>
          <w:iCs/>
          <w:noProof/>
        </w:rPr>
        <w:t>et al.</w:t>
      </w:r>
      <w:r w:rsidR="00E50949" w:rsidRPr="005D1152">
        <w:rPr>
          <w:noProof/>
        </w:rPr>
        <w:t xml:space="preserve"> 2019; Figure 1)</w:t>
      </w:r>
      <w:r w:rsidR="00E50949" w:rsidRPr="005D1152">
        <w:rPr>
          <w:rStyle w:val="FootnoteReference"/>
        </w:rPr>
        <w:fldChar w:fldCharType="end"/>
      </w:r>
      <w:r w:rsidRPr="005D1152">
        <w:t>.</w:t>
      </w:r>
      <w:r w:rsidRPr="00E405DB">
        <w:t xml:space="preserve"> The climate is Mediterranean, with mean annual temperature approximately 10°</w:t>
      </w:r>
      <w:r>
        <w:t xml:space="preserve"> </w:t>
      </w:r>
      <w:r w:rsidRPr="00E405DB">
        <w:t xml:space="preserve">C and annual precipitation of 110-140 cm falling approximately half as snow </w:t>
      </w:r>
      <w:r w:rsidR="00E50949">
        <w:rPr>
          <w:rStyle w:val="FootnoteReference"/>
        </w:rPr>
        <w:fldChar w:fldCharType="begin" w:fldLock="1"/>
      </w:r>
      <w:r w:rsidR="00184E43">
        <w:instrText>ADDIN CSL_CITATION {"citationItems":[{"id":"ITEM-1","itemData":{"DOI":"10.1111/1365-2745.13176","ISSN":"13652745","abstract":"During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Ecology","id":"ITEM-1","issue":"5","issued":{"date-parts":[["2019"]]},"note":"followup: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selection","type":"article-journal","volume":"107"},"uris":["http://www.mendeley.com/documents/?uuid=d8a6e281-c347-4611-b383-37213f77f42c"]}],"mendeley":{"formattedCitation":"(Stephenson &lt;i&gt;et al.&lt;/i&gt;, 2019)","plainTextFormattedCitation":"(Stephenson et al., 2019)","previouslyFormattedCitation":"(Stephenson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(Stephenson </w:t>
      </w:r>
      <w:r w:rsidR="00184E43" w:rsidRPr="00184E43">
        <w:rPr>
          <w:i/>
          <w:noProof/>
        </w:rPr>
        <w:t>et al.</w:t>
      </w:r>
      <w:r w:rsidR="00184E43" w:rsidRPr="00184E43">
        <w:rPr>
          <w:noProof/>
        </w:rPr>
        <w:t xml:space="preserve"> 2019)</w:t>
      </w:r>
      <w:r w:rsidR="00E50949">
        <w:rPr>
          <w:rStyle w:val="FootnoteReference"/>
        </w:rPr>
        <w:fldChar w:fldCharType="end"/>
      </w:r>
      <w:r w:rsidRPr="00E405DB">
        <w:t xml:space="preserve">. </w:t>
      </w:r>
      <w:r w:rsidR="00114D87">
        <w:t>Based on the</w:t>
      </w:r>
      <w:r w:rsidRPr="00E405DB">
        <w:t xml:space="preserve"> CALVEG</w:t>
      </w:r>
      <w:r w:rsidR="00114D87">
        <w:t xml:space="preserve"> classification system</w:t>
      </w:r>
      <w:r w:rsidRPr="00E405DB">
        <w:t xml:space="preserve"> </w:t>
      </w:r>
      <w:r w:rsidR="00E50949">
        <w:rPr>
          <w:rStyle w:val="FootnoteReference"/>
        </w:rPr>
        <w:fldChar w:fldCharType="begin" w:fldLock="1"/>
      </w:r>
      <w:r w:rsidR="00184E43">
        <w:instrText>ADDIN CSL_CITATION {"citationItems":[{"id":"ITEM-1","itemData":{"URL":"https://www.fs.usda.gov/detail/r5/landmanagement/resourcemanagement/?cid=stelprdb5347192","accessed":{"date-parts":[["2022","2","11"]]},"container-title":"USDA Forest Service Region 5","id":"ITEM-1","issued":{"date-parts":[["2022"]]},"title":"Vegetation Classification and Mapping","type":"webpage"},"uris":["http://www.mendeley.com/documents/?uuid=f3909415-8700-471d-94f6-65898c98fb62"]}],"mendeley":{"formattedCitation":"(&lt;i&gt;Vegetation Classification and Mapping&lt;/i&gt;, 2022)","plainTextFormattedCitation":"(Vegetation Classification and Mapping, 2022)","previouslyFormattedCitation":"(&lt;i&gt;Vegetation Classification and Mapping&lt;/i&gt;, 2022)"},"properties":{"noteIndex":0},"schema":"https://github.com/citation-style-language/schema/raw/master/csl-citation.json"}</w:instrText>
      </w:r>
      <w:r w:rsidR="00E50949">
        <w:rPr>
          <w:rStyle w:val="FootnoteReference"/>
        </w:rPr>
        <w:fldChar w:fldCharType="separate"/>
      </w:r>
      <w:r w:rsidR="00184E43" w:rsidRPr="00184E43">
        <w:rPr>
          <w:bCs/>
          <w:noProof/>
        </w:rPr>
        <w:t>(</w:t>
      </w:r>
      <w:r w:rsidR="00184E43" w:rsidRPr="00184E43">
        <w:rPr>
          <w:bCs/>
          <w:i/>
          <w:noProof/>
        </w:rPr>
        <w:t>Vegetation Classification and Mapping</w:t>
      </w:r>
      <w:r w:rsidR="00184E43" w:rsidRPr="00184E43">
        <w:rPr>
          <w:bCs/>
          <w:noProof/>
        </w:rPr>
        <w:t xml:space="preserve"> 2022)</w:t>
      </w:r>
      <w:r w:rsidR="00E50949">
        <w:rPr>
          <w:rStyle w:val="FootnoteReference"/>
        </w:rPr>
        <w:fldChar w:fldCharType="end"/>
      </w:r>
      <w:r w:rsidR="00114D87">
        <w:t>, the AOI is dominated by the following vegetation alliances:</w:t>
      </w:r>
      <w:r w:rsidRPr="00E405DB">
        <w:t xml:space="preserve"> “Mixed Conifer – Pine” (1,160 ha, 68% of the AOI), “Black Oak” (224 ha, 13%), and “Canyon Oak” (130 ha, 8%). For this study, </w:t>
      </w:r>
      <w:r w:rsidR="001F0497">
        <w:t>we</w:t>
      </w:r>
      <w:r w:rsidRPr="00E405DB">
        <w:t xml:space="preserve"> restricted sampling to the “Mixed Conifer – Pine” alliance, the most widespread conifer alliance in the southern Sierra Nevada. </w:t>
      </w:r>
      <w:r w:rsidR="00114D87">
        <w:t>Constituent species</w:t>
      </w:r>
      <w:r w:rsidRPr="00E405DB">
        <w:t xml:space="preserve"> of this alliance are </w:t>
      </w:r>
      <w:r w:rsidR="00E2068E">
        <w:t>p</w:t>
      </w:r>
      <w:r w:rsidRPr="00E405DB">
        <w:t>onderosa pine (</w:t>
      </w:r>
      <w:r w:rsidRPr="00A42BEC">
        <w:rPr>
          <w:i/>
          <w:iCs/>
        </w:rPr>
        <w:t>Pinus ponderosa</w:t>
      </w:r>
      <w:r w:rsidRPr="00E405DB">
        <w:t>) and sugar pine (</w:t>
      </w:r>
      <w:r w:rsidRPr="00A42BEC">
        <w:rPr>
          <w:i/>
          <w:iCs/>
        </w:rPr>
        <w:t xml:space="preserve">Pinus </w:t>
      </w:r>
      <w:proofErr w:type="spellStart"/>
      <w:r w:rsidRPr="00A42BEC">
        <w:rPr>
          <w:i/>
          <w:iCs/>
        </w:rPr>
        <w:t>lambertiana</w:t>
      </w:r>
      <w:proofErr w:type="spellEnd"/>
      <w:r w:rsidRPr="00E405DB">
        <w:t>), alongside white fir (</w:t>
      </w:r>
      <w:r w:rsidRPr="00A42BEC">
        <w:rPr>
          <w:i/>
          <w:iCs/>
        </w:rPr>
        <w:t>Abies concolor</w:t>
      </w:r>
      <w:r w:rsidRPr="00E405DB">
        <w:t>), incense-cedar (</w:t>
      </w:r>
      <w:proofErr w:type="spellStart"/>
      <w:r w:rsidRPr="00A42BEC">
        <w:rPr>
          <w:i/>
          <w:iCs/>
        </w:rPr>
        <w:t>Calocedrus</w:t>
      </w:r>
      <w:proofErr w:type="spellEnd"/>
      <w:r w:rsidRPr="00A42BEC">
        <w:rPr>
          <w:i/>
          <w:iCs/>
        </w:rPr>
        <w:t xml:space="preserve"> decurrens</w:t>
      </w:r>
      <w:r w:rsidRPr="00E405DB">
        <w:t>), knobcone pine (</w:t>
      </w:r>
      <w:r w:rsidRPr="00A42BEC">
        <w:rPr>
          <w:i/>
          <w:iCs/>
        </w:rPr>
        <w:t xml:space="preserve">Pinus </w:t>
      </w:r>
      <w:proofErr w:type="spellStart"/>
      <w:r w:rsidRPr="00A42BEC">
        <w:rPr>
          <w:i/>
          <w:iCs/>
        </w:rPr>
        <w:t>attenuat</w:t>
      </w:r>
      <w:r>
        <w:rPr>
          <w:i/>
          <w:iCs/>
        </w:rPr>
        <w:t>a</w:t>
      </w:r>
      <w:proofErr w:type="spellEnd"/>
      <w:r w:rsidRPr="00E405DB">
        <w:t>), and various hardwoods such as black oak (</w:t>
      </w:r>
      <w:r w:rsidRPr="00A42BEC">
        <w:rPr>
          <w:i/>
          <w:iCs/>
        </w:rPr>
        <w:t xml:space="preserve">Quercus </w:t>
      </w:r>
      <w:proofErr w:type="spellStart"/>
      <w:r w:rsidRPr="00A42BEC">
        <w:rPr>
          <w:i/>
          <w:iCs/>
        </w:rPr>
        <w:t>kelloggii</w:t>
      </w:r>
      <w:proofErr w:type="spellEnd"/>
      <w:r w:rsidRPr="00E405DB">
        <w:t>). Mountain misery (</w:t>
      </w:r>
      <w:proofErr w:type="spellStart"/>
      <w:r w:rsidRPr="00A42BEC">
        <w:rPr>
          <w:i/>
          <w:iCs/>
        </w:rPr>
        <w:t>Chamaebatia</w:t>
      </w:r>
      <w:proofErr w:type="spellEnd"/>
      <w:r w:rsidRPr="00A42BEC">
        <w:rPr>
          <w:i/>
          <w:iCs/>
        </w:rPr>
        <w:t xml:space="preserve"> </w:t>
      </w:r>
      <w:proofErr w:type="spellStart"/>
      <w:r w:rsidRPr="00A42BEC">
        <w:rPr>
          <w:i/>
          <w:iCs/>
        </w:rPr>
        <w:t>foliosa</w:t>
      </w:r>
      <w:proofErr w:type="spellEnd"/>
      <w:r w:rsidRPr="00E405DB">
        <w:t>), whitethorn ceanothus (</w:t>
      </w:r>
      <w:proofErr w:type="spellStart"/>
      <w:r w:rsidRPr="00A42BEC">
        <w:rPr>
          <w:i/>
          <w:iCs/>
        </w:rPr>
        <w:t>Ceanaothus</w:t>
      </w:r>
      <w:proofErr w:type="spellEnd"/>
      <w:r w:rsidRPr="00A42BEC">
        <w:rPr>
          <w:i/>
          <w:iCs/>
        </w:rPr>
        <w:t xml:space="preserve"> </w:t>
      </w:r>
      <w:proofErr w:type="spellStart"/>
      <w:r w:rsidRPr="00A42BEC">
        <w:rPr>
          <w:i/>
          <w:iCs/>
        </w:rPr>
        <w:t>cordulatus</w:t>
      </w:r>
      <w:proofErr w:type="spellEnd"/>
      <w:r w:rsidRPr="00E405DB">
        <w:t xml:space="preserve">), </w:t>
      </w:r>
      <w:proofErr w:type="spellStart"/>
      <w:r w:rsidRPr="00E405DB">
        <w:t>whiteleaf</w:t>
      </w:r>
      <w:proofErr w:type="spellEnd"/>
      <w:r w:rsidRPr="00E405DB">
        <w:t xml:space="preserve"> manzanita (</w:t>
      </w:r>
      <w:r w:rsidRPr="00A42BEC">
        <w:rPr>
          <w:i/>
          <w:iCs/>
        </w:rPr>
        <w:t xml:space="preserve">Arctostaphylos </w:t>
      </w:r>
      <w:proofErr w:type="spellStart"/>
      <w:r w:rsidRPr="00A42BEC">
        <w:rPr>
          <w:i/>
          <w:iCs/>
        </w:rPr>
        <w:t>viscida</w:t>
      </w:r>
      <w:proofErr w:type="spellEnd"/>
      <w:r w:rsidRPr="00E405DB">
        <w:t xml:space="preserve"> ssp</w:t>
      </w:r>
      <w:r>
        <w:t>.</w:t>
      </w:r>
      <w:r w:rsidRPr="00E405DB">
        <w:t xml:space="preserve"> </w:t>
      </w:r>
      <w:r w:rsidRPr="00A42BEC">
        <w:rPr>
          <w:i/>
          <w:iCs/>
        </w:rPr>
        <w:t>mariposa</w:t>
      </w:r>
      <w:r w:rsidRPr="00E405DB">
        <w:t xml:space="preserve">), and </w:t>
      </w:r>
      <w:proofErr w:type="spellStart"/>
      <w:r w:rsidRPr="00E405DB">
        <w:t>greenleaf</w:t>
      </w:r>
      <w:proofErr w:type="spellEnd"/>
      <w:r w:rsidRPr="00E405DB">
        <w:t xml:space="preserve"> manzanita (</w:t>
      </w:r>
      <w:r w:rsidRPr="00A42BEC">
        <w:rPr>
          <w:i/>
          <w:iCs/>
        </w:rPr>
        <w:t xml:space="preserve">Arctostaphylos </w:t>
      </w:r>
      <w:proofErr w:type="spellStart"/>
      <w:r w:rsidRPr="00A42BEC">
        <w:rPr>
          <w:i/>
          <w:iCs/>
        </w:rPr>
        <w:t>patula</w:t>
      </w:r>
      <w:proofErr w:type="spellEnd"/>
      <w:r w:rsidRPr="00E405DB">
        <w:t xml:space="preserve">) are important understory shrub species </w:t>
      </w:r>
      <w:r w:rsidR="00E50949">
        <w:rPr>
          <w:rStyle w:val="FootnoteReference"/>
        </w:rPr>
        <w:fldChar w:fldCharType="begin" w:fldLock="1"/>
      </w:r>
      <w:r w:rsidR="00184E43">
        <w:instrText>ADDIN CSL_CITATION {"citationItems":[{"id":"ITEM-1","itemData":{"author":[{"dropping-particle":"","family":"USDA Forest Service","given":"","non-dropping-particle":"","parse-names":false,"suffix":""}],"id":"ITEM-1","issued":{"date-parts":[["2009"]]},"page":"1-24","title":"Vegetation Descriptions: South Sierran Ecological Province","type":"article"},"uris":["http://www.mendeley.com/documents/?uuid=5df3ccb2-7d5f-4c13-bc44-362f74c78ae5"]}],"mendeley":{"formattedCitation":"(USDA Forest Service, 2009)","plainTextFormattedCitation":"(USDA Forest Service, 2009)","previouslyFormattedCitation":"(USDA Forest Service, 2009)"},"properties":{"noteIndex":0},"schema":"https://github.com/citation-style-language/schema/raw/master/csl-citation.json"}</w:instrText>
      </w:r>
      <w:r w:rsidR="00E50949">
        <w:rPr>
          <w:rStyle w:val="FootnoteReference"/>
        </w:rPr>
        <w:fldChar w:fldCharType="separate"/>
      </w:r>
      <w:r w:rsidR="00184E43" w:rsidRPr="00184E43">
        <w:rPr>
          <w:bCs/>
          <w:noProof/>
        </w:rPr>
        <w:t>(USDA Forest Service 2009)</w:t>
      </w:r>
      <w:r w:rsidR="00E50949">
        <w:rPr>
          <w:rStyle w:val="FootnoteReference"/>
        </w:rPr>
        <w:fldChar w:fldCharType="end"/>
      </w:r>
      <w:r w:rsidRPr="00E405DB">
        <w:t xml:space="preserve">. Mixed conifer forests across the southern </w:t>
      </w:r>
      <w:r w:rsidR="00E2068E">
        <w:t>Sierra Nevada</w:t>
      </w:r>
      <w:r w:rsidRPr="00E405DB">
        <w:t xml:space="preserve"> experienced extensive tree mortality following a severe drought from 2012-2015 </w:t>
      </w:r>
      <w:r w:rsidR="00E50949">
        <w:rPr>
          <w:rStyle w:val="FootnoteReference"/>
        </w:rPr>
        <w:fldChar w:fldCharType="begin" w:fldLock="1"/>
      </w:r>
      <w:r w:rsidR="00184E43">
        <w:instrText>ADDIN CSL_CITATION {"citationItems":[{"id":"ITEM-1","itemData":{"DOI":"10.1016/j.foreco.2018.09.006","ISSN":"03781127","abstract":"Much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Management","id":"ITEM-1","issue":"August 2018","issued":{"date-parts":[["2019"]]},"page":"164-178","title":"Tree mortality following drought in the central and southern Sierra Nevada, California, U.S.","type":"article-journal","volume":"432"},"uris":["http://www.mendeley.com/documents/?uuid=45dbf149-6ef3-4399-b560-f190b2178c40"]},{"id":"ITEM-2","itemData":{"DOI":"10.1093/biosci/bix146","ISBN":"0006-3568","ISSN":"0006-3568","abstract":"Massive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B.","non-dropping-particle":"","parse-names":false,"suffix":""}],"container-title":"BioScience","id":"ITEM-2","issue":"2","issued":{"date-parts":[["2018"]]},"page":"77-88","title":"Drought, Tree Mortality, and Wildfire in Forests Adapted to Frequent Fire","type":"article-journal","volume":"68"},"uris":["http://www.mendeley.com/documents/?uuid=792fa56d-9c1a-4a9b-8d36-e91a440c96a2"]},{"id":"ITEM-3","itemData":{"DOI":"10.1111/1365-2745.13176","ISSN":"13652745","abstract":"During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Ecology","id":"ITEM-3","issue":"5","issued":{"date-parts":[["2019"]]},"note":"followup: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id":"ITEM-4","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Sciences","id":"ITEM-4","issued":{"date-parts":[["2015"]]},"page":"201523397","title":"Progressive forest canopy water loss during the 2012–2015 California drought","type":"article-journal","volume":"2015"},"uris":["http://www.mendeley.com/documents/?uuid=ea9b51c1-945c-4324-8860-a6fa44011b5b"]}],"mendeley":{"formattedCitation":"(Asner &lt;i&gt;et al.&lt;/i&gt;, 2015; Stephens &lt;i&gt;et al.&lt;/i&gt;, 2018; Fettig &lt;i&gt;et al.&lt;/i&gt;, 2019; Stephenson &lt;i&gt;et al.&lt;/i&gt;, 2019)","plainTextFormattedCitation":"(Asner et al., 2015; Stephens et al., 2018; Fettig et al., 2019; Stephenson et al., 2019)","previouslyFormattedCitation":"(Asner &lt;i&gt;et al.&lt;/i&gt;, 2015; Stephens &lt;i&gt;et al.&lt;/i&gt;, 2018;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Stephens </w:t>
      </w:r>
      <w:r w:rsidR="00184E43" w:rsidRPr="00184E43">
        <w:rPr>
          <w:i/>
          <w:noProof/>
        </w:rPr>
        <w:t>et al.</w:t>
      </w:r>
      <w:r w:rsidR="00184E43" w:rsidRPr="00184E43">
        <w:rPr>
          <w:noProof/>
        </w:rPr>
        <w:t xml:space="preserve"> 2018; Fettig </w:t>
      </w:r>
      <w:r w:rsidR="00184E43" w:rsidRPr="00184E43">
        <w:rPr>
          <w:i/>
          <w:noProof/>
        </w:rPr>
        <w:t>et al.</w:t>
      </w:r>
      <w:r w:rsidR="00184E43" w:rsidRPr="00184E43">
        <w:rPr>
          <w:noProof/>
        </w:rPr>
        <w:t xml:space="preserve"> 2019; Stephenson </w:t>
      </w:r>
      <w:r w:rsidR="00184E43" w:rsidRPr="00184E43">
        <w:rPr>
          <w:i/>
          <w:noProof/>
        </w:rPr>
        <w:t>et al.</w:t>
      </w:r>
      <w:r w:rsidR="00184E43" w:rsidRPr="00184E43">
        <w:rPr>
          <w:noProof/>
        </w:rPr>
        <w:t xml:space="preserve"> 2019)</w:t>
      </w:r>
      <w:r w:rsidR="00E50949">
        <w:rPr>
          <w:rStyle w:val="FootnoteReference"/>
        </w:rPr>
        <w:fldChar w:fldCharType="end"/>
      </w:r>
      <w:r w:rsidRPr="00E405DB">
        <w:t>.</w:t>
      </w:r>
    </w:p>
    <w:p w14:paraId="3D8CA89D" w14:textId="69C68EC1" w:rsidR="00A42BEC" w:rsidRPr="00A42BEC" w:rsidRDefault="00A42BEC" w:rsidP="00451998">
      <w:pPr>
        <w:pStyle w:val="Heading2"/>
      </w:pPr>
      <w:bookmarkStart w:id="11" w:name="_Toc121751265"/>
      <w:r>
        <w:t>Drought mortality classification and plot network</w:t>
      </w:r>
      <w:bookmarkEnd w:id="11"/>
    </w:p>
    <w:p w14:paraId="0BDED787" w14:textId="33386F25" w:rsidR="002C3ACD" w:rsidRDefault="00070456" w:rsidP="002C3ACD">
      <w:pPr>
        <w:ind w:firstLine="720"/>
      </w:pPr>
      <w:r>
        <w:t>G</w:t>
      </w:r>
      <w:r w:rsidR="00A46EBA">
        <w:t>eospatial analysis of remote sensing data was used to randomly place</w:t>
      </w:r>
      <w:r w:rsidR="00A42BEC">
        <w:t xml:space="preserve"> </w:t>
      </w:r>
      <w:r w:rsidR="007E6E9B">
        <w:t>twenty-one</w:t>
      </w:r>
      <w:r w:rsidR="00A42BEC">
        <w:t xml:space="preserve"> inventory plots across three levels of drought mortality severity</w:t>
      </w:r>
      <w:r>
        <w:t xml:space="preserve"> within the AOI using a random stratified sampling design</w:t>
      </w:r>
      <w:r w:rsidR="00A42BEC">
        <w:t>. Drought mortality severity was assessed using the magnitude of mortality index (MMI) data product from the Ecosystem Disturbance and Recovery Tracker</w:t>
      </w:r>
      <w:r w:rsidR="001F1A0C">
        <w:t xml:space="preserve"> (</w:t>
      </w:r>
      <w:proofErr w:type="spellStart"/>
      <w:r w:rsidR="001F1A0C">
        <w:t>eDaRT</w:t>
      </w:r>
      <w:proofErr w:type="spellEnd"/>
      <w:r w:rsidR="001F1A0C">
        <w:t>)</w:t>
      </w:r>
      <w:r w:rsidR="00A42BEC">
        <w:t xml:space="preserve"> system</w:t>
      </w:r>
      <w:r>
        <w:t xml:space="preserve">. </w:t>
      </w:r>
      <w:proofErr w:type="spellStart"/>
      <w:r>
        <w:t>eDaRT</w:t>
      </w:r>
      <w:proofErr w:type="spellEnd"/>
      <w:r w:rsidR="00A42BEC">
        <w:t xml:space="preserve"> uses a time series of LANDSAT data to detect and quantify mortality events of overstory vegetation </w:t>
      </w:r>
      <w:r w:rsidR="00E50949">
        <w:rPr>
          <w:rStyle w:val="FootnoteReference"/>
        </w:rPr>
        <w:fldChar w:fldCharType="begin" w:fldLock="1"/>
      </w:r>
      <w:r w:rsidR="00184E43">
        <w:instrText>ADDIN CSL_CITATION {"citationItems":[{"id":"ITEM-1","itemData":{"DOI":"10.1016/j.rse.2019.111482","ISSN":"00344257","abstract":"The worldwide demand for timely and accurate information about ecosystem dynamics at Landsat spatial scale is growing and as of today still exceeds the availability of information. The diversity of required disturbance metrics and trade-offs between sensitivity, reliability, timelines of information generation, and flexibility toward potential customizations suggests that a single system is not likely to fill such demand in the near future. To address this challenge, the scientific community has been developing and improving various Landsat-based algorithms for land change monitoring. We describe the Ecosystem Disturbance and Recovery Tracker (eDaRT) version 2.9 — a highly automated prototype system in continuous development, which has been operated since 2012 by the USDA Forest Service Pacific Southwest Region to generate most current disturbance maps at Landsat scale and provide customized information services and inputs to science and land management applications in the Region. The eDaRT processing system utilizes all three dimensions of dense Landsat image time series: spectral, temporal, and spatial. Two anomaly detection algorithms are sequentially applied, one estimating pixels’ disturbance status metrics in every processed image and the other detecting disturbance events, the primary output of eDaRT. The first algorithm initially estimates change relative to a user-defined fixed baseline time period, using a stratified version of the Dynamic Detection Model (DDM; Koltunov et al., 2009) applied to Landsat bands and vegetation indexes that reflect canopy greenness, abundance, and moisture content. Using the model residuals and a probabilistic context analysis, the detected anomalies are further classified as disturbed, cloud/snow, or recovered. The resulting residuals, classification maps, and the associated disturbance confidence values provide the most rapid preliminary snapshot of the current cumulative effect of disturbance and regeneration. The second algorithm detects discrete disturbance events as regime changes in the dense time series of the residuals for each pixel. First, the residuals are compared against a recent baseline window and classified to find candidates for disturbance events. Next, candidate-events are accepted based on temporal consistency of their detection. The standard outputs from this algorithm include disturbance event timing (down to 8–16 day precision) and a detection confidence as a proxy for event magnitude. We in…","author":[{"dropping-particle":"","family":"Koltunov","given":"Alexander","non-dropping-particle":"","parse-names":false,"suffix":""},{"dropping-particle":"","family":"Ramirez","given":"Carlos M.","non-dropping-particle":"","parse-names":false,"suffix":""},{"dropping-particle":"","family":"Ustin","given":"Susan L.","non-dropping-particle":"","parse-names":false,"suffix":""},{"dropping-particle":"","family":"Slaton","given":"Michèle","non-dropping-particle":"","parse-names":false,"suffix":""},{"dropping-particle":"","family":"Haunreiter","given":"Erik","non-dropping-particle":"","parse-names":false,"suffix":""}],"container-title":"Remote Sensing of Environment","id":"ITEM-1","issue":"September 2019","issued":{"date-parts":[["2020"]]},"page":"111482","publisher":"Elsevier","title":"eDaRT: The Ecosystem Disturbance and Recovery Tracker system for monitoring landscape disturbances and their cumulative effects","type":"article-journal","volume":"238"},"uris":["http://www.mendeley.com/documents/?uuid=b7451df4-cf54-45c2-8459-d46308b71d63"]}],"mendeley":{"formattedCitation":"(Koltunov &lt;i&gt;et al.&lt;/i&gt;, 2020)","plainTextFormattedCitation":"(Koltunov et al., 2020)","previouslyFormattedCitation":"(Koltunov &lt;i&gt;et al.&lt;/i&gt;, 2020)"},"properties":{"noteIndex":0},"schema":"https://github.com/citation-style-language/schema/raw/master/csl-citation.json"}</w:instrText>
      </w:r>
      <w:r w:rsidR="00E50949">
        <w:rPr>
          <w:rStyle w:val="FootnoteReference"/>
        </w:rPr>
        <w:fldChar w:fldCharType="separate"/>
      </w:r>
      <w:r w:rsidR="00184E43" w:rsidRPr="00184E43">
        <w:rPr>
          <w:noProof/>
        </w:rPr>
        <w:t xml:space="preserve">(Koltunov </w:t>
      </w:r>
      <w:r w:rsidR="00184E43" w:rsidRPr="00184E43">
        <w:rPr>
          <w:i/>
          <w:noProof/>
        </w:rPr>
        <w:t>et al.</w:t>
      </w:r>
      <w:r w:rsidR="00184E43" w:rsidRPr="00184E43">
        <w:rPr>
          <w:noProof/>
        </w:rPr>
        <w:t xml:space="preserve"> 2020)</w:t>
      </w:r>
      <w:r w:rsidR="00E50949">
        <w:rPr>
          <w:rStyle w:val="FootnoteReference"/>
        </w:rPr>
        <w:fldChar w:fldCharType="end"/>
      </w:r>
      <w:r w:rsidR="00A42BEC">
        <w:t xml:space="preserve">. MMI provides an estimate of cumulative overstory percent-cover mortality at a 30 m resolution for a specific </w:t>
      </w:r>
      <w:r>
        <w:t>5-year</w:t>
      </w:r>
      <w:r w:rsidR="00A42BEC">
        <w:t xml:space="preserve"> period</w:t>
      </w:r>
      <w:r>
        <w:t>. Given the importance of drought-induced mortality,</w:t>
      </w:r>
      <w:r w:rsidR="00AD6693">
        <w:t xml:space="preserve"> we selected</w:t>
      </w:r>
      <w:r>
        <w:t xml:space="preserve"> the 5-year period that bracketed the start and end of the historic hotter drought in California, namely 2012</w:t>
      </w:r>
      <w:r w:rsidR="00BB2303">
        <w:t xml:space="preserve"> to </w:t>
      </w:r>
      <w:r>
        <w:t xml:space="preserve">2016 </w:t>
      </w:r>
      <w:r w:rsidR="00E50949">
        <w:rPr>
          <w:rStyle w:val="FootnoteReference"/>
        </w:rPr>
        <w:fldChar w:fldCharType="begin" w:fldLock="1"/>
      </w:r>
      <w:r w:rsidR="00184E43">
        <w:instrText>ADDIN CSL_CITATION {"citationItems":[{"id":"ITEM-1","itemData":{"DOI":"10.1016/j.foreco.2017.10.053","ISSN":"03781127","abstract":"Hotter droughts – droughts in which unusually high temperatures exacerbate the effects of low precipitation – are expected to increase in frequency and severity in coming decades, challenging scientists and managers to identify which parts of forested landscapes may be most vulnerable. In 2014, in the middle of California's historically unprecedented 2012–2016 hotter drought, we noticed apparently drought-induced foliage dieback in giant sequoias (Sequoiadendron giganteum Lindl. [Buchholz]) in Sequoia and Kings Canyon national parks, California. Characteristics of the dieback were consistent with a controlled process of drought-induced senescence: younger (distal) shoots remained green while older (proximal) shoots were preferentially shed. As part of an ongoing interdisciplinary effort to understand and map sequoia vulnerability to hotter droughts, we reviewed historical records for evidence of previous foliage dieback events, surveyed dieback along trail corridors in eight sequoia groves, and analyzed tree-ring data from a high- and a low-foliage-dieback area. In sharp contrast to the greatly elevated mortality of other coniferous species found at low and middle elevations, we estimate that &lt;1% of sequoias died during the drought. Foliage dieback was notably elevated in 2014 – the most severe single drought year in our 122-year record – but much lower in subsequent years. We found no historical records of similar foliage dieback during previous droughts. Dieback in 2014 was highly variable both within and among groves, ranging from virtually no dieback in some areas to nearly 50% in others. Dieback was highest (1) at low elevations, probably due to higher temperatures, reduced snowpack, and earlier snowmelt; (2) in areas of low adult sequoia densities, which likely reflect intrinsically more stressful sites; and (3) on steep slopes, probably reflecting reduced water availability. Average sequoia ring widths were narrower at the high-dieback than the low-dieback tree-ring site, but for reasons that remain unclear the sites did not differ in their proportional ring-width responses to past droughts. Collectively, our results suggest that giant sequoia vulnerability to hotter droughts may be spatially quite variable, and that at least some of that variability can be explained by metrics related to site water balance. Future research will focus on integrating our results with physiological and remote-sensing data, including tracking sequoias as they recove…","author":[{"dropping-particle":"","family":"Stephenson","given":"Nathan L.","non-dropping-particle":"","parse-names":false,"suffix":""},{"dropping-particle":"","family":"Das","given":"Adrian J.","non-dropping-particle":"","parse-names":false,"suffix":""},{"dropping-particle":"","family":"Ampersee","given":"Nicholas J.","non-dropping-particle":"","parse-names":false,"suffix":""},{"dropping-particle":"","family":"Cahill","given":"Kathleen G.","non-dropping-particle":"","parse-names":false,"suffix":""},{"dropping-particle":"","family":"Caprio","given":"Anthony C.","non-dropping-particle":"","parse-names":false,"suffix":""},{"dropping-particle":"","family":"Sanders","given":"John E.","non-dropping-particle":"","parse-names":false,"suffix":""},{"dropping-particle":"","family":"Williams","given":"A. Park","non-dropping-particle":"","parse-names":false,"suffix":""}],"container-title":"Forest Ecology and Management","id":"ITEM-1","issue":"November 2017","issued":{"date-parts":[["2018"]]},"page":"268-278","publisher":"Elsevier","title":"Patterns and correlates of giant sequoia foliage dieback during California's 2012–2016 hotter drought","type":"article-journal","volume":"419-420"},"uris":["http://www.mendeley.com/documents/?uuid=e9c704ce-9f7e-45f2-92a1-2a4969ba1ad5"]}],"mendeley":{"formattedCitation":"(Stephenson &lt;i&gt;et al.&lt;/i&gt;, 2018)","plainTextFormattedCitation":"(Stephenson et al., 2018)","previouslyFormattedCitation":"(Stephenson &lt;i&gt;et al.&lt;/i&gt;, 2018)"},"properties":{"noteIndex":0},"schema":"https://github.com/citation-style-language/schema/raw/master/csl-citation.json"}</w:instrText>
      </w:r>
      <w:r w:rsidR="00E50949">
        <w:rPr>
          <w:rStyle w:val="FootnoteReference"/>
        </w:rPr>
        <w:fldChar w:fldCharType="separate"/>
      </w:r>
      <w:r w:rsidR="00184E43" w:rsidRPr="00184E43">
        <w:rPr>
          <w:noProof/>
        </w:rPr>
        <w:t xml:space="preserve">(Stephenson </w:t>
      </w:r>
      <w:r w:rsidR="00184E43" w:rsidRPr="00184E43">
        <w:rPr>
          <w:i/>
          <w:noProof/>
        </w:rPr>
        <w:t>et al.</w:t>
      </w:r>
      <w:r w:rsidR="00184E43" w:rsidRPr="00184E43">
        <w:rPr>
          <w:noProof/>
        </w:rPr>
        <w:t xml:space="preserve"> 2018)</w:t>
      </w:r>
      <w:r w:rsidR="00E50949">
        <w:rPr>
          <w:rStyle w:val="FootnoteReference"/>
        </w:rPr>
        <w:fldChar w:fldCharType="end"/>
      </w:r>
      <w:r w:rsidR="00A42BEC">
        <w:t>.</w:t>
      </w:r>
      <w:r w:rsidR="00A46EBA">
        <w:t xml:space="preserve"> The MMI raster was smoothed </w:t>
      </w:r>
      <w:r w:rsidR="00A42BEC">
        <w:t>by taking the mean over a 90 m by 90 m window</w:t>
      </w:r>
      <w:r w:rsidR="00A46EBA">
        <w:t xml:space="preserve"> and </w:t>
      </w:r>
      <w:r w:rsidR="00A42BEC">
        <w:t>clipped to just the Mixed Conifer – Pine vegetation alliance</w:t>
      </w:r>
      <w:r w:rsidR="00A46EBA">
        <w:t>. Continuous MMI values were binned</w:t>
      </w:r>
      <w:r w:rsidR="00A42BEC">
        <w:t xml:space="preserve"> into low (&lt;25</w:t>
      </w:r>
      <w:r w:rsidR="00A42BEC" w:rsidRPr="007C111F">
        <w:rPr>
          <w:vertAlign w:val="superscript"/>
        </w:rPr>
        <w:t>th</w:t>
      </w:r>
      <w:r w:rsidR="00A42BEC">
        <w:t xml:space="preserve"> percentile</w:t>
      </w:r>
      <w:r w:rsidR="00B85214">
        <w:t>,</w:t>
      </w:r>
      <w:r w:rsidR="00A42BEC">
        <w:t xml:space="preserve"> 0-7% cumulative mortality), medium (25</w:t>
      </w:r>
      <w:r w:rsidR="00BB2303" w:rsidRPr="00BB2303">
        <w:rPr>
          <w:vertAlign w:val="superscript"/>
        </w:rPr>
        <w:t>th</w:t>
      </w:r>
      <w:r w:rsidR="00BB2303">
        <w:t xml:space="preserve"> to </w:t>
      </w:r>
      <w:r w:rsidR="00A42BEC">
        <w:t>75</w:t>
      </w:r>
      <w:r w:rsidR="00A42BEC" w:rsidRPr="007C111F">
        <w:rPr>
          <w:vertAlign w:val="superscript"/>
        </w:rPr>
        <w:t>th</w:t>
      </w:r>
      <w:r w:rsidR="00A42BEC">
        <w:t xml:space="preserve"> percentile, 7</w:t>
      </w:r>
      <w:r w:rsidR="00BB2303">
        <w:t xml:space="preserve">% to </w:t>
      </w:r>
      <w:r w:rsidR="00A42BEC">
        <w:t>18% cumulative mortality), and high (&gt;75</w:t>
      </w:r>
      <w:r w:rsidR="00A42BEC" w:rsidRPr="007C111F">
        <w:rPr>
          <w:vertAlign w:val="superscript"/>
        </w:rPr>
        <w:t>th</w:t>
      </w:r>
      <w:r w:rsidR="00A42BEC">
        <w:t xml:space="preserve"> percentile, 18</w:t>
      </w:r>
      <w:r w:rsidR="00BB2303">
        <w:t xml:space="preserve">% to </w:t>
      </w:r>
      <w:r w:rsidR="00A42BEC">
        <w:t>100% cumulative mortality) categories (</w:t>
      </w:r>
      <w:r w:rsidR="000C0C65">
        <w:fldChar w:fldCharType="begin"/>
      </w:r>
      <w:r w:rsidR="000C0C65">
        <w:instrText xml:space="preserve"> REF _Ref118278662 \h </w:instrText>
      </w:r>
      <w:r w:rsidR="000C0C65">
        <w:fldChar w:fldCharType="separate"/>
      </w:r>
      <w:r w:rsidR="00850094">
        <w:t xml:space="preserve">Figure </w:t>
      </w:r>
      <w:r w:rsidR="00850094">
        <w:rPr>
          <w:noProof/>
        </w:rPr>
        <w:t>1</w:t>
      </w:r>
      <w:r w:rsidR="000C0C65">
        <w:fldChar w:fldCharType="end"/>
      </w:r>
      <w:r w:rsidR="00A42BEC">
        <w:t xml:space="preserve">). </w:t>
      </w:r>
      <w:r w:rsidR="00A46EBA">
        <w:t>Finally,</w:t>
      </w:r>
      <w:r w:rsidR="00A42BEC">
        <w:t xml:space="preserve"> pixels of the same category </w:t>
      </w:r>
      <w:r w:rsidR="00A46EBA">
        <w:t xml:space="preserve">were aggregated </w:t>
      </w:r>
      <w:r w:rsidR="00A42BEC">
        <w:t xml:space="preserve">into polygons and </w:t>
      </w:r>
      <w:r w:rsidR="00A46EBA">
        <w:t xml:space="preserve">a </w:t>
      </w:r>
      <w:r w:rsidR="00A42BEC">
        <w:t xml:space="preserve">30 m inward buffer </w:t>
      </w:r>
      <w:r w:rsidR="00A46EBA">
        <w:t>on each polygon was used to identify</w:t>
      </w:r>
      <w:r w:rsidR="00A42BEC">
        <w:t xml:space="preserve"> core zones of each mortality class. </w:t>
      </w:r>
    </w:p>
    <w:p w14:paraId="09000174" w14:textId="0A9C3ABE" w:rsidR="00A42BEC" w:rsidRDefault="00A42BEC" w:rsidP="002C3ACD">
      <w:pPr>
        <w:ind w:firstLine="720"/>
      </w:pPr>
      <w:r>
        <w:t xml:space="preserve">To ensure safe and efficient access to remote field sites, </w:t>
      </w:r>
      <w:r w:rsidR="00A46EBA">
        <w:t>plot placement was restricted</w:t>
      </w:r>
      <w:r>
        <w:t xml:space="preserve"> to these core mortality zones with slopes less than 25</w:t>
      </w:r>
      <w:r>
        <w:rPr>
          <w:rFonts w:cstheme="minorHAnsi"/>
        </w:rPr>
        <w:t>°</w:t>
      </w:r>
      <w:r>
        <w:t xml:space="preserve"> and</w:t>
      </w:r>
      <w:r w:rsidR="00B85214">
        <w:t xml:space="preserve"> at </w:t>
      </w:r>
      <w:proofErr w:type="gramStart"/>
      <w:r w:rsidR="00B85214">
        <w:t>a distance of</w:t>
      </w:r>
      <w:r>
        <w:t xml:space="preserve"> 50</w:t>
      </w:r>
      <w:proofErr w:type="gramEnd"/>
      <w:r w:rsidR="00BB2303">
        <w:t xml:space="preserve"> to </w:t>
      </w:r>
      <w:r>
        <w:t xml:space="preserve">600 m from a road or trail. </w:t>
      </w:r>
      <w:r w:rsidR="00AD6693">
        <w:t>Th</w:t>
      </w:r>
      <w:r>
        <w:t>is restricted accessible area was representative of the wider area of interest (Mixed Conifer – Pine vegetation alliance from 1,500</w:t>
      </w:r>
      <w:r w:rsidR="00BB2303">
        <w:t xml:space="preserve"> to </w:t>
      </w:r>
      <w:r>
        <w:t xml:space="preserve">1,850 m elevation) based on a comparison of the topographic </w:t>
      </w:r>
      <w:r w:rsidRPr="00A42BEC">
        <w:rPr>
          <w:szCs w:val="24"/>
        </w:rPr>
        <w:t>makeup</w:t>
      </w:r>
      <w:r>
        <w:t xml:space="preserve"> (slope, elevation, </w:t>
      </w:r>
      <w:r w:rsidR="005109EF">
        <w:t>aspect)</w:t>
      </w:r>
      <w:r>
        <w:t xml:space="preserve"> of the full AOI and the accessible area</w:t>
      </w:r>
      <w:r w:rsidR="00135027">
        <w:t>. The</w:t>
      </w:r>
      <w:r>
        <w:t xml:space="preserve"> accessible area ha</w:t>
      </w:r>
      <w:r w:rsidR="00135027">
        <w:t>d</w:t>
      </w:r>
      <w:r>
        <w:t xml:space="preserve"> slightly lower slopes on average but </w:t>
      </w:r>
      <w:r w:rsidR="00135027">
        <w:t>was generally</w:t>
      </w:r>
      <w:r>
        <w:t xml:space="preserve"> </w:t>
      </w:r>
      <w:r>
        <w:lastRenderedPageBreak/>
        <w:t>representative of the full AOI (</w:t>
      </w:r>
      <w:r w:rsidR="00053002">
        <w:fldChar w:fldCharType="begin"/>
      </w:r>
      <w:r w:rsidR="00053002">
        <w:instrText xml:space="preserve"> REF _Ref121727823 \h </w:instrText>
      </w:r>
      <w:r w:rsidR="00053002">
        <w:fldChar w:fldCharType="separate"/>
      </w:r>
      <w:r w:rsidR="00850094">
        <w:t xml:space="preserve">Supplementary Figure </w:t>
      </w:r>
      <w:r w:rsidR="00850094">
        <w:rPr>
          <w:noProof/>
        </w:rPr>
        <w:t>1</w:t>
      </w:r>
      <w:r w:rsidR="00053002">
        <w:fldChar w:fldCharType="end"/>
      </w:r>
      <w:r>
        <w:t xml:space="preserve">). Seven plots per mortality class, for a total of </w:t>
      </w:r>
      <w:r w:rsidR="007E6E9B">
        <w:t>twenty-one</w:t>
      </w:r>
      <w:r>
        <w:t xml:space="preserve"> inventory plots, were randomly placed </w:t>
      </w:r>
      <w:r w:rsidR="007B67B8">
        <w:t xml:space="preserve">using a geographic information system </w:t>
      </w:r>
      <w:r>
        <w:t xml:space="preserve">within the </w:t>
      </w:r>
      <w:r w:rsidR="00B85214">
        <w:t xml:space="preserve">accessible area of the </w:t>
      </w:r>
      <w:r>
        <w:t>core mortality zones</w:t>
      </w:r>
      <w:r w:rsidR="005109EF">
        <w:t xml:space="preserve"> in a stratified random research design</w:t>
      </w:r>
      <w:r>
        <w:t>.</w:t>
      </w:r>
    </w:p>
    <w:p w14:paraId="74D039E0" w14:textId="0A82695C" w:rsidR="000E378E" w:rsidRDefault="000E378E" w:rsidP="00451998">
      <w:pPr>
        <w:pStyle w:val="Heading2"/>
      </w:pPr>
      <w:bookmarkStart w:id="12" w:name="_Toc121751266"/>
      <w:r>
        <w:t>Data collection</w:t>
      </w:r>
      <w:bookmarkEnd w:id="12"/>
    </w:p>
    <w:p w14:paraId="511F37D8" w14:textId="5628EF90" w:rsidR="00710DC0" w:rsidRDefault="000E378E" w:rsidP="00710DC0">
      <w:pPr>
        <w:ind w:firstLine="720"/>
      </w:pPr>
      <w:r>
        <w:t>On each inventory plot, data were collected describing seven fuel components</w:t>
      </w:r>
      <w:r w:rsidR="007A39EA">
        <w:t xml:space="preserve">: </w:t>
      </w:r>
      <w:r>
        <w:t>Duff, litter, fine woody debris</w:t>
      </w:r>
      <w:r w:rsidR="00AE77E8">
        <w:t xml:space="preserve"> (F</w:t>
      </w:r>
      <w:r w:rsidR="00CE4517">
        <w:t xml:space="preserve">WD; </w:t>
      </w:r>
      <w:r w:rsidR="00AE77E8">
        <w:t>woody particles &lt; 7.6 cm diameter)</w:t>
      </w:r>
      <w:r>
        <w:t>, coarse woody debris</w:t>
      </w:r>
      <w:r w:rsidR="00AE77E8">
        <w:t xml:space="preserve"> (CWD; woody particles </w:t>
      </w:r>
      <w:r w:rsidR="00AE77E8">
        <w:rPr>
          <w:rFonts w:cstheme="minorHAnsi"/>
        </w:rPr>
        <w:t>≥ 7.6 cm diameter)</w:t>
      </w:r>
      <w:r>
        <w:t>, understory vegetation</w:t>
      </w:r>
      <w:r w:rsidR="005109EF">
        <w:t xml:space="preserve"> (forbs, graminoids, shrubs, and trees less than 1.37 m height)</w:t>
      </w:r>
      <w:r>
        <w:t>, trees, and saplings</w:t>
      </w:r>
      <w:r w:rsidR="00D810B1">
        <w:t xml:space="preserve"> (</w:t>
      </w:r>
      <w:r w:rsidR="00D810B1">
        <w:fldChar w:fldCharType="begin"/>
      </w:r>
      <w:r w:rsidR="00D810B1">
        <w:instrText xml:space="preserve"> REF _Ref118292067 \h </w:instrText>
      </w:r>
      <w:r w:rsidR="00D810B1">
        <w:fldChar w:fldCharType="separate"/>
      </w:r>
      <w:r w:rsidR="00850094">
        <w:t xml:space="preserve">Supplementary </w:t>
      </w:r>
      <w:r w:rsidR="00850094" w:rsidRPr="005F0895">
        <w:t xml:space="preserve">Figure </w:t>
      </w:r>
      <w:r w:rsidR="00850094">
        <w:rPr>
          <w:noProof/>
        </w:rPr>
        <w:t>2</w:t>
      </w:r>
      <w:r w:rsidR="00D810B1">
        <w:fldChar w:fldCharType="end"/>
      </w:r>
      <w:r w:rsidR="00AA2FF7">
        <w:t xml:space="preserve"> and </w:t>
      </w:r>
      <w:r w:rsidR="00AA2FF7">
        <w:fldChar w:fldCharType="begin"/>
      </w:r>
      <w:r w:rsidR="00AA2FF7">
        <w:instrText xml:space="preserve"> REF _Ref121137170 \h </w:instrText>
      </w:r>
      <w:r w:rsidR="00AA2FF7">
        <w:fldChar w:fldCharType="separate"/>
      </w:r>
      <w:r w:rsidR="00850094">
        <w:t xml:space="preserve">Supplementary </w:t>
      </w:r>
      <w:r w:rsidR="00850094" w:rsidRPr="005F0895">
        <w:t xml:space="preserve">Figure </w:t>
      </w:r>
      <w:r w:rsidR="00850094">
        <w:rPr>
          <w:noProof/>
        </w:rPr>
        <w:t>3</w:t>
      </w:r>
      <w:r w:rsidR="00AA2FF7">
        <w:fldChar w:fldCharType="end"/>
      </w:r>
      <w:r w:rsidR="00D810B1">
        <w:t>)</w:t>
      </w:r>
      <w:r>
        <w:t xml:space="preserve">. </w:t>
      </w:r>
      <w:r w:rsidR="00AD6693">
        <w:t xml:space="preserve">This study focuses on the key fuel components of duff, litter, FWD, and CWD: Understory shrubs, trees, and saplings will not be discussed further. </w:t>
      </w:r>
      <w:r w:rsidR="007A39EA">
        <w:t xml:space="preserve">Plots were sampled in the summer of 2021, approximately five years after </w:t>
      </w:r>
      <w:r w:rsidR="002C3ACD">
        <w:t>the main pulse of</w:t>
      </w:r>
      <w:r w:rsidR="007A39EA">
        <w:t xml:space="preserve"> drought mortality. </w:t>
      </w:r>
      <w:r w:rsidR="002F07DC">
        <w:t>The core approach for data collection was to modify a standard forest inventory protocol</w:t>
      </w:r>
      <w:r w:rsidR="007E6E9B">
        <w:t xml:space="preserve">. </w:t>
      </w:r>
      <w:r w:rsidR="00A46EBA">
        <w:t>T</w:t>
      </w:r>
      <w:r w:rsidR="002F07DC">
        <w:t xml:space="preserve">he line-intercept method </w:t>
      </w:r>
      <w:r w:rsidR="00E50949">
        <w:rPr>
          <w:rStyle w:val="FootnoteReference"/>
        </w:rPr>
        <w:fldChar w:fldCharType="begin" w:fldLock="1"/>
      </w:r>
      <w:r w:rsidR="00184E43">
        <w:instrText>ADDIN CSL_CITATION {"citationItems":[{"id":"ITEM-1","itemData":{"DOI":"10.1017/CBO9781107415324.004","ISBN":"INT-16","ISSN":"1098-6596","PMID":"155","abstract":"To facilitate debris management, procedures for inventorying downed woody material are presented. Instructions show how to estimate weights and volumes of downed woody material, fuel depth, and duff depth. Using the planar intersect technique, downed material is inventoried by 0- to 0.25-inch, 0.25- to 1-inch, and 1- to 3-inch diameter classes; and by 1-inch classes for sound and rotten pieces over 3 inches. The method is rapid and easy to use and can be applied to naturally fallen debris and to slash. The method involves counting downed woody pieces that intersect vertical sampling planes and measuring the diameters of pieces larger than 3 inches in diameter. The piece counts and diameters permit calculation of tons per acre.","author":[{"dropping-particle":"","family":"Brown","given":"James K","non-dropping-particle":"","parse-names":false,"suffix":""}],"container-title":"USDA Forest Service General Technical Report","id":"ITEM-1","issued":{"date-parts":[["1974"]]},"page":"24","title":"Handbook for Inventorying Downed Woody Material","type":"article-journal"},"uris":["http://www.mendeley.com/documents/?uuid=52170fa7-df0d-478a-89c3-aefa6ed894a3"]}],"mendeley":{"formattedCitation":"(Brown, 1974)","plainTextFormattedCitation":"(Brown, 1974)","previouslyFormattedCitation":"(Brown, 1974)"},"properties":{"noteIndex":0},"schema":"https://github.com/citation-style-language/schema/raw/master/csl-citation.json"}</w:instrText>
      </w:r>
      <w:r w:rsidR="00E50949">
        <w:rPr>
          <w:rStyle w:val="FootnoteReference"/>
        </w:rPr>
        <w:fldChar w:fldCharType="separate"/>
      </w:r>
      <w:r w:rsidR="00184E43" w:rsidRPr="00184E43">
        <w:rPr>
          <w:noProof/>
        </w:rPr>
        <w:t>(Brown</w:t>
      </w:r>
      <w:r w:rsidR="00BB2303">
        <w:rPr>
          <w:noProof/>
        </w:rPr>
        <w:t xml:space="preserve"> </w:t>
      </w:r>
      <w:r w:rsidR="00184E43" w:rsidRPr="00184E43">
        <w:rPr>
          <w:noProof/>
        </w:rPr>
        <w:t>1974)</w:t>
      </w:r>
      <w:r w:rsidR="00E50949">
        <w:rPr>
          <w:rStyle w:val="FootnoteReference"/>
        </w:rPr>
        <w:fldChar w:fldCharType="end"/>
      </w:r>
      <w:r w:rsidR="002F07DC">
        <w:t xml:space="preserve"> </w:t>
      </w:r>
      <w:r w:rsidR="00A46EBA">
        <w:t>was used to</w:t>
      </w:r>
      <w:r w:rsidR="002F07DC">
        <w:t xml:space="preserve"> observe the </w:t>
      </w:r>
      <w:r w:rsidR="00D76223">
        <w:t>fuel load</w:t>
      </w:r>
      <w:r w:rsidR="002F07DC">
        <w:t xml:space="preserve"> of duff, litter, fine woody debris</w:t>
      </w:r>
      <w:r w:rsidR="00AE77E8">
        <w:t xml:space="preserve">, </w:t>
      </w:r>
      <w:r w:rsidR="002F07DC">
        <w:t>and coarse woody debri</w:t>
      </w:r>
      <w:r w:rsidR="00AE77E8">
        <w:t>s</w:t>
      </w:r>
      <w:r w:rsidR="00A46EBA">
        <w:t xml:space="preserve">. </w:t>
      </w:r>
      <w:r w:rsidR="00710DC0">
        <w:t xml:space="preserve">For coarse woody debris, the standard protocol was modified so that information about the location of each </w:t>
      </w:r>
      <w:r w:rsidR="00201451">
        <w:t>occurrence</w:t>
      </w:r>
      <w:r w:rsidR="00710DC0">
        <w:t xml:space="preserve"> </w:t>
      </w:r>
      <w:r w:rsidR="00AD6693">
        <w:t>along the transect.</w:t>
      </w:r>
    </w:p>
    <w:p w14:paraId="626E9A9B" w14:textId="4FA5C64D" w:rsidR="00201451" w:rsidRDefault="005109EF" w:rsidP="00710DC0">
      <w:pPr>
        <w:ind w:firstLine="720"/>
      </w:pPr>
      <w:r>
        <w:t>The placement of samples for duff, litter, and fine woody debris were arranged such that the distribution of pairwise distances between samples within a plot spanned the range 0-60 m, with the bulk of pairwise distances being between 0 and 10 meters</w:t>
      </w:r>
      <w:r w:rsidR="00B85214">
        <w:t xml:space="preserve">. This </w:t>
      </w:r>
      <w:r w:rsidR="00AD6693">
        <w:t>arrangement ensured</w:t>
      </w:r>
      <w:r w:rsidR="00B85214">
        <w:t xml:space="preserve"> the ability of</w:t>
      </w:r>
      <w:r>
        <w:t xml:space="preserve"> the data to capture a full gradient of spatial autocorrelation between observations. Previous work in other ecosystems using variogram analysis found that most of the autocorrelation in duff, litter, and fine woody debris samples occurs at distances less than 10 meters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2012a)","plainTextFormattedCitation":"(Keane et al., 2012a)","previouslyFormattedCitation":"(Robert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xml:space="preserve"> 2012</w:t>
      </w:r>
      <w:r w:rsidR="00B443D5" w:rsidRPr="00A817B6">
        <w:rPr>
          <w:i/>
          <w:iCs/>
          <w:noProof/>
        </w:rPr>
        <w:t>a</w:t>
      </w:r>
      <w:r w:rsidR="00B443D5" w:rsidRPr="00B443D5">
        <w:rPr>
          <w:noProof/>
        </w:rPr>
        <w:t>)</w:t>
      </w:r>
      <w:r w:rsidR="00E50949">
        <w:rPr>
          <w:rStyle w:val="FootnoteReference"/>
        </w:rPr>
        <w:fldChar w:fldCharType="end"/>
      </w:r>
      <w:r>
        <w:t>. T</w:t>
      </w:r>
      <w:r w:rsidR="00BA5131">
        <w:t>herefore</w:t>
      </w:r>
      <w:r>
        <w:t>, t</w:t>
      </w:r>
      <w:r w:rsidR="000E378E">
        <w:t>he depth of duff and litter was recorded to the nearest 0.5 cm at subsamples located at 2.0, 2.1, 2.2, 2.3, 2.4, 2.5, 3.0, 3.5, 4.0, 4.5, 5.5, 7.0, 7.5, 9.5, 19.5, and 29.5 meters along each of four transects arranged at cardinal directions from plot center (</w:t>
      </w:r>
      <w:r w:rsidR="000E378E">
        <w:fldChar w:fldCharType="begin"/>
      </w:r>
      <w:r w:rsidR="000E378E">
        <w:instrText xml:space="preserve"> REF _Ref118292067 \h </w:instrText>
      </w:r>
      <w:r w:rsidR="000E378E">
        <w:fldChar w:fldCharType="separate"/>
      </w:r>
      <w:r w:rsidR="00850094">
        <w:t xml:space="preserve">Supplementary </w:t>
      </w:r>
      <w:r w:rsidR="00850094" w:rsidRPr="005F0895">
        <w:t xml:space="preserve">Figure </w:t>
      </w:r>
      <w:r w:rsidR="00850094">
        <w:rPr>
          <w:noProof/>
        </w:rPr>
        <w:t>2</w:t>
      </w:r>
      <w:r w:rsidR="000E378E">
        <w:fldChar w:fldCharType="end"/>
      </w:r>
      <w:r w:rsidR="00AA2FF7">
        <w:t xml:space="preserve"> and </w:t>
      </w:r>
      <w:r w:rsidR="00AA2FF7">
        <w:fldChar w:fldCharType="begin"/>
      </w:r>
      <w:r w:rsidR="00AA2FF7">
        <w:instrText xml:space="preserve"> REF _Ref121137170 \h </w:instrText>
      </w:r>
      <w:r w:rsidR="00AA2FF7">
        <w:fldChar w:fldCharType="separate"/>
      </w:r>
      <w:r w:rsidR="00850094">
        <w:t xml:space="preserve">Supplementary </w:t>
      </w:r>
      <w:r w:rsidR="00850094" w:rsidRPr="005F0895">
        <w:t xml:space="preserve">Figure </w:t>
      </w:r>
      <w:r w:rsidR="00850094">
        <w:rPr>
          <w:noProof/>
        </w:rPr>
        <w:t>3</w:t>
      </w:r>
      <w:r w:rsidR="00AA2FF7">
        <w:fldChar w:fldCharType="end"/>
      </w:r>
      <w:r w:rsidR="00C44635">
        <w:t>b</w:t>
      </w:r>
      <w:r w:rsidR="000E378E">
        <w:t xml:space="preserve">). </w:t>
      </w:r>
    </w:p>
    <w:p w14:paraId="3A8A622F" w14:textId="7F739F86" w:rsidR="00E24B4F" w:rsidRDefault="005109EF" w:rsidP="00710DC0">
      <w:pPr>
        <w:ind w:firstLine="720"/>
      </w:pPr>
      <w:r>
        <w:t>T</w:t>
      </w:r>
      <w:r w:rsidR="000E378E">
        <w:t xml:space="preserve">allies of fine woody debris particles intersecting </w:t>
      </w:r>
      <w:r w:rsidR="00152965">
        <w:t>1</w:t>
      </w:r>
      <w:r>
        <w:t>-</w:t>
      </w:r>
      <w:r w:rsidR="00152965">
        <w:t>m</w:t>
      </w:r>
      <w:r>
        <w:t>eter</w:t>
      </w:r>
      <w:r w:rsidR="000E378E">
        <w:t xml:space="preserve"> </w:t>
      </w:r>
      <w:proofErr w:type="spellStart"/>
      <w:r w:rsidR="000E378E">
        <w:t>subtransects</w:t>
      </w:r>
      <w:proofErr w:type="spellEnd"/>
      <w:r w:rsidR="000E378E">
        <w:t xml:space="preserve"> were recorded by </w:t>
      </w:r>
      <w:r w:rsidR="007E6E9B">
        <w:t>time lag</w:t>
      </w:r>
      <w:r w:rsidR="000E378E">
        <w:t xml:space="preserve"> classification (</w:t>
      </w:r>
      <w:r w:rsidR="00530173">
        <w:t xml:space="preserve">particle size classes defined using the time required for a particle’s moisture content to reach equilibrium with the atmosphere; </w:t>
      </w:r>
      <w:r w:rsidR="000E378E">
        <w:t>1-hour: 0</w:t>
      </w:r>
      <w:r w:rsidR="00BB2303">
        <w:t xml:space="preserve"> to </w:t>
      </w:r>
      <w:r w:rsidR="000E378E">
        <w:t>0.6 cm; 10-hour: 0.6</w:t>
      </w:r>
      <w:r w:rsidR="00BB2303">
        <w:t xml:space="preserve"> to </w:t>
      </w:r>
      <w:r w:rsidR="000E378E">
        <w:t>2.5 cm; 100-hour: 2.5</w:t>
      </w:r>
      <w:r w:rsidR="00BB2303">
        <w:t xml:space="preserve"> to </w:t>
      </w:r>
      <w:r w:rsidR="000E378E">
        <w:t xml:space="preserve">7.6 cm). </w:t>
      </w:r>
      <w:r w:rsidR="00E24B4F">
        <w:t>Sixteen</w:t>
      </w:r>
      <w:r w:rsidR="000E378E">
        <w:t xml:space="preserve"> </w:t>
      </w:r>
      <w:r w:rsidR="00152965">
        <w:t>1</w:t>
      </w:r>
      <w:r>
        <w:t>-</w:t>
      </w:r>
      <w:r w:rsidR="00152965">
        <w:t>m</w:t>
      </w:r>
      <w:r>
        <w:t>eter</w:t>
      </w:r>
      <w:r w:rsidR="000E378E">
        <w:t xml:space="preserve"> </w:t>
      </w:r>
      <w:proofErr w:type="spellStart"/>
      <w:r w:rsidR="000E378E">
        <w:t>subtransects</w:t>
      </w:r>
      <w:proofErr w:type="spellEnd"/>
      <w:r w:rsidR="000E378E">
        <w:t xml:space="preserve"> were observed on each transect, eight of which lay along the transect from 2</w:t>
      </w:r>
      <w:r w:rsidR="00BB2303">
        <w:t xml:space="preserve"> to </w:t>
      </w:r>
      <w:r w:rsidR="000E378E">
        <w:t>3</w:t>
      </w:r>
      <w:r w:rsidR="00023A12">
        <w:t xml:space="preserve"> m</w:t>
      </w:r>
      <w:r w:rsidR="000E378E">
        <w:t>, 3</w:t>
      </w:r>
      <w:r w:rsidR="00BB2303">
        <w:t xml:space="preserve"> to </w:t>
      </w:r>
      <w:r w:rsidR="000E378E">
        <w:t>4</w:t>
      </w:r>
      <w:r w:rsidR="00023A12">
        <w:t xml:space="preserve"> m</w:t>
      </w:r>
      <w:r w:rsidR="000E378E">
        <w:t>, 4</w:t>
      </w:r>
      <w:r w:rsidR="00BB2303">
        <w:t xml:space="preserve"> to </w:t>
      </w:r>
      <w:r w:rsidR="000E378E">
        <w:t>5</w:t>
      </w:r>
      <w:r w:rsidR="00023A12">
        <w:t xml:space="preserve"> m</w:t>
      </w:r>
      <w:r w:rsidR="000E378E">
        <w:t>, 5</w:t>
      </w:r>
      <w:r w:rsidR="00BB2303">
        <w:t xml:space="preserve"> to </w:t>
      </w:r>
      <w:r w:rsidR="000E378E">
        <w:t>6</w:t>
      </w:r>
      <w:r w:rsidR="00023A12">
        <w:t xml:space="preserve"> m</w:t>
      </w:r>
      <w:r w:rsidR="000E378E">
        <w:t>, 7</w:t>
      </w:r>
      <w:r w:rsidR="00BB2303">
        <w:t xml:space="preserve"> to </w:t>
      </w:r>
      <w:r w:rsidR="000E378E">
        <w:t>8</w:t>
      </w:r>
      <w:r w:rsidR="00023A12">
        <w:t xml:space="preserve"> m</w:t>
      </w:r>
      <w:r w:rsidR="000E378E">
        <w:t>, 9</w:t>
      </w:r>
      <w:r w:rsidR="00BB2303">
        <w:t xml:space="preserve"> to </w:t>
      </w:r>
      <w:r w:rsidR="000E378E">
        <w:t>10</w:t>
      </w:r>
      <w:r w:rsidR="00023A12">
        <w:t xml:space="preserve"> m</w:t>
      </w:r>
      <w:r w:rsidR="000E378E">
        <w:t>, 19</w:t>
      </w:r>
      <w:r w:rsidR="00BB2303">
        <w:t xml:space="preserve"> to </w:t>
      </w:r>
      <w:r w:rsidR="000E378E">
        <w:t>20</w:t>
      </w:r>
      <w:r w:rsidR="00023A12">
        <w:t xml:space="preserve"> m</w:t>
      </w:r>
      <w:r w:rsidR="000E378E">
        <w:t>, and 29</w:t>
      </w:r>
      <w:r w:rsidR="00BB2303">
        <w:t xml:space="preserve"> to </w:t>
      </w:r>
      <w:r w:rsidR="000E378E">
        <w:t>30 m from plot center, and eight of which lay orthogonal to the main transect at 2.5, 3.5, 4.5, 5.5, 7.5, 9.5, 19.5, and 29.5 m along the main transect</w:t>
      </w:r>
      <w:r w:rsidR="007B2A7D">
        <w:t xml:space="preserve"> (</w:t>
      </w:r>
      <w:r w:rsidR="007B2A7D">
        <w:fldChar w:fldCharType="begin"/>
      </w:r>
      <w:r w:rsidR="007B2A7D">
        <w:instrText xml:space="preserve"> REF _Ref118292067 \h </w:instrText>
      </w:r>
      <w:r w:rsidR="007B2A7D">
        <w:fldChar w:fldCharType="separate"/>
      </w:r>
      <w:r w:rsidR="00850094">
        <w:t xml:space="preserve">Supplementary </w:t>
      </w:r>
      <w:r w:rsidR="00850094" w:rsidRPr="005F0895">
        <w:t xml:space="preserve">Figure </w:t>
      </w:r>
      <w:r w:rsidR="00850094">
        <w:rPr>
          <w:noProof/>
        </w:rPr>
        <w:t>2</w:t>
      </w:r>
      <w:r w:rsidR="007B2A7D">
        <w:fldChar w:fldCharType="end"/>
      </w:r>
      <w:r w:rsidR="00C44635">
        <w:t xml:space="preserve"> and </w:t>
      </w:r>
      <w:r w:rsidR="00C44635">
        <w:fldChar w:fldCharType="begin"/>
      </w:r>
      <w:r w:rsidR="00C44635">
        <w:instrText xml:space="preserve"> REF _Ref121137170 \h </w:instrText>
      </w:r>
      <w:r w:rsidR="00C44635">
        <w:fldChar w:fldCharType="separate"/>
      </w:r>
      <w:r w:rsidR="00850094">
        <w:t xml:space="preserve">Supplementary </w:t>
      </w:r>
      <w:r w:rsidR="00850094" w:rsidRPr="005F0895">
        <w:t xml:space="preserve">Figure </w:t>
      </w:r>
      <w:r w:rsidR="00850094">
        <w:rPr>
          <w:noProof/>
        </w:rPr>
        <w:t>3</w:t>
      </w:r>
      <w:r w:rsidR="00C44635">
        <w:fldChar w:fldCharType="end"/>
      </w:r>
      <w:r w:rsidR="00C44635">
        <w:t>d</w:t>
      </w:r>
      <w:r w:rsidR="007B2A7D">
        <w:t>)</w:t>
      </w:r>
      <w:r w:rsidR="000E378E">
        <w:t xml:space="preserve">. </w:t>
      </w:r>
      <w:r w:rsidR="00530173">
        <w:t>The standard time</w:t>
      </w:r>
      <w:r w:rsidR="007E6E9B">
        <w:t xml:space="preserve"> </w:t>
      </w:r>
      <w:r w:rsidR="00530173">
        <w:t>lag classes are coarse, and future fire models may require more fine-resolution definition of particle sizes. To supply that data, i</w:t>
      </w:r>
      <w:r w:rsidR="000E378E">
        <w:t xml:space="preserve">ndividual diameters of fine woody debris particles crossing the main transect </w:t>
      </w:r>
      <w:r w:rsidR="00023A12">
        <w:t xml:space="preserve">from </w:t>
      </w:r>
      <w:r w:rsidR="000E378E">
        <w:t>9</w:t>
      </w:r>
      <w:r w:rsidR="00023A12">
        <w:t xml:space="preserve"> to </w:t>
      </w:r>
      <w:r w:rsidR="000E378E">
        <w:t xml:space="preserve">10 m from plot center were measured with calipers </w:t>
      </w:r>
      <w:r w:rsidR="00152965">
        <w:t xml:space="preserve">to the nearest millimeter </w:t>
      </w:r>
      <w:r w:rsidR="000E378E">
        <w:t>and recorded</w:t>
      </w:r>
      <w:r w:rsidR="00AA2FF7">
        <w:t xml:space="preserve"> (</w:t>
      </w:r>
      <w:r w:rsidR="00AA2FF7">
        <w:fldChar w:fldCharType="begin"/>
      </w:r>
      <w:r w:rsidR="00AA2FF7">
        <w:instrText xml:space="preserve"> REF _Ref121137170 \h </w:instrText>
      </w:r>
      <w:r w:rsidR="00AA2FF7">
        <w:fldChar w:fldCharType="separate"/>
      </w:r>
      <w:r w:rsidR="00850094">
        <w:t xml:space="preserve">Supplementary </w:t>
      </w:r>
      <w:r w:rsidR="00850094" w:rsidRPr="005F0895">
        <w:t xml:space="preserve">Figure </w:t>
      </w:r>
      <w:r w:rsidR="00850094">
        <w:rPr>
          <w:noProof/>
        </w:rPr>
        <w:t>3</w:t>
      </w:r>
      <w:r w:rsidR="00AA2FF7">
        <w:fldChar w:fldCharType="end"/>
      </w:r>
      <w:r w:rsidR="00C44635">
        <w:t>c</w:t>
      </w:r>
      <w:r w:rsidR="00AA2FF7">
        <w:t>)</w:t>
      </w:r>
      <w:r w:rsidR="000E378E">
        <w:t xml:space="preserve">. </w:t>
      </w:r>
    </w:p>
    <w:p w14:paraId="6CE0DE84" w14:textId="09EBCE50" w:rsidR="00E24B4F" w:rsidRDefault="000E378E" w:rsidP="00E24B4F">
      <w:pPr>
        <w:ind w:firstLine="720"/>
      </w:pPr>
      <w:r>
        <w:t>Coarse woody debris</w:t>
      </w:r>
      <w:r w:rsidR="00152965">
        <w:t xml:space="preserve"> </w:t>
      </w:r>
      <w:r>
        <w:t>particles crossing the main transect anywhere from 0</w:t>
      </w:r>
      <w:r w:rsidR="00023A12">
        <w:t xml:space="preserve"> to </w:t>
      </w:r>
      <w:r w:rsidR="00BA5131">
        <w:t xml:space="preserve">30 m </w:t>
      </w:r>
      <w:r>
        <w:t xml:space="preserve">from plot center were inventoried with diameter at intersection, </w:t>
      </w:r>
      <w:r w:rsidR="00E2068E">
        <w:t xml:space="preserve">Forest Inventory and Analysis </w:t>
      </w:r>
      <w:r>
        <w:t>decay class</w:t>
      </w:r>
      <w:r w:rsidR="00E2068E">
        <w:t xml:space="preserve"> </w:t>
      </w:r>
      <w:r w:rsidR="00E50949">
        <w:rPr>
          <w:rStyle w:val="FootnoteReference"/>
        </w:rPr>
        <w:fldChar w:fldCharType="begin" w:fldLock="1"/>
      </w:r>
      <w:r w:rsidR="00184E43">
        <w:instrText>ADDIN CSL_CITATION {"citationItems":[{"id":"ITEM-1","itemData":{"ISBN":"Report NRS-22","abstract":"The Forest Inventory and Analysis (FIA) program of the USDA Forest Service conducts a national inventory of forests of the United States. A subset of FIA permanent inventory plots are sampled every year for indicators of forest health such as soils, understory vegetation, and down woody materials (DWM). The DWM indicator provides estimates of down and dead woody materials in forest ecosystems. Estimates of DWM are used in assessments of forest-ecosystem attributes such as fuel loadings, carbon stocks, and structural diversity. As defined by the FIA program, DWM comprises fine and coarse woody debris, slash piles, duff, litter, and shrub/herbs cover and height. Components of DWM are sampled using the line-intersect method, point sampling, and fixed-radius sampling. DWM data analyses are an integral part of national inventory reports, multi-scale forest-health reports, and wildlife-habitat, and fuel-loading assessments. The DWM inventory began in 2001 and currently is implemented in 46 states and two territories. In this report we provide the rationale and context for a national inventory of DWM, describe woody material components sampled by the DWM indicator, discuss the sampling protocol used to measure the DWM components and corresponding estimation procedures, and provide guidance on managing and processing DWM data and incorporating that information into pertinent inventory analyses and research projects.","author":[{"dropping-particle":"","family":"Woodall","given":"Christopher W","non-dropping-particle":"","parse-names":false,"suffix":""},{"dropping-particle":"","family":"Monleon","given":"Vicente J","non-dropping-particle":"","parse-names":false,"suffix":""}],"container-title":"Gen. Tech. Rep. NRS-22","id":"ITEM-1","issued":{"date-parts":[["2008"]]},"page":"68","title":"Sampling protocol, estimation, and analysis procedures for the down woody materials indicator of the FIA Program","type":"article-journal"},"uris":["http://www.mendeley.com/documents/?uuid=86fd1173-e597-417b-b1d1-494a2505792b"]}],"mendeley":{"formattedCitation":"(Woodall and Monleon, 2008)","plainTextFormattedCitation":"(Woodall and Monleon, 2008)","previouslyFormattedCitation":"(Woodall and Monleon, 2008)"},"properties":{"noteIndex":0},"schema":"https://github.com/citation-style-language/schema/raw/master/csl-citation.json"}</w:instrText>
      </w:r>
      <w:r w:rsidR="00E50949">
        <w:rPr>
          <w:rStyle w:val="FootnoteReference"/>
        </w:rPr>
        <w:fldChar w:fldCharType="separate"/>
      </w:r>
      <w:r w:rsidR="00184E43" w:rsidRPr="00184E43">
        <w:rPr>
          <w:bCs/>
          <w:noProof/>
        </w:rPr>
        <w:t>(Woodall and Monleon 2008)</w:t>
      </w:r>
      <w:r w:rsidR="00E50949">
        <w:rPr>
          <w:rStyle w:val="FootnoteReference"/>
        </w:rPr>
        <w:fldChar w:fldCharType="end"/>
      </w:r>
      <w:r>
        <w:t>, and location along the transect</w:t>
      </w:r>
      <w:r w:rsidR="007B2A7D">
        <w:t xml:space="preserve"> (</w:t>
      </w:r>
      <w:r w:rsidR="007B2A7D">
        <w:fldChar w:fldCharType="begin"/>
      </w:r>
      <w:r w:rsidR="007B2A7D">
        <w:instrText xml:space="preserve"> REF _Ref118292067 \h </w:instrText>
      </w:r>
      <w:r w:rsidR="007B2A7D">
        <w:fldChar w:fldCharType="separate"/>
      </w:r>
      <w:r w:rsidR="00850094">
        <w:t xml:space="preserve">Supplementary </w:t>
      </w:r>
      <w:r w:rsidR="00850094" w:rsidRPr="005F0895">
        <w:t xml:space="preserve">Figure </w:t>
      </w:r>
      <w:r w:rsidR="00850094">
        <w:rPr>
          <w:noProof/>
        </w:rPr>
        <w:t>2</w:t>
      </w:r>
      <w:r w:rsidR="007B2A7D">
        <w:fldChar w:fldCharType="end"/>
      </w:r>
      <w:r w:rsidR="00AA2FF7">
        <w:t xml:space="preserve"> and </w:t>
      </w:r>
      <w:r w:rsidR="00AA2FF7">
        <w:fldChar w:fldCharType="begin"/>
      </w:r>
      <w:r w:rsidR="00AA2FF7">
        <w:instrText xml:space="preserve"> REF _Ref121137170 \h </w:instrText>
      </w:r>
      <w:r w:rsidR="00AA2FF7">
        <w:fldChar w:fldCharType="separate"/>
      </w:r>
      <w:r w:rsidR="00850094">
        <w:t xml:space="preserve">Supplementary </w:t>
      </w:r>
      <w:r w:rsidR="00850094" w:rsidRPr="005F0895">
        <w:t xml:space="preserve">Figure </w:t>
      </w:r>
      <w:r w:rsidR="00850094">
        <w:rPr>
          <w:noProof/>
        </w:rPr>
        <w:t>3</w:t>
      </w:r>
      <w:r w:rsidR="00AA2FF7">
        <w:fldChar w:fldCharType="end"/>
      </w:r>
      <w:r w:rsidR="00C44635">
        <w:t>f</w:t>
      </w:r>
      <w:r w:rsidR="007B2A7D">
        <w:t>)</w:t>
      </w:r>
      <w:r>
        <w:t xml:space="preserve">. </w:t>
      </w:r>
    </w:p>
    <w:p w14:paraId="5A19B014" w14:textId="77777777" w:rsidR="00AD6693" w:rsidRDefault="000E378E" w:rsidP="00AD6693">
      <w:pPr>
        <w:ind w:firstLine="720"/>
      </w:pPr>
      <w:r>
        <w:lastRenderedPageBreak/>
        <w:t xml:space="preserve">For analysis of the fine-scale spatial patterns within each plot, every observation was assigned easting / northing coordinates relative to plot center. For the </w:t>
      </w:r>
      <w:r w:rsidR="00CE4517">
        <w:t>duff and litter</w:t>
      </w:r>
      <w:r>
        <w:t xml:space="preserve"> depths, these coordinates were simply the location of the subsamples, with </w:t>
      </w:r>
      <w:r w:rsidR="00152965">
        <w:t>sixteen</w:t>
      </w:r>
      <w:r>
        <w:t xml:space="preserve"> subsamples per transect and four transects per plot giving </w:t>
      </w:r>
      <w:r w:rsidR="00152965">
        <w:t>sixty-four</w:t>
      </w:r>
      <w:r>
        <w:t xml:space="preserve"> unique locations within each plot. For the fine woody debris tallies, each </w:t>
      </w:r>
      <w:r w:rsidR="00523CE7">
        <w:t xml:space="preserve">1-meter </w:t>
      </w:r>
      <w:proofErr w:type="spellStart"/>
      <w:r>
        <w:t>subtransect</w:t>
      </w:r>
      <w:proofErr w:type="spellEnd"/>
      <w:r>
        <w:t xml:space="preserve"> was assigned the coordinates of the center of the </w:t>
      </w:r>
      <w:proofErr w:type="spellStart"/>
      <w:r>
        <w:t>subtransect</w:t>
      </w:r>
      <w:proofErr w:type="spellEnd"/>
      <w:r>
        <w:t xml:space="preserve">, with </w:t>
      </w:r>
      <w:r w:rsidR="00152965">
        <w:t>sixteen</w:t>
      </w:r>
      <w:r>
        <w:t xml:space="preserve"> </w:t>
      </w:r>
      <w:proofErr w:type="spellStart"/>
      <w:r>
        <w:t>sub</w:t>
      </w:r>
      <w:r w:rsidR="00C03928">
        <w:t>transects</w:t>
      </w:r>
      <w:proofErr w:type="spellEnd"/>
      <w:r>
        <w:t xml:space="preserve"> per transect and four transect</w:t>
      </w:r>
      <w:r w:rsidR="00E24B4F">
        <w:t>s</w:t>
      </w:r>
      <w:r>
        <w:t xml:space="preserve"> per plot giving </w:t>
      </w:r>
      <w:r w:rsidR="00152965">
        <w:t>thirty-two</w:t>
      </w:r>
      <w:r>
        <w:t xml:space="preserve"> unique locations within each plot (because the along-transect and orthogonal-to-transect </w:t>
      </w:r>
      <w:proofErr w:type="spellStart"/>
      <w:r>
        <w:t>subtransects</w:t>
      </w:r>
      <w:proofErr w:type="spellEnd"/>
      <w:r>
        <w:t xml:space="preserve"> share the same center point).</w:t>
      </w:r>
      <w:r w:rsidR="00523CE7">
        <w:t xml:space="preserve"> In other words, fine woody debris was observed on thirty-two 1 m</w:t>
      </w:r>
      <w:r w:rsidR="00523CE7" w:rsidRPr="00523CE7">
        <w:rPr>
          <w:vertAlign w:val="superscript"/>
        </w:rPr>
        <w:t>2</w:t>
      </w:r>
      <w:r w:rsidR="00523CE7">
        <w:t xml:space="preserve"> quadrats on each plot, and each quadrat was sampled by two orthogonal 1-meter </w:t>
      </w:r>
      <w:proofErr w:type="spellStart"/>
      <w:r w:rsidR="00523CE7">
        <w:t>subtransects</w:t>
      </w:r>
      <w:proofErr w:type="spellEnd"/>
      <w:r w:rsidR="00523CE7">
        <w:t xml:space="preserve"> along w</w:t>
      </w:r>
      <w:r w:rsidR="00AD6693">
        <w:t xml:space="preserve">hich </w:t>
      </w:r>
      <w:r w:rsidR="00523CE7">
        <w:t>fine woody debris was tallied.</w:t>
      </w:r>
      <w:r>
        <w:t xml:space="preserve"> For the coarse woody debris, the continuous locations of particles were converted into a </w:t>
      </w:r>
      <w:r w:rsidR="00523CE7">
        <w:t xml:space="preserve">1-meter </w:t>
      </w:r>
      <w:r>
        <w:t xml:space="preserve">resolution </w:t>
      </w:r>
      <w:r w:rsidR="00523CE7">
        <w:t>grid</w:t>
      </w:r>
      <w:r>
        <w:t xml:space="preserve"> along each transect, yielding </w:t>
      </w:r>
      <w:r w:rsidR="00152965">
        <w:t>thirty</w:t>
      </w:r>
      <w:r>
        <w:t xml:space="preserve"> subsamples per transect on four transects for a total of </w:t>
      </w:r>
      <w:r w:rsidR="00152965">
        <w:t>120</w:t>
      </w:r>
      <w:r>
        <w:t xml:space="preserve"> unique locations on each plot. </w:t>
      </w:r>
    </w:p>
    <w:p w14:paraId="4810B42E" w14:textId="708FDCE2" w:rsidR="000E378E" w:rsidRDefault="00530173" w:rsidP="00AD6693">
      <w:pPr>
        <w:ind w:firstLine="720"/>
      </w:pPr>
      <w:r>
        <w:t>For each fuel component, the individual observations were randomly assigned to</w:t>
      </w:r>
      <w:r w:rsidR="00135027">
        <w:t xml:space="preserve"> one of two datasets.</w:t>
      </w:r>
      <w:r>
        <w:t xml:space="preserve"> </w:t>
      </w:r>
      <w:r w:rsidR="00135027">
        <w:t>90% of observations from each drought mortality class were assigned to the</w:t>
      </w:r>
      <w:r>
        <w:t xml:space="preserve"> training dataset </w:t>
      </w:r>
      <w:r w:rsidR="00135027">
        <w:t>and</w:t>
      </w:r>
      <w:r>
        <w:t xml:space="preserve"> used to estimate </w:t>
      </w:r>
      <w:r w:rsidR="00135027">
        <w:t xml:space="preserve">model </w:t>
      </w:r>
      <w:r>
        <w:t>parameters</w:t>
      </w:r>
      <w:r w:rsidR="00135027">
        <w:t>. The remaining 10% of observations from each drought mortality class were assigned to the</w:t>
      </w:r>
      <w:r>
        <w:t xml:space="preserve"> validation dataset </w:t>
      </w:r>
      <w:r w:rsidR="00135027">
        <w:t>and</w:t>
      </w:r>
      <w:r>
        <w:t xml:space="preserve"> used only to test model performance.</w:t>
      </w:r>
    </w:p>
    <w:p w14:paraId="7191A29F" w14:textId="76442EA2" w:rsidR="00E24B4F" w:rsidRDefault="00E24B4F" w:rsidP="00451998">
      <w:pPr>
        <w:pStyle w:val="Heading2"/>
      </w:pPr>
      <w:bookmarkStart w:id="13" w:name="_Toc121751267"/>
      <w:r>
        <w:t>Exploratory analysis</w:t>
      </w:r>
      <w:bookmarkEnd w:id="13"/>
    </w:p>
    <w:p w14:paraId="16046FA5" w14:textId="4171C011" w:rsidR="00E24B4F" w:rsidRDefault="00DD797D" w:rsidP="00E24B4F">
      <w:pPr>
        <w:ind w:firstLine="720"/>
      </w:pPr>
      <w:r>
        <w:t xml:space="preserve">If there is spatial autocorrelation not only within the fuel loads of each component, but between the different components, the hierarchical spatial statistical models must capture this behavior </w:t>
      </w:r>
      <w:proofErr w:type="gramStart"/>
      <w:r>
        <w:t>in order to</w:t>
      </w:r>
      <w:proofErr w:type="gramEnd"/>
      <w:r>
        <w:t xml:space="preserve"> reproduce it in simulations. </w:t>
      </w:r>
      <w:r w:rsidR="00C03928">
        <w:t>To</w:t>
      </w:r>
      <w:r w:rsidR="00E24B4F">
        <w:t xml:space="preserve"> better understand the relationships between fuel components (</w:t>
      </w:r>
      <w:r w:rsidR="007E6E9B">
        <w:t>e.g.,</w:t>
      </w:r>
      <w:r w:rsidR="00E24B4F">
        <w:t xml:space="preserve"> between duff and litter)</w:t>
      </w:r>
      <w:r w:rsidR="00CE1F8E">
        <w:t xml:space="preserve"> I </w:t>
      </w:r>
      <w:r w:rsidR="00E24B4F">
        <w:t>created</w:t>
      </w:r>
      <w:r w:rsidR="00273E86">
        <w:t xml:space="preserve"> empirical</w:t>
      </w:r>
      <w:r w:rsidR="00E24B4F">
        <w:t xml:space="preserve"> variograms</w:t>
      </w:r>
      <w:r w:rsidR="005D1152">
        <w:t xml:space="preserve"> (Diggle and Ribiero 2007)</w:t>
      </w:r>
      <w:r w:rsidR="00BA5131">
        <w:t xml:space="preserve">. </w:t>
      </w:r>
      <w:r w:rsidR="001F0497">
        <w:t xml:space="preserve">We </w:t>
      </w:r>
      <w:r w:rsidR="00BA5131">
        <w:t xml:space="preserve">also </w:t>
      </w:r>
      <w:r w:rsidR="00E24B4F">
        <w:t>(for co-located observations) calculated the coefficient of correlation between observations from different components. The variograms were visually inspected for signs of spatially structured autocorrelation (between observations of the same fuel component) and spatially structured cross-correlation (between observations of different fuel components). Variograms were constructed separately for each drought severity class</w:t>
      </w:r>
      <w:r>
        <w:t xml:space="preserve"> in case the relationships between components varied across the drought severity classes</w:t>
      </w:r>
      <w:r w:rsidR="00E24B4F">
        <w:t xml:space="preserve">. </w:t>
      </w:r>
    </w:p>
    <w:p w14:paraId="433BBD45" w14:textId="36E6F1F4" w:rsidR="00E24B4F" w:rsidRDefault="00E24B4F" w:rsidP="00E24B4F">
      <w:pPr>
        <w:ind w:firstLine="720"/>
      </w:pPr>
      <w:r>
        <w:t>Most fuel components show strong evidence of spatial autocorrelation, with semi</w:t>
      </w:r>
      <w:r w:rsidR="00135027">
        <w:t>-</w:t>
      </w:r>
      <w:r>
        <w:t xml:space="preserve">variance values being lower at shorter distances and increasing with distance before reaching the sill and levelling off. The </w:t>
      </w:r>
      <w:r w:rsidR="006215D1">
        <w:t>sole exception,</w:t>
      </w:r>
      <w:r w:rsidR="002714DD">
        <w:t xml:space="preserve"> for which variograms </w:t>
      </w:r>
      <w:r w:rsidR="007B2A7D">
        <w:t>are</w:t>
      </w:r>
      <w:r w:rsidR="002714DD">
        <w:t xml:space="preserve"> ambiguous or reveal a lack of spatial autocorrelation for at least one drought mortality level, </w:t>
      </w:r>
      <w:r w:rsidR="006215D1">
        <w:t>was litter depth</w:t>
      </w:r>
      <w:r w:rsidR="002714DD">
        <w:t xml:space="preserve">. </w:t>
      </w:r>
      <w:r>
        <w:t xml:space="preserve">Only a few pairs of components show any evidence of cross-correlation. There </w:t>
      </w:r>
      <w:r w:rsidR="007B2A7D">
        <w:t>is</w:t>
      </w:r>
      <w:r>
        <w:t xml:space="preserve"> some evidence of cross-correlation between duff and litter, between 1-hour and 10-hour fine woody debris, </w:t>
      </w:r>
      <w:r w:rsidR="006215D1">
        <w:t xml:space="preserve">and </w:t>
      </w:r>
      <w:r>
        <w:t>between 1-hour and 100-hour fine woody debris</w:t>
      </w:r>
      <w:r w:rsidR="006215D1">
        <w:t xml:space="preserve"> </w:t>
      </w:r>
      <w:r>
        <w:t>(</w:t>
      </w:r>
      <w:r w:rsidR="00345B1B">
        <w:fldChar w:fldCharType="begin"/>
      </w:r>
      <w:r w:rsidR="00345B1B">
        <w:instrText xml:space="preserve"> REF _Ref118452846 \h </w:instrText>
      </w:r>
      <w:r w:rsidR="00345B1B">
        <w:fldChar w:fldCharType="separate"/>
      </w:r>
      <w:r w:rsidR="00850094">
        <w:t xml:space="preserve">Supplementary Figure </w:t>
      </w:r>
      <w:r w:rsidR="00850094">
        <w:rPr>
          <w:noProof/>
        </w:rPr>
        <w:t>4</w:t>
      </w:r>
      <w:r w:rsidR="00345B1B">
        <w:fldChar w:fldCharType="end"/>
      </w:r>
      <w:r w:rsidR="00345B1B">
        <w:t xml:space="preserve">, </w:t>
      </w:r>
      <w:r w:rsidR="00345B1B">
        <w:fldChar w:fldCharType="begin"/>
      </w:r>
      <w:r w:rsidR="00345B1B">
        <w:instrText xml:space="preserve"> REF _Ref118452848 \h </w:instrText>
      </w:r>
      <w:r w:rsidR="00345B1B">
        <w:fldChar w:fldCharType="separate"/>
      </w:r>
      <w:r w:rsidR="00850094">
        <w:t xml:space="preserve">Supplementary Figure </w:t>
      </w:r>
      <w:r w:rsidR="00850094">
        <w:rPr>
          <w:noProof/>
        </w:rPr>
        <w:t>5</w:t>
      </w:r>
      <w:r w:rsidR="00345B1B">
        <w:fldChar w:fldCharType="end"/>
      </w:r>
      <w:r w:rsidR="00345B1B">
        <w:t xml:space="preserve">, and </w:t>
      </w:r>
      <w:r w:rsidR="00345B1B">
        <w:fldChar w:fldCharType="begin"/>
      </w:r>
      <w:r w:rsidR="00345B1B">
        <w:instrText xml:space="preserve"> REF _Ref118452850 \h </w:instrText>
      </w:r>
      <w:r w:rsidR="00345B1B">
        <w:fldChar w:fldCharType="separate"/>
      </w:r>
      <w:r w:rsidR="00850094">
        <w:t xml:space="preserve">Supplementary Figure </w:t>
      </w:r>
      <w:r w:rsidR="00850094">
        <w:rPr>
          <w:noProof/>
        </w:rPr>
        <w:t>6</w:t>
      </w:r>
      <w:r w:rsidR="00345B1B">
        <w:fldChar w:fldCharType="end"/>
      </w:r>
      <w:r>
        <w:t>).</w:t>
      </w:r>
    </w:p>
    <w:p w14:paraId="30BDFC4E" w14:textId="107A5301" w:rsidR="00E24B4F" w:rsidRDefault="00E24B4F" w:rsidP="00135027">
      <w:pPr>
        <w:ind w:firstLine="720"/>
      </w:pPr>
      <w:r>
        <w:t xml:space="preserve">Across the entire dataset, the correlation coefficient between duff and litter </w:t>
      </w:r>
      <w:r w:rsidR="007B2A7D">
        <w:t>is</w:t>
      </w:r>
      <w:r>
        <w:t xml:space="preserve"> </w:t>
      </w:r>
      <w:proofErr w:type="gramStart"/>
      <w:r>
        <w:t>fairly weak</w:t>
      </w:r>
      <w:proofErr w:type="gramEnd"/>
      <w:r>
        <w:t xml:space="preserve"> at 0.19. The correlation between 1-hour and 10-hour fine woody debris tallies</w:t>
      </w:r>
      <w:r w:rsidR="007B2A7D">
        <w:t xml:space="preserve"> is</w:t>
      </w:r>
      <w:r>
        <w:t xml:space="preserve"> stronger, at 0.50. Correlation between 1-hour and 100-hour fuels </w:t>
      </w:r>
      <w:r w:rsidR="007B2A7D">
        <w:t>is</w:t>
      </w:r>
      <w:r>
        <w:t xml:space="preserve"> weaker (0.10), as </w:t>
      </w:r>
      <w:r w:rsidR="007B2A7D">
        <w:t>is</w:t>
      </w:r>
      <w:r>
        <w:t xml:space="preserve"> correlation between 10-hour and 100-hour fuels (0.30).</w:t>
      </w:r>
      <w:r w:rsidR="00BA5131">
        <w:t xml:space="preserve"> Direct correlation coefficients were not available for other pairs of components because the observations were not co-located.</w:t>
      </w:r>
    </w:p>
    <w:p w14:paraId="65C78F61" w14:textId="4A19CBBE" w:rsidR="00CD7D7E" w:rsidRPr="008B5AC9" w:rsidRDefault="00135027" w:rsidP="00CD7D7E">
      <w:pPr>
        <w:ind w:firstLine="720"/>
      </w:pPr>
      <w:r>
        <w:lastRenderedPageBreak/>
        <w:t>Litter and duff depths were analyzed separately for two reasons. First, a model for the joint distribution of litter and duff depths, including both autocorrelation and cross-correlation, performed poorly in the parameter estimation diagnostics described below. Second, the cross-correlation between duff and litter was relatively weak.</w:t>
      </w:r>
      <w:r w:rsidR="00A55CEF">
        <w:t xml:space="preserve"> </w:t>
      </w:r>
      <w:r w:rsidR="009E7832">
        <w:t>By contrast, the cross-correlation and direct correlation among 1-hour, 10-hour, and 100-hour fine woody debris tallies demands that the model incorporate some correlation among these components. Therefore, a</w:t>
      </w:r>
      <w:r w:rsidR="00A55CEF">
        <w:t>nalysis of 1-hour, 10-hour, and 100-hour fuel loads is distributed across two models</w:t>
      </w:r>
      <w:r w:rsidR="00CD7D7E">
        <w:t>. The first mode</w:t>
      </w:r>
      <w:r w:rsidR="00A55CEF">
        <w:t>l is for</w:t>
      </w:r>
      <w:r w:rsidR="00CD7D7E">
        <w:t xml:space="preserve"> the total tally of fine woody debris </w:t>
      </w:r>
      <w:r w:rsidR="00F70A73">
        <w:t xml:space="preserve">particles </w:t>
      </w:r>
      <w:r w:rsidR="00CD7D7E">
        <w:t xml:space="preserve">(including 1-hour, 10-hour, and 100-hour fuels) </w:t>
      </w:r>
      <w:r w:rsidR="00F70A73">
        <w:t xml:space="preserve">at different spatial locations </w:t>
      </w:r>
      <w:r w:rsidR="00CD7D7E">
        <w:t>and the second</w:t>
      </w:r>
      <w:r w:rsidR="00F70A73">
        <w:t xml:space="preserve"> model</w:t>
      </w:r>
      <w:r w:rsidR="00A55CEF">
        <w:t xml:space="preserve"> is for</w:t>
      </w:r>
      <w:r w:rsidR="00CD7D7E">
        <w:t xml:space="preserve"> the size distribution of the individual particles</w:t>
      </w:r>
      <w:r w:rsidR="00F70A73">
        <w:t xml:space="preserve"> without explicit consideration of space</w:t>
      </w:r>
      <w:r w:rsidR="00CD7D7E">
        <w:t xml:space="preserve">. Coarse woody debris is </w:t>
      </w:r>
      <w:r w:rsidR="00A55CEF">
        <w:t>analyzed</w:t>
      </w:r>
      <w:r w:rsidR="00CD7D7E">
        <w:t xml:space="preserve"> in a similar two-part fashion, with one model describing the distribution of CWD tallies across </w:t>
      </w:r>
      <w:r w:rsidR="00F70A73">
        <w:t>space</w:t>
      </w:r>
      <w:r w:rsidR="00CD7D7E">
        <w:t xml:space="preserve"> and </w:t>
      </w:r>
      <w:r>
        <w:t>the second</w:t>
      </w:r>
      <w:r w:rsidR="00CD7D7E">
        <w:t xml:space="preserve"> </w:t>
      </w:r>
      <w:r w:rsidR="00F70A73">
        <w:t xml:space="preserve">model </w:t>
      </w:r>
      <w:r w:rsidR="00CD7D7E">
        <w:t>describing the size of the individual CWD particles</w:t>
      </w:r>
      <w:r w:rsidR="00F70A73">
        <w:t xml:space="preserve"> without explicit consideration of space</w:t>
      </w:r>
      <w:r w:rsidR="00CD7D7E">
        <w:t xml:space="preserve">. </w:t>
      </w:r>
      <w:r w:rsidR="002858F0">
        <w:t xml:space="preserve">Other fuel components are modeled separately because of the weakness of the cross-correlation among them. </w:t>
      </w:r>
    </w:p>
    <w:p w14:paraId="33D45CBF" w14:textId="77777777" w:rsidR="00CD7D7E" w:rsidRDefault="00CD7D7E" w:rsidP="00451998">
      <w:pPr>
        <w:pStyle w:val="Heading2"/>
      </w:pPr>
      <w:bookmarkStart w:id="14" w:name="_Toc121751268"/>
      <w:r>
        <w:t>Duff and litter depths</w:t>
      </w:r>
      <w:bookmarkEnd w:id="14"/>
    </w:p>
    <w:p w14:paraId="74F6E36D" w14:textId="142494E3" w:rsidR="00CD7D7E" w:rsidRDefault="00CD7D7E" w:rsidP="00CD7D7E">
      <w:pPr>
        <w:ind w:firstLine="720"/>
      </w:pPr>
      <w:r>
        <w:t xml:space="preserve">Duff and litter are </w:t>
      </w:r>
      <w:r w:rsidR="00F70A73">
        <w:t xml:space="preserve">analyzed </w:t>
      </w:r>
      <w:r>
        <w:t xml:space="preserve">separately, though the structure of each model is identical. Each plot is assigned to a </w:t>
      </w:r>
      <w:r w:rsidR="00A55CEF">
        <w:t xml:space="preserve">drought severity </w:t>
      </w:r>
      <w:r>
        <w:t xml:space="preserve">group </w:t>
      </w:r>
      <m:oMath>
        <m:r>
          <w:rPr>
            <w:rFonts w:ascii="Cambria Math" w:hAnsi="Cambria Math"/>
          </w:rPr>
          <m:t>g∈(1,2,…,G)</m:t>
        </m:r>
      </m:oMath>
      <w:r w:rsidR="00F70A73">
        <w:t>.</w:t>
      </w:r>
      <w:r>
        <w:t xml:space="preserve"> </w:t>
      </w:r>
      <w:r w:rsidR="00F70A73">
        <w:t>A</w:t>
      </w:r>
      <w:r>
        <w:t>ll observations within a plot share the same group</w:t>
      </w:r>
      <w:r w:rsidR="00F70A73">
        <w:t>,</w:t>
      </w:r>
      <w:r>
        <w:t xml:space="preserve"> and all model parameters are specific to each group. This approach allows researchers to flexibly define and compare </w:t>
      </w:r>
      <w:r w:rsidR="006215D1">
        <w:t>spatial</w:t>
      </w:r>
      <w:r>
        <w:t xml:space="preserve"> models for various ecological </w:t>
      </w:r>
      <w:r w:rsidR="006215D1">
        <w:t xml:space="preserve">or research </w:t>
      </w:r>
      <w:r>
        <w:t xml:space="preserve">contexts. In this study, there are three groups </w:t>
      </w:r>
      <w:r w:rsidR="001064B2">
        <w:t>(</w:t>
      </w:r>
      <m:oMath>
        <m:r>
          <w:rPr>
            <w:rFonts w:ascii="Cambria Math" w:hAnsi="Cambria Math"/>
          </w:rPr>
          <m:t>G=3</m:t>
        </m:r>
      </m:oMath>
      <w:r w:rsidR="001064B2">
        <w:t xml:space="preserve">) </w:t>
      </w:r>
      <w:r>
        <w:t xml:space="preserve">for the three levels of drought severity. </w:t>
      </w:r>
      <w:r w:rsidR="006215D1">
        <w:t>We emphasize that</w:t>
      </w:r>
      <w:r>
        <w:t xml:space="preserve"> the approach </w:t>
      </w:r>
      <w:r w:rsidR="006215D1">
        <w:t xml:space="preserve">presented here </w:t>
      </w:r>
      <w:r>
        <w:t xml:space="preserve">is agnostic as to how groups are defined. For example, a landscape could be </w:t>
      </w:r>
      <w:r w:rsidR="007E6E9B">
        <w:t>stratified</w:t>
      </w:r>
      <w:r w:rsidR="00F70A73">
        <w:t xml:space="preserve"> into</w:t>
      </w:r>
      <w:r w:rsidR="0016029D">
        <w:t xml:space="preserve"> groups</w:t>
      </w:r>
      <w:r>
        <w:t xml:space="preserve"> based on vegetation type, disturbance history, or edaphic setting. Because the parameters for each group are independent (and the model likewise assumes that the data from different groups are independent), simultaneous estimation of all groups is equivalent to fitting a separate model for each group. </w:t>
      </w:r>
      <w:r w:rsidR="001F0497">
        <w:t xml:space="preserve">We </w:t>
      </w:r>
      <w:r>
        <w:t>describe and perform simultaneous estimation of parameters for different groups to facilitate cross-group comparisons, which may provide useful insight to how the patterns of fine-scale heterogeneity vary across contexts.</w:t>
      </w:r>
    </w:p>
    <w:p w14:paraId="3E7FB6D9" w14:textId="6A7A5CD6" w:rsidR="00CD7D7E" w:rsidRDefault="00CD7D7E" w:rsidP="00CD7D7E">
      <w:pPr>
        <w:ind w:firstLine="720"/>
      </w:pPr>
      <w:r>
        <w:t xml:space="preserve">The </w:t>
      </w:r>
      <w:r w:rsidR="002109A2">
        <w:t>hierarchical spatial model</w:t>
      </w:r>
      <w:r>
        <w:t xml:space="preserve"> for the depth of litter or duff is:</w:t>
      </w:r>
    </w:p>
    <w:p w14:paraId="44966C30" w14:textId="045F42F6" w:rsidR="00CD7D7E" w:rsidRDefault="00CD7D7E" w:rsidP="00CD7D7E">
      <w:pPr>
        <w:pStyle w:val="Caption"/>
        <w:keepNext/>
      </w:pPr>
      <w:r>
        <w:t xml:space="preserve">Equation </w:t>
      </w:r>
      <w:fldSimple w:instr=" SEQ Equation \* ARABIC ">
        <w:r w:rsidR="00850094">
          <w:rPr>
            <w:noProof/>
          </w:rPr>
          <w:t>1</w:t>
        </w:r>
      </w:fldSimple>
    </w:p>
    <w:p w14:paraId="59C1409B" w14:textId="229812B7" w:rsidR="00CD7D7E" w:rsidRPr="00974B18" w:rsidRDefault="00000000" w:rsidP="00CD7D7E">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Neg.Binomial</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κ</m:t>
              </m:r>
            </m:e>
            <m:sub>
              <m:r>
                <w:rPr>
                  <w:rFonts w:ascii="Cambria Math" w:hAnsi="Cambria Math"/>
                </w:rPr>
                <m:t>g[i]</m:t>
              </m:r>
            </m:sub>
          </m:sSub>
          <m:r>
            <w:rPr>
              <w:rFonts w:ascii="Cambria Math" w:hAnsi="Cambria Math"/>
            </w:rPr>
            <m:t>)</m:t>
          </m:r>
        </m:oMath>
      </m:oMathPara>
    </w:p>
    <w:p w14:paraId="1BB1BC22" w14:textId="206FE41C" w:rsidR="00CE1F8E" w:rsidRDefault="00CD7D7E" w:rsidP="00CD7D7E">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observed depth of duff (or litter) at observation </w:t>
      </w:r>
      <m:oMath>
        <m:r>
          <w:rPr>
            <w:rFonts w:ascii="Cambria Math" w:hAnsi="Cambria Math"/>
          </w:rPr>
          <m:t>i</m:t>
        </m:r>
      </m:oMath>
      <w:r>
        <w:t xml:space="preserve"> (rounded to the nearest whole cm),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the unobserved mean depth of duff </w:t>
      </w:r>
      <w:r w:rsidR="00B579EA">
        <w:t>or</w:t>
      </w:r>
      <w:r>
        <w:t xml:space="preserve"> litter at observation </w:t>
      </w:r>
      <m:oMath>
        <m:r>
          <w:rPr>
            <w:rFonts w:ascii="Cambria Math" w:hAnsi="Cambria Math"/>
          </w:rPr>
          <m:t>i</m:t>
        </m:r>
      </m:oMath>
      <w:r>
        <w:t xml:space="preserve">, and </w:t>
      </w:r>
      <m:oMath>
        <m:sSub>
          <m:sSubPr>
            <m:ctrlPr>
              <w:rPr>
                <w:rFonts w:ascii="Cambria Math" w:hAnsi="Cambria Math"/>
                <w:i/>
              </w:rPr>
            </m:ctrlPr>
          </m:sSubPr>
          <m:e>
            <m:r>
              <w:rPr>
                <w:rFonts w:ascii="Cambria Math" w:hAnsi="Cambria Math"/>
              </w:rPr>
              <m:t>κ</m:t>
            </m:r>
          </m:e>
          <m:sub>
            <m:r>
              <w:rPr>
                <w:rFonts w:ascii="Cambria Math" w:hAnsi="Cambria Math"/>
              </w:rPr>
              <m:t>g[i]</m:t>
            </m:r>
          </m:sub>
        </m:sSub>
      </m:oMath>
      <w:r>
        <w:t xml:space="preserve"> is the dispersion parameter for the negative binomial distribution for group </w:t>
      </w:r>
      <m:oMath>
        <m:r>
          <w:rPr>
            <w:rFonts w:ascii="Cambria Math" w:hAnsi="Cambria Math"/>
          </w:rPr>
          <m:t>g[i]</m:t>
        </m:r>
      </m:oMath>
      <w:r>
        <w:t xml:space="preserve">, the group containing observation </w:t>
      </w:r>
      <m:oMath>
        <m:r>
          <w:rPr>
            <w:rFonts w:ascii="Cambria Math" w:hAnsi="Cambria Math"/>
          </w:rPr>
          <m:t>i</m:t>
        </m:r>
      </m:oMath>
      <w:r w:rsidR="0016029D">
        <w:t>.</w:t>
      </w:r>
      <w:r>
        <w:t xml:space="preserve"> </w:t>
      </w:r>
    </w:p>
    <w:p w14:paraId="484177D5" w14:textId="7FF871B5" w:rsidR="006215D1" w:rsidRDefault="00A55CEF" w:rsidP="00CE1F8E">
      <w:pPr>
        <w:ind w:firstLine="720"/>
      </w:pPr>
      <w:r>
        <w:t xml:space="preserve">The </w:t>
      </w:r>
      <w:r w:rsidR="00CE1F8E">
        <w:t xml:space="preserve">choice of a discrete distribution often used for count data to model a continuous quantity (the depth of duff or litter) bears some explanation. A normal distribution was clearly inappropriate for the observed depths, whose empirical distribution is non-negative, skewed, and with a probability mass at </w:t>
      </w:r>
      <w:r w:rsidR="00023A12">
        <w:t>zero</w:t>
      </w:r>
      <w:r w:rsidR="00CE1F8E">
        <w:t xml:space="preserve">. </w:t>
      </w:r>
      <w:r>
        <w:t>Neither a</w:t>
      </w:r>
      <w:r w:rsidR="00CE1F8E">
        <w:t xml:space="preserve"> </w:t>
      </w:r>
      <w:r w:rsidR="00224DC4">
        <w:t>Gaussian</w:t>
      </w:r>
      <w:r w:rsidR="00CE1F8E">
        <w:t xml:space="preserve"> response for log(depths) </w:t>
      </w:r>
      <w:r>
        <w:t xml:space="preserve">nor a </w:t>
      </w:r>
      <w:r w:rsidR="00CE1F8E">
        <w:t>distribution with positive-continuous support (such as the gamma, inverse gamma, or lognormal)</w:t>
      </w:r>
      <w:r>
        <w:t xml:space="preserve"> were appropriate</w:t>
      </w:r>
      <w:r w:rsidR="00CE1F8E">
        <w:t xml:space="preserve"> because </w:t>
      </w:r>
      <w:r w:rsidR="001064B2">
        <w:t xml:space="preserve">none of these distributions </w:t>
      </w:r>
      <w:proofErr w:type="gramStart"/>
      <w:r w:rsidR="001064B2">
        <w:t xml:space="preserve">are </w:t>
      </w:r>
      <w:r w:rsidR="00CE1F8E">
        <w:t>capable of generating</w:t>
      </w:r>
      <w:proofErr w:type="gramEnd"/>
      <w:r w:rsidR="00CE1F8E">
        <w:t xml:space="preserve"> simulated realizations with a depth of 0 cm (lack of litter or duff)</w:t>
      </w:r>
      <w:r w:rsidR="00037A6B">
        <w:t xml:space="preserve"> at some locations</w:t>
      </w:r>
      <w:r w:rsidR="00F70A73">
        <w:t>. Such bare patches are</w:t>
      </w:r>
      <w:r w:rsidR="00037A6B">
        <w:t xml:space="preserve"> </w:t>
      </w:r>
      <w:r w:rsidR="00037A6B">
        <w:lastRenderedPageBreak/>
        <w:t xml:space="preserve">present and ecologically important in the real data. </w:t>
      </w:r>
      <w:r>
        <w:t>A</w:t>
      </w:r>
      <w:r w:rsidR="00037A6B">
        <w:t xml:space="preserve"> positive-continuous distribution with a mixture model allowing for zero inflation </w:t>
      </w:r>
      <w:r>
        <w:t xml:space="preserve">would likewise have been a poor choice </w:t>
      </w:r>
      <w:r w:rsidR="00037A6B">
        <w:t xml:space="preserve">because </w:t>
      </w:r>
      <w:r>
        <w:t>such a model</w:t>
      </w:r>
      <w:r w:rsidR="00037A6B">
        <w:t xml:space="preserve"> would separate the spatial pattern of zeroes from the spatial pattern of the nonzero depth</w:t>
      </w:r>
      <w:r w:rsidR="001064B2">
        <w:t>s</w:t>
      </w:r>
      <w:r w:rsidR="00F70A73">
        <w:t xml:space="preserve">. </w:t>
      </w:r>
      <w:proofErr w:type="gramStart"/>
      <w:r w:rsidR="00F70A73">
        <w:t>I</w:t>
      </w:r>
      <w:r w:rsidR="00037A6B">
        <w:t>n reality</w:t>
      </w:r>
      <w:r w:rsidR="006215D1">
        <w:t>,</w:t>
      </w:r>
      <w:r w:rsidR="00037A6B">
        <w:t xml:space="preserve"> the</w:t>
      </w:r>
      <w:proofErr w:type="gramEnd"/>
      <w:r w:rsidR="00037A6B">
        <w:t xml:space="preserve"> zeros occur adjacent to areas of low depth</w:t>
      </w:r>
      <w:r w:rsidR="00F70A73">
        <w:t>, and this</w:t>
      </w:r>
      <w:r w:rsidR="00782ABF">
        <w:t xml:space="preserve"> feature of the real data is an important characteristic to reproduce in simulations</w:t>
      </w:r>
      <w:r w:rsidR="004F3B4F">
        <w:t xml:space="preserve">. </w:t>
      </w:r>
    </w:p>
    <w:p w14:paraId="38EA7BFE" w14:textId="30CA1645" w:rsidR="00CE1F8E" w:rsidRDefault="00037A6B" w:rsidP="00CE1F8E">
      <w:pPr>
        <w:ind w:firstLine="720"/>
      </w:pPr>
      <w:r>
        <w:t>The negative binomial distribution, by contrast</w:t>
      </w:r>
      <w:r w:rsidR="006215D1">
        <w:t xml:space="preserve"> with the above approaches,</w:t>
      </w:r>
      <w:r>
        <w:t xml:space="preserve"> allows a probability mass at zero and non-negative values resulting from the same underlying spatial random effect.</w:t>
      </w:r>
      <w:r w:rsidR="009E7832">
        <w:t xml:space="preserve"> </w:t>
      </w:r>
      <w:r w:rsidR="00021F63">
        <w:t xml:space="preserve">A compound Poisson-gamma distribution, which models the sum of gamma-distributed particle sizes for a </w:t>
      </w:r>
      <w:r w:rsidR="00782ABF">
        <w:t>P</w:t>
      </w:r>
      <w:r w:rsidR="00021F63">
        <w:t xml:space="preserve">oisson-distributed count of particles </w:t>
      </w:r>
      <w:r w:rsidR="00E50949">
        <w:rPr>
          <w:rStyle w:val="FootnoteReference"/>
        </w:rPr>
        <w:fldChar w:fldCharType="begin" w:fldLock="1"/>
      </w:r>
      <w:r w:rsidR="00184E43">
        <w:instrText>ADDIN CSL_CITATION {"citationItems":[{"id":"ITEM-1","itemData":{"abstract":"The Tweedie compound Poisson distribution is a mixture of a degenerate distribution at the origin and a continuous distribution on the positive real line. It has been applied in a wide range of fields in which continuous data with exact zeros regularly arise. Nevertheless, statistical inference based on full likelihood and Bayesian methods is not available in most statistical software, largely because the distribution has an intractable density function and numerical methods that allow fast and accurate evaluation of the density did not appear until fairly recently. The cplm package provides likelihood-based and Bayesian procedures for fitting common Tweedie compound Poisson linear mod-els. In particular, models with hierarchical structures, penalized splines or extra zero inflation can be handled. Further, the package implements the Gini index based on an ordered version of the Lorenz curve as a robust model comparison tool involving zero-inflated and highly skewed distributions. If you use this software, please cite: Zhang, Y (2013). Likelihood-based and Bayesian Methods for Tweedie Compound Poisson Linear Mixed Models, Statistics and Computing, 23, 743-757.","author":[{"dropping-particle":"","family":"Zhang","given":"Yanwei","non-dropping-particle":"","parse-names":false,"suffix":""}],"container-title":"Cran","id":"ITEM-1","issue":"1","issued":{"date-parts":[["2013"]]},"page":"1-18","title":"cplm : Compound Poisson Linear Models","type":"article-journal"},"uris":["http://www.mendeley.com/documents/?uuid=ae203338-66c4-431c-9548-fbbe4a0c38a4"]},{"id":"ITEM-2","itemData":{"DOI":"10.1007/s11222-007-9039-6","ISBN":"1122200790396","ISSN":"09603174","abstract":"The Tweedie family of distributions is a family of exponential dispersion models with power variance functions V(μ)=μ p for p (0,1). These distributions do not generally have density functions that can be written in closed form. However, they have simple moment generating functions, so the densities can be evaluated numerically by Fourier inversion of the characteristic functions. This paper develops numerical methods to make this inversion fast and accurate. Acceleration techniques are used to handle oscillating integrands. A range of analytic results are used to ensure convergent computations and to reduce the complexity of the parameter space. The Fourier inversion method is compared to a series evaluation method and the two methods are found to be complementary in that they perform well in different regions of the parameter space. © 2007 Springer Science+Business Media, LLC.","author":[{"dropping-particle":"","family":"Dunn","given":"Peter K.","non-dropping-particle":"","parse-names":false,"suffix":""},{"dropping-particle":"","family":"Smyth","given":"Gordon K.","non-dropping-particle":"","parse-names":false,"suffix":""}],"container-title":"Statistics and Computing","id":"ITEM-2","issue":"1","issued":{"date-parts":[["2008"]]},"page":"73-86","title":"Evaluation of Tweedie exponential dispersion model densities by Fourier inversion","type":"article-journal","volume":"18"},"uris":["http://www.mendeley.com/documents/?uuid=9b7d58e4-7cba-427d-962d-ffff9f109f11"]},{"id":"ITEM-3","itemData":{"DOI":"10.1007/s11222-005-4070-y","ISSN":"09603174","abstract":"Exponential dispersion models, which are linear exponential families with a dispersion parameter, are the prototype response distributions for generalized linear models. The Tweedie family comprises those exponential dispersion models with power mean-variance relationships. The normal, Poisson, gamma and inverse Gaussian distributions belong to theTweedie family. Apart from these special cases, Tweedie distributions do not have density functions which can be written in closed form. Instead, the densities can be represented as infinite summations derived from series expansions. This article describes how the series expansions can be summed in an numerically efficient fashion. The usefulness of the approach is demonstrated, but full machine accuracy is shown not to be obtainable using the series expansion method for all parameter values. Derivatives of the density with respect to the dispersion parameter are also derived to facilitate maximum likelihood estimation. The methods are demonstrated on two data examples and compared with with Box-Cox transformations and extended quasi-likelihoood. © 2005 Springer Science + Business Media, Inc.","author":[{"dropping-particle":"","family":"Dunn","given":"Peter K.","non-dropping-particle":"","parse-names":false,"suffix":""},{"dropping-particle":"","family":"Smyth","given":"Gordon K.","non-dropping-particle":"","parse-names":false,"suffix":""}],"container-title":"Statistics and Computing","id":"ITEM-3","issue":"4","issued":{"date-parts":[["2005"]]},"page":"267-280","title":"Series evaluation of Tweedie exponential dispersion model densities","type":"article-journal","volume":"15"},"uris":["http://www.mendeley.com/documents/?uuid=32df2c8d-0393-4b36-98a0-bbeca0f7580c"]}],"mendeley":{"formattedCitation":"(Dunn and Smyth, 2005, 2008; Zhang, 2013)","plainTextFormattedCitation":"(Dunn and Smyth, 2005, 2008; Zhang, 2013)","previouslyFormattedCitation":"(Dunn and Smyth, 2005, 2008; Zhang, 2013)"},"properties":{"noteIndex":0},"schema":"https://github.com/citation-style-language/schema/raw/master/csl-citation.json"}</w:instrText>
      </w:r>
      <w:r w:rsidR="00E50949">
        <w:rPr>
          <w:rStyle w:val="FootnoteReference"/>
        </w:rPr>
        <w:fldChar w:fldCharType="separate"/>
      </w:r>
      <w:r w:rsidR="00184E43" w:rsidRPr="00184E43">
        <w:rPr>
          <w:bCs/>
          <w:noProof/>
        </w:rPr>
        <w:t>(Dunn and Smyth, 2005, 2008; Zhang, 2013)</w:t>
      </w:r>
      <w:r w:rsidR="00E50949">
        <w:rPr>
          <w:rStyle w:val="FootnoteReference"/>
        </w:rPr>
        <w:fldChar w:fldCharType="end"/>
      </w:r>
      <w:r w:rsidR="00021F63">
        <w:t xml:space="preserve"> would have been </w:t>
      </w:r>
      <w:r w:rsidR="00B579EA">
        <w:t>a reasonable candidate</w:t>
      </w:r>
      <w:r w:rsidR="00021F63">
        <w:t xml:space="preserve"> for </w:t>
      </w:r>
      <w:r w:rsidR="00A55CEF">
        <w:t>analyzing</w:t>
      </w:r>
      <w:r w:rsidR="00021F63">
        <w:t xml:space="preserve"> </w:t>
      </w:r>
      <w:r w:rsidR="00E43351">
        <w:t>fuel loads</w:t>
      </w:r>
      <w:r w:rsidR="00021F63">
        <w:t xml:space="preserve">, but </w:t>
      </w:r>
      <w:r w:rsidR="006215D1">
        <w:t>we were</w:t>
      </w:r>
      <w:r w:rsidR="00021F63">
        <w:t xml:space="preserve"> unable to successfully implement a compound Poisson-gamma distribution with a </w:t>
      </w:r>
      <w:r w:rsidR="002842EA">
        <w:t>Gaussian process spatial random effect</w:t>
      </w:r>
      <w:r w:rsidR="00021F63">
        <w:t xml:space="preserve"> in Stan</w:t>
      </w:r>
      <w:r w:rsidR="00F02E3E">
        <w:t xml:space="preserve"> (see parameter estimation details below)</w:t>
      </w:r>
      <w:r w:rsidR="00021F63">
        <w:t>, with all attempts failing to converge on simulated data</w:t>
      </w:r>
      <w:r w:rsidR="00B8256D">
        <w:t>. (B</w:t>
      </w:r>
      <w:r w:rsidR="00A55CEF">
        <w:t>ecause the distribution does not have a closed-form analytic expression for the probability density</w:t>
      </w:r>
      <w:r w:rsidR="00B8256D">
        <w:t>, statistical software is forced to approximate the density using Fourier inversion and/or series evaluation when calculating the likelihood; it is likely that minor discontinuities in the densities given by these approximations frustrated the Hamiltonian Monte Carlo algorithm</w:t>
      </w:r>
      <w:r w:rsidR="00F70A73">
        <w:t xml:space="preserve"> described below</w:t>
      </w:r>
      <w:r w:rsidR="00B8256D">
        <w:t>.)</w:t>
      </w:r>
      <w:r w:rsidR="00CE1F8E">
        <w:t xml:space="preserve"> </w:t>
      </w:r>
      <w:r w:rsidR="00021F63">
        <w:t xml:space="preserve">The conversion of the observed depths (at 0.5 cm resolution) to the depths used for the negative binomial distribution (0, 1, 2, … cm) introduces relatively little error in the modeling of fuel load </w:t>
      </w:r>
      <w:r w:rsidR="00E50949">
        <w:rPr>
          <w:rStyle w:val="FootnoteReference"/>
        </w:rPr>
        <w:fldChar w:fldCharType="begin" w:fldLock="1"/>
      </w:r>
      <w:r w:rsidR="0013177B">
        <w:instrText>ADDIN CSL_CITATION {"citationItems":[{"id":"ITEM-1","itemData":{"ISSN":"0885-6095","abstract":"A study of fuels in Sierra Nevada conifer forests showedthat fuel bed depth and fuel bed weight significantly varied by tree species and developmental stage of the overstory. Specific values for depth and weight of woody, litter, and duff fuels are reported There was a significant positive relationship between fuel bed depth and weight. Estimates of woody fuel weight using the planar intercept method were significantly related to sampled values. These relationships can be used to estimate fuel weights in the field.","author":[{"dropping-particle":"","family":"Wagtendonk","given":"J.W.","non-dropping-particle":"van","parse-names":false,"suffix":""},{"dropping-particle":"","family":"Benedict","given":"James M","non-dropping-particle":"","parse-names":false,"suffix":""},{"dropping-particle":"","family":"Sydoriak","given":"Walter M","non-dropping-particle":"","parse-names":false,"suffix":""}],"container-title":"Western Journal of Applied Forestry","id":"ITEM-1","issue":"3","issued":{"date-parts":[["1998"]]},"note":"From Duplicate 2 (Fuel bed characteristics of Sierra Nevada conifers - van Wagtendonk, Jan W; Benedict, James M; Sydoriak, Walter M)\n\nused data from single species stands to fit regressions predicting litter and duff mass from depth\n\nFrom Duplicate 4 (Fuel bed characteristics of Sierra Nevada conifers - Van Wagtendonk, Jan W; Benedict, James M; Sydoriak, Walter M)\n\nused data from single species stands to fit regressions predicting litter and","page":"73-84","title":"Fuel bed characteristics of Sierra Nevada conifers","type":"article-journal","volume":"13"},"uris":["http://www.mendeley.com/documents/?uuid=54d34ef9-67a7-47b3-9110-279c3e1b63b6"]}],"mendeley":{"formattedCitation":"(van Wagtendonk &lt;i&gt;et al.&lt;/i&gt;, 1998)","plainTextFormattedCitation":"(van Wagtendonk et al., 1998)","previouslyFormattedCitation":"(van Wagtendonk &lt;i&gt;et al.&lt;/i&gt;, 1998)"},"properties":{"noteIndex":0},"schema":"https://github.com/citation-style-language/schema/raw/master/csl-citation.json"}</w:instrText>
      </w:r>
      <w:r w:rsidR="00E50949">
        <w:rPr>
          <w:rStyle w:val="FootnoteReference"/>
        </w:rPr>
        <w:fldChar w:fldCharType="separate"/>
      </w:r>
      <w:r w:rsidR="00A16D3D" w:rsidRPr="00A16D3D">
        <w:rPr>
          <w:noProof/>
        </w:rPr>
        <w:t xml:space="preserve">(van Wagtendonk </w:t>
      </w:r>
      <w:r w:rsidR="00A16D3D" w:rsidRPr="00A16D3D">
        <w:rPr>
          <w:i/>
          <w:noProof/>
        </w:rPr>
        <w:t>et al.</w:t>
      </w:r>
      <w:r w:rsidR="00023A12">
        <w:rPr>
          <w:noProof/>
        </w:rPr>
        <w:t xml:space="preserve"> </w:t>
      </w:r>
      <w:r w:rsidR="00A16D3D" w:rsidRPr="00A16D3D">
        <w:rPr>
          <w:noProof/>
        </w:rPr>
        <w:t>1998)</w:t>
      </w:r>
      <w:r w:rsidR="00E50949">
        <w:rPr>
          <w:rStyle w:val="FootnoteReference"/>
        </w:rPr>
        <w:fldChar w:fldCharType="end"/>
      </w:r>
      <w:r w:rsidR="00021F63">
        <w:t>.</w:t>
      </w:r>
    </w:p>
    <w:p w14:paraId="65D86BF9" w14:textId="496C55E2" w:rsidR="00CD7D7E" w:rsidRDefault="00CD7D7E" w:rsidP="00CE1F8E">
      <w:pPr>
        <w:ind w:firstLine="720"/>
      </w:pPr>
      <w:r>
        <w:t xml:space="preserve">The mean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log-linked to a linear predictor:</w:t>
      </w:r>
    </w:p>
    <w:p w14:paraId="3AB31E5A" w14:textId="78C5E5A6" w:rsidR="00CD7D7E" w:rsidRDefault="00CD7D7E" w:rsidP="00CD7D7E">
      <w:pPr>
        <w:pStyle w:val="Caption"/>
        <w:keepNext/>
      </w:pPr>
      <w:r>
        <w:t xml:space="preserve">Equation </w:t>
      </w:r>
      <w:fldSimple w:instr=" SEQ Equation \* ARABIC ">
        <w:r w:rsidR="00850094">
          <w:rPr>
            <w:noProof/>
          </w:rPr>
          <w:t>2</w:t>
        </w:r>
      </w:fldSimple>
    </w:p>
    <w:p w14:paraId="04A035F2" w14:textId="1FD9DF47" w:rsidR="00CD7D7E" w:rsidRPr="00D14C7A" w:rsidRDefault="00000000" w:rsidP="00CD7D7E">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e>
          </m:func>
        </m:oMath>
      </m:oMathPara>
    </w:p>
    <w:p w14:paraId="114230D3" w14:textId="712D5A13" w:rsidR="00CD7D7E" w:rsidRDefault="00CD7D7E" w:rsidP="00CD7D7E">
      <w:r>
        <w:t xml:space="preserve">where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t xml:space="preserve"> is the overall intercept for group </w:t>
      </w:r>
      <m:oMath>
        <m:r>
          <w:rPr>
            <w:rFonts w:ascii="Cambria Math" w:hAnsi="Cambria Math"/>
          </w:rPr>
          <m:t>g[i]</m:t>
        </m:r>
      </m:oMath>
      <w:r>
        <w:t xml:space="preserve">. </w:t>
      </w:r>
      <m:oMath>
        <m:r>
          <m:rPr>
            <m:sty m:val="bi"/>
          </m:rPr>
          <w:rPr>
            <w:rFonts w:ascii="Cambria Math" w:hAnsi="Cambria Math"/>
          </w:rPr>
          <m:t>z</m:t>
        </m:r>
      </m:oMath>
      <w:r>
        <w:rPr>
          <w:b/>
          <w:bCs/>
        </w:rPr>
        <w:t xml:space="preserve"> </w:t>
      </w:r>
      <w:r>
        <w:t xml:space="preserve">is a </w:t>
      </w:r>
      <m:oMath>
        <m:r>
          <w:rPr>
            <w:rFonts w:ascii="Cambria Math" w:hAnsi="Cambria Math"/>
          </w:rPr>
          <m:t>1×P</m:t>
        </m:r>
      </m:oMath>
      <w:r>
        <w:t xml:space="preserve"> vector of normally distributed random plot intercepts for each of the </w:t>
      </w:r>
      <m:oMath>
        <m:r>
          <w:rPr>
            <w:rFonts w:ascii="Cambria Math" w:hAnsi="Cambria Math"/>
          </w:rPr>
          <m:t>P=21</m:t>
        </m:r>
      </m:oMath>
      <w:r>
        <w:t xml:space="preserve"> plots with </w:t>
      </w:r>
      <m:oMath>
        <m:sSub>
          <m:sSubPr>
            <m:ctrlPr>
              <w:rPr>
                <w:rFonts w:ascii="Cambria Math" w:hAnsi="Cambria Math"/>
                <w:i/>
              </w:rPr>
            </m:ctrlPr>
          </m:sSubPr>
          <m:e>
            <m:r>
              <w:rPr>
                <w:rFonts w:ascii="Cambria Math" w:hAnsi="Cambria Math"/>
              </w:rPr>
              <m:t>z</m:t>
            </m:r>
          </m:e>
          <m:sub>
            <m:r>
              <w:rPr>
                <w:rFonts w:ascii="Cambria Math" w:hAnsi="Cambria Math"/>
              </w:rPr>
              <m:t>p</m:t>
            </m:r>
          </m:sub>
        </m:sSub>
        <m:r>
          <m:rPr>
            <m:sty m:val="bi"/>
          </m:rPr>
          <w:rPr>
            <w:rFonts w:ascii="Cambria Math" w:hAnsi="Cambria Math"/>
          </w:rPr>
          <m:t>~</m:t>
        </m:r>
        <m:r>
          <m:rPr>
            <m:nor/>
          </m:rPr>
          <w:rPr>
            <w:rFonts w:ascii="Cambria Math" w:hAnsi="Cambria Math"/>
          </w:rPr>
          <m:t>Normal</m:t>
        </m:r>
        <m:r>
          <w:rPr>
            <w:rFonts w:ascii="Cambria Math" w:hAnsi="Cambria Math"/>
          </w:rPr>
          <m:t>(</m:t>
        </m:r>
        <m:r>
          <m:rPr>
            <m:nor/>
          </m:rPr>
          <w:rPr>
            <w:rFonts w:ascii="Cambria Math" w:hAnsi="Cambria Math"/>
          </w:rPr>
          <m:t>0,</m:t>
        </m:r>
        <m:sSub>
          <m:sSubPr>
            <m:ctrlPr>
              <w:rPr>
                <w:rFonts w:ascii="Cambria Math" w:hAnsi="Cambria Math"/>
                <w:i/>
              </w:rPr>
            </m:ctrlPr>
          </m:sSubPr>
          <m:e>
            <m:r>
              <w:rPr>
                <w:rFonts w:ascii="Cambria Math" w:hAnsi="Cambria Math"/>
              </w:rPr>
              <m:t>σ</m:t>
            </m:r>
          </m:e>
          <m:sub>
            <m:r>
              <w:rPr>
                <w:rFonts w:ascii="Cambria Math" w:hAnsi="Cambria Math"/>
              </w:rPr>
              <m:t>g[p]</m:t>
            </m:r>
          </m:sub>
        </m:sSub>
        <m:r>
          <w:rPr>
            <w:rFonts w:ascii="Cambria Math" w:hAnsi="Cambria Math"/>
          </w:rPr>
          <m:t>)</m:t>
        </m:r>
      </m:oMath>
      <w:r>
        <w:t xml:space="preserve"> so that the standard deviation of the plot random effect for plot </w:t>
      </w:r>
      <m:oMath>
        <m:r>
          <w:rPr>
            <w:rFonts w:ascii="Cambria Math" w:hAnsi="Cambria Math"/>
          </w:rPr>
          <m:t>p</m:t>
        </m:r>
      </m:oMath>
      <w:r>
        <w:t xml:space="preserve"> depends on which group </w:t>
      </w:r>
      <m:oMath>
        <m:r>
          <w:rPr>
            <w:rFonts w:ascii="Cambria Math" w:hAnsi="Cambria Math"/>
          </w:rPr>
          <m:t>p</m:t>
        </m:r>
      </m:oMath>
      <w:r>
        <w:t xml:space="preserve"> is in (</w:t>
      </w:r>
      <m:oMath>
        <m:r>
          <w:rPr>
            <w:rFonts w:ascii="Cambria Math" w:hAnsi="Cambria Math"/>
          </w:rPr>
          <m:t>g[p]</m:t>
        </m:r>
      </m:oMath>
      <w:r>
        <w:t xml:space="preserve">). </w:t>
      </w:r>
      <m:oMath>
        <m:r>
          <m:rPr>
            <m:sty m:val="bi"/>
          </m:rPr>
          <w:rPr>
            <w:rFonts w:ascii="Cambria Math" w:hAnsi="Cambria Math"/>
          </w:rPr>
          <m:t>S</m:t>
        </m:r>
      </m:oMath>
      <w:r>
        <w:t xml:space="preserve"> is an </w:t>
      </w:r>
      <m:oMath>
        <m:r>
          <w:rPr>
            <w:rFonts w:ascii="Cambria Math" w:hAnsi="Cambria Math"/>
          </w:rPr>
          <m:t>L×P</m:t>
        </m:r>
      </m:oMath>
      <w:r>
        <w:t xml:space="preserve"> </w:t>
      </w:r>
      <w:r w:rsidR="00B17584">
        <w:t xml:space="preserve">matrix </w:t>
      </w:r>
      <w:r>
        <w:t xml:space="preserve">of realized </w:t>
      </w:r>
      <w:r w:rsidR="002842EA">
        <w:t>Gaussian process spatial random effect</w:t>
      </w:r>
      <w:r>
        <w:t xml:space="preserve">s with a row for each of the </w:t>
      </w:r>
      <m:oMath>
        <m:r>
          <w:rPr>
            <w:rFonts w:ascii="Cambria Math" w:hAnsi="Cambria Math"/>
          </w:rPr>
          <m:t>L=64</m:t>
        </m:r>
      </m:oMath>
      <w:r>
        <w:t xml:space="preserve"> within-plot spatial locations and a column for each of the </w:t>
      </w:r>
      <m:oMath>
        <m:r>
          <w:rPr>
            <w:rFonts w:ascii="Cambria Math" w:hAnsi="Cambria Math"/>
          </w:rPr>
          <m:t>P</m:t>
        </m:r>
      </m:oMath>
      <w:r>
        <w:t xml:space="preserve"> plots. </w:t>
      </w:r>
      <m:oMath>
        <m:r>
          <w:rPr>
            <w:rFonts w:ascii="Cambria Math" w:hAnsi="Cambria Math"/>
          </w:rPr>
          <m:t>l[i]</m:t>
        </m:r>
      </m:oMath>
      <w:r>
        <w:t xml:space="preserve"> is the index for the location containing observation </w:t>
      </w:r>
      <m:oMath>
        <m:r>
          <w:rPr>
            <w:rFonts w:ascii="Cambria Math" w:hAnsi="Cambria Math"/>
          </w:rPr>
          <m:t>i</m:t>
        </m:r>
      </m:oMath>
      <w:r>
        <w:t xml:space="preserve"> and </w:t>
      </w:r>
      <m:oMath>
        <m:r>
          <w:rPr>
            <w:rFonts w:ascii="Cambria Math" w:hAnsi="Cambria Math"/>
          </w:rPr>
          <m:t>p[i]</m:t>
        </m:r>
      </m:oMath>
      <w:r>
        <w:t xml:space="preserve"> is the index for the plot containing observation </w:t>
      </w:r>
      <m:oMath>
        <m:r>
          <w:rPr>
            <w:rFonts w:ascii="Cambria Math" w:hAnsi="Cambria Math"/>
          </w:rPr>
          <m:t>i</m:t>
        </m:r>
      </m:oMath>
      <w:r>
        <w:t xml:space="preserve">. The </w:t>
      </w:r>
      <w:r w:rsidR="002842EA">
        <w:t>Gaussian process spatial random effect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oMath>
      <w:r>
        <w:t xml:space="preserve"> models fine-scale </w:t>
      </w:r>
      <w:r w:rsidR="002842EA">
        <w:t>spatial autocorrelation</w:t>
      </w:r>
      <w:r>
        <w:t xml:space="preserve"> within a plot, while coarse-scale variation between plots within a group is modeled by the plot random effect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t xml:space="preserve">. </w:t>
      </w:r>
    </w:p>
    <w:p w14:paraId="3357D310" w14:textId="6BB6652C" w:rsidR="00CD7D7E" w:rsidRDefault="00CD7D7E" w:rsidP="00CD7D7E">
      <w:r>
        <w:tab/>
      </w:r>
      <w:r w:rsidR="00B17584">
        <w:t xml:space="preserve">The </w:t>
      </w:r>
      <w:r w:rsidR="001064B2">
        <w:t>vector</w:t>
      </w:r>
      <w:r w:rsidR="00B17584">
        <w:t xml:space="preserve"> of </w:t>
      </w:r>
      <w:r w:rsidR="00224DC4">
        <w:t>Gaussian</w:t>
      </w:r>
      <w:r w:rsidR="00B17584">
        <w:t xml:space="preserve"> process realizations for all the locations within a plot, </w:t>
      </w:r>
      <m:oMath>
        <m:sSub>
          <m:sSubPr>
            <m:ctrlPr>
              <w:rPr>
                <w:rFonts w:ascii="Cambria Math" w:hAnsi="Cambria Math"/>
                <w:i/>
              </w:rPr>
            </m:ctrlPr>
          </m:sSubPr>
          <m:e>
            <m:r>
              <m:rPr>
                <m:sty m:val="bi"/>
              </m:rPr>
              <w:rPr>
                <w:rFonts w:ascii="Cambria Math" w:hAnsi="Cambria Math"/>
              </w:rPr>
              <m:t>S</m:t>
            </m:r>
          </m:e>
          <m:sub>
            <m:r>
              <w:rPr>
                <w:rFonts w:ascii="Cambria Math" w:hAnsi="Cambria Math"/>
              </w:rPr>
              <m:t>*,p</m:t>
            </m:r>
          </m:sub>
        </m:sSub>
      </m:oMath>
      <w:r w:rsidR="00B17584">
        <w:t>,</w:t>
      </w:r>
      <w:r>
        <w:t xml:space="preserve"> is the result of a </w:t>
      </w:r>
      <w:r w:rsidR="00224DC4">
        <w:t>Gaussian</w:t>
      </w:r>
      <w:r>
        <w:t xml:space="preserve"> process modeling fine-scale spatial autocorrelation:</w:t>
      </w:r>
    </w:p>
    <w:p w14:paraId="4B48E06F" w14:textId="4CE61BA1" w:rsidR="00CD7D7E" w:rsidRDefault="00CD7D7E" w:rsidP="00CD7D7E">
      <w:pPr>
        <w:pStyle w:val="Caption"/>
        <w:keepNext/>
      </w:pPr>
      <w:r>
        <w:t xml:space="preserve">Equation </w:t>
      </w:r>
      <w:fldSimple w:instr=" SEQ Equation \* ARABIC ">
        <w:r w:rsidR="00850094">
          <w:rPr>
            <w:noProof/>
          </w:rPr>
          <w:t>3</w:t>
        </w:r>
      </w:fldSimple>
    </w:p>
    <w:p w14:paraId="45D6D113" w14:textId="3BBB383C" w:rsidR="00CD7D7E" w:rsidRPr="00C24FAE" w:rsidRDefault="00000000" w:rsidP="00CD7D7E">
      <m:oMathPara>
        <m:oMath>
          <m:sSub>
            <m:sSubPr>
              <m:ctrlPr>
                <w:rPr>
                  <w:rFonts w:ascii="Cambria Math" w:hAnsi="Cambria Math"/>
                  <w:i/>
                </w:rPr>
              </m:ctrlPr>
            </m:sSubPr>
            <m:e>
              <m:r>
                <m:rPr>
                  <m:sty m:val="bi"/>
                </m:rPr>
                <w:rPr>
                  <w:rFonts w:ascii="Cambria Math" w:hAnsi="Cambria Math"/>
                </w:rPr>
                <m:t>S</m:t>
              </m:r>
            </m:e>
            <m:sub>
              <m:r>
                <w:rPr>
                  <w:rFonts w:ascii="Cambria Math" w:hAnsi="Cambria Math"/>
                </w:rPr>
                <m:t>*,p</m:t>
              </m:r>
            </m:sub>
          </m:sSub>
          <m:r>
            <m:rPr>
              <m:nor/>
            </m:rPr>
            <w:rPr>
              <w:rFonts w:ascii="Cambria Math" w:hAnsi="Cambria Math"/>
            </w:rPr>
            <m:t>~MVN(</m:t>
          </m:r>
          <m:r>
            <m:rPr>
              <m:nor/>
            </m:rPr>
            <w:rPr>
              <w:rFonts w:ascii="Cambria Math" w:hAnsi="Cambria Math"/>
              <w:b/>
              <w:bCs/>
            </w:rPr>
            <m:t>0</m:t>
          </m:r>
          <m:r>
            <m:rPr>
              <m:nor/>
            </m:rPr>
            <w:rPr>
              <w:rFonts w:ascii="Cambria Math" w:hAnsi="Cambria Math"/>
            </w:rPr>
            <m:t>,</m:t>
          </m:r>
          <m:sSub>
            <m:sSubPr>
              <m:ctrlPr>
                <w:rPr>
                  <w:rFonts w:ascii="Cambria Math" w:hAnsi="Cambria Math"/>
                  <w:i/>
                </w:rPr>
              </m:ctrlPr>
            </m:sSubPr>
            <m:e>
              <m:r>
                <m:rPr>
                  <m:sty m:val="b"/>
                </m:rPr>
                <w:rPr>
                  <w:rFonts w:ascii="Cambria Math" w:hAnsi="Cambria Math"/>
                </w:rPr>
                <m:t>Σ</m:t>
              </m:r>
            </m:e>
            <m:sub>
              <m:r>
                <w:rPr>
                  <w:rFonts w:ascii="Cambria Math" w:hAnsi="Cambria Math"/>
                </w:rPr>
                <m:t>g[p]</m:t>
              </m:r>
            </m:sub>
          </m:sSub>
          <m:r>
            <w:rPr>
              <w:rFonts w:ascii="Cambria Math" w:hAnsi="Cambria Math"/>
            </w:rPr>
            <m:t>)</m:t>
          </m:r>
        </m:oMath>
      </m:oMathPara>
    </w:p>
    <w:p w14:paraId="5D1F9C12" w14:textId="6DB8792D" w:rsidR="00CD7D7E" w:rsidRDefault="00CD7D7E" w:rsidP="00CD7D7E">
      <w:r>
        <w:t xml:space="preserve">where </w:t>
      </w:r>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oMath>
      <w:r>
        <w:t xml:space="preserve"> is the </w:t>
      </w:r>
      <m:oMath>
        <m:r>
          <w:rPr>
            <w:rFonts w:ascii="Cambria Math" w:hAnsi="Cambria Math"/>
          </w:rPr>
          <m:t>L×L</m:t>
        </m:r>
      </m:oMath>
      <w:r>
        <w:t xml:space="preserve"> covariance matrix for the </w:t>
      </w:r>
      <m:oMath>
        <m:r>
          <w:rPr>
            <w:rFonts w:ascii="Cambria Math" w:hAnsi="Cambria Math"/>
          </w:rPr>
          <m:t>L</m:t>
        </m:r>
      </m:oMath>
      <w:r>
        <w:t xml:space="preserve"> spatial locations within </w:t>
      </w:r>
      <w:r w:rsidR="00B579EA">
        <w:t xml:space="preserve">each plot </w:t>
      </w:r>
      <w:r>
        <w:t xml:space="preserve">belonging to group </w:t>
      </w:r>
      <m:oMath>
        <m:r>
          <w:rPr>
            <w:rFonts w:ascii="Cambria Math" w:hAnsi="Cambria Math"/>
          </w:rPr>
          <m:t>g</m:t>
        </m:r>
      </m:oMath>
      <w:r>
        <w:t xml:space="preserve">, and </w:t>
      </w:r>
      <m:oMath>
        <m:r>
          <w:rPr>
            <w:rFonts w:ascii="Cambria Math" w:hAnsi="Cambria Math"/>
          </w:rPr>
          <m:t>g[p]</m:t>
        </m:r>
      </m:oMath>
      <w:r>
        <w:t xml:space="preserve"> is the index for the group containing plot </w:t>
      </w:r>
      <m:oMath>
        <m:r>
          <w:rPr>
            <w:rFonts w:ascii="Cambria Math" w:hAnsi="Cambria Math"/>
          </w:rPr>
          <m:t>p</m:t>
        </m:r>
      </m:oMath>
      <w:r>
        <w:t xml:space="preserve">. The </w:t>
      </w:r>
      <w:r w:rsidR="00224DC4">
        <w:t>Gaussian</w:t>
      </w:r>
      <w:r>
        <w:t xml:space="preserve"> process parameters, and thus the covariance matrix, are </w:t>
      </w:r>
      <w:r w:rsidR="001064B2">
        <w:t>identical</w:t>
      </w:r>
      <w:r>
        <w:t xml:space="preserve"> across plots within a group, but vary between groups. Each plot gets a separate draw from the multivariate normal distribution</w:t>
      </w:r>
      <w:r w:rsidR="001064B2">
        <w:t xml:space="preserve"> (MVN)</w:t>
      </w:r>
      <w:r>
        <w:t xml:space="preserve">. Thus, the observations from within the same plot are spatially autocorrelated, but </w:t>
      </w:r>
      <w:r>
        <w:lastRenderedPageBreak/>
        <w:t>observations from separate plots</w:t>
      </w:r>
      <w:r w:rsidR="00B579EA">
        <w:t xml:space="preserve"> are independent</w:t>
      </w:r>
      <w:r>
        <w:t xml:space="preserve">. </w:t>
      </w:r>
      <w:r w:rsidR="005C18A4">
        <w:t>This assumption</w:t>
      </w:r>
      <w:r w:rsidR="005C18A4" w:rsidRPr="005C18A4">
        <w:t xml:space="preserve"> </w:t>
      </w:r>
      <w:r w:rsidR="005C18A4">
        <w:t xml:space="preserve">greatly eases the computational burden of estimating parameters for the </w:t>
      </w:r>
      <w:r w:rsidR="00224DC4">
        <w:t>Gaussian</w:t>
      </w:r>
      <w:r w:rsidR="005C18A4">
        <w:t xml:space="preserve"> process</w:t>
      </w:r>
      <w:r w:rsidR="00954686">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(Heaton </w:t>
      </w:r>
      <w:r w:rsidR="00184E43" w:rsidRPr="00184E43">
        <w:rPr>
          <w:i/>
          <w:noProof/>
        </w:rPr>
        <w:t>et al.</w:t>
      </w:r>
      <w:r w:rsidR="00184E43" w:rsidRPr="00184E43">
        <w:rPr>
          <w:noProof/>
        </w:rPr>
        <w:t xml:space="preserve"> 2019)</w:t>
      </w:r>
      <w:r w:rsidR="00E50949">
        <w:rPr>
          <w:rStyle w:val="FootnoteReference"/>
        </w:rPr>
        <w:fldChar w:fldCharType="end"/>
      </w:r>
      <w:r w:rsidR="005C18A4">
        <w:t xml:space="preserve"> by enabling likelihood calculations to work with</w:t>
      </w:r>
      <w:r w:rsidR="003A34B6">
        <w:t xml:space="preserve"> </w:t>
      </w:r>
      <m:oMath>
        <m:r>
          <w:rPr>
            <w:rFonts w:ascii="Cambria Math" w:hAnsi="Cambria Math"/>
          </w:rPr>
          <m:t>P=21</m:t>
        </m:r>
      </m:oMath>
      <w:r w:rsidR="003A34B6">
        <w:t xml:space="preserve"> separate</w:t>
      </w:r>
      <w:r w:rsidR="005C18A4">
        <w:t xml:space="preserve"> </w:t>
      </w:r>
      <m:oMath>
        <m:r>
          <w:rPr>
            <w:rFonts w:ascii="Cambria Math" w:hAnsi="Cambria Math"/>
          </w:rPr>
          <m:t>L×L</m:t>
        </m:r>
      </m:oMath>
      <w:r w:rsidR="005C18A4">
        <w:t xml:space="preserve"> covariance matrices rather than a single </w:t>
      </w:r>
      <m:oMath>
        <m:r>
          <w:rPr>
            <w:rFonts w:ascii="Cambria Math" w:hAnsi="Cambria Math"/>
          </w:rPr>
          <m:t>N×N</m:t>
        </m:r>
      </m:oMath>
      <w:r w:rsidR="005C18A4">
        <w:t xml:space="preserve"> covariance matrix with all the observations and </w:t>
      </w:r>
      <m:oMath>
        <m:r>
          <w:rPr>
            <w:rFonts w:ascii="Cambria Math" w:hAnsi="Cambria Math"/>
          </w:rPr>
          <m:t>N≫L</m:t>
        </m:r>
      </m:oMath>
      <w:r w:rsidR="0046706A">
        <w:t xml:space="preserve"> (</w:t>
      </w:r>
      <w:r w:rsidR="00790076">
        <w:t xml:space="preserve">where </w:t>
      </w:r>
      <m:oMath>
        <m:r>
          <w:rPr>
            <w:rFonts w:ascii="Cambria Math" w:hAnsi="Cambria Math"/>
          </w:rPr>
          <m:t>N</m:t>
        </m:r>
      </m:oMath>
      <w:r w:rsidR="00790076">
        <w:t xml:space="preserve"> is the number of observations, </w:t>
      </w:r>
      <w:r w:rsidR="0046706A">
        <w:t xml:space="preserve">e.g. </w:t>
      </w:r>
      <m:oMath>
        <m:r>
          <w:rPr>
            <w:rFonts w:ascii="Cambria Math" w:hAnsi="Cambria Math"/>
          </w:rPr>
          <m:t>N=1,107</m:t>
        </m:r>
      </m:oMath>
      <w:r w:rsidR="0046706A">
        <w:t xml:space="preserve"> observations for the duff training dataset)</w:t>
      </w:r>
      <w:r w:rsidR="005C18A4">
        <w:t xml:space="preserve">. </w:t>
      </w:r>
      <w:r>
        <w:t>This assumption is sound given the distances between plots</w:t>
      </w:r>
      <w:r w:rsidR="00782ABF">
        <w:t xml:space="preserve"> (ranging from 150 </w:t>
      </w:r>
      <w:r w:rsidR="00023A12">
        <w:t>to</w:t>
      </w:r>
      <w:r w:rsidR="00782ABF">
        <w:t xml:space="preserve"> 3,700 meters; </w:t>
      </w:r>
      <w:r w:rsidR="00782ABF">
        <w:fldChar w:fldCharType="begin"/>
      </w:r>
      <w:r w:rsidR="00782ABF">
        <w:instrText xml:space="preserve"> REF _Ref118278662 \h </w:instrText>
      </w:r>
      <w:r w:rsidR="00782ABF">
        <w:fldChar w:fldCharType="separate"/>
      </w:r>
      <w:r w:rsidR="00850094">
        <w:t xml:space="preserve">Figure </w:t>
      </w:r>
      <w:r w:rsidR="00850094">
        <w:rPr>
          <w:noProof/>
        </w:rPr>
        <w:t>1</w:t>
      </w:r>
      <w:r w:rsidR="00782ABF">
        <w:fldChar w:fldCharType="end"/>
      </w:r>
      <w:r w:rsidR="00782ABF">
        <w:t>)</w:t>
      </w:r>
      <w:r>
        <w:t xml:space="preserve">, which are substantially greater than the plausible range of spatial autocorrelation between </w:t>
      </w:r>
      <w:r w:rsidR="00B17584">
        <w:t>observations of litter or duff depths</w:t>
      </w:r>
      <w:r>
        <w:t xml:space="preserve">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USA","type":"article-journal","volume":"27"},"uris":["http://www.mendeley.com/documents/?uuid=3609ff6d-b86c-4513-88c0-2b3d18842ba8"]},{"id":"ITEM-2","itemData":{"ISBN":"Res. Pap. RMRS-RP-98","ISSN":"05025001","abstract":"We investigated the spatial variability of a number of wildland fuel characteristics for the major fuel components found in six common northern Rocky Mountain ecosystems. Surface fuel characteristics of loading, particle density, bulk density, and mineral content were measured for eight fuel components - four downed dead woody fuel size classes (1, 10, 100, 1000 hr), duff, litter, shrub, and herb - on nested plots located within sampling grids to describe their variability across spatial scales. We also sampled canopy bulk density, biomass, and cover for each plot in the grid. The spatial distribution and variability of surface and canopy fuel characteristics are described using the variance, spatial autocorrelation, semi-variograms, and Moran's I. We found that all fuels had high variability in loading (two to three times the mean), and this variability increased with the size of fuel particle. We also found that fuel components varied at different scales, with fine fuels varying at scales of 1 to 5 m, coarse fuels at 10 to 150 m, and canopy fuels at 100 to 500 m. Findings and data from this study can be used to sample, describe, and map fuel characteristics, such as loading, at the appropriate spatial scales to accommodate the next generation of fire behavior prediction models","author":[{"dropping-particle":"","family":"Keane","given":"Robert E","non-dropping-particle":"","parse-names":false,"suffix":""},{"dropping-particle":"","family":"Gray","given":"Kathy","non-dropping-particle":"","parse-names":false,"suffix":""},{"dropping-particle":"","family":"Bacciu","given":"Valentina","non-dropping-particle":"","parse-names":false,"suffix":""}],"id":"ITEM-2","issued":{"date-parts":[["2012"]]},"number-of-pages":"56","title":"Spatial Variability of Wildland Fuel Characteristics in Northern Rocky Mountain Ecosystems","type":"report"},"uris":["http://www.mendeley.com/documents/?uuid=251ab07e-5a63-4320-b1b3-291d66a82592"]}],"mendeley":{"formattedCitation":"(Keane &lt;i&gt;et al.&lt;/i&gt;, 2012a, 2012b)","plainTextFormattedCitation":"(Keane et al., 2012a, 2012b)","previouslyFormattedCitation":"(Robert E Keane &lt;i&gt;et al.&lt;/i&gt;, 2012; 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023A12">
        <w:rPr>
          <w:noProof/>
        </w:rPr>
        <w:t xml:space="preserve"> </w:t>
      </w:r>
      <w:r w:rsidR="00B443D5" w:rsidRPr="00B443D5">
        <w:rPr>
          <w:noProof/>
        </w:rPr>
        <w:t>2012</w:t>
      </w:r>
      <w:r w:rsidR="00B443D5" w:rsidRPr="00A817B6">
        <w:rPr>
          <w:i/>
          <w:iCs/>
          <w:noProof/>
        </w:rPr>
        <w:t>a</w:t>
      </w:r>
      <w:r w:rsidR="00B443D5" w:rsidRPr="00B443D5">
        <w:rPr>
          <w:noProof/>
        </w:rPr>
        <w:t>, 2012</w:t>
      </w:r>
      <w:r w:rsidR="00B443D5" w:rsidRPr="00A817B6">
        <w:rPr>
          <w:i/>
          <w:iCs/>
          <w:noProof/>
        </w:rPr>
        <w:t>b</w:t>
      </w:r>
      <w:r w:rsidR="00B443D5" w:rsidRPr="00B443D5">
        <w:rPr>
          <w:noProof/>
        </w:rPr>
        <w:t>)</w:t>
      </w:r>
      <w:r w:rsidR="00E50949">
        <w:rPr>
          <w:rStyle w:val="FootnoteReference"/>
        </w:rPr>
        <w:fldChar w:fldCharType="end"/>
      </w:r>
      <w:r>
        <w:t>.</w:t>
      </w:r>
    </w:p>
    <w:p w14:paraId="20B33409" w14:textId="77777777" w:rsidR="00CD7D7E" w:rsidRDefault="00CD7D7E" w:rsidP="00CD7D7E">
      <w:r>
        <w:tab/>
        <w:t xml:space="preserve">The covariance matrix for each group </w:t>
      </w:r>
      <m:oMath>
        <m:r>
          <w:rPr>
            <w:rFonts w:ascii="Cambria Math" w:hAnsi="Cambria Math"/>
          </w:rPr>
          <m:t>g</m:t>
        </m:r>
      </m:oMath>
      <w:r>
        <w:t xml:space="preserve"> is constructed using an exponentiated quadratic kernel:</w:t>
      </w:r>
    </w:p>
    <w:p w14:paraId="15DFFA6A" w14:textId="6997D0DD" w:rsidR="00CD7D7E" w:rsidRDefault="00CD7D7E" w:rsidP="00CD7D7E">
      <w:pPr>
        <w:pStyle w:val="Caption"/>
        <w:keepNext/>
      </w:pPr>
      <w:bookmarkStart w:id="15" w:name="_Ref110938163"/>
      <w:r>
        <w:t xml:space="preserve">Equation </w:t>
      </w:r>
      <w:fldSimple w:instr=" SEQ Equation \* ARABIC ">
        <w:r w:rsidR="00850094">
          <w:rPr>
            <w:noProof/>
          </w:rPr>
          <w:t>4</w:t>
        </w:r>
      </w:fldSimple>
      <w:bookmarkEnd w:id="15"/>
    </w:p>
    <w:p w14:paraId="4C967060" w14:textId="0428BAB0" w:rsidR="00CD7D7E" w:rsidRPr="00650D9F" w:rsidRDefault="00000000" w:rsidP="00CD7D7E">
      <m:oMathPara>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g</m:t>
              </m:r>
            </m:sub>
            <m:sup>
              <m:r>
                <w:rPr>
                  <w:rFonts w:ascii="Cambria Math" w:hAnsi="Cambria Math"/>
                </w:rPr>
                <m:t>2</m:t>
              </m:r>
            </m:sup>
          </m:sSubSup>
          <m:r>
            <w:rPr>
              <w:rFonts w:ascii="Cambria Math" w:hAnsi="Cambria Math"/>
            </w:rPr>
            <m:t>×</m:t>
          </m:r>
          <m:r>
            <m:rPr>
              <m:nor/>
            </m:rPr>
            <w:rPr>
              <w:rFonts w:ascii="Cambria Math" w:hAnsi="Cambria Math"/>
            </w:rPr>
            <m:t>exp(</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D</m:t>
                  </m:r>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ν</m:t>
                  </m:r>
                </m:e>
                <m:sub>
                  <m:r>
                    <w:rPr>
                      <w:rFonts w:ascii="Cambria Math" w:hAnsi="Cambria Math"/>
                    </w:rPr>
                    <m:t>g</m:t>
                  </m:r>
                </m:sub>
                <m:sup>
                  <m:r>
                    <w:rPr>
                      <w:rFonts w:ascii="Cambria Math" w:hAnsi="Cambria Math"/>
                    </w:rPr>
                    <m:t>2</m:t>
                  </m:r>
                </m:sup>
              </m:sSubSup>
            </m:den>
          </m:f>
          <m:r>
            <w:rPr>
              <w:rFonts w:ascii="Cambria Math" w:hAnsi="Cambria Math"/>
            </w:rPr>
            <m:t>)</m:t>
          </m:r>
        </m:oMath>
      </m:oMathPara>
    </w:p>
    <w:p w14:paraId="4261F1BC" w14:textId="472CFC2A" w:rsidR="00CD7D7E" w:rsidRPr="00650D9F" w:rsidRDefault="00CD7D7E" w:rsidP="00CD7D7E">
      <w:r>
        <w:t xml:space="preserve">where </w:t>
      </w:r>
      <m:oMath>
        <m:sSub>
          <m:sSubPr>
            <m:ctrlPr>
              <w:rPr>
                <w:rFonts w:ascii="Cambria Math" w:hAnsi="Cambria Math"/>
                <w:i/>
              </w:rPr>
            </m:ctrlPr>
          </m:sSubPr>
          <m:e>
            <m:r>
              <w:rPr>
                <w:rFonts w:ascii="Cambria Math" w:hAnsi="Cambria Math"/>
              </w:rPr>
              <m:t>α</m:t>
            </m:r>
          </m:e>
          <m:sub>
            <m:r>
              <w:rPr>
                <w:rFonts w:ascii="Cambria Math" w:hAnsi="Cambria Math"/>
              </w:rPr>
              <m:t>g</m:t>
            </m:r>
          </m:sub>
        </m:sSub>
      </m:oMath>
      <w:r>
        <w:t xml:space="preserve"> is the magnitude of the </w:t>
      </w:r>
      <w:r w:rsidR="002842EA">
        <w:t>Gaussian process spatial random effect</w:t>
      </w:r>
      <w:r>
        <w:t xml:space="preserve"> for group </w:t>
      </w:r>
      <m:oMath>
        <m:r>
          <w:rPr>
            <w:rFonts w:ascii="Cambria Math" w:hAnsi="Cambria Math"/>
          </w:rPr>
          <m:t>g</m:t>
        </m:r>
      </m:oMath>
      <w:r>
        <w:t xml:space="preserve">, </w:t>
      </w:r>
      <m:oMath>
        <m:r>
          <m:rPr>
            <m:sty m:val="bi"/>
          </m:rPr>
          <w:rPr>
            <w:rFonts w:ascii="Cambria Math" w:hAnsi="Cambria Math"/>
          </w:rPr>
          <m:t>D</m:t>
        </m:r>
      </m:oMath>
      <w:r>
        <w:rPr>
          <w:b/>
          <w:bCs/>
        </w:rPr>
        <w:t xml:space="preserve"> </w:t>
      </w:r>
      <w:r>
        <w:t xml:space="preserve">is the </w:t>
      </w:r>
      <m:oMath>
        <m:r>
          <w:rPr>
            <w:rFonts w:ascii="Cambria Math" w:hAnsi="Cambria Math"/>
          </w:rPr>
          <m:t>L×L</m:t>
        </m:r>
      </m:oMath>
      <w:r>
        <w:t xml:space="preserve"> matrix of pairwise distances between </w:t>
      </w:r>
      <w:r w:rsidR="00B17584">
        <w:t>observations</w:t>
      </w:r>
      <w:r>
        <w:t xml:space="preserve"> within a plot, and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t xml:space="preserve"> is the </w:t>
      </w:r>
      <w:r w:rsidR="00884B7C">
        <w:t>length scale</w:t>
      </w:r>
      <w:r>
        <w:t xml:space="preserve"> parameter of the </w:t>
      </w:r>
      <w:r w:rsidR="002842EA">
        <w:t>Gaussian process spatial random effect</w:t>
      </w:r>
      <w:r>
        <w:t xml:space="preserve"> for group </w:t>
      </w:r>
      <m:oMath>
        <m:r>
          <w:rPr>
            <w:rFonts w:ascii="Cambria Math" w:hAnsi="Cambria Math"/>
          </w:rPr>
          <m:t>g</m:t>
        </m:r>
      </m:oMath>
      <w:r>
        <w:t>, which controls the rate at which the autocorrelation between observations decays as the distance between them increases</w:t>
      </w:r>
      <w:r w:rsidR="00F02E3E">
        <w:t xml:space="preserve"> (higher values of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rsidR="00F02E3E">
        <w:t xml:space="preserve"> lead to autocorrelation at longer distances).</w:t>
      </w:r>
    </w:p>
    <w:p w14:paraId="4283917D" w14:textId="2809C349" w:rsidR="00CD7D7E" w:rsidRDefault="00CD7D7E" w:rsidP="00451998">
      <w:pPr>
        <w:pStyle w:val="Heading2"/>
      </w:pPr>
      <w:bookmarkStart w:id="16" w:name="_Toc121751269"/>
      <w:r>
        <w:t>Fine woody debris tallies</w:t>
      </w:r>
      <w:bookmarkEnd w:id="16"/>
    </w:p>
    <w:p w14:paraId="4C713A3B" w14:textId="45F13DF8" w:rsidR="00CD7D7E" w:rsidRDefault="00CD7D7E" w:rsidP="00CD7D7E">
      <w:r>
        <w:tab/>
        <w:t>The model for fine woody debris tallies</w:t>
      </w:r>
      <w:r w:rsidR="00790076">
        <w:t xml:space="preserve"> follows</w:t>
      </w:r>
      <w:r>
        <w:t xml:space="preserve"> the model for duff and litter depths, with </w:t>
      </w:r>
      <w:r w:rsidR="00A76940">
        <w:t>two exceptions</w:t>
      </w:r>
      <w:r>
        <w:t xml:space="preserve">. </w:t>
      </w:r>
      <w:r w:rsidR="00A76940">
        <w:t xml:space="preserve">First, there are only </w:t>
      </w:r>
      <w:r w:rsidR="00F02E3E">
        <w:t>thirty-two</w:t>
      </w:r>
      <w:r w:rsidR="00A76940">
        <w:t xml:space="preserve"> unique locations observed on each plot, so </w:t>
      </w:r>
      <m:oMath>
        <m:r>
          <w:rPr>
            <w:rFonts w:ascii="Cambria Math" w:hAnsi="Cambria Math"/>
          </w:rPr>
          <m:t>L=32</m:t>
        </m:r>
      </m:oMath>
      <w:r w:rsidR="00A76940">
        <w:t>. Second, b</w:t>
      </w:r>
      <w:proofErr w:type="spellStart"/>
      <w:r>
        <w:t>ecause</w:t>
      </w:r>
      <w:proofErr w:type="spellEnd"/>
      <w:r w:rsidR="00CE1F8E">
        <w:t xml:space="preserve"> </w:t>
      </w:r>
      <w:r w:rsidR="00B8256D">
        <w:t>there are</w:t>
      </w:r>
      <w:r>
        <w:t xml:space="preserve"> multiple</w:t>
      </w:r>
      <w:r w:rsidR="00A76940">
        <w:t xml:space="preserve"> observations</w:t>
      </w:r>
      <w:r>
        <w:t xml:space="preserve"> per spatial location in the fine woody debris tallies sampling design, there is an additional parameter used to construct the between-locations covariance matrix:</w:t>
      </w:r>
    </w:p>
    <w:p w14:paraId="2ED3D0C3" w14:textId="118AA0E7" w:rsidR="00CD7D7E" w:rsidRDefault="00CD7D7E" w:rsidP="00CD7D7E">
      <w:pPr>
        <w:pStyle w:val="Caption"/>
        <w:keepNext/>
      </w:pPr>
      <w:r>
        <w:t xml:space="preserve">Equation </w:t>
      </w:r>
      <w:fldSimple w:instr=" SEQ Equation \* ARABIC ">
        <w:r w:rsidR="00850094">
          <w:rPr>
            <w:noProof/>
          </w:rPr>
          <w:t>5</w:t>
        </w:r>
      </w:fldSimple>
    </w:p>
    <w:p w14:paraId="0EFC8ED4" w14:textId="519445E3" w:rsidR="00CD7D7E" w:rsidRPr="00AD0989" w:rsidRDefault="00000000" w:rsidP="00CD7D7E">
      <w:pPr>
        <w:rPr>
          <w:b/>
          <w:bCs/>
        </w:rPr>
      </w:pPr>
      <m:oMathPara>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g</m:t>
              </m:r>
            </m:sub>
            <m:sup>
              <m:r>
                <w:rPr>
                  <w:rFonts w:ascii="Cambria Math" w:hAnsi="Cambria Math"/>
                </w:rPr>
                <m:t>2</m:t>
              </m:r>
            </m:sup>
          </m:sSubSup>
          <m:r>
            <w:rPr>
              <w:rFonts w:ascii="Cambria Math" w:hAnsi="Cambria Math"/>
            </w:rPr>
            <m:t>×</m:t>
          </m:r>
          <m:r>
            <m:rPr>
              <m:nor/>
            </m:rPr>
            <w:rPr>
              <w:rFonts w:ascii="Cambria Math" w:hAnsi="Cambria Math"/>
            </w:rPr>
            <m:t>exp(</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D</m:t>
                  </m:r>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ν</m:t>
                  </m:r>
                </m:e>
                <m:sub>
                  <m:r>
                    <w:rPr>
                      <w:rFonts w:ascii="Cambria Math" w:hAnsi="Cambria Math"/>
                    </w:rPr>
                    <m:t>g</m:t>
                  </m:r>
                </m:sub>
                <m:sup>
                  <m:r>
                    <w:rPr>
                      <w:rFonts w:ascii="Cambria Math" w:hAnsi="Cambria Math"/>
                    </w:rPr>
                    <m:t>2</m:t>
                  </m:r>
                </m:sup>
              </m:sSubSup>
            </m:den>
          </m:f>
          <m:r>
            <w:rPr>
              <w:rFonts w:ascii="Cambria Math" w:hAnsi="Cambria Math"/>
            </w:rPr>
            <m:t>)+(</m:t>
          </m:r>
          <m:r>
            <m:rPr>
              <m:sty m:val="bi"/>
            </m:rPr>
            <w:rPr>
              <w:rFonts w:ascii="Cambria Math" w:hAnsi="Cambria Math"/>
            </w:rPr>
            <m:t>I×</m:t>
          </m:r>
          <m:sSub>
            <m:sSubPr>
              <m:ctrlPr>
                <w:rPr>
                  <w:rFonts w:ascii="Cambria Math" w:hAnsi="Cambria Math"/>
                  <w:b/>
                  <w:bCs/>
                  <w:i/>
                </w:rPr>
              </m:ctrlPr>
            </m:sSubPr>
            <m:e>
              <m:r>
                <w:rPr>
                  <w:rFonts w:ascii="Cambria Math" w:hAnsi="Cambria Math"/>
                </w:rPr>
                <m:t>τ</m:t>
              </m:r>
            </m:e>
            <m:sub>
              <m:r>
                <w:rPr>
                  <w:rFonts w:ascii="Cambria Math" w:hAnsi="Cambria Math"/>
                </w:rPr>
                <m:t>g</m:t>
              </m:r>
            </m:sub>
          </m:sSub>
          <m:r>
            <m:rPr>
              <m:sty m:val="bi"/>
            </m:rPr>
            <w:rPr>
              <w:rFonts w:ascii="Cambria Math" w:hAnsi="Cambria Math"/>
            </w:rPr>
            <m:t>)</m:t>
          </m:r>
        </m:oMath>
      </m:oMathPara>
    </w:p>
    <w:p w14:paraId="0A000128" w14:textId="7BC65305" w:rsidR="00CD7D7E" w:rsidRPr="00A042A1" w:rsidRDefault="00CD7D7E" w:rsidP="00CD7D7E">
      <w:r>
        <w:t xml:space="preserve">where </w:t>
      </w:r>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oMath>
      <w:r>
        <w:t xml:space="preserve">, </w:t>
      </w:r>
      <m:oMath>
        <m:sSub>
          <m:sSubPr>
            <m:ctrlPr>
              <w:rPr>
                <w:rFonts w:ascii="Cambria Math" w:hAnsi="Cambria Math"/>
                <w:i/>
              </w:rPr>
            </m:ctrlPr>
          </m:sSubPr>
          <m:e>
            <m:r>
              <w:rPr>
                <w:rFonts w:ascii="Cambria Math" w:hAnsi="Cambria Math"/>
              </w:rPr>
              <m:t>α</m:t>
            </m:r>
          </m:e>
          <m:sub>
            <m:r>
              <w:rPr>
                <w:rFonts w:ascii="Cambria Math" w:hAnsi="Cambria Math"/>
              </w:rPr>
              <m:t>g</m:t>
            </m:r>
          </m:sub>
        </m:sSub>
      </m:oMath>
      <w:r>
        <w:t xml:space="preserve">, </w:t>
      </w:r>
      <m:oMath>
        <m:r>
          <m:rPr>
            <m:sty m:val="bi"/>
          </m:rPr>
          <w:rPr>
            <w:rFonts w:ascii="Cambria Math" w:hAnsi="Cambria Math"/>
          </w:rPr>
          <m:t>D</m:t>
        </m:r>
      </m:oMath>
      <w:r>
        <w:rPr>
          <w:bCs/>
        </w:rPr>
        <w:t xml:space="preserve">, and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t xml:space="preserve"> are as defined for the duff and litter depths model (</w:t>
      </w:r>
      <w:r>
        <w:fldChar w:fldCharType="begin"/>
      </w:r>
      <w:r>
        <w:instrText xml:space="preserve"> REF _Ref110938163 \h </w:instrText>
      </w:r>
      <w:r>
        <w:fldChar w:fldCharType="separate"/>
      </w:r>
      <w:r w:rsidR="00850094">
        <w:t xml:space="preserve">Equation </w:t>
      </w:r>
      <w:r w:rsidR="00850094">
        <w:rPr>
          <w:noProof/>
        </w:rPr>
        <w:t>4</w:t>
      </w:r>
      <w:r>
        <w:fldChar w:fldCharType="end"/>
      </w:r>
      <w:r>
        <w:t xml:space="preserve">). </w:t>
      </w:r>
      <m:oMath>
        <m:r>
          <m:rPr>
            <m:sty m:val="bi"/>
          </m:rPr>
          <w:rPr>
            <w:rFonts w:ascii="Cambria Math" w:hAnsi="Cambria Math"/>
          </w:rPr>
          <m:t>I</m:t>
        </m:r>
      </m:oMath>
      <w:r>
        <w:t xml:space="preserve"> is an </w:t>
      </w:r>
      <m:oMath>
        <m:r>
          <w:rPr>
            <w:rFonts w:ascii="Cambria Math" w:hAnsi="Cambria Math"/>
          </w:rPr>
          <m:t>L×L</m:t>
        </m:r>
      </m:oMath>
      <w:r>
        <w:t xml:space="preserve"> matrix whose entries are 1 on the diagonal and 0 otherwise. The new parameter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is the </w:t>
      </w:r>
      <w:r w:rsidR="00224DC4">
        <w:t>Gaussian</w:t>
      </w:r>
      <w:r w:rsidR="00EE2D5A">
        <w:t xml:space="preserve"> process nugget</w:t>
      </w:r>
      <w:r>
        <w:t xml:space="preserve"> parameter for group </w:t>
      </w:r>
      <m:oMath>
        <m:r>
          <w:rPr>
            <w:rFonts w:ascii="Cambria Math" w:hAnsi="Cambria Math"/>
          </w:rPr>
          <m:t>g</m:t>
        </m:r>
      </m:oMath>
      <w:r>
        <w:t xml:space="preserve"> describing additional covariance between samples from the same location beyond that which would be expected between samples separated by </w:t>
      </w:r>
      <w:proofErr w:type="gramStart"/>
      <w:r>
        <w:t>a distance of 0</w:t>
      </w:r>
      <w:proofErr w:type="gramEnd"/>
      <w:r>
        <w:t xml:space="preserve"> m.</w:t>
      </w:r>
      <w:r w:rsidR="00CE1F8E">
        <w:t xml:space="preserve"> </w:t>
      </w:r>
      <w:r w:rsidR="00541283">
        <w:t>Estimation of</w:t>
      </w:r>
      <w:r>
        <w:t xml:space="preserve">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w:t>
      </w:r>
      <w:r w:rsidR="00541283">
        <w:t xml:space="preserve">was not possible </w:t>
      </w:r>
      <w:r w:rsidR="00AF4D30">
        <w:t>for other fuel components</w:t>
      </w:r>
      <w:r>
        <w:t xml:space="preserve"> because</w:t>
      </w:r>
      <w:r w:rsidR="00D21576">
        <w:t xml:space="preserve"> there is</w:t>
      </w:r>
      <w:r>
        <w:t xml:space="preserve"> only a single observation per spatial location in those data</w:t>
      </w:r>
      <w:r w:rsidR="00D21576">
        <w:t>. Without replicate observations at each spatial location,</w:t>
      </w:r>
      <w:r>
        <w:t xml:space="preserve"> it is not possible to distinguish between variation explained by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and residual variation. </w:t>
      </w:r>
    </w:p>
    <w:p w14:paraId="3D392077" w14:textId="77777777" w:rsidR="00CD7D7E" w:rsidRDefault="00CD7D7E" w:rsidP="00451998">
      <w:pPr>
        <w:pStyle w:val="Heading2"/>
      </w:pPr>
      <w:bookmarkStart w:id="17" w:name="_Toc121751270"/>
      <w:r>
        <w:t>Fine woody debris diameters</w:t>
      </w:r>
      <w:bookmarkEnd w:id="17"/>
    </w:p>
    <w:p w14:paraId="539F5344" w14:textId="4B82B3CE" w:rsidR="00CD7D7E" w:rsidRDefault="00CD7D7E" w:rsidP="00CD7D7E">
      <w:r>
        <w:tab/>
        <w:t>The diameters of individual particles of fine woody debris are modeled using a</w:t>
      </w:r>
      <w:r w:rsidR="00541283">
        <w:t>n</w:t>
      </w:r>
      <w:r>
        <w:t xml:space="preserve"> inverse gamma distribution</w:t>
      </w:r>
      <w:r w:rsidR="00541283">
        <w:t xml:space="preserve"> truncated at the upper end at 7.</w:t>
      </w:r>
      <w:r w:rsidR="00F02E3E">
        <w:t>6</w:t>
      </w:r>
      <w:r w:rsidR="00541283">
        <w:t xml:space="preserve"> (</w:t>
      </w:r>
      <w:proofErr w:type="gramStart"/>
      <m:oMath>
        <m:r>
          <m:rPr>
            <m:nor/>
          </m:rPr>
          <w:rPr>
            <w:rFonts w:ascii="Cambria Math" w:hAnsi="Cambria Math"/>
          </w:rPr>
          <m:t>T[</m:t>
        </m:r>
        <w:proofErr w:type="gramEnd"/>
        <m:r>
          <m:rPr>
            <m:nor/>
          </m:rPr>
          <w:rPr>
            <w:rFonts w:ascii="Cambria Math" w:hAnsi="Cambria Math"/>
          </w:rPr>
          <m:t>,7.6]</m:t>
        </m:r>
      </m:oMath>
      <w:r w:rsidR="00541283">
        <w:t>)</w:t>
      </w:r>
      <w:r>
        <w:t>:</w:t>
      </w:r>
    </w:p>
    <w:p w14:paraId="4A931AA2" w14:textId="1D3E12A9" w:rsidR="00A76940" w:rsidRDefault="00A76940" w:rsidP="00A76940">
      <w:pPr>
        <w:pStyle w:val="Caption"/>
        <w:keepNext/>
      </w:pPr>
      <w:r>
        <w:lastRenderedPageBreak/>
        <w:t xml:space="preserve">Equation </w:t>
      </w:r>
      <w:fldSimple w:instr=" SEQ Equation \* ARABIC ">
        <w:r w:rsidR="00850094">
          <w:rPr>
            <w:noProof/>
          </w:rPr>
          <w:t>6</w:t>
        </w:r>
      </w:fldSimple>
    </w:p>
    <w:p w14:paraId="224A2FF9" w14:textId="0B32CF30" w:rsidR="00CD7D7E" w:rsidRPr="001A78DE" w:rsidRDefault="00000000" w:rsidP="00CD7D7E">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Inv-gamma</m:t>
          </m:r>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r>
            <m:rPr>
              <m:nor/>
            </m:rPr>
            <w:rPr>
              <w:rFonts w:ascii="Cambria Math" w:hAnsi="Cambria Math"/>
            </w:rPr>
            <m:t>T[,7.6]</m:t>
          </m:r>
        </m:oMath>
      </m:oMathPara>
    </w:p>
    <w:p w14:paraId="131F15E3" w14:textId="5458098B" w:rsidR="00CD7D7E" w:rsidRDefault="00CD7D7E" w:rsidP="00CD7D7E">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diameter (in centimeters) of particle </w:t>
      </w:r>
      <m:oMath>
        <m:r>
          <w:rPr>
            <w:rFonts w:ascii="Cambria Math" w:hAnsi="Cambria Math"/>
          </w:rPr>
          <m:t>i</m:t>
        </m:r>
      </m:oMath>
      <w:r>
        <w:t xml:space="preserve"> (with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&lt;7.6</m:t>
        </m:r>
      </m:oMath>
      <w:r>
        <w:t xml:space="preserve"> cm per the definition of fine woody debris</w:t>
      </w:r>
      <w:r w:rsidR="006B3BDA">
        <w:t>)</w:t>
      </w:r>
      <w:r>
        <w:t xml:space="preserve">, </w:t>
      </w:r>
      <m:oMath>
        <m:sSub>
          <m:sSubPr>
            <m:ctrlPr>
              <w:rPr>
                <w:rFonts w:ascii="Cambria Math" w:hAnsi="Cambria Math"/>
                <w:i/>
              </w:rPr>
            </m:ctrlPr>
          </m:sSubPr>
          <m:e>
            <m:r>
              <w:rPr>
                <w:rFonts w:ascii="Cambria Math" w:hAnsi="Cambria Math"/>
              </w:rPr>
              <m:t>γ</m:t>
            </m:r>
          </m:e>
          <m:sub>
            <m:r>
              <w:rPr>
                <w:rFonts w:ascii="Cambria Math" w:hAnsi="Cambria Math"/>
              </w:rPr>
              <m:t>i</m:t>
            </m:r>
          </m:sub>
        </m:sSub>
      </m:oMath>
      <w:r>
        <w:t xml:space="preserve"> is the shape parameter </w:t>
      </w:r>
      <w:r w:rsidR="00541283">
        <w:t xml:space="preserve">and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00541283">
        <w:t xml:space="preserve"> is the rate parameter</w:t>
      </w:r>
      <w:r w:rsidR="00541283" w:rsidRPr="00541283">
        <w:t xml:space="preserve"> </w:t>
      </w:r>
      <w:r w:rsidR="00541283">
        <w:t xml:space="preserve">for the inverse gamma distribution </w:t>
      </w:r>
      <w:r>
        <w:t>for</w:t>
      </w:r>
      <w:r w:rsidR="00541283">
        <w:t xml:space="preserve"> </w:t>
      </w:r>
      <w:r>
        <w:t xml:space="preserve">observation </w:t>
      </w:r>
      <m:oMath>
        <m:r>
          <w:rPr>
            <w:rFonts w:ascii="Cambria Math" w:hAnsi="Cambria Math"/>
          </w:rPr>
          <m:t>i</m:t>
        </m:r>
      </m:oMath>
      <w:r w:rsidR="00541283">
        <w:t>.</w:t>
      </w:r>
      <w:r>
        <w:t xml:space="preserve"> Initial </w:t>
      </w:r>
      <w:r w:rsidR="00C375C5">
        <w:t xml:space="preserve">attempts to fit a model using the standard rate/shape parameterization failed model diagnostic tests (described below), </w:t>
      </w:r>
      <w:r w:rsidR="003A34B6">
        <w:t>so we instead applied the</w:t>
      </w:r>
      <w:r>
        <w:t xml:space="preserve"> mean/precision parameterization for the inverse gamma</w:t>
      </w:r>
      <w:r w:rsidR="006B3BDA">
        <w:t xml:space="preserve"> </w:t>
      </w:r>
      <w:r w:rsidR="00E50949">
        <w:rPr>
          <w:rStyle w:val="FootnoteReference"/>
        </w:rPr>
        <w:fldChar w:fldCharType="begin" w:fldLock="1"/>
      </w:r>
      <w:r w:rsidR="00184E43">
        <w:instrText>ADDIN CSL_CITATION {"citationItems":[{"id":"ITEM-1","itemData":{"DOI":"10.1111/stan.12221","ISSN":"14679574","abstract":"In this article, we propose a mean linear regression model where the response variable is inverse gamma distributed using a new parameterization of this distribution that is indexed by mean and precision parameters. The main advantage of our new parametrization is the straightforward interpretation of the regression coefficients in terms of the expectation of the positive response variable, as usual in the context of generalized linear models. The variance function of the proposed model has a quadratic form. The inverse gamma distribution is a member of the exponential family of distributions and has some distributions commonly used for parametric models in survival analysis as special cases. We compare the proposed model to several alternatives and illustrate its advantages and usefulness. With a generalized linear model approach that takes advantage of exponential family properties, we discuss model estimation (by maximum likelihood), black further inferential quantities and diagnostic tools. A Monte Carlo experiment is conducted to evaluate the performances of these estimators in finite samples with a discussion of the obtained results. A real application using minerals data set collected by Department of Mines of the University of Atacama, Chile, is considered to demonstrate the practical potential of the proposed model.","author":[{"dropping-particle":"","family":"Bourguignon","given":"Marcelo","non-dropping-particle":"","parse-names":false,"suffix":""},{"dropping-particle":"","family":"Gallardo","given":"Diego I.","non-dropping-particle":"","parse-names":false,"suffix":""}],"container-title":"Statistica Neerlandica","id":"ITEM-1","issue":"4","issued":{"date-parts":[["2020"]]},"page":"611-627","title":"Reparameterized inverse gamma regression models with varying precision","type":"article-journal","volume":"74"},"uris":["http://www.mendeley.com/documents/?uuid=f1b96c3c-2da8-42d2-be77-642abb0ad94d"]}],"mendeley":{"formattedCitation":"(Bourguignon and Gallardo, 2020)","plainTextFormattedCitation":"(Bourguignon and Gallardo, 2020)","previouslyFormattedCitation":"(Bourguignon and Gallardo, 2020)"},"properties":{"noteIndex":0},"schema":"https://github.com/citation-style-language/schema/raw/master/csl-citation.json"}</w:instrText>
      </w:r>
      <w:r w:rsidR="00E50949">
        <w:rPr>
          <w:rStyle w:val="FootnoteReference"/>
        </w:rPr>
        <w:fldChar w:fldCharType="separate"/>
      </w:r>
      <w:r w:rsidR="00184E43" w:rsidRPr="00184E43">
        <w:rPr>
          <w:bCs/>
          <w:noProof/>
        </w:rPr>
        <w:t>(Bourguignon and Gallardo 2020)</w:t>
      </w:r>
      <w:r w:rsidR="00E50949">
        <w:rPr>
          <w:rStyle w:val="FootnoteReference"/>
        </w:rPr>
        <w:fldChar w:fldCharType="end"/>
      </w:r>
      <w:r>
        <w:t xml:space="preserve">, which gives a mean parameter </w:t>
      </w:r>
      <m:oMath>
        <m:r>
          <w:rPr>
            <w:rFonts w:ascii="Cambria Math" w:hAnsi="Cambria Math"/>
          </w:rPr>
          <m:t>μ</m:t>
        </m:r>
      </m:oMath>
      <w:r>
        <w:t xml:space="preserve"> and a precision parameter </w:t>
      </w:r>
      <m:oMath>
        <m:r>
          <w:rPr>
            <w:rFonts w:ascii="Cambria Math" w:hAnsi="Cambria Math"/>
          </w:rPr>
          <m:t>ϕ</m:t>
        </m:r>
      </m:oMath>
      <w:r>
        <w:t xml:space="preserve">. These are related to </w:t>
      </w:r>
      <m:oMath>
        <m:r>
          <w:rPr>
            <w:rFonts w:ascii="Cambria Math" w:hAnsi="Cambria Math"/>
          </w:rPr>
          <m:t>γ</m:t>
        </m:r>
      </m:oMath>
      <w:r>
        <w:t xml:space="preserve"> and </w:t>
      </w:r>
      <m:oMath>
        <m:r>
          <w:rPr>
            <w:rFonts w:ascii="Cambria Math" w:hAnsi="Cambria Math"/>
          </w:rPr>
          <m:t>δ</m:t>
        </m:r>
      </m:oMath>
      <w:r>
        <w:t xml:space="preserve"> by the equations</w:t>
      </w:r>
    </w:p>
    <w:p w14:paraId="231796D7" w14:textId="15B423D4" w:rsidR="00A76940" w:rsidRDefault="00A76940" w:rsidP="00A76940">
      <w:pPr>
        <w:pStyle w:val="Caption"/>
        <w:keepNext/>
      </w:pPr>
      <w:r>
        <w:t xml:space="preserve">Equation </w:t>
      </w:r>
      <w:fldSimple w:instr=" SEQ Equation \* ARABIC ">
        <w:r w:rsidR="00850094">
          <w:rPr>
            <w:noProof/>
          </w:rPr>
          <w:t>7</w:t>
        </w:r>
      </w:fldSimple>
    </w:p>
    <w:p w14:paraId="2A97624F" w14:textId="1BBD7CBC" w:rsidR="00CD7D7E" w:rsidRPr="00430D67" w:rsidRDefault="00000000" w:rsidP="00CD7D7E">
      <m:oMathPara>
        <m:oMath>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g[i]</m:t>
              </m:r>
            </m:sub>
          </m:sSub>
          <m:r>
            <w:rPr>
              <w:rFonts w:ascii="Cambria Math" w:hAnsi="Cambria Math"/>
            </w:rPr>
            <m:t>+2</m:t>
          </m:r>
        </m:oMath>
      </m:oMathPara>
    </w:p>
    <w:p w14:paraId="0CA3370F" w14:textId="77777777" w:rsidR="00CD7D7E" w:rsidRDefault="00CD7D7E" w:rsidP="00CD7D7E">
      <w:r>
        <w:t>and</w:t>
      </w:r>
    </w:p>
    <w:p w14:paraId="0CC9DECA" w14:textId="6496B7EB" w:rsidR="00A76940" w:rsidRDefault="00A76940" w:rsidP="00A76940">
      <w:pPr>
        <w:pStyle w:val="Caption"/>
        <w:keepNext/>
      </w:pPr>
      <w:r>
        <w:t xml:space="preserve">Equation </w:t>
      </w:r>
      <w:fldSimple w:instr=" SEQ Equation \* ARABIC ">
        <w:r w:rsidR="00850094">
          <w:rPr>
            <w:noProof/>
          </w:rPr>
          <w:t>8</w:t>
        </w:r>
      </w:fldSimple>
    </w:p>
    <w:p w14:paraId="6C84036D" w14:textId="6C0D44FB" w:rsidR="00CD7D7E" w:rsidRPr="00430D67" w:rsidRDefault="00000000" w:rsidP="00CD7D7E">
      <m:oMathPara>
        <m:oMath>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(1+</m:t>
          </m:r>
          <m:sSub>
            <m:sSubPr>
              <m:ctrlPr>
                <w:rPr>
                  <w:rFonts w:ascii="Cambria Math" w:hAnsi="Cambria Math"/>
                  <w:i/>
                </w:rPr>
              </m:ctrlPr>
            </m:sSubPr>
            <m:e>
              <m:r>
                <w:rPr>
                  <w:rFonts w:ascii="Cambria Math" w:hAnsi="Cambria Math"/>
                </w:rPr>
                <m:t>ϕ</m:t>
              </m:r>
            </m:e>
            <m:sub>
              <m:r>
                <w:rPr>
                  <w:rFonts w:ascii="Cambria Math" w:hAnsi="Cambria Math"/>
                </w:rPr>
                <m:t>g[i]</m:t>
              </m:r>
            </m:sub>
          </m:sSub>
          <m:r>
            <w:rPr>
              <w:rFonts w:ascii="Cambria Math" w:hAnsi="Cambria Math"/>
            </w:rPr>
            <m:t>)</m:t>
          </m:r>
        </m:oMath>
      </m:oMathPara>
    </w:p>
    <w:p w14:paraId="1F8469A8" w14:textId="3D80E469" w:rsidR="00CD7D7E" w:rsidRDefault="00CD7D7E" w:rsidP="00CD7D7E">
      <w:r>
        <w:t xml:space="preserve">where </w:t>
      </w:r>
      <m:oMath>
        <m:sSub>
          <m:sSubPr>
            <m:ctrlPr>
              <w:rPr>
                <w:rFonts w:ascii="Cambria Math" w:hAnsi="Cambria Math"/>
                <w:i/>
              </w:rPr>
            </m:ctrlPr>
          </m:sSubPr>
          <m:e>
            <m:r>
              <w:rPr>
                <w:rFonts w:ascii="Cambria Math" w:hAnsi="Cambria Math"/>
              </w:rPr>
              <m:t>ϕ</m:t>
            </m:r>
          </m:e>
          <m:sub>
            <m:r>
              <w:rPr>
                <w:rFonts w:ascii="Cambria Math" w:hAnsi="Cambria Math"/>
              </w:rPr>
              <m:t>g[i]</m:t>
            </m:r>
          </m:sub>
        </m:sSub>
      </m:oMath>
      <w:r>
        <w:t xml:space="preserve"> is the precision for </w:t>
      </w:r>
      <w:r w:rsidR="00F02E3E">
        <w:t xml:space="preserve">group </w:t>
      </w:r>
      <m:oMath>
        <m:r>
          <w:rPr>
            <w:rFonts w:ascii="Cambria Math" w:hAnsi="Cambria Math"/>
          </w:rPr>
          <m:t>g[i]</m:t>
        </m:r>
      </m:oMath>
      <w:r w:rsidR="00F02E3E">
        <w:t xml:space="preserve">, the group containing </w:t>
      </w:r>
      <w:r>
        <w:t xml:space="preserve">observation </w:t>
      </w:r>
      <m:oMath>
        <m:r>
          <w:rPr>
            <w:rFonts w:ascii="Cambria Math" w:hAnsi="Cambria Math"/>
          </w:rPr>
          <m:t>i</m:t>
        </m:r>
      </m:oMath>
      <w:r>
        <w:t xml:space="preserve">, </w:t>
      </w:r>
      <w:r w:rsidR="00D21576">
        <w:t xml:space="preserve">and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sidR="00D21576">
        <w:t xml:space="preserve"> is the mean of the inverse gamma distribution for observation </w:t>
      </w:r>
      <m:oMath>
        <m:r>
          <w:rPr>
            <w:rFonts w:ascii="Cambria Math" w:hAnsi="Cambria Math"/>
          </w:rPr>
          <m:t>i</m:t>
        </m:r>
      </m:oMath>
      <w:r w:rsidR="00A4050A">
        <w:t xml:space="preserve">. The precision for observation </w:t>
      </w:r>
      <m:oMath>
        <m:r>
          <w:rPr>
            <w:rFonts w:ascii="Cambria Math" w:hAnsi="Cambria Math"/>
          </w:rPr>
          <m:t>i</m:t>
        </m:r>
      </m:oMath>
      <w:r w:rsidR="00A4050A">
        <w:t xml:space="preserve"> simply varies according to the group </w:t>
      </w:r>
      <m:oMath>
        <m:r>
          <w:rPr>
            <w:rFonts w:ascii="Cambria Math" w:hAnsi="Cambria Math"/>
          </w:rPr>
          <m:t>g[i]</m:t>
        </m:r>
      </m:oMath>
      <w:r w:rsidR="00A4050A">
        <w:t xml:space="preserve"> containing observation </w:t>
      </w:r>
      <m:oMath>
        <m:r>
          <w:rPr>
            <w:rFonts w:ascii="Cambria Math" w:hAnsi="Cambria Math"/>
          </w:rPr>
          <m:t>i</m:t>
        </m:r>
      </m:oMath>
      <w:r w:rsidR="00A4050A">
        <w:t xml:space="preserve">: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g[i]</m:t>
            </m:r>
          </m:sub>
        </m:sSub>
      </m:oMath>
      <w:r w:rsidR="00A4050A">
        <w:t>.</w:t>
      </w:r>
      <w:r>
        <w:t xml:space="preserve"> </w:t>
      </w:r>
      <m:oMath>
        <m:r>
          <m:rPr>
            <m:nor/>
          </m:rPr>
          <w:rPr>
            <w:rFonts w:ascii="Cambria Math" w:hAnsi="Cambria Math"/>
          </w:rPr>
          <m:t>E[</m:t>
        </m:r>
        <m:r>
          <w:rPr>
            <w:rFonts w:ascii="Cambria Math" w:hAnsi="Cambria Math"/>
          </w:rPr>
          <m:t>Y</m:t>
        </m:r>
        <m:r>
          <m:rPr>
            <m:nor/>
          </m:rPr>
          <w:rPr>
            <w:rFonts w:ascii="Cambria Math" w:hAnsi="Cambria Math"/>
          </w:rPr>
          <m:t>]</m:t>
        </m:r>
        <m:r>
          <w:rPr>
            <w:rFonts w:ascii="Cambria Math" w:hAnsi="Cambria Math"/>
          </w:rPr>
          <m:t>= μ</m:t>
        </m:r>
      </m:oMath>
      <w:r>
        <w:t xml:space="preserve"> and </w:t>
      </w:r>
      <w:proofErr w:type="gramStart"/>
      <m:oMath>
        <m:r>
          <m:rPr>
            <m:nor/>
          </m:rPr>
          <w:rPr>
            <w:rFonts w:ascii="Cambria Math" w:hAnsi="Cambria Math"/>
          </w:rPr>
          <m:t>Var[</m:t>
        </m:r>
        <w:proofErr w:type="gramEnd"/>
        <m:r>
          <w:rPr>
            <w:rFonts w:ascii="Cambria Math" w:hAnsi="Cambria Math"/>
          </w:rPr>
          <m:t xml:space="preserve">Y]= </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ϕ</m:t>
            </m:r>
          </m:den>
        </m:f>
      </m:oMath>
      <w:r>
        <w:t xml:space="preserve">. </w:t>
      </w:r>
    </w:p>
    <w:p w14:paraId="35D60BA7" w14:textId="77777777" w:rsidR="00CD7D7E" w:rsidRDefault="00CD7D7E" w:rsidP="00CD7D7E">
      <w:r>
        <w:tab/>
        <w:t xml:space="preserve">The mean for observation </w:t>
      </w:r>
      <m:oMath>
        <m:r>
          <w:rPr>
            <w:rFonts w:ascii="Cambria Math" w:hAnsi="Cambria Math"/>
          </w:rPr>
          <m:t>i</m:t>
        </m:r>
      </m:oMath>
      <w:r>
        <w:t xml:space="preserve"> is given by a linear function with a log link:</w:t>
      </w:r>
    </w:p>
    <w:p w14:paraId="0226B595" w14:textId="6E925AE7" w:rsidR="00A76940" w:rsidRDefault="00A76940" w:rsidP="00A76940">
      <w:pPr>
        <w:pStyle w:val="Caption"/>
        <w:keepNext/>
      </w:pPr>
      <w:r>
        <w:t xml:space="preserve">Equation </w:t>
      </w:r>
      <w:fldSimple w:instr=" SEQ Equation \* ARABIC ">
        <w:r w:rsidR="00850094">
          <w:rPr>
            <w:noProof/>
          </w:rPr>
          <w:t>9</w:t>
        </w:r>
      </w:fldSimple>
    </w:p>
    <w:p w14:paraId="6F89D34B" w14:textId="1430E2C6" w:rsidR="00CD7D7E" w:rsidRPr="00B66F82" w:rsidRDefault="00CD7D7E" w:rsidP="00CD7D7E">
      <m:oMathPara>
        <m:oMath>
          <m:r>
            <m:rPr>
              <m:nor/>
            </m:rPr>
            <w:rPr>
              <w:rFonts w:ascii="Cambria Math" w:hAnsi="Cambria Math"/>
            </w:rPr>
            <m:t>log(</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u[i]</m:t>
              </m:r>
            </m:sub>
          </m:sSub>
        </m:oMath>
      </m:oMathPara>
    </w:p>
    <w:p w14:paraId="157BC4FB" w14:textId="1EAD7DEB" w:rsidR="00CD7D7E" w:rsidRPr="00EC56FC" w:rsidRDefault="00CD7D7E" w:rsidP="00CD7D7E">
      <w:r>
        <w:t xml:space="preserve">where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t xml:space="preserve"> is the intercept for group </w:t>
      </w:r>
      <m:oMath>
        <m:r>
          <w:rPr>
            <w:rFonts w:ascii="Cambria Math" w:hAnsi="Cambria Math"/>
          </w:rPr>
          <m:t>g[i]</m:t>
        </m:r>
      </m:oMath>
      <w:r>
        <w:t xml:space="preserve">,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t xml:space="preserve"> is a normally distributed plot random effect for plot </w:t>
      </w:r>
      <m:oMath>
        <m:r>
          <w:rPr>
            <w:rFonts w:ascii="Cambria Math" w:hAnsi="Cambria Math"/>
          </w:rPr>
          <m:t>p[i]</m:t>
        </m:r>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u[i]</m:t>
            </m:r>
          </m:sub>
        </m:sSub>
      </m:oMath>
      <w:r>
        <w:t xml:space="preserve"> is a normally distributed random effect for </w:t>
      </w:r>
      <w:proofErr w:type="spellStart"/>
      <w:r w:rsidR="00945221">
        <w:t>sub</w:t>
      </w:r>
      <w:r>
        <w:t>transect</w:t>
      </w:r>
      <w:proofErr w:type="spellEnd"/>
      <w:r>
        <w:t xml:space="preserve"> </w:t>
      </w:r>
      <m:oMath>
        <m:r>
          <w:rPr>
            <w:rFonts w:ascii="Cambria Math" w:hAnsi="Cambria Math"/>
          </w:rPr>
          <m:t>u[i]</m:t>
        </m:r>
      </m:oMath>
      <w:r>
        <w:t xml:space="preserve">. </w:t>
      </w:r>
      <m:oMath>
        <m:sSub>
          <m:sSubPr>
            <m:ctrlPr>
              <w:rPr>
                <w:rFonts w:ascii="Cambria Math" w:hAnsi="Cambria Math"/>
                <w:i/>
              </w:rPr>
            </m:ctrlPr>
          </m:sSubPr>
          <m:e>
            <m:r>
              <w:rPr>
                <w:rFonts w:ascii="Cambria Math" w:hAnsi="Cambria Math"/>
              </w:rPr>
              <m:t>z</m:t>
            </m:r>
          </m:e>
          <m:sub>
            <m:r>
              <w:rPr>
                <w:rFonts w:ascii="Cambria Math" w:hAnsi="Cambria Math"/>
              </w:rPr>
              <m:t>p</m:t>
            </m:r>
          </m:sub>
        </m:sSub>
        <m:r>
          <w:rPr>
            <w:rFonts w:ascii="Cambria Math" w:hAnsi="Cambria Math"/>
          </w:rPr>
          <m:t>~</m:t>
        </m:r>
        <m:r>
          <m:rPr>
            <m:nor/>
          </m:rPr>
          <w:rPr>
            <w:rFonts w:ascii="Cambria Math" w:hAnsi="Cambria Math"/>
          </w:rPr>
          <m:t>Normal(</m:t>
        </m:r>
        <m:r>
          <w:rPr>
            <w:rFonts w:ascii="Cambria Math" w:hAnsi="Cambria Math"/>
          </w:rPr>
          <m:t xml:space="preserve">0, </m:t>
        </m:r>
        <m:sSubSup>
          <m:sSubSupPr>
            <m:ctrlPr>
              <w:rPr>
                <w:rFonts w:ascii="Cambria Math" w:hAnsi="Cambria Math"/>
                <w:i/>
              </w:rPr>
            </m:ctrlPr>
          </m:sSubSupPr>
          <m:e>
            <m:r>
              <w:rPr>
                <w:rFonts w:ascii="Cambria Math" w:hAnsi="Cambria Math"/>
              </w:rPr>
              <m:t>σ</m:t>
            </m:r>
          </m:e>
          <m:sub>
            <m:r>
              <w:rPr>
                <w:rFonts w:ascii="Cambria Math" w:hAnsi="Cambria Math"/>
              </w:rPr>
              <m:t>g[p]</m:t>
            </m:r>
          </m:sub>
          <m:sup>
            <m:r>
              <w:rPr>
                <w:rFonts w:ascii="Cambria Math" w:hAnsi="Cambria Math"/>
              </w:rPr>
              <m:t>PLOT</m:t>
            </m:r>
          </m:sup>
        </m:sSubSup>
        <m:r>
          <w:rPr>
            <w:rFonts w:ascii="Cambria Math" w:hAnsi="Cambria Math"/>
          </w:rPr>
          <m:t>)</m:t>
        </m:r>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u</m:t>
            </m:r>
          </m:sub>
        </m:sSub>
        <m:r>
          <w:rPr>
            <w:rFonts w:ascii="Cambria Math" w:hAnsi="Cambria Math"/>
          </w:rPr>
          <m:t>~</m:t>
        </m:r>
        <m:r>
          <m:rPr>
            <m:nor/>
          </m:rPr>
          <w:rPr>
            <w:rFonts w:ascii="Cambria Math" w:hAnsi="Cambria Math"/>
          </w:rPr>
          <m:t>Normal</m:t>
        </m:r>
        <m:r>
          <w:rPr>
            <w:rFonts w:ascii="Cambria Math" w:hAnsi="Cambria Math"/>
          </w:rPr>
          <m:t xml:space="preserve">(0, </m:t>
        </m:r>
        <m:sSubSup>
          <m:sSubSupPr>
            <m:ctrlPr>
              <w:rPr>
                <w:rFonts w:ascii="Cambria Math" w:hAnsi="Cambria Math"/>
                <w:i/>
              </w:rPr>
            </m:ctrlPr>
          </m:sSubSupPr>
          <m:e>
            <m:r>
              <w:rPr>
                <w:rFonts w:ascii="Cambria Math" w:hAnsi="Cambria Math"/>
              </w:rPr>
              <m:t>σ</m:t>
            </m:r>
          </m:e>
          <m:sub>
            <m:r>
              <w:rPr>
                <w:rFonts w:ascii="Cambria Math" w:hAnsi="Cambria Math"/>
              </w:rPr>
              <m:t>g</m:t>
            </m:r>
            <m:d>
              <m:dPr>
                <m:begChr m:val="["/>
                <m:endChr m:val="]"/>
                <m:ctrlPr>
                  <w:rPr>
                    <w:rFonts w:ascii="Cambria Math" w:hAnsi="Cambria Math"/>
                    <w:i/>
                  </w:rPr>
                </m:ctrlPr>
              </m:dPr>
              <m:e>
                <m:r>
                  <w:rPr>
                    <w:rFonts w:ascii="Cambria Math" w:hAnsi="Cambria Math"/>
                  </w:rPr>
                  <m:t>t</m:t>
                </m:r>
              </m:e>
            </m:d>
          </m:sub>
          <m:sup>
            <m:r>
              <w:rPr>
                <w:rFonts w:ascii="Cambria Math" w:hAnsi="Cambria Math"/>
              </w:rPr>
              <m:t>SUBTRANSECT</m:t>
            </m:r>
          </m:sup>
        </m:sSubSup>
        <m:r>
          <w:rPr>
            <w:rFonts w:ascii="Cambria Math" w:hAnsi="Cambria Math"/>
          </w:rPr>
          <m:t>)</m:t>
        </m:r>
      </m:oMath>
      <w:r>
        <w:t xml:space="preserve">. </w:t>
      </w:r>
      <w:r w:rsidR="00C375C5">
        <w:t xml:space="preserve">Thus, this model does incorporate fine-scale variation within a plot, but without an explicit consideration of space. It was not feasible to collect individual particle diameters on enough 1-meter </w:t>
      </w:r>
      <w:proofErr w:type="spellStart"/>
      <w:r w:rsidR="00C375C5">
        <w:t>subtransects</w:t>
      </w:r>
      <w:proofErr w:type="spellEnd"/>
      <w:r w:rsidR="00C375C5">
        <w:t xml:space="preserve"> within each plot to estimate the parameters for an explicitly spatial gaussian process random effect, which is why the fine woody debris diameters model does not include an explicit consideration of space. </w:t>
      </w:r>
    </w:p>
    <w:p w14:paraId="484097D7" w14:textId="77777777" w:rsidR="00CD7D7E" w:rsidRDefault="00CD7D7E" w:rsidP="00451998">
      <w:pPr>
        <w:pStyle w:val="Heading2"/>
      </w:pPr>
      <w:bookmarkStart w:id="18" w:name="_Toc121751271"/>
      <w:r>
        <w:t>Coarse woody debris tallies</w:t>
      </w:r>
      <w:bookmarkEnd w:id="18"/>
    </w:p>
    <w:p w14:paraId="710DF7F5" w14:textId="6E0AB75D" w:rsidR="00CD7D7E" w:rsidRDefault="00CD7D7E" w:rsidP="00CD7D7E">
      <w:r>
        <w:tab/>
        <w:t>Existing literature describing the spatial pattern of coarse woody debris</w:t>
      </w:r>
      <w:r w:rsidR="00D76223">
        <w:t xml:space="preserve"> loads</w:t>
      </w:r>
      <w:r>
        <w:t xml:space="preserve"> both assume</w:t>
      </w:r>
      <w:r w:rsidR="00AE77E8">
        <w:t>s</w:t>
      </w:r>
      <w:r>
        <w:t xml:space="preserve"> (by the sampling design) and f</w:t>
      </w:r>
      <w:r w:rsidR="00AE77E8">
        <w:t>inds</w:t>
      </w:r>
      <w:r>
        <w:t xml:space="preserve"> a coarser scale of spatial autocorrelation for this fuel component, with range values from 22</w:t>
      </w:r>
      <w:r w:rsidR="00023A12">
        <w:t xml:space="preserve"> to </w:t>
      </w:r>
      <w:r>
        <w:t xml:space="preserve">157 m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2012a)","plainTextFormattedCitation":"(Keane et al., 2012a)","previouslyFormattedCitation":"(Robert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xml:space="preserve"> 2012</w:t>
      </w:r>
      <w:r w:rsidR="00B443D5" w:rsidRPr="00A817B6">
        <w:rPr>
          <w:i/>
          <w:iCs/>
          <w:noProof/>
        </w:rPr>
        <w:t>a</w:t>
      </w:r>
      <w:r w:rsidR="00B443D5" w:rsidRPr="00B443D5">
        <w:rPr>
          <w:noProof/>
        </w:rPr>
        <w:t>)</w:t>
      </w:r>
      <w:r w:rsidR="00E50949">
        <w:rPr>
          <w:rStyle w:val="FootnoteReference"/>
        </w:rPr>
        <w:fldChar w:fldCharType="end"/>
      </w:r>
      <w:r>
        <w:t xml:space="preserve">. The objective for this study is to understand </w:t>
      </w:r>
      <w:r w:rsidR="00165AC0">
        <w:t>fine-scale</w:t>
      </w:r>
      <w:r>
        <w:t xml:space="preserve"> autocorrelation, so both the sampling design and the statistical analysis were </w:t>
      </w:r>
      <w:r w:rsidR="00E95C46">
        <w:t xml:space="preserve">built </w:t>
      </w:r>
      <w:r>
        <w:t>to detect spatial autocorrelation in the number of coarse woody debris particles at ranges from 1</w:t>
      </w:r>
      <w:r w:rsidR="00023A12">
        <w:t xml:space="preserve"> to 6</w:t>
      </w:r>
      <w:r>
        <w:t xml:space="preserve">0 m. Coarser scale heterogeneity within a drought mortality level is captured by a plot random effect, which is </w:t>
      </w:r>
      <w:r w:rsidR="00A4050A">
        <w:t>not explicitly spatial</w:t>
      </w:r>
      <w:r>
        <w:t xml:space="preserve">. The sampling design used here (with only seven plots per group and no explicit spatial consideration in the location of plots </w:t>
      </w:r>
      <w:r>
        <w:lastRenderedPageBreak/>
        <w:t xml:space="preserve">on the landscape) is not conducive to analysis of </w:t>
      </w:r>
      <w:proofErr w:type="gramStart"/>
      <w:r w:rsidR="00A76940">
        <w:t>coarse</w:t>
      </w:r>
      <w:proofErr w:type="gramEnd"/>
      <w:r>
        <w:t xml:space="preserve"> (between-plot</w:t>
      </w:r>
      <w:r w:rsidR="0044673A">
        <w:t>; 150</w:t>
      </w:r>
      <w:r w:rsidR="00023A12">
        <w:t xml:space="preserve"> to </w:t>
      </w:r>
      <w:r w:rsidR="0044673A">
        <w:t>3,700 m</w:t>
      </w:r>
      <w:r>
        <w:t xml:space="preserve">) spatial variation, though this is an important topic for future research. </w:t>
      </w:r>
    </w:p>
    <w:p w14:paraId="3FEE5E93" w14:textId="07A12F56" w:rsidR="00CD7D7E" w:rsidRDefault="00CD7D7E" w:rsidP="00CD7D7E">
      <w:r>
        <w:tab/>
        <w:t xml:space="preserve">The model for coarse woody debris tallies is </w:t>
      </w:r>
      <w:proofErr w:type="gramStart"/>
      <w:r>
        <w:t>similar to</w:t>
      </w:r>
      <w:proofErr w:type="gramEnd"/>
      <w:r>
        <w:t xml:space="preserve"> the model for duff or litter depths, with </w:t>
      </w:r>
      <w:r w:rsidR="00A76940">
        <w:t>three</w:t>
      </w:r>
      <w:r>
        <w:t xml:space="preserve"> exceptions. </w:t>
      </w:r>
      <w:r w:rsidR="00A76940">
        <w:t xml:space="preserve">First, there are </w:t>
      </w:r>
      <m:oMath>
        <m:r>
          <w:rPr>
            <w:rFonts w:ascii="Cambria Math" w:hAnsi="Cambria Math"/>
          </w:rPr>
          <m:t>L=120</m:t>
        </m:r>
      </m:oMath>
      <w:r w:rsidR="00A76940">
        <w:t xml:space="preserve"> distinct spatial locations observed on each plot. Second</w:t>
      </w:r>
      <w:r>
        <w:t>, the response variable is Poisson distributed:</w:t>
      </w:r>
    </w:p>
    <w:p w14:paraId="3E691F22" w14:textId="092E6CAE" w:rsidR="00816928" w:rsidRDefault="00816928" w:rsidP="00816928">
      <w:pPr>
        <w:pStyle w:val="Caption"/>
        <w:keepNext/>
      </w:pPr>
      <w:r>
        <w:t xml:space="preserve">Equation </w:t>
      </w:r>
      <w:fldSimple w:instr=" SEQ Equation \* ARABIC ">
        <w:r w:rsidR="00850094">
          <w:rPr>
            <w:noProof/>
          </w:rPr>
          <w:t>10</w:t>
        </w:r>
      </w:fldSimple>
    </w:p>
    <w:p w14:paraId="36AF0EE3" w14:textId="38F3881A" w:rsidR="00CD7D7E" w:rsidRPr="00974B18" w:rsidRDefault="00000000" w:rsidP="00CD7D7E">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Poisson</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oMath>
      </m:oMathPara>
    </w:p>
    <w:p w14:paraId="74DADA00" w14:textId="370E0983" w:rsidR="00CD7D7E" w:rsidRDefault="00CD7D7E" w:rsidP="00CD7D7E">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count of coarse woody debris particles on the </w:t>
      </w:r>
      <m:oMath>
        <m:r>
          <w:rPr>
            <w:rFonts w:ascii="Cambria Math" w:hAnsi="Cambria Math"/>
          </w:rPr>
          <m:t>i</m:t>
        </m:r>
      </m:oMath>
      <w:r>
        <w:t xml:space="preserve">th </w:t>
      </w:r>
      <w:r w:rsidR="00523CE7">
        <w:t xml:space="preserve">1-meter </w:t>
      </w:r>
      <w:proofErr w:type="spellStart"/>
      <w:r>
        <w:t>subtransect</w:t>
      </w:r>
      <w:proofErr w:type="spellEnd"/>
      <w:r>
        <w:t xml:space="preserve"> and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the mean density of coarse woody debris particles for that </w:t>
      </w:r>
      <w:r w:rsidR="006B3BDA">
        <w:t>obs</w:t>
      </w:r>
      <w:r w:rsidR="00816928">
        <w:t>e</w:t>
      </w:r>
      <w:r>
        <w:t xml:space="preserve">rvation. The Poisson distribution </w:t>
      </w:r>
      <w:r w:rsidR="00AE77E8">
        <w:t>is</w:t>
      </w:r>
      <w:r>
        <w:t xml:space="preserve"> selected as the response distribution because a negative binomial distribution consistently resulted i</w:t>
      </w:r>
      <w:r w:rsidR="00DF14C6">
        <w:t>n parameter estimation failing diagnostic tests (described below)</w:t>
      </w:r>
      <w:r>
        <w:t xml:space="preserve">. </w:t>
      </w:r>
    </w:p>
    <w:p w14:paraId="0AEA3368" w14:textId="7251018C" w:rsidR="00CD7D7E" w:rsidRDefault="00CD7D7E" w:rsidP="00CD7D7E">
      <w:pPr>
        <w:ind w:firstLine="720"/>
      </w:pPr>
      <w:r>
        <w:t xml:space="preserve">The </w:t>
      </w:r>
      <w:r w:rsidR="00816928">
        <w:t>third</w:t>
      </w:r>
      <w:r>
        <w:t xml:space="preserve"> difference is the inclusion of a transect random effect in the linear predictor:</w:t>
      </w:r>
    </w:p>
    <w:p w14:paraId="265FDD4A" w14:textId="76E1D2C4" w:rsidR="00816928" w:rsidRDefault="00816928" w:rsidP="00816928">
      <w:pPr>
        <w:pStyle w:val="Caption"/>
        <w:keepNext/>
      </w:pPr>
      <w:r>
        <w:t xml:space="preserve">Equation </w:t>
      </w:r>
      <w:fldSimple w:instr=" SEQ Equation \* ARABIC ">
        <w:r w:rsidR="00850094">
          <w:rPr>
            <w:noProof/>
          </w:rPr>
          <w:t>11</w:t>
        </w:r>
      </w:fldSimple>
    </w:p>
    <w:p w14:paraId="55C2C491" w14:textId="6627C070" w:rsidR="00CD7D7E" w:rsidRPr="00D14C7A" w:rsidRDefault="00000000" w:rsidP="00CD7D7E">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m:t>
                  </m:r>
                  <m:d>
                    <m:dPr>
                      <m:begChr m:val="["/>
                      <m:endChr m:val="]"/>
                      <m:ctrlPr>
                        <w:rPr>
                          <w:rFonts w:ascii="Cambria Math" w:hAnsi="Cambria Math"/>
                          <w:i/>
                        </w:rPr>
                      </m:ctrlPr>
                    </m:dPr>
                    <m:e>
                      <m:r>
                        <w:rPr>
                          <w:rFonts w:ascii="Cambria Math" w:hAnsi="Cambria Math"/>
                        </w:rPr>
                        <m:t>i</m:t>
                      </m:r>
                    </m:e>
                  </m:d>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a[i]</m:t>
                  </m:r>
                </m:sub>
              </m:sSub>
            </m:e>
          </m:func>
        </m:oMath>
      </m:oMathPara>
    </w:p>
    <w:p w14:paraId="2BFBD9D3" w14:textId="23F851AD" w:rsidR="00CD7D7E" w:rsidRPr="004C1BA1" w:rsidRDefault="00CD7D7E" w:rsidP="00CD7D7E">
      <w:r>
        <w:t xml:space="preserve">where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the mean density of coarse woody debris particles on observation </w:t>
      </w:r>
      <m:oMath>
        <m:r>
          <w:rPr>
            <w:rFonts w:ascii="Cambria Math" w:hAnsi="Cambria Math"/>
          </w:rPr>
          <m:t>i</m:t>
        </m:r>
      </m:oMath>
      <w:r>
        <w:t xml:space="preserv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t xml:space="preserve"> is the intercept for group </w:t>
      </w:r>
      <m:oMath>
        <m:r>
          <w:rPr>
            <w:rFonts w:ascii="Cambria Math" w:hAnsi="Cambria Math"/>
          </w:rPr>
          <m:t>g[i]</m:t>
        </m:r>
      </m:oMath>
      <w:r>
        <w:t xml:space="preserve">,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t xml:space="preserve"> is a plot random effect with </w:t>
      </w:r>
      <m:oMath>
        <m:sSub>
          <m:sSubPr>
            <m:ctrlPr>
              <w:rPr>
                <w:rFonts w:ascii="Cambria Math" w:hAnsi="Cambria Math"/>
                <w:i/>
              </w:rPr>
            </m:ctrlPr>
          </m:sSubPr>
          <m:e>
            <m:r>
              <w:rPr>
                <w:rFonts w:ascii="Cambria Math" w:hAnsi="Cambria Math"/>
              </w:rPr>
              <m:t>z</m:t>
            </m:r>
          </m:e>
          <m:sub>
            <m:r>
              <w:rPr>
                <w:rFonts w:ascii="Cambria Math" w:hAnsi="Cambria Math"/>
              </w:rPr>
              <m:t>p</m:t>
            </m:r>
          </m:sub>
        </m:sSub>
        <m:r>
          <w:rPr>
            <w:rFonts w:ascii="Cambria Math" w:hAnsi="Cambria Math"/>
          </w:rPr>
          <m:t>~</m:t>
        </m:r>
        <m:r>
          <m:rPr>
            <m:nor/>
          </m:rPr>
          <w:rPr>
            <w:rFonts w:ascii="Cambria Math" w:hAnsi="Cambria Math"/>
          </w:rPr>
          <m:t>Normal</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g</m:t>
            </m:r>
            <m:d>
              <m:dPr>
                <m:begChr m:val="["/>
                <m:endChr m:val="]"/>
                <m:ctrlPr>
                  <w:rPr>
                    <w:rFonts w:ascii="Cambria Math" w:hAnsi="Cambria Math"/>
                    <w:i/>
                  </w:rPr>
                </m:ctrlPr>
              </m:dPr>
              <m:e>
                <m:r>
                  <w:rPr>
                    <w:rFonts w:ascii="Cambria Math" w:hAnsi="Cambria Math"/>
                  </w:rPr>
                  <m:t>p</m:t>
                </m:r>
              </m:e>
            </m:d>
          </m:sub>
          <m:sup>
            <m:r>
              <w:rPr>
                <w:rFonts w:ascii="Cambria Math" w:hAnsi="Cambria Math"/>
              </w:rPr>
              <m:t>PLOT</m:t>
            </m:r>
          </m:sup>
        </m:sSubSup>
        <m:r>
          <w:rPr>
            <w:rFonts w:ascii="Cambria Math" w:hAnsi="Cambria Math"/>
          </w:rPr>
          <m:t>)</m:t>
        </m:r>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m:t>
            </m:r>
            <m:d>
              <m:dPr>
                <m:begChr m:val="["/>
                <m:endChr m:val="]"/>
                <m:ctrlPr>
                  <w:rPr>
                    <w:rFonts w:ascii="Cambria Math" w:hAnsi="Cambria Math"/>
                    <w:i/>
                  </w:rPr>
                </m:ctrlPr>
              </m:dPr>
              <m:e>
                <m:r>
                  <w:rPr>
                    <w:rFonts w:ascii="Cambria Math" w:hAnsi="Cambria Math"/>
                  </w:rPr>
                  <m:t>i</m:t>
                </m:r>
              </m:e>
            </m:d>
          </m:sub>
        </m:sSub>
      </m:oMath>
      <w:r>
        <w:t xml:space="preserve"> is a </w:t>
      </w:r>
      <w:r w:rsidR="002842EA">
        <w:t>Gaussian process spatial random effect</w:t>
      </w:r>
      <w:r>
        <w:t xml:space="preserve">, all as defined for the litter and duff models. The new term, </w:t>
      </w:r>
      <m:oMath>
        <m:sSub>
          <m:sSubPr>
            <m:ctrlPr>
              <w:rPr>
                <w:rFonts w:ascii="Cambria Math" w:hAnsi="Cambria Math"/>
                <w:i/>
              </w:rPr>
            </m:ctrlPr>
          </m:sSubPr>
          <m:e>
            <m:r>
              <w:rPr>
                <w:rFonts w:ascii="Cambria Math" w:hAnsi="Cambria Math"/>
              </w:rPr>
              <m:t>b</m:t>
            </m:r>
          </m:e>
          <m:sub>
            <m:r>
              <w:rPr>
                <w:rFonts w:ascii="Cambria Math" w:hAnsi="Cambria Math"/>
              </w:rPr>
              <m:t>a[i]</m:t>
            </m:r>
          </m:sub>
        </m:sSub>
      </m:oMath>
      <w:r>
        <w:t xml:space="preserve">, is a normally distributed random effect for observations from the same </w:t>
      </w:r>
      <w:r w:rsidR="009D0018">
        <w:t>azimuth (i.e., observations are either from a transect running North/South or one running East/West</w:t>
      </w:r>
      <w:r>
        <w:t xml:space="preserve">), with </w:t>
      </w:r>
      <m:oMath>
        <m:sSub>
          <m:sSubPr>
            <m:ctrlPr>
              <w:rPr>
                <w:rFonts w:ascii="Cambria Math" w:hAnsi="Cambria Math"/>
                <w:i/>
              </w:rPr>
            </m:ctrlPr>
          </m:sSubPr>
          <m:e>
            <m:r>
              <w:rPr>
                <w:rFonts w:ascii="Cambria Math" w:hAnsi="Cambria Math"/>
              </w:rPr>
              <m:t>b</m:t>
            </m:r>
          </m:e>
          <m:sub>
            <m:r>
              <w:rPr>
                <w:rFonts w:ascii="Cambria Math" w:hAnsi="Cambria Math"/>
              </w:rPr>
              <m:t>a</m:t>
            </m:r>
          </m:sub>
        </m:sSub>
        <m:r>
          <w:rPr>
            <w:rFonts w:ascii="Cambria Math" w:hAnsi="Cambria Math"/>
          </w:rPr>
          <m:t>~</m:t>
        </m:r>
        <m:r>
          <m:rPr>
            <m:nor/>
          </m:rPr>
          <w:rPr>
            <w:rFonts w:ascii="Cambria Math" w:hAnsi="Cambria Math"/>
          </w:rPr>
          <m:t>Normal</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g</m:t>
            </m:r>
            <m:d>
              <m:dPr>
                <m:begChr m:val="["/>
                <m:endChr m:val="]"/>
                <m:ctrlPr>
                  <w:rPr>
                    <w:rFonts w:ascii="Cambria Math" w:hAnsi="Cambria Math"/>
                    <w:i/>
                  </w:rPr>
                </m:ctrlPr>
              </m:dPr>
              <m:e>
                <m:r>
                  <w:rPr>
                    <w:rFonts w:ascii="Cambria Math" w:hAnsi="Cambria Math"/>
                  </w:rPr>
                  <m:t>t</m:t>
                </m:r>
              </m:e>
            </m:d>
          </m:sub>
          <m:sup>
            <m:r>
              <w:rPr>
                <w:rFonts w:ascii="Cambria Math" w:hAnsi="Cambria Math"/>
              </w:rPr>
              <m:t>AZIMUTH</m:t>
            </m:r>
          </m:sup>
        </m:sSubSup>
        <m:r>
          <w:rPr>
            <w:rFonts w:ascii="Cambria Math" w:hAnsi="Cambria Math"/>
          </w:rPr>
          <m:t>)</m:t>
        </m:r>
      </m:oMath>
      <w:r>
        <w:t>.</w:t>
      </w:r>
      <w:r w:rsidR="00CE1F8E">
        <w:t xml:space="preserve"> </w:t>
      </w:r>
      <w:r w:rsidR="003A34B6">
        <w:t>The</w:t>
      </w:r>
      <w:r>
        <w:t xml:space="preserve"> transect random effect capture</w:t>
      </w:r>
      <w:r w:rsidR="003A34B6">
        <w:t>s</w:t>
      </w:r>
      <w:r>
        <w:t xml:space="preserve"> the potential effect of non-random orientation of CWD particles (</w:t>
      </w:r>
      <w:r w:rsidR="00256174">
        <w:t>e.g.,</w:t>
      </w:r>
      <w:r>
        <w:t xml:space="preserve"> due to slope)</w:t>
      </w:r>
      <w:r w:rsidR="00A4050A">
        <w:t xml:space="preserve">. Such non-random orientation </w:t>
      </w:r>
      <w:r>
        <w:t xml:space="preserve">could induce correlation between </w:t>
      </w:r>
      <w:r w:rsidR="00816928">
        <w:t>observations</w:t>
      </w:r>
      <w:r>
        <w:t xml:space="preserve"> (</w:t>
      </w:r>
      <w:r w:rsidR="00523CE7">
        <w:t xml:space="preserve">1-meter </w:t>
      </w:r>
      <w:proofErr w:type="spellStart"/>
      <w:r>
        <w:t>subtransects</w:t>
      </w:r>
      <w:proofErr w:type="spellEnd"/>
      <w:r>
        <w:t>) which share the same orientation (either North/South or East/West).</w:t>
      </w:r>
      <w:r w:rsidR="000C4CE9">
        <w:t xml:space="preserve"> For example, if most particles are oriented on an East/West axis then a transect also running East/West will give counts biased downward</w:t>
      </w:r>
      <w:r w:rsidR="0044673A">
        <w:t xml:space="preserve"> because the sampling transect will likely lie parallel to the particles</w:t>
      </w:r>
      <w:r w:rsidR="000C4CE9">
        <w:t>, while a transect running North/South will give counts biased upwards.</w:t>
      </w:r>
      <w:r>
        <w:t xml:space="preserve"> A</w:t>
      </w:r>
      <w:r w:rsidR="009D0018">
        <w:t>n azimuth</w:t>
      </w:r>
      <w:r>
        <w:t xml:space="preserve"> effect was not necessary with the FWD tallies model because the two orthogonal subsamples at each spatial location give an unbiased estimate of the particle density at that location, even if the particles are nonrandomly oriented</w:t>
      </w:r>
      <w:r w:rsidR="00D15BD5">
        <w:t xml:space="preserve"> </w:t>
      </w:r>
      <w:r w:rsidR="00E50949">
        <w:rPr>
          <w:rStyle w:val="FootnoteReference"/>
        </w:rPr>
        <w:fldChar w:fldCharType="begin" w:fldLock="1"/>
      </w:r>
      <w:r w:rsidR="00184E43">
        <w:instrText>ADDIN CSL_CITATION {"citationItems":[{"id":"ITEM-1","itemData":{"ISBN":"0662118162","ISSN":"0706-1854","PMID":"150","abstract":"This report provides information and comment on a number of practical aspects of the line intersect method, including specific equations for volume and weight for various sets of units; problems of orientation bias and sample layout; diameter-class limits and centres; use of the method to determine total length of pieces or networks and piece-length distribution; sample size, length of line, and precision; and others. The report is not a complete review of line intersect literature, nor does it present new theory. It does bring together in one place ideas on the practical application of the method that are presently scattered throughout the literature.","author":[{"dropping-particle":"","family":"Wagner","given":"C E","non-dropping-particle":"Van","parse-names":false,"suffix":""}],"container-title":"Forestry","id":"ITEM-1","issued":{"date-parts":[["1982"]]},"page":"18","title":"Practical aspects of the line intersect method","type":"article-journal"},"uris":["http://www.mendeley.com/documents/?uuid=25bfab96-9201-4009-8b6f-2dbe7dfec1bd"]}],"mendeley":{"formattedCitation":"(Van Wagner, 1982)","plainTextFormattedCitation":"(Van Wagner, 1982)","previouslyFormattedCitation":"(Van Wagner, 1982)"},"properties":{"noteIndex":0},"schema":"https://github.com/citation-style-language/schema/raw/master/csl-citation.json"}</w:instrText>
      </w:r>
      <w:r w:rsidR="00E50949">
        <w:rPr>
          <w:rStyle w:val="FootnoteReference"/>
        </w:rPr>
        <w:fldChar w:fldCharType="separate"/>
      </w:r>
      <w:r w:rsidR="00184E43" w:rsidRPr="00184E43">
        <w:rPr>
          <w:noProof/>
        </w:rPr>
        <w:t>(</w:t>
      </w:r>
      <w:r w:rsidR="005D1152">
        <w:rPr>
          <w:noProof/>
        </w:rPr>
        <w:t>v</w:t>
      </w:r>
      <w:r w:rsidR="00184E43" w:rsidRPr="00184E43">
        <w:rPr>
          <w:noProof/>
        </w:rPr>
        <w:t>an Wagner 1982)</w:t>
      </w:r>
      <w:r w:rsidR="00E50949">
        <w:rPr>
          <w:rStyle w:val="FootnoteReference"/>
        </w:rPr>
        <w:fldChar w:fldCharType="end"/>
      </w:r>
      <w:r>
        <w:t xml:space="preserve">. </w:t>
      </w:r>
    </w:p>
    <w:p w14:paraId="77E043BF" w14:textId="77777777" w:rsidR="00CD7D7E" w:rsidRDefault="00CD7D7E" w:rsidP="00451998">
      <w:pPr>
        <w:pStyle w:val="Heading2"/>
      </w:pPr>
      <w:bookmarkStart w:id="19" w:name="_Toc121751272"/>
      <w:r>
        <w:t>Coarse woody debris diameters</w:t>
      </w:r>
      <w:bookmarkEnd w:id="19"/>
    </w:p>
    <w:p w14:paraId="7193FD41" w14:textId="28641146" w:rsidR="00CD7D7E" w:rsidRDefault="000C4CE9" w:rsidP="00CD7D7E">
      <w:pPr>
        <w:ind w:firstLine="720"/>
      </w:pPr>
      <w:r>
        <w:t>I</w:t>
      </w:r>
      <w:r w:rsidR="00CD7D7E">
        <w:t xml:space="preserve">nitial testing showed that a unified model </w:t>
      </w:r>
      <w:r w:rsidR="0044673A">
        <w:t xml:space="preserve">for the diameters of both fine and coarse woody debris </w:t>
      </w:r>
      <w:r w:rsidR="00CD7D7E">
        <w:t>performed poorly in capturing the frequency and size of coarse woody debris</w:t>
      </w:r>
      <w:r w:rsidR="00D03D8C">
        <w:t xml:space="preserve"> particles</w:t>
      </w:r>
      <w:r w:rsidR="00CD7D7E">
        <w:t xml:space="preserve">, which occur as rare tail events in a </w:t>
      </w:r>
      <w:r>
        <w:t>shared</w:t>
      </w:r>
      <w:r w:rsidR="00CD7D7E">
        <w:t xml:space="preserve"> diameter distribution. Instead,</w:t>
      </w:r>
      <w:r w:rsidR="00CE1F8E">
        <w:t xml:space="preserve"> </w:t>
      </w:r>
      <w:r w:rsidR="00CD7D7E">
        <w:t xml:space="preserve">fine woody debris diameters and coarse woody debris diameters </w:t>
      </w:r>
      <w:r>
        <w:t xml:space="preserve">are analyzed </w:t>
      </w:r>
      <w:r w:rsidR="00CD7D7E">
        <w:t xml:space="preserve">separately, though with </w:t>
      </w:r>
      <w:r w:rsidR="00D03D8C">
        <w:t>similar</w:t>
      </w:r>
      <w:r w:rsidR="00CD7D7E">
        <w:t xml:space="preserve"> model structure. The </w:t>
      </w:r>
      <w:r w:rsidR="00D03D8C">
        <w:t xml:space="preserve">first </w:t>
      </w:r>
      <w:r w:rsidR="00CD7D7E">
        <w:t>difference is that the truncation for the coarse woody debris diameters is different:</w:t>
      </w:r>
    </w:p>
    <w:p w14:paraId="6B5C1B6C" w14:textId="11F78C0C" w:rsidR="00D03D8C" w:rsidRDefault="00D03D8C" w:rsidP="00D03D8C">
      <w:pPr>
        <w:pStyle w:val="Caption"/>
        <w:keepNext/>
      </w:pPr>
      <w:r>
        <w:t xml:space="preserve">Equation </w:t>
      </w:r>
      <w:fldSimple w:instr=" SEQ Equation \* ARABIC ">
        <w:r w:rsidR="00850094">
          <w:rPr>
            <w:noProof/>
          </w:rPr>
          <w:t>12</w:t>
        </w:r>
      </w:fldSimple>
    </w:p>
    <w:p w14:paraId="5567A504" w14:textId="1B2B136A" w:rsidR="00CD7D7E" w:rsidRPr="00EC3D9A" w:rsidRDefault="00000000" w:rsidP="00CD7D7E">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Inv-gamma</m:t>
          </m:r>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r>
            <m:rPr>
              <m:nor/>
            </m:rPr>
            <w:rPr>
              <w:rFonts w:ascii="Cambria Math" w:hAnsi="Cambria Math"/>
            </w:rPr>
            <m:t>T[7.6,110.1]</m:t>
          </m:r>
        </m:oMath>
      </m:oMathPara>
    </w:p>
    <w:p w14:paraId="139D2A82" w14:textId="77777777" w:rsidR="00D976B5" w:rsidRDefault="00CD7D7E" w:rsidP="00D976B5">
      <w:pPr>
        <w:rPr>
          <w:rFonts w:eastAsiaTheme="majorEastAsia" w:cstheme="majorBidi"/>
          <w:b/>
          <w:bCs/>
          <w:smallCaps/>
          <w:color w:val="000000" w:themeColor="text1"/>
          <w:sz w:val="28"/>
          <w:szCs w:val="28"/>
        </w:rPr>
      </w:pPr>
      <w:r>
        <w:lastRenderedPageBreak/>
        <w:t xml:space="preserve">with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&gt;7.6</m:t>
        </m:r>
      </m:oMath>
      <w:r>
        <w:t xml:space="preserve"> cm per the definition of coarse woody debris</w:t>
      </w:r>
      <w:r w:rsidR="00D03D8C">
        <w:t xml:space="preserve"> </w:t>
      </w:r>
      <w:r>
        <w:t xml:space="preserve">and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&lt;110.1</m:t>
        </m:r>
      </m:oMath>
      <w:r w:rsidR="005C3C01">
        <w:t>. The upper limit is based on the maximum diameter observed in the data (</w:t>
      </w:r>
      <w:r>
        <w:t>110.0 cm</w:t>
      </w:r>
      <w:r w:rsidR="005C3C01">
        <w:t>)</w:t>
      </w:r>
      <w:r>
        <w:t xml:space="preserve"> to prevent simulation of unrealistically large diameter particles</w:t>
      </w:r>
      <w:r w:rsidR="00B641DA">
        <w:t xml:space="preserve"> when constructing simulated fuel beds</w:t>
      </w:r>
      <w:r>
        <w:t xml:space="preserve">. As with the fine woody debris diameters model, </w:t>
      </w:r>
      <w:r w:rsidR="00B641DA">
        <w:t xml:space="preserve">the inverse gamma is parameterized </w:t>
      </w:r>
      <w:r>
        <w:t xml:space="preserve">to use a distinct mean </w:t>
      </w:r>
      <m:oMath>
        <m:sSub>
          <m:sSubPr>
            <m:ctrlPr>
              <w:rPr>
                <w:rFonts w:ascii="Cambria Math" w:hAnsi="Cambria Math"/>
                <w:i/>
              </w:rPr>
            </m:ctrlPr>
          </m:sSubPr>
          <m:e>
            <m:r>
              <w:rPr>
                <w:rFonts w:ascii="Cambria Math" w:hAnsi="Cambria Math"/>
              </w:rPr>
              <m:t>μ</m:t>
            </m:r>
          </m:e>
          <m:sub>
            <m:r>
              <w:rPr>
                <w:rFonts w:ascii="Cambria Math" w:hAnsi="Cambria Math"/>
              </w:rPr>
              <m:t>g[i]</m:t>
            </m:r>
          </m:sub>
        </m:sSub>
      </m:oMath>
      <w:r>
        <w:t xml:space="preserve"> and precision </w:t>
      </w:r>
      <m:oMath>
        <m:sSub>
          <m:sSubPr>
            <m:ctrlPr>
              <w:rPr>
                <w:rFonts w:ascii="Cambria Math" w:hAnsi="Cambria Math"/>
                <w:i/>
              </w:rPr>
            </m:ctrlPr>
          </m:sSubPr>
          <m:e>
            <m:r>
              <w:rPr>
                <w:rFonts w:ascii="Cambria Math" w:hAnsi="Cambria Math"/>
              </w:rPr>
              <m:t>ϕ</m:t>
            </m:r>
          </m:e>
          <m:sub>
            <m:r>
              <w:rPr>
                <w:rFonts w:ascii="Cambria Math" w:hAnsi="Cambria Math"/>
              </w:rPr>
              <m:t>g[i]</m:t>
            </m:r>
          </m:sub>
        </m:sSub>
      </m:oMath>
      <w:r>
        <w:t xml:space="preserve"> for each group. However, for the coarse woody debris model </w:t>
      </w:r>
      <m:oMath>
        <m:sSub>
          <m:sSubPr>
            <m:ctrlPr>
              <w:rPr>
                <w:rFonts w:ascii="Cambria Math" w:hAnsi="Cambria Math"/>
                <w:i/>
              </w:rPr>
            </m:ctrlPr>
          </m:sSubPr>
          <m:e>
            <m:r>
              <w:rPr>
                <w:rFonts w:ascii="Cambria Math" w:hAnsi="Cambria Math"/>
              </w:rPr>
              <m:t>μ</m:t>
            </m:r>
          </m:e>
          <m:sub>
            <m:r>
              <w:rPr>
                <w:rFonts w:ascii="Cambria Math" w:hAnsi="Cambria Math"/>
              </w:rPr>
              <m:t>g[i]</m:t>
            </m:r>
          </m:sub>
        </m:sSub>
      </m:oMath>
      <w:r>
        <w:t xml:space="preserve"> </w:t>
      </w:r>
      <w:r w:rsidR="00B641DA">
        <w:t xml:space="preserve">is used </w:t>
      </w:r>
      <w:r>
        <w:t xml:space="preserve">directly, without random effects, and </w:t>
      </w:r>
      <w:r w:rsidR="00B641DA">
        <w:t>with</w:t>
      </w:r>
      <w:r>
        <w:t xml:space="preserve"> the constraint that </w:t>
      </w:r>
      <m:oMath>
        <m:r>
          <w:rPr>
            <w:rFonts w:ascii="Cambria Math" w:hAnsi="Cambria Math"/>
          </w:rPr>
          <m:t>7.6&lt;</m:t>
        </m:r>
        <m:sSub>
          <m:sSubPr>
            <m:ctrlPr>
              <w:rPr>
                <w:rFonts w:ascii="Cambria Math" w:hAnsi="Cambria Math"/>
                <w:i/>
              </w:rPr>
            </m:ctrlPr>
          </m:sSubPr>
          <m:e>
            <m:r>
              <w:rPr>
                <w:rFonts w:ascii="Cambria Math" w:hAnsi="Cambria Math"/>
              </w:rPr>
              <m:t>μ</m:t>
            </m:r>
          </m:e>
          <m:sub>
            <m:r>
              <w:rPr>
                <w:rFonts w:ascii="Cambria Math" w:hAnsi="Cambria Math"/>
              </w:rPr>
              <m:t>g[i]</m:t>
            </m:r>
          </m:sub>
        </m:sSub>
        <m:r>
          <w:rPr>
            <w:rFonts w:ascii="Cambria Math" w:hAnsi="Cambria Math"/>
          </w:rPr>
          <m:t>&lt;110.1</m:t>
        </m:r>
      </m:oMath>
      <w:r>
        <w:t xml:space="preserve">. </w:t>
      </w:r>
      <w:r w:rsidR="00B641DA">
        <w:t>T</w:t>
      </w:r>
      <w:r>
        <w:t xml:space="preserve">his approach </w:t>
      </w:r>
      <w:r w:rsidR="00B641DA">
        <w:t xml:space="preserve">was adopted </w:t>
      </w:r>
      <w:r>
        <w:t xml:space="preserve">because a more flexible model, with an unconstrained (log-scale) intercept and plot-level random effect, resulted in occasional problematic posterior samples with </w:t>
      </w:r>
      <m:oMath>
        <m:sSub>
          <m:sSubPr>
            <m:ctrlPr>
              <w:rPr>
                <w:rFonts w:ascii="Cambria Math" w:hAnsi="Cambria Math"/>
                <w:i/>
              </w:rPr>
            </m:ctrlPr>
          </m:sSubPr>
          <m:e>
            <m:r>
              <w:rPr>
                <w:rFonts w:ascii="Cambria Math" w:hAnsi="Cambria Math"/>
              </w:rPr>
              <m:t>μ</m:t>
            </m:r>
          </m:e>
          <m:sub>
            <m:r>
              <w:rPr>
                <w:rFonts w:ascii="Cambria Math" w:hAnsi="Cambria Math"/>
              </w:rPr>
              <m:t>g[i]</m:t>
            </m:r>
          </m:sub>
        </m:sSub>
        <m:r>
          <w:rPr>
            <w:rFonts w:ascii="Cambria Math" w:hAnsi="Cambria Math"/>
          </w:rPr>
          <m:t>≪7.6</m:t>
        </m:r>
      </m:oMath>
      <w:r>
        <w:t>, w</w:t>
      </w:r>
      <w:proofErr w:type="spellStart"/>
      <w:r w:rsidR="00D976B5">
        <w:t>ith</w:t>
      </w:r>
      <w:proofErr w:type="spellEnd"/>
      <w:r w:rsidR="00D976B5">
        <w:t xml:space="preserve"> the implied model behavior </w:t>
      </w:r>
      <w:r>
        <w:t>that particles meeting the definition of coarse woody debris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&gt;7.6</m:t>
        </m:r>
      </m:oMath>
      <w:r>
        <w:t xml:space="preserve"> cm) </w:t>
      </w:r>
      <w:r w:rsidR="00A30830">
        <w:t xml:space="preserve">were </w:t>
      </w:r>
      <w:r>
        <w:t xml:space="preserve">extremely </w:t>
      </w:r>
      <w:r w:rsidR="00D976B5">
        <w:t>unlikely</w:t>
      </w:r>
      <w:r w:rsidR="00A30830">
        <w:t xml:space="preserve"> (and thus difficult to simulate)</w:t>
      </w:r>
      <w:r>
        <w:t>.</w:t>
      </w:r>
      <w:bookmarkStart w:id="20" w:name="_Toc121751275"/>
    </w:p>
    <w:p w14:paraId="3D92AD1A" w14:textId="5503F364" w:rsidR="00CD7D7E" w:rsidRDefault="00CD7D7E" w:rsidP="00D976B5">
      <w:pPr>
        <w:pStyle w:val="Heading2"/>
      </w:pPr>
      <w:r>
        <w:t>Parameter estimation and model validation</w:t>
      </w:r>
      <w:bookmarkEnd w:id="20"/>
    </w:p>
    <w:p w14:paraId="3F078EFE" w14:textId="5AD183CC" w:rsidR="00CD7D7E" w:rsidRDefault="00B641DA" w:rsidP="00CD7D7E">
      <w:pPr>
        <w:ind w:firstLine="720"/>
      </w:pPr>
      <w:r>
        <w:t>P</w:t>
      </w:r>
      <w:r w:rsidR="00CD7D7E">
        <w:t xml:space="preserve">riors were defined for each parameter </w:t>
      </w:r>
      <w:r w:rsidR="00D15BD5">
        <w:t xml:space="preserve">in each fuel component model </w:t>
      </w:r>
      <w:r w:rsidR="00CD7D7E">
        <w:t xml:space="preserve">using prior predictive sampling to define plausible prior </w:t>
      </w:r>
      <w:r w:rsidR="00D15BD5">
        <w:t>distributions</w:t>
      </w:r>
      <w:r w:rsidR="00FC02A4">
        <w:t xml:space="preserve"> </w:t>
      </w:r>
      <w:r w:rsidR="00E50949">
        <w:rPr>
          <w:rStyle w:val="FootnoteReference"/>
        </w:rPr>
        <w:fldChar w:fldCharType="begin" w:fldLock="1"/>
      </w:r>
      <w:r w:rsidR="00184E43">
        <w:instrText>ADDIN CSL_CITATION {"citationItems":[{"id":"ITEM-1","itemData":{"URL":"https://betanalpha.github.io/assets/case_studies/principled_bayesian_workflow.html","author":[{"dropping-particle":"","family":"Betancourt","given":"Michael","non-dropping-particle":"","parse-names":false,"suffix":""}],"id":"ITEM-1","issued":{"date-parts":[["2020"]]},"title":"Towards a Principled Bayesian Workflow","type":"webpage"},"uris":["http://www.mendeley.com/documents/?uuid=a5c2473c-33de-43f3-94bd-aba8baf135a4"]}],"mendeley":{"formattedCitation":"(Betancourt, 2020b)","plainTextFormattedCitation":"(Betancourt, 2020b)","previouslyFormattedCitation":"(Betancourt, 2020b)"},"properties":{"noteIndex":0},"schema":"https://github.com/citation-style-language/schema/raw/master/csl-citation.json"}</w:instrText>
      </w:r>
      <w:r w:rsidR="00E50949">
        <w:rPr>
          <w:rStyle w:val="FootnoteReference"/>
        </w:rPr>
        <w:fldChar w:fldCharType="separate"/>
      </w:r>
      <w:r w:rsidR="00184E43" w:rsidRPr="00184E43">
        <w:rPr>
          <w:noProof/>
        </w:rPr>
        <w:t>(Betancourt</w:t>
      </w:r>
      <w:r w:rsidR="00023A12">
        <w:rPr>
          <w:noProof/>
        </w:rPr>
        <w:t xml:space="preserve"> </w:t>
      </w:r>
      <w:r w:rsidR="00184E43" w:rsidRPr="00184E43">
        <w:rPr>
          <w:noProof/>
        </w:rPr>
        <w:t>2020</w:t>
      </w:r>
      <w:r w:rsidR="00184E43" w:rsidRPr="00A817B6">
        <w:rPr>
          <w:i/>
          <w:iCs/>
          <w:noProof/>
        </w:rPr>
        <w:t>b</w:t>
      </w:r>
      <w:r w:rsidR="00184E43" w:rsidRPr="00184E43">
        <w:rPr>
          <w:noProof/>
        </w:rPr>
        <w:t>)</w:t>
      </w:r>
      <w:r w:rsidR="00E50949">
        <w:rPr>
          <w:rStyle w:val="FootnoteReference"/>
        </w:rPr>
        <w:fldChar w:fldCharType="end"/>
      </w:r>
      <w:r w:rsidR="00CD7D7E">
        <w:t xml:space="preserve">. Priors were </w:t>
      </w:r>
      <w:r>
        <w:t>the same</w:t>
      </w:r>
      <w:r w:rsidR="00CD7D7E">
        <w:t xml:space="preserve"> across the drought mortality levels (groups). For all models including a </w:t>
      </w:r>
      <w:r w:rsidR="00224DC4">
        <w:t>Gaussian</w:t>
      </w:r>
      <w:r w:rsidR="00CD7D7E">
        <w:t xml:space="preserve"> process, the prior for the </w:t>
      </w:r>
      <w:r w:rsidR="00884B7C">
        <w:t>length scale</w:t>
      </w:r>
      <w:r w:rsidR="00CD7D7E">
        <w:t xml:space="preserve"> parameters was </w:t>
      </w:r>
      <m:oMath>
        <m:r>
          <m:rPr>
            <m:nor/>
          </m:rPr>
          <w:rPr>
            <w:rFonts w:ascii="Cambria Math" w:hAnsi="Cambria Math"/>
          </w:rPr>
          <m:t>Inv-Gamma(5,40)</m:t>
        </m:r>
      </m:oMath>
      <w:r w:rsidR="00CD7D7E">
        <w:t xml:space="preserve">, giving a prior probability distribution whose bulk lay in the interval 0.1 </w:t>
      </w:r>
      <w:r w:rsidR="00023A12">
        <w:t>to</w:t>
      </w:r>
      <w:r w:rsidR="00CD7D7E">
        <w:t xml:space="preserve"> 60.0 m, the range of within-plot pairwise distances sampled according to our study design </w:t>
      </w:r>
      <w:r w:rsidR="00E50949">
        <w:rPr>
          <w:rStyle w:val="FootnoteReference"/>
        </w:rPr>
        <w:fldChar w:fldCharType="begin" w:fldLock="1"/>
      </w:r>
      <w:r w:rsidR="00184E43">
        <w:instrText>ADDIN CSL_CITATION {"citationItems":[{"id":"ITEM-1","itemData":{"URL":"https://github.com/betanalpha/knitr_case_studies/tree/master/gaussian_processes","accessed":{"date-parts":[["2022","2","11"]]},"author":[{"dropping-particle":"","family":"Betancourt","given":"Michael","non-dropping-particle":"","parse-names":false,"suffix":""}],"id":"ITEM-1","issued":{"date-parts":[["2020"]]},"title":"Robust Gaussian Process Modeleing","type":"webpage"},"uris":["http://www.mendeley.com/documents/?uuid=629a5e1f-aa2f-472f-ab58-0b1f6dcb2602"]}],"mendeley":{"formattedCitation":"(Betancourt, 2020a)","plainTextFormattedCitation":"(Betancourt, 2020a)","previouslyFormattedCitation":"(Betancourt, 2020a)"},"properties":{"noteIndex":0},"schema":"https://github.com/citation-style-language/schema/raw/master/csl-citation.json"}</w:instrText>
      </w:r>
      <w:r w:rsidR="00E50949">
        <w:rPr>
          <w:rStyle w:val="FootnoteReference"/>
        </w:rPr>
        <w:fldChar w:fldCharType="separate"/>
      </w:r>
      <w:r w:rsidR="00184E43" w:rsidRPr="00184E43">
        <w:rPr>
          <w:noProof/>
        </w:rPr>
        <w:t>(Betancourt</w:t>
      </w:r>
      <w:r w:rsidR="00023A12">
        <w:rPr>
          <w:noProof/>
        </w:rPr>
        <w:t xml:space="preserve"> </w:t>
      </w:r>
      <w:r w:rsidR="00184E43" w:rsidRPr="00184E43">
        <w:rPr>
          <w:noProof/>
        </w:rPr>
        <w:t>2020</w:t>
      </w:r>
      <w:r w:rsidR="00184E43" w:rsidRPr="00A817B6">
        <w:rPr>
          <w:i/>
          <w:iCs/>
          <w:noProof/>
        </w:rPr>
        <w:t>a</w:t>
      </w:r>
      <w:r w:rsidR="00184E43" w:rsidRPr="00184E43">
        <w:rPr>
          <w:noProof/>
        </w:rPr>
        <w:t>)</w:t>
      </w:r>
      <w:r w:rsidR="00E50949">
        <w:rPr>
          <w:rStyle w:val="FootnoteReference"/>
        </w:rPr>
        <w:fldChar w:fldCharType="end"/>
      </w:r>
      <w:r w:rsidR="00CD7D7E">
        <w:t>. Posterior parameter values were estimated using Hamiltonian Monte Carlo</w:t>
      </w:r>
      <w:r w:rsidR="00956CEE">
        <w:t xml:space="preserve"> </w:t>
      </w:r>
      <w:r w:rsidR="00CD7D7E">
        <w:t xml:space="preserve">as implemented in the </w:t>
      </w:r>
      <w:r w:rsidR="00F86285">
        <w:t>S</w:t>
      </w:r>
      <w:r w:rsidR="00CD7D7E">
        <w:t>tan software language version</w:t>
      </w:r>
      <w:r w:rsidR="00F86285">
        <w:t xml:space="preserve"> 2.30.1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id":"ITEM-2","itemData":{"author":[{"dropping-particle":"","family":"Stan Development Team","given":"","non-dropping-particle":"","parse-names":false,"suffix":""}],"id":"ITEM-2","issued":{"date-parts":[["2022"]]},"number":"2.28.2","title":"Stan Modeling Language Users Guide and Reference Manual","type":"article"},"uris":["http://www.mendeley.com/documents/?uuid=6b82f36d-3354-4d85-af1e-c2a23a771ace"]}],"mendeley":{"formattedCitation":"(Gabry &lt;i&gt;et al.&lt;/i&gt;, 2022; Stan Development Team, 2022b)","plainTextFormattedCitation":"(Gabry et al., 2022; Stan Development Team, 2022b)","previouslyFormattedCitation":"(Gabry &lt;i&gt;et al.&lt;/i&gt;, 2022; Stan Development Team, 2022b)"},"properties":{"noteIndex":0},"schema":"https://github.com/citation-style-language/schema/raw/master/csl-citation.json"}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xml:space="preserve"> 2022; Stan Development Team</w:t>
      </w:r>
      <w:r w:rsidR="0007508B">
        <w:rPr>
          <w:noProof/>
        </w:rPr>
        <w:t xml:space="preserve"> </w:t>
      </w:r>
      <w:r w:rsidR="00184E43" w:rsidRPr="00184E43">
        <w:rPr>
          <w:noProof/>
        </w:rPr>
        <w:t>2022</w:t>
      </w:r>
      <w:r w:rsidR="00184E43" w:rsidRPr="0007508B">
        <w:rPr>
          <w:i/>
          <w:iCs/>
          <w:noProof/>
        </w:rPr>
        <w:t>b</w:t>
      </w:r>
      <w:r w:rsidR="00184E43" w:rsidRPr="00184E43">
        <w:rPr>
          <w:noProof/>
        </w:rPr>
        <w:t>)</w:t>
      </w:r>
      <w:r w:rsidR="00E50949">
        <w:rPr>
          <w:rStyle w:val="FootnoteReference"/>
        </w:rPr>
        <w:fldChar w:fldCharType="end"/>
      </w:r>
      <w:r w:rsidR="00CD7D7E">
        <w:t>.</w:t>
      </w:r>
      <w:r w:rsidR="0046706A">
        <w:t xml:space="preserve"> </w:t>
      </w:r>
      <w:r>
        <w:t>Bayesian parameter estimation software such as Stan</w:t>
      </w:r>
      <w:r w:rsidR="0046706A">
        <w:t xml:space="preserve"> provides the flexibility needed to describe models with per-plot </w:t>
      </w:r>
      <w:r w:rsidR="00224DC4">
        <w:t>Gaussian</w:t>
      </w:r>
      <w:r w:rsidR="0046706A">
        <w:t xml:space="preserve"> processes, which is rare in the current R package ecosystem. </w:t>
      </w:r>
      <w:r w:rsidR="00CD7D7E">
        <w:t xml:space="preserve">All models were run with four chains, each running for 2,000 samples and discarding the first 1,000 samples as a </w:t>
      </w:r>
      <w:r w:rsidR="00A30830">
        <w:t>warmup</w:t>
      </w:r>
      <w:r w:rsidR="00CD7D7E">
        <w:t xml:space="preserve">. </w:t>
      </w:r>
      <w:bookmarkStart w:id="21" w:name="_Hlk119594425"/>
      <w:r w:rsidR="0009025A">
        <w:t xml:space="preserve">Data preparation, statistical analysis, and processing of results were performed in R version 4.1.1 </w:t>
      </w:r>
      <w:r w:rsidR="00E50949">
        <w:rPr>
          <w:rStyle w:val="FootnoteReference"/>
        </w:rPr>
        <w:fldChar w:fldCharType="begin" w:fldLock="1"/>
      </w:r>
      <w:r w:rsidR="00184E43">
        <w:instrText>ADDIN CSL_CITATION {"citationItems":[{"id":"ITEM-1","itemData":{"author":[{"dropping-particle":"","family":"R Core Team","given":"","non-dropping-particle":"","parse-names":false,"suffix":""}],"id":"ITEM-1","issued":{"date-parts":[["2021"]]},"publisher":"R Foundation for Statistical Computing","publisher-place":"Vienna, Austria","title":"R: A language and environment for statistical computing.","type":"article"},"uris":["http://www.mendeley.com/documents/?uuid=9eaa1c3f-861e-4077-95c1-8af9a92db374"]}],"mendeley":{"formattedCitation":"(R Core Team, 2021)","plainTextFormattedCitation":"(R Core Team, 2021)","previouslyFormattedCitation":"(R Core Team, 2021)"},"properties":{"noteIndex":0},"schema":"https://github.com/citation-style-language/schema/raw/master/csl-citation.json"}</w:instrText>
      </w:r>
      <w:r w:rsidR="00E50949">
        <w:rPr>
          <w:rStyle w:val="FootnoteReference"/>
        </w:rPr>
        <w:fldChar w:fldCharType="separate"/>
      </w:r>
      <w:r w:rsidR="00184E43" w:rsidRPr="00184E43">
        <w:rPr>
          <w:noProof/>
        </w:rPr>
        <w:t>(R Core Team</w:t>
      </w:r>
      <w:r w:rsidR="00023A12">
        <w:rPr>
          <w:noProof/>
        </w:rPr>
        <w:t xml:space="preserve"> </w:t>
      </w:r>
      <w:r w:rsidR="00184E43" w:rsidRPr="00184E43">
        <w:rPr>
          <w:noProof/>
        </w:rPr>
        <w:t>2021)</w:t>
      </w:r>
      <w:r w:rsidR="00E50949">
        <w:rPr>
          <w:rStyle w:val="FootnoteReference"/>
        </w:rPr>
        <w:fldChar w:fldCharType="end"/>
      </w:r>
      <w:r w:rsidR="0009025A">
        <w:t xml:space="preserve"> using the packages </w:t>
      </w:r>
      <w:proofErr w:type="spellStart"/>
      <w:r w:rsidR="00B65A4D">
        <w:t>bayesplot</w:t>
      </w:r>
      <w:proofErr w:type="spellEnd"/>
      <w:r w:rsidR="00B65A4D">
        <w:t xml:space="preserve">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Mahr","given":"T","non-dropping-particle":"","parse-names":false,"suffix":""}],"id":"ITEM-1","issued":{"date-parts":[["2021"]]},"number":"R package version 1.8.1","title":"bayesplot: Plotting for BAyesian Models","type":"article"},"uris":["http://www.mendeley.com/documents/?uuid=2ae69543-f178-4ae7-a766-216e16fdc612"]}],"mendeley":{"formattedCitation":"(Gabry and Mahr, 2021)","plainTextFormattedCitation":"(Gabry and Mahr, 2021)","previouslyFormattedCitation":"(Gabry and Mahr, 2021)"},"properties":{"noteIndex":0},"schema":"https://github.com/citation-style-language/schema/raw/master/csl-citation.json"}</w:instrText>
      </w:r>
      <w:r w:rsidR="00E50949">
        <w:rPr>
          <w:rStyle w:val="FootnoteReference"/>
        </w:rPr>
        <w:fldChar w:fldCharType="separate"/>
      </w:r>
      <w:r w:rsidR="00184E43" w:rsidRPr="00184E43">
        <w:rPr>
          <w:noProof/>
        </w:rPr>
        <w:t>(Gabry and Mahr 2021)</w:t>
      </w:r>
      <w:r w:rsidR="00E50949">
        <w:rPr>
          <w:rStyle w:val="FootnoteReference"/>
        </w:rPr>
        <w:fldChar w:fldCharType="end"/>
      </w:r>
      <w:r w:rsidR="00B65A4D">
        <w:t xml:space="preserve">, </w:t>
      </w:r>
      <w:proofErr w:type="spellStart"/>
      <w:r w:rsidR="00853996">
        <w:t>bayestestR</w:t>
      </w:r>
      <w:proofErr w:type="spellEnd"/>
      <w:r w:rsidR="00853996">
        <w:t xml:space="preserve"> </w:t>
      </w:r>
      <w:r w:rsidR="00E50949">
        <w:rPr>
          <w:rStyle w:val="FootnoteReference"/>
        </w:rPr>
        <w:fldChar w:fldCharType="begin" w:fldLock="1"/>
      </w:r>
      <w:r w:rsidR="00A16D3D">
        <w:instrText>ADDIN CSL_CITATION {"citationItems":[{"id":"ITEM-1","itemData":{"DOI":"10.21105/joss.01541","abstract":"https://joss.theoj.org/papers/10.21105/joss.01541","author":[{"dropping-particle":"","family":"Makowski","given":"Dominique","non-dropping-particle":"","parse-names":false,"suffix":""},{"dropping-particle":"","family":"Ben-Shachar","given":"Mattan","non-dropping-particle":"","parse-names":false,"suffix":""},{"dropping-particle":"","family":"Lüdecke","given":"Daniel","non-dropping-particle":"","parse-names":false,"suffix":""}],"container-title":"Journal of Open Source Software","id":"ITEM-1","issue":"40","issued":{"date-parts":[["2019"]]},"page":"1541","title":"bayestestR: Describing Effects and their Uncertainty, Existence and Significance within the Bayesian Framework","type":"article-journal","volume":"4"},"uris":["http://www.mendeley.com/documents/?uuid=0b1d79fc-b3eb-475c-8c13-64a7b95dac8b"]}],"mendeley":{"formattedCitation":"(Makowski &lt;i&gt;et al.&lt;/i&gt;, 2019)","plainTextFormattedCitation":"(Makowski et al., 2019)","previouslyFormattedCitation":"(Makowski &lt;i&gt;et al.&lt;/i&gt;, 2019)"},"properties":{"noteIndex":0},"schema":"https://github.com/citation-style-language/schema/raw/master/csl-citation.json"}</w:instrText>
      </w:r>
      <w:r w:rsidR="00E50949">
        <w:rPr>
          <w:rStyle w:val="FootnoteReference"/>
        </w:rPr>
        <w:fldChar w:fldCharType="separate"/>
      </w:r>
      <w:r w:rsidR="007E3113" w:rsidRPr="007E3113">
        <w:rPr>
          <w:bCs/>
          <w:noProof/>
        </w:rPr>
        <w:t xml:space="preserve">(Makowski </w:t>
      </w:r>
      <w:r w:rsidR="007E3113" w:rsidRPr="007E3113">
        <w:rPr>
          <w:bCs/>
          <w:i/>
          <w:noProof/>
        </w:rPr>
        <w:t>et al.</w:t>
      </w:r>
      <w:r w:rsidR="007E3113" w:rsidRPr="007E3113">
        <w:rPr>
          <w:bCs/>
          <w:noProof/>
        </w:rPr>
        <w:t xml:space="preserve"> 2019)</w:t>
      </w:r>
      <w:r w:rsidR="00E50949">
        <w:rPr>
          <w:rStyle w:val="FootnoteReference"/>
        </w:rPr>
        <w:fldChar w:fldCharType="end"/>
      </w:r>
      <w:r w:rsidR="00853996">
        <w:t xml:space="preserve">, </w:t>
      </w:r>
      <w:proofErr w:type="spellStart"/>
      <w:r w:rsidR="00B65A4D">
        <w:t>cmdstanr</w:t>
      </w:r>
      <w:proofErr w:type="spellEnd"/>
      <w:r w:rsidR="00B65A4D">
        <w:t xml:space="preserve">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mendeley":{"formattedCitation":"(Gabry &lt;i&gt;et al.&lt;/i&gt;, 2022)","plainTextFormattedCitation":"(Gabry et al., 2022)","previouslyFormattedCitation":"(Gabry &lt;i&gt;et al.&lt;/i&gt;, 2022)"},"properties":{"noteIndex":0},"schema":"https://github.com/citation-style-language/schema/raw/master/csl-citation.json"}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xml:space="preserve"> 2022)</w:t>
      </w:r>
      <w:r w:rsidR="00E50949">
        <w:rPr>
          <w:rStyle w:val="FootnoteReference"/>
        </w:rPr>
        <w:fldChar w:fldCharType="end"/>
      </w:r>
      <w:r w:rsidR="00B65A4D">
        <w:t>,</w:t>
      </w:r>
      <w:r w:rsidR="00853996">
        <w:t xml:space="preserve"> </w:t>
      </w:r>
      <w:proofErr w:type="spellStart"/>
      <w:r w:rsidR="00853996">
        <w:t>cowplot</w:t>
      </w:r>
      <w:proofErr w:type="spellEnd"/>
      <w:r w:rsidR="00853996">
        <w:t xml:space="preserve"> </w:t>
      </w:r>
      <w:r w:rsidR="00E50949">
        <w:rPr>
          <w:rStyle w:val="FootnoteReference"/>
        </w:rPr>
        <w:fldChar w:fldCharType="begin" w:fldLock="1"/>
      </w:r>
      <w:r w:rsidR="00184E43">
        <w:instrText>ADDIN CSL_CITATION {"citationItems":[{"id":"ITEM-1","itemData":{"author":[{"dropping-particle":"","family":"Wilke","given":"Claus O.","non-dropping-particle":"","parse-names":false,"suffix":""}],"id":"ITEM-1","issued":{"date-parts":[["2020"]]},"number":"R package version 1.1.1.","title":"cowplot: Streamline Plot Theme and Plot Annotations for 'ggplot2'","type":"article"},"uris":["http://www.mendeley.com/documents/?uuid=60f0f832-d0fa-4447-a591-a842a51665c0"]}],"mendeley":{"formattedCitation":"(Wilke, 2020)","plainTextFormattedCitation":"(Wilke, 2020)","previouslyFormattedCitation":"(Wilke, 2020)"},"properties":{"noteIndex":0},"schema":"https://github.com/citation-style-language/schema/raw/master/csl-citation.json"}</w:instrText>
      </w:r>
      <w:r w:rsidR="00E50949">
        <w:rPr>
          <w:rStyle w:val="FootnoteReference"/>
        </w:rPr>
        <w:fldChar w:fldCharType="separate"/>
      </w:r>
      <w:r w:rsidR="00184E43" w:rsidRPr="00184E43">
        <w:rPr>
          <w:noProof/>
        </w:rPr>
        <w:t>(Wilke</w:t>
      </w:r>
      <w:r w:rsidR="00023A12">
        <w:rPr>
          <w:noProof/>
        </w:rPr>
        <w:t xml:space="preserve"> </w:t>
      </w:r>
      <w:r w:rsidR="00184E43" w:rsidRPr="00184E43">
        <w:rPr>
          <w:noProof/>
        </w:rPr>
        <w:t>2020)</w:t>
      </w:r>
      <w:r w:rsidR="00E50949">
        <w:rPr>
          <w:rStyle w:val="FootnoteReference"/>
        </w:rPr>
        <w:fldChar w:fldCharType="end"/>
      </w:r>
      <w:r w:rsidR="00853996">
        <w:t>,</w:t>
      </w:r>
      <w:r w:rsidR="00B65A4D">
        <w:t xml:space="preserve"> </w:t>
      </w:r>
      <w:proofErr w:type="spellStart"/>
      <w:r w:rsidR="00B65A4D">
        <w:t>elevatr</w:t>
      </w:r>
      <w:proofErr w:type="spellEnd"/>
      <w:r w:rsidR="00B65A4D">
        <w:t xml:space="preserve"> </w:t>
      </w:r>
      <w:r w:rsidR="00E50949">
        <w:rPr>
          <w:rStyle w:val="FootnoteReference"/>
        </w:rPr>
        <w:fldChar w:fldCharType="begin" w:fldLock="1"/>
      </w:r>
      <w:r w:rsidR="00184E43">
        <w:instrText>ADDIN CSL_CITATION {"citationItems":[{"id":"ITEM-1","itemData":{"author":[{"dropping-particle":"","family":"Hollister","given":"J.W.","non-dropping-particle":"","parse-names":false,"suffix":""}],"id":"ITEM-1","issued":{"date-parts":[["2021"]]},"number":"R package version 0.4.1","title":"elevatr: Access Elevation Data from Various APIs","type":"article"},"uris":["http://www.mendeley.com/documents/?uuid=b399754e-764d-4ebe-b147-739bde1dcc4d"]}],"mendeley":{"formattedCitation":"(Hollister, 2021)","plainTextFormattedCitation":"(Hollister, 2021)","previouslyFormattedCitation":"(Hollister, 2021)"},"properties":{"noteIndex":0},"schema":"https://github.com/citation-style-language/schema/raw/master/csl-citation.json"}</w:instrText>
      </w:r>
      <w:r w:rsidR="00E50949">
        <w:rPr>
          <w:rStyle w:val="FootnoteReference"/>
        </w:rPr>
        <w:fldChar w:fldCharType="separate"/>
      </w:r>
      <w:r w:rsidR="00184E43" w:rsidRPr="00184E43">
        <w:rPr>
          <w:noProof/>
        </w:rPr>
        <w:t>(Hollister 2021)</w:t>
      </w:r>
      <w:r w:rsidR="00E50949">
        <w:rPr>
          <w:rStyle w:val="FootnoteReference"/>
        </w:rPr>
        <w:fldChar w:fldCharType="end"/>
      </w:r>
      <w:r w:rsidR="00B65A4D">
        <w:t>,</w:t>
      </w:r>
      <w:r w:rsidR="0001173F">
        <w:t xml:space="preserve"> </w:t>
      </w:r>
      <w:proofErr w:type="spellStart"/>
      <w:r w:rsidR="0001173F">
        <w:t>ggspatial</w:t>
      </w:r>
      <w:proofErr w:type="spellEnd"/>
      <w:r w:rsidR="0001173F">
        <w:t xml:space="preserve"> </w:t>
      </w:r>
      <w:r w:rsidR="00E50949">
        <w:rPr>
          <w:rStyle w:val="FootnoteReference"/>
        </w:rPr>
        <w:fldChar w:fldCharType="begin" w:fldLock="1"/>
      </w:r>
      <w:r w:rsidR="00184E43">
        <w:instrText>ADDIN CSL_CITATION {"citationItems":[{"id":"ITEM-1","itemData":{"author":[{"dropping-particle":"","family":"Dunnington","given":"Dewey","non-dropping-particle":"","parse-names":false,"suffix":""}],"id":"ITEM-1","issued":{"date-parts":[["2021"]]},"number":"R package version 1.1.5","title":"ggspatial: Spatial Data Framework for ggplot2","type":"article"},"uris":["http://www.mendeley.com/documents/?uuid=46d7efe1-d0c5-4406-a38c-f927ce636112"]}],"mendeley":{"formattedCitation":"(Dunnington, 2021)","plainTextFormattedCitation":"(Dunnington, 2021)","previouslyFormattedCitation":"(Dunnington, 2021)"},"properties":{"noteIndex":0},"schema":"https://github.com/citation-style-language/schema/raw/master/csl-citation.json"}</w:instrText>
      </w:r>
      <w:r w:rsidR="00E50949">
        <w:rPr>
          <w:rStyle w:val="FootnoteReference"/>
        </w:rPr>
        <w:fldChar w:fldCharType="separate"/>
      </w:r>
      <w:r w:rsidR="00184E43" w:rsidRPr="00184E43">
        <w:rPr>
          <w:noProof/>
        </w:rPr>
        <w:t>(Dunnington</w:t>
      </w:r>
      <w:r w:rsidR="00023A12">
        <w:rPr>
          <w:noProof/>
        </w:rPr>
        <w:t xml:space="preserve"> </w:t>
      </w:r>
      <w:r w:rsidR="00184E43" w:rsidRPr="00184E43">
        <w:rPr>
          <w:noProof/>
        </w:rPr>
        <w:t>2021)</w:t>
      </w:r>
      <w:r w:rsidR="00E50949">
        <w:rPr>
          <w:rStyle w:val="FootnoteReference"/>
        </w:rPr>
        <w:fldChar w:fldCharType="end"/>
      </w:r>
      <w:r w:rsidR="0001173F">
        <w:t>,</w:t>
      </w:r>
      <w:r w:rsidR="00B65A4D">
        <w:t xml:space="preserve"> </w:t>
      </w:r>
      <w:proofErr w:type="spellStart"/>
      <w:r w:rsidR="00B65A4D">
        <w:t>gstat</w:t>
      </w:r>
      <w:proofErr w:type="spellEnd"/>
      <w:r w:rsidR="00B65A4D">
        <w:t xml:space="preserve"> </w:t>
      </w:r>
      <w:r w:rsidR="00E50949">
        <w:rPr>
          <w:rStyle w:val="FootnoteReference"/>
        </w:rPr>
        <w:fldChar w:fldCharType="begin" w:fldLock="1"/>
      </w:r>
      <w:r w:rsidR="00184E43">
        <w:instrText>ADDIN CSL_CITATION {"citationItems":[{"id":"ITEM-1","itemData":{"DOI":"10.1016/j.cageo.2004.03.012","ISBN":"3130253114","ISSN":"00983004","abstract":"This paper discusses advantages and shortcomings of the S environment for multivariable geostatistics, in particular when extended with the gstat package, an extension package for the S environments (R, S-Plus). The gstat S package provides multivariable geostatistical modelling, prediction and simulation, as well as several visualisation functions. In particular, it makes the calculation, simultaneous fitting, and visualisation of a large number of direct and cross (residual) variograms very easy. Gstat was started 10 years ago and was released under the GPL in 1996; gstat.org was started in 1998. Gstat was not initially written for teaching purposes, but for research purposes, emphasising flexibility, scalability and portability. It can deal with a large number of practical issues in geostatistics, including change of support (block kriging), simple/ordinary/universal (co)kriging, fast local neighbourhood selection, flexible trend modelling, variables with different sampling configurations, and efficient simulation of large spatially correlated random fields, indicator kriging and simulation, and (directional) variogram and cross variogram modelling. The formula/models interface of the S language is used to define multivariable geostatistical models. This paper introduces the gstat S package, and discusses a number of design and implementation issues. It also draws attention to a number of papers on integration of spatial statistics software, GIS and the S environment that were presented on the spatial statistics workshop and sessions during the conference Distributed Statistical Computing 2003. © 2004 Elsevier Ltd. All rights reserved.","author":[{"dropping-particle":"","family":"Pebesma","given":"Edzer J.","non-dropping-particle":"","parse-names":false,"suffix":""}],"container-title":"Computers and Geosciences","id":"ITEM-1","issue":"7","issued":{"date-parts":[["2004"]]},"page":"683-691","title":"Multivariable geostatistics in S: The gstat package","type":"article-journal","volume":"30"},"uris":["http://www.mendeley.com/documents/?uuid=e390ab6c-4f1f-4c78-9726-ba4ca4b6868a"]}],"mendeley":{"formattedCitation":"(Pebesma, 2004)","plainTextFormattedCitation":"(Pebesma, 2004)","previouslyFormattedCitation":"(Pebesma, 2004)"},"properties":{"noteIndex":0},"schema":"https://github.com/citation-style-language/schema/raw/master/csl-citation.json"}</w:instrText>
      </w:r>
      <w:r w:rsidR="00E50949">
        <w:rPr>
          <w:rStyle w:val="FootnoteReference"/>
        </w:rPr>
        <w:fldChar w:fldCharType="separate"/>
      </w:r>
      <w:r w:rsidR="00184E43" w:rsidRPr="00184E43">
        <w:rPr>
          <w:bCs/>
          <w:noProof/>
        </w:rPr>
        <w:t>(Pebesma</w:t>
      </w:r>
      <w:r w:rsidR="00023A12">
        <w:rPr>
          <w:bCs/>
          <w:noProof/>
        </w:rPr>
        <w:t xml:space="preserve"> </w:t>
      </w:r>
      <w:r w:rsidR="00184E43" w:rsidRPr="00184E43">
        <w:rPr>
          <w:bCs/>
          <w:noProof/>
        </w:rPr>
        <w:t>2004)</w:t>
      </w:r>
      <w:r w:rsidR="00E50949">
        <w:rPr>
          <w:rStyle w:val="FootnoteReference"/>
        </w:rPr>
        <w:fldChar w:fldCharType="end"/>
      </w:r>
      <w:r w:rsidR="00B65A4D">
        <w:t xml:space="preserve">, </w:t>
      </w:r>
      <w:r w:rsidR="0009025A">
        <w:t xml:space="preserve">here </w:t>
      </w:r>
      <w:r w:rsidR="00E50949">
        <w:rPr>
          <w:rStyle w:val="FootnoteReference"/>
        </w:rPr>
        <w:fldChar w:fldCharType="begin" w:fldLock="1"/>
      </w:r>
      <w:r w:rsidR="00184E43">
        <w:instrText>ADDIN CSL_CITATION {"citationItems":[{"id":"ITEM-1","itemData":{"author":[{"dropping-particle":"","family":"Müller","given":"Kirill","non-dropping-particle":"","parse-names":false,"suffix":""}],"id":"ITEM-1","issued":{"date-parts":[["2020"]]},"number":"R package version 1.0.1","title":"here: A Simpler Way to Find Your Files","type":"article"},"uris":["http://www.mendeley.com/documents/?uuid=9e3513b0-9487-4e99-9708-5fb029ac20b6"]}],"mendeley":{"formattedCitation":"(Müller, 2020)","plainTextFormattedCitation":"(Müller, 2020)","previouslyFormattedCitation":"(Müller, 2020)"},"properties":{"noteIndex":0},"schema":"https://github.com/citation-style-language/schema/raw/master/csl-citation.json"}</w:instrText>
      </w:r>
      <w:r w:rsidR="00E50949">
        <w:rPr>
          <w:rStyle w:val="FootnoteReference"/>
        </w:rPr>
        <w:fldChar w:fldCharType="separate"/>
      </w:r>
      <w:r w:rsidR="00184E43" w:rsidRPr="00184E43">
        <w:rPr>
          <w:noProof/>
        </w:rPr>
        <w:t>(Müller</w:t>
      </w:r>
      <w:r w:rsidR="00023A12">
        <w:rPr>
          <w:noProof/>
        </w:rPr>
        <w:t xml:space="preserve"> </w:t>
      </w:r>
      <w:r w:rsidR="00184E43" w:rsidRPr="00184E43">
        <w:rPr>
          <w:noProof/>
        </w:rPr>
        <w:t>2020)</w:t>
      </w:r>
      <w:r w:rsidR="00E50949">
        <w:rPr>
          <w:rStyle w:val="FootnoteReference"/>
        </w:rPr>
        <w:fldChar w:fldCharType="end"/>
      </w:r>
      <w:r w:rsidR="0009025A">
        <w:t>,</w:t>
      </w:r>
      <w:r w:rsidR="00B65A4D">
        <w:t xml:space="preserve"> posterior </w:t>
      </w:r>
      <w:r w:rsidR="00E50949">
        <w:rPr>
          <w:rStyle w:val="FootnoteReference"/>
        </w:rPr>
        <w:fldChar w:fldCharType="begin" w:fldLock="1"/>
      </w:r>
      <w:r w:rsidR="00184E43">
        <w:instrText>ADDIN CSL_CITATION {"citationItems":[{"id":"ITEM-1","itemData":{"author":[{"dropping-particle":"","family":"Bürkner","given":"P.","non-dropping-particle":"","parse-names":false,"suffix":""},{"dropping-particle":"","family":"Gabry","given":"Jonah","non-dropping-particle":"","parse-names":false,"suffix":""},{"dropping-particle":"","family":"Kay","given":"M.","non-dropping-particle":"","parse-names":false,"suffix":""},{"dropping-particle":"","family":"Vehtari","given":"Aki","non-dropping-particle":"","parse-names":false,"suffix":""}],"id":"ITEM-1","issued":{"date-parts":[["2021"]]},"number":"R package version 1.1.0","title":"posterior: Tools for Working with Posterior Distributions","type":"article"},"uris":["http://www.mendeley.com/documents/?uuid=6f3c7708-4118-43eb-b91b-e4b6407de0ed"]}],"mendeley":{"formattedCitation":"(Bürkner &lt;i&gt;et al.&lt;/i&gt;, 2021)","plainTextFormattedCitation":"(Bürkner et al., 2021)","previouslyFormattedCitation":"(Bürkner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(Bürkner </w:t>
      </w:r>
      <w:r w:rsidR="00184E43" w:rsidRPr="00184E43">
        <w:rPr>
          <w:i/>
          <w:noProof/>
        </w:rPr>
        <w:t>et al.</w:t>
      </w:r>
      <w:r w:rsidR="00023A12">
        <w:rPr>
          <w:noProof/>
        </w:rPr>
        <w:t xml:space="preserve"> </w:t>
      </w:r>
      <w:r w:rsidR="00184E43" w:rsidRPr="00184E43">
        <w:rPr>
          <w:noProof/>
        </w:rPr>
        <w:t>2021)</w:t>
      </w:r>
      <w:r w:rsidR="00E50949">
        <w:rPr>
          <w:rStyle w:val="FootnoteReference"/>
        </w:rPr>
        <w:fldChar w:fldCharType="end"/>
      </w:r>
      <w:r w:rsidR="00B65A4D">
        <w:t xml:space="preserve">, raster </w:t>
      </w:r>
      <w:r w:rsidR="00E50949">
        <w:rPr>
          <w:rStyle w:val="FootnoteReference"/>
        </w:rPr>
        <w:fldChar w:fldCharType="begin" w:fldLock="1"/>
      </w:r>
      <w:r w:rsidR="00184E43">
        <w:instrText>ADDIN CSL_CITATION {"citationItems":[{"id":"ITEM-1","itemData":{"author":[{"dropping-particle":"","family":"Hijmans","given":"Robert J.","non-dropping-particle":"","parse-names":false,"suffix":""}],"id":"ITEM-1","issued":{"date-parts":[["2021"]]},"number":"R package version 3.4-13","title":"raster: Geographic Data Analysis and Modeling","type":"article"},"uris":["http://www.mendeley.com/documents/?uuid=fa58e6fd-c5b5-4f62-a66f-0c8548680960"]}],"mendeley":{"formattedCitation":"(Hijmans, 2021)","plainTextFormattedCitation":"(Hijmans, 2021)","previouslyFormattedCitation":"(Hijmans, 2021)"},"properties":{"noteIndex":0},"schema":"https://github.com/citation-style-language/schema/raw/master/csl-citation.json"}</w:instrText>
      </w:r>
      <w:r w:rsidR="00E50949">
        <w:rPr>
          <w:rStyle w:val="FootnoteReference"/>
        </w:rPr>
        <w:fldChar w:fldCharType="separate"/>
      </w:r>
      <w:r w:rsidR="00184E43" w:rsidRPr="00184E43">
        <w:rPr>
          <w:noProof/>
        </w:rPr>
        <w:t>(Hijmans 2021)</w:t>
      </w:r>
      <w:r w:rsidR="00E50949">
        <w:rPr>
          <w:rStyle w:val="FootnoteReference"/>
        </w:rPr>
        <w:fldChar w:fldCharType="end"/>
      </w:r>
      <w:r w:rsidR="00B65A4D">
        <w:t xml:space="preserve">, sf </w:t>
      </w:r>
      <w:r w:rsidR="00E50949">
        <w:rPr>
          <w:rStyle w:val="FootnoteReference"/>
        </w:rPr>
        <w:fldChar w:fldCharType="begin" w:fldLock="1"/>
      </w:r>
      <w:r w:rsidR="00184E43">
        <w:instrText>ADDIN CSL_CITATION {"citationItems":[{"id":"ITEM-1","itemData":{"DOI":"10.32614/rj-2018-009","ISSN":"20734859","abstract":"Simple features are a standardized way of encoding spatial vector data (points, lines, polygons) in computers. The sf package implements simple features in R, and has roughly the same capacity for spatial vector data as packages sp, rgeos, and rgdal. We describe the need for this package, its place in the R package ecosystem, and its potential to connect R to other computer systems. We illustrate this with examples of its use.","author":[{"dropping-particle":"","family":"Pebesma","given":"Edzer","non-dropping-particle":"","parse-names":false,"suffix":""}],"container-title":"R Journal","id":"ITEM-1","issue":"1","issued":{"date-parts":[["2018"]]},"page":"439-446","title":"Simple features for R: Standardized support for spatial vector data","type":"article-journal","volume":"10"},"uris":["http://www.mendeley.com/documents/?uuid=ab27e50b-e015-4519-bea4-52dca684aa63"]}],"mendeley":{"formattedCitation":"(Pebesma, 2018)","plainTextFormattedCitation":"(Pebesma, 2018)","previouslyFormattedCitation":"(Pebesma, 2018)"},"properties":{"noteIndex":0},"schema":"https://github.com/citation-style-language/schema/raw/master/csl-citation.json"}</w:instrText>
      </w:r>
      <w:r w:rsidR="00E50949">
        <w:rPr>
          <w:rStyle w:val="FootnoteReference"/>
        </w:rPr>
        <w:fldChar w:fldCharType="separate"/>
      </w:r>
      <w:r w:rsidR="00184E43" w:rsidRPr="00184E43">
        <w:rPr>
          <w:bCs/>
          <w:noProof/>
        </w:rPr>
        <w:t>(Pebesma</w:t>
      </w:r>
      <w:r w:rsidR="00023A12">
        <w:rPr>
          <w:bCs/>
          <w:noProof/>
        </w:rPr>
        <w:t xml:space="preserve"> </w:t>
      </w:r>
      <w:r w:rsidR="00184E43" w:rsidRPr="00184E43">
        <w:rPr>
          <w:bCs/>
          <w:noProof/>
        </w:rPr>
        <w:t>2018)</w:t>
      </w:r>
      <w:r w:rsidR="00E50949">
        <w:rPr>
          <w:rStyle w:val="FootnoteReference"/>
        </w:rPr>
        <w:fldChar w:fldCharType="end"/>
      </w:r>
      <w:r w:rsidR="00B65A4D">
        <w:t xml:space="preserve">, </w:t>
      </w:r>
      <w:proofErr w:type="spellStart"/>
      <w:r w:rsidR="0009025A">
        <w:t>tidyverse</w:t>
      </w:r>
      <w:proofErr w:type="spellEnd"/>
      <w:r w:rsidR="0009025A">
        <w:t xml:space="preserve"> </w:t>
      </w:r>
      <w:r w:rsidR="00E50949">
        <w:rPr>
          <w:rStyle w:val="FootnoteReference"/>
        </w:rPr>
        <w:fldChar w:fldCharType="begin" w:fldLock="1"/>
      </w:r>
      <w:r w:rsidR="00184E43">
        <w:instrText>ADDIN CSL_CITATION {"citationItems":[{"id":"ITEM-1","itemData":{"DOI":"10.21105/joss.01686","abstract":"At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 The tidyverse encompasses the repeated tasks at the heart of every data science project: data import, tidying, manipulation, visualisation, and programming. We expect that almost every project will use multiple domain-specific packages outside of the tidyverse: our goal is to provide tooling for the most common challenges; not to solve every possible problem. Notably, the tidyverse doesn't include tools for statistical modelling or communication. These toolkits are critical for data science, but are so large that they merit separate treatment. The tidyverse package allows users to install all tidyverse packages with a single command. There are a number of projects that are similar in scope to the tidyverse. The closest is perhaps Bioconductor (Gentleman et al., 2004; Huber et al., 2015), which provides an ecosystem of packages that support the analysis of high-throughput genomic data.","author":[{"dropping-particle":"","family":"Wickham","given":"Hadley","non-dropping-particle":"","parse-names":false,"suffix":""},{"dropping-particle":"","family":"Averick","given":"Mara","non-dropping-particle":"","parse-names":false,"suffix":""},{"dropping-particle":"","family":"Bryan","given":"Jennifer","non-dropping-particle":"","parse-names":false,"suffix":""},{"dropping-particle":"","family":"Chang","given":"Winston","non-dropping-particle":"","parse-names":false,"suffix":""},{"dropping-particle":"","family":"McGowan","given":"Lucy","non-dropping-particle":"","parse-names":false,"suffix":""},{"dropping-particle":"","family":"François","given":"Romain","non-dropping-particle":"","parse-names":false,"suffix":""},{"dropping-particle":"","family":"Grolemund","given":"Garrett","non-dropping-particle":"","parse-names":false,"suffix":""},{"dropping-particle":"","family":"Hayes","given":"Alex","non-dropping-particle":"","parse-names":false,"suffix":""},{"dropping-particle":"","family":"Henry","given":"Lionel","non-dropping-particle":"","parse-names":false,"suffix":""},{"dropping-particle":"","family":"Hester","given":"Jim","non-dropping-particle":"","parse-names":false,"suffix":""},{"dropping-particle":"","family":"Kuhn","given":"Max","non-dropping-particle":"","parse-names":false,"suffix":""},{"dropping-particle":"","family":"Pedersen","given":"Thomas","non-dropping-particle":"","parse-names":false,"suffix":""},{"dropping-particle":"","family":"Miller","given":"Evan","non-dropping-particle":"","parse-names":false,"suffix":""},{"dropping-particle":"","family":"Bache","given":"Stephan","non-dropping-particle":"","parse-names":false,"suffix":""},{"dropping-particle":"","family":"Müller","given":"Kirill","non-dropping-particle":"","parse-names":false,"suffix":""},{"dropping-particle":"","family":"Ooms","given":"Jeroen","non-dropping-particle":"","parse-names":false,"suffix":""},{"dropping-particle":"","family":"Robinson","given":"David","non-dropping-particle":"","parse-names":false,"suffix":""},{"dropping-particle":"","family":"Seidel","given":"Dana","non-dropping-particle":"","parse-names":false,"suffix":""},{"dropping-particle":"","family":"Spinu","given":"Vitalie","non-dropping-particle":"","parse-names":false,"suffix":""},{"dropping-particle":"","family":"Takahashi","given":"Kohske","non-dropping-particle":"","parse-names":false,"suffix":""},{"dropping-particle":"","family":"Vaughan","given":"Davis","non-dropping-particle":"","parse-names":false,"suffix":""},{"dropping-particle":"","family":"Wilke","given":"Claus","non-dropping-particle":"","parse-names":false,"suffix":""},{"dropping-particle":"","family":"Woo","given":"Kara","non-dropping-particle":"","parse-names":false,"suffix":""},{"dropping-particle":"","family":"Yutani","given":"Hiroaki","non-dropping-particle":"","parse-names":false,"suffix":""}],"container-title":"Journal of Open Source Software","id":"ITEM-1","issue":"43","issued":{"date-parts":[["2019"]]},"page":"1686","title":"Welcome to the Tidyverse","type":"article-journal","volume":"4"},"uris":["http://www.mendeley.com/documents/?uuid=1de7b6ee-9e4f-464a-a37d-45b89f48619b"]}],"mendeley":{"formattedCitation":"(Wickham &lt;i&gt;et al.&lt;/i&gt;, 2019)","plainTextFormattedCitation":"(Wickham et al., 2019)","previouslyFormattedCitation":"(Wickham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(Wickham </w:t>
      </w:r>
      <w:r w:rsidR="00184E43" w:rsidRPr="00184E43">
        <w:rPr>
          <w:bCs/>
          <w:i/>
          <w:noProof/>
        </w:rPr>
        <w:t>et al.</w:t>
      </w:r>
      <w:r w:rsidR="00184E43" w:rsidRPr="00184E43">
        <w:rPr>
          <w:bCs/>
          <w:noProof/>
        </w:rPr>
        <w:t xml:space="preserve"> 2019)</w:t>
      </w:r>
      <w:r w:rsidR="00E50949">
        <w:rPr>
          <w:rStyle w:val="FootnoteReference"/>
        </w:rPr>
        <w:fldChar w:fldCharType="end"/>
      </w:r>
      <w:r w:rsidR="0009025A">
        <w:t xml:space="preserve">, </w:t>
      </w:r>
      <w:proofErr w:type="spellStart"/>
      <w:r w:rsidR="0009025A">
        <w:t>tmap</w:t>
      </w:r>
      <w:proofErr w:type="spellEnd"/>
      <w:r w:rsidR="00B65A4D">
        <w:t xml:space="preserve"> </w:t>
      </w:r>
      <w:r w:rsidR="00E50949">
        <w:rPr>
          <w:rStyle w:val="FootnoteReference"/>
        </w:rPr>
        <w:fldChar w:fldCharType="begin" w:fldLock="1"/>
      </w:r>
      <w:r w:rsidR="00184E43">
        <w:instrText>ADDIN CSL_CITATION {"citationItems":[{"id":"ITEM-1","itemData":{"DOI":"10.18637/jss.v084.i06","ISSN":"15487660","abstract":"Thematic maps show spatial distributions. The theme refers to the phenomena that is shown, which is often demographical, social, cultural, or economic. The best known thematic map type is the choropleth, in which regions are colored according to the distribution of a data variable. The R package tmap offers a coherent plotting system for thematic maps that is based on the layered grammar of graphics. Thematic maps are created by stacking layers, where per layer, data can be mapped to one or more aesthetics. It is also possible to generate small multiples. Thematic maps can be further embellished by configuring the map layout and by adding map attributes, such as a scale bar and a compass. Besides plotting thematic maps on the graphics device, they can also be made interactive as an HTML widget. In addition, the R package tmaptools contains several convenient functions for reading and processing spatial data.","author":[{"dropping-particle":"","family":"Tennekes","given":"Martijn","non-dropping-particle":"","parse-names":false,"suffix":""}],"container-title":"Journal of Statistical Software","id":"ITEM-1","issue":"6","issued":{"date-parts":[["2018"]]},"title":"Tmap: Thematic maps in R","type":"article-journal","volume":"84"},"uris":["http://www.mendeley.com/documents/?uuid=478f990d-310b-4dc4-978a-e5ef9368c961"]}],"mendeley":{"formattedCitation":"(Tennekes, 2018)","plainTextFormattedCitation":"(Tennekes, 2018)","previouslyFormattedCitation":"(Tennekes, 2018)"},"properties":{"noteIndex":0},"schema":"https://github.com/citation-style-language/schema/raw/master/csl-citation.json"}</w:instrText>
      </w:r>
      <w:r w:rsidR="00E50949">
        <w:rPr>
          <w:rStyle w:val="FootnoteReference"/>
        </w:rPr>
        <w:fldChar w:fldCharType="separate"/>
      </w:r>
      <w:r w:rsidR="00184E43" w:rsidRPr="00184E43">
        <w:rPr>
          <w:bCs/>
          <w:noProof/>
        </w:rPr>
        <w:t>(Tennekes 2018)</w:t>
      </w:r>
      <w:r w:rsidR="00E50949">
        <w:rPr>
          <w:rStyle w:val="FootnoteReference"/>
        </w:rPr>
        <w:fldChar w:fldCharType="end"/>
      </w:r>
      <w:r w:rsidR="0034251B">
        <w:t xml:space="preserve">, and </w:t>
      </w:r>
      <w:proofErr w:type="spellStart"/>
      <w:r w:rsidR="0034251B">
        <w:t>USAboundaries</w:t>
      </w:r>
      <w:proofErr w:type="spellEnd"/>
      <w:r w:rsidR="0034251B">
        <w:t xml:space="preserve"> </w:t>
      </w:r>
      <w:r w:rsidR="00E50949">
        <w:rPr>
          <w:rStyle w:val="FootnoteReference"/>
        </w:rPr>
        <w:fldChar w:fldCharType="begin" w:fldLock="1"/>
      </w:r>
      <w:r w:rsidR="00184E43">
        <w:instrText>ADDIN CSL_CITATION {"citationItems":[{"id":"ITEM-1","itemData":{"DOI":"10.21105/joss.00314","author":[{"dropping-particle":"","family":"Mullen","given":"Lincoln A.","non-dropping-particle":"","parse-names":false,"suffix":""},{"dropping-particle":"","family":"Bratt","given":"Jordan","non-dropping-particle":"","parse-names":false,"suffix":""}],"container-title":"Journal of Open Source Software","id":"ITEM-1","issue":"23","issued":{"date-parts":[["2018"]]},"page":"314","title":"USAboundaries: Historical and Contemporary Boundaries of the United States of America","type":"article-journal","volume":"3"},"uris":["http://www.mendeley.com/documents/?uuid=bdb71997-20b0-4dac-a9db-47a2fcc2aa09"]}],"mendeley":{"formattedCitation":"(Mullen and Bratt, 2018)","plainTextFormattedCitation":"(Mullen and Bratt, 2018)","previouslyFormattedCitation":"(Mullen and Bratt, 2018)"},"properties":{"noteIndex":0},"schema":"https://github.com/citation-style-language/schema/raw/master/csl-citation.json"}</w:instrText>
      </w:r>
      <w:r w:rsidR="00E50949">
        <w:rPr>
          <w:rStyle w:val="FootnoteReference"/>
        </w:rPr>
        <w:fldChar w:fldCharType="separate"/>
      </w:r>
      <w:r w:rsidR="00184E43" w:rsidRPr="00184E43">
        <w:rPr>
          <w:bCs/>
          <w:noProof/>
        </w:rPr>
        <w:t>(Mullen and Brat</w:t>
      </w:r>
      <w:r w:rsidR="00023A12">
        <w:rPr>
          <w:bCs/>
          <w:noProof/>
        </w:rPr>
        <w:t xml:space="preserve">t </w:t>
      </w:r>
      <w:r w:rsidR="00184E43" w:rsidRPr="00184E43">
        <w:rPr>
          <w:bCs/>
          <w:noProof/>
        </w:rPr>
        <w:t xml:space="preserve"> 2018)</w:t>
      </w:r>
      <w:r w:rsidR="00E50949">
        <w:rPr>
          <w:rStyle w:val="FootnoteReference"/>
        </w:rPr>
        <w:fldChar w:fldCharType="end"/>
      </w:r>
      <w:r w:rsidR="00B65A4D">
        <w:t>.</w:t>
      </w:r>
      <w:bookmarkEnd w:id="21"/>
    </w:p>
    <w:p w14:paraId="6202D55C" w14:textId="4AFF6191" w:rsidR="007025AC" w:rsidRDefault="00CD7D7E" w:rsidP="0074004E">
      <w:pPr>
        <w:ind w:firstLine="720"/>
      </w:pPr>
      <w:r>
        <w:t xml:space="preserve">For each model, performance of the Hamiltonian Monte Carlo algorithm </w:t>
      </w:r>
      <w:r w:rsidR="008E2395">
        <w:t xml:space="preserve">in estimating the model parameters </w:t>
      </w:r>
      <w:r>
        <w:t>was assessed by inspecting standard diagnostics (divergences</w:t>
      </w:r>
      <w:r w:rsidR="006C6017">
        <w:t>,</w:t>
      </w:r>
      <w:r>
        <w:t xml:space="preserve"> R-hat values</w:t>
      </w:r>
      <w:r w:rsidR="006C6017">
        <w:t>, effective sample sizes</w:t>
      </w:r>
      <w:r>
        <w:t>) for signs of poor performance</w:t>
      </w:r>
      <w:r w:rsidR="00BE1136">
        <w:t xml:space="preserve"> using the </w:t>
      </w:r>
      <w:proofErr w:type="spellStart"/>
      <w:r w:rsidR="00BE1136">
        <w:t>cmdstanr</w:t>
      </w:r>
      <w:proofErr w:type="spellEnd"/>
      <w:r w:rsidR="00BE1136">
        <w:t xml:space="preserve"> package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mendeley":{"formattedCitation":"(Gabry &lt;i&gt;et al.&lt;/i&gt;, 2022)","plainTextFormattedCitation":"(Gabry et al., 2022)","previouslyFormattedCitation":"(Gabry &lt;i&gt;et al.&lt;/i&gt;, 2022)"},"properties":{"noteIndex":0},"schema":"https://github.com/citation-style-language/schema/raw/master/csl-citation.json"}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xml:space="preserve"> 2022)</w:t>
      </w:r>
      <w:r w:rsidR="00E50949">
        <w:rPr>
          <w:rStyle w:val="FootnoteReference"/>
        </w:rPr>
        <w:fldChar w:fldCharType="end"/>
      </w:r>
      <w:r>
        <w:t>.</w:t>
      </w:r>
      <w:r w:rsidR="008E2395">
        <w:t xml:space="preserve"> </w:t>
      </w:r>
      <w:r w:rsidR="001C7EA7">
        <w:t>Specifically, a feature of Hamiltonian Monte Carlo is that where the sampler has difficulty capturing regions of high curvature in parameter space</w:t>
      </w:r>
      <w:r w:rsidR="00335BF8">
        <w:t xml:space="preserve"> the sampler registers divergences, which indicate that there is likely a problem with biased parameter estimation </w:t>
      </w:r>
      <w:r w:rsidR="00E50949">
        <w:rPr>
          <w:rStyle w:val="FootnoteReference"/>
        </w:rPr>
        <w:fldChar w:fldCharType="begin" w:fldLock="1"/>
      </w:r>
      <w:r w:rsidR="00184E43">
        <w:instrText>ADDIN CSL_CITATION {"citationItems":[{"id":"ITEM-1","itemData":{"author":[{"dropping-particle":"","family":"Stan Development Team","given":"","non-dropping-particle":"","parse-names":false,"suffix":""}],"container-title":"Stan Reference Manual","id":"ITEM-1","issued":{"date-parts":[["2022"]]},"title":"Divergent transitions","type":"webpage"},"uris":["http://www.mendeley.com/documents/?uuid=25315f53-db23-44f4-9fa1-3320d1de6c86","http://www.mendeley.com/documents/?uuid=85679570-654e-4ab7-a75a-0dc7d682623d"]}],"mendeley":{"formattedCitation":"(Stan Development Team, 2022a)","plainTextFormattedCitation":"(Stan Development Team, 2022a)","previouslyFormattedCitation":"(Stan Development Team, 2022a)"},"properties":{"noteIndex":0},"schema":"https://github.com/citation-style-language/schema/raw/master/csl-citation.json"}</w:instrText>
      </w:r>
      <w:r w:rsidR="00E50949">
        <w:rPr>
          <w:rStyle w:val="FootnoteReference"/>
        </w:rPr>
        <w:fldChar w:fldCharType="separate"/>
      </w:r>
      <w:r w:rsidR="00184E43" w:rsidRPr="00184E43">
        <w:rPr>
          <w:noProof/>
        </w:rPr>
        <w:t>(Stan Development Team 2022</w:t>
      </w:r>
      <w:r w:rsidR="00184E43" w:rsidRPr="0007508B">
        <w:rPr>
          <w:i/>
          <w:iCs/>
          <w:noProof/>
        </w:rPr>
        <w:t>a</w:t>
      </w:r>
      <w:r w:rsidR="00184E43" w:rsidRPr="00184E43">
        <w:rPr>
          <w:noProof/>
        </w:rPr>
        <w:t>)</w:t>
      </w:r>
      <w:r w:rsidR="00E50949">
        <w:rPr>
          <w:rStyle w:val="FootnoteReference"/>
        </w:rPr>
        <w:fldChar w:fldCharType="end"/>
      </w:r>
      <w:r w:rsidR="00335BF8">
        <w:t>. R-hat indicates whether the multiple MCMC chains have converged to the same posterior distribution</w:t>
      </w:r>
      <w:r w:rsidR="00BE1136">
        <w:t xml:space="preserve">, while effective sample size estimates the number of effectively independent samples for each parameter in the posterior </w:t>
      </w:r>
      <w:r w:rsidR="00E50949">
        <w:rPr>
          <w:rStyle w:val="FootnoteReference"/>
        </w:rPr>
        <w:fldChar w:fldCharType="begin" w:fldLock="1"/>
      </w:r>
      <w:r w:rsidR="00184E43">
        <w:instrText>ADDIN CSL_CITATION {"citationItems":[{"id":"ITEM-1","itemData":{"DOI":"10.4135/9781071812082.n42","author":[{"dropping-particle":"","family":"Gelman","given":"Andrew","non-dropping-particle":"","parse-names":false,"suffix":""},{"dropping-particle":"","family":"Carlin","given":"John B.","non-dropping-particle":"","parse-names":false,"suffix":""},{"dropping-particle":"","family":"Stern","given":"Hal S.","non-dropping-particle":"","parse-names":false,"suffix":""},{"dropping-particle":"","family":"Dunson","given":"David B.","non-dropping-particle":"","parse-names":false,"suffix":""},{"dropping-particle":"","family":"Vehtari","given":"Aki","non-dropping-particle":"","parse-names":false,"suffix":""},{"dropping-particle":"","family":"Rubin","given":"Donald B.","non-dropping-particle":"","parse-names":false,"suffix":""}],"edition":"3rd","id":"ITEM-1","issue":"February","issued":{"date-parts":[["2021"]]},"title":"Bayesian Data Analysis","type":"book"},"uris":["http://www.mendeley.com/documents/?uuid=eadd0b02-ef48-4f80-a4e2-840efaa40f4f","http://www.mendeley.com/documents/?uuid=2ac11eb3-eb92-4e34-8146-ac89064d8c4b"]}],"mendeley":{"formattedCitation":"(Gelman &lt;i&gt;et al.&lt;/i&gt;, 2021)","plainTextFormattedCitation":"(Gelman et al., 2021)","previouslyFormattedCitation":"(Gelman &lt;i&gt;et al.&lt;/i&gt;, 2021)"},"properties":{"noteIndex":0},"schema":"https://github.com/citation-style-language/schema/raw/master/csl-citation.json"}</w:instrText>
      </w:r>
      <w:r w:rsidR="00E50949">
        <w:rPr>
          <w:rStyle w:val="FootnoteReference"/>
        </w:rPr>
        <w:fldChar w:fldCharType="separate"/>
      </w:r>
      <w:r w:rsidR="00184E43" w:rsidRPr="00184E43">
        <w:rPr>
          <w:bCs/>
          <w:noProof/>
        </w:rPr>
        <w:t xml:space="preserve">(Gelman </w:t>
      </w:r>
      <w:r w:rsidR="00184E43" w:rsidRPr="00184E43">
        <w:rPr>
          <w:bCs/>
          <w:i/>
          <w:noProof/>
        </w:rPr>
        <w:t>et al.</w:t>
      </w:r>
      <w:r w:rsidR="00023A12">
        <w:rPr>
          <w:bCs/>
          <w:noProof/>
        </w:rPr>
        <w:t xml:space="preserve"> </w:t>
      </w:r>
      <w:r w:rsidR="00184E43" w:rsidRPr="00184E43">
        <w:rPr>
          <w:bCs/>
          <w:noProof/>
        </w:rPr>
        <w:t>2021)</w:t>
      </w:r>
      <w:r w:rsidR="00E50949">
        <w:rPr>
          <w:rStyle w:val="FootnoteReference"/>
        </w:rPr>
        <w:fldChar w:fldCharType="end"/>
      </w:r>
      <w:r w:rsidR="00EF6295">
        <w:t xml:space="preserve">. </w:t>
      </w:r>
      <w:r w:rsidR="00D976B5">
        <w:t>For this study we use 1.05 as the threshold of acceptance for the split R-hat, following the diagnostics built into</w:t>
      </w:r>
      <w:r w:rsidR="00155527">
        <w:t xml:space="preserve"> the </w:t>
      </w:r>
      <w:proofErr w:type="spellStart"/>
      <w:r w:rsidR="00155527">
        <w:t>cmdstanr</w:t>
      </w:r>
      <w:proofErr w:type="spellEnd"/>
      <w:r w:rsidR="00155527">
        <w:t xml:space="preserve"> package </w:t>
      </w:r>
      <w:r w:rsidR="00E50949">
        <w:rPr>
          <w:rStyle w:val="FootnoteReference"/>
        </w:rPr>
        <w:fldChar w:fldCharType="begin" w:fldLock="1"/>
      </w:r>
      <w:r w:rsidR="00184E43">
        <w:instrText>ADDIN CSL_CITATION {"citationItems":[{"id":"ITEM-1","itemData":{"DOI":"10.4135/9781071812082.n42","author":[{"dropping-particle":"","family":"Gelman","given":"Andrew","non-dropping-particle":"","parse-names":false,"suffix":""},{"dropping-particle":"","family":"Carlin","given":"John B.","non-dropping-particle":"","parse-names":false,"suffix":""},{"dropping-particle":"","family":"Stern","given":"Hal S.","non-dropping-particle":"","parse-names":false,"suffix":""},{"dropping-particle":"","family":"Dunson","given":"David B.","non-dropping-particle":"","parse-names":false,"suffix":""},{"dropping-particle":"","family":"Vehtari","given":"Aki","non-dropping-particle":"","parse-names":false,"suffix":""},{"dropping-particle":"","family":"Rubin","given":"Donald B.","non-dropping-particle":"","parse-names":false,"suffix":""}],"edition":"3rd","id":"ITEM-1","issue":"February","issued":{"date-parts":[["2021"]]},"title":"Bayesian Data Analysis","type":"book"},"uris":["http://www.mendeley.com/documents/?uuid=2ac11eb3-eb92-4e34-8146-ac89064d8c4b","http://www.mendeley.com/documents/?uuid=eadd0b02-ef48-4f80-a4e2-840efaa40f4f"]}],"mendeley":{"formattedCitation":"(Gelman &lt;i&gt;et al.&lt;/i&gt;, 2021)","plainTextFormattedCitation":"(Gelman et al., 2021)","previouslyFormattedCitation":"(Gelman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(Gelman </w:t>
      </w:r>
      <w:r w:rsidR="00184E43" w:rsidRPr="00184E43">
        <w:rPr>
          <w:i/>
          <w:noProof/>
        </w:rPr>
        <w:t>et al.</w:t>
      </w:r>
      <w:r w:rsidR="00023A12">
        <w:rPr>
          <w:noProof/>
        </w:rPr>
        <w:t xml:space="preserve"> </w:t>
      </w:r>
      <w:r w:rsidR="00184E43" w:rsidRPr="00184E43">
        <w:rPr>
          <w:noProof/>
        </w:rPr>
        <w:t>2021)</w:t>
      </w:r>
      <w:r w:rsidR="00E50949">
        <w:rPr>
          <w:rStyle w:val="FootnoteReference"/>
        </w:rPr>
        <w:fldChar w:fldCharType="end"/>
      </w:r>
      <w:r w:rsidR="00564222">
        <w:t xml:space="preserve">. </w:t>
      </w:r>
      <w:r w:rsidR="00A830E6">
        <w:t xml:space="preserve">To evaluate the extent to which the posterior distributions were informed by the data rather than the prior assumptions, </w:t>
      </w:r>
      <w:r w:rsidR="00D976B5">
        <w:t>we</w:t>
      </w:r>
      <w:r w:rsidR="00A830E6">
        <w:t xml:space="preserve"> plotted posterior parameter distributions against the prior probability density for each parameter. </w:t>
      </w:r>
    </w:p>
    <w:p w14:paraId="0421E824" w14:textId="5C38C118" w:rsidR="001C40F1" w:rsidRPr="0074004E" w:rsidRDefault="00956CEE" w:rsidP="0074004E">
      <w:pPr>
        <w:ind w:firstLine="720"/>
      </w:pPr>
      <w:r>
        <w:lastRenderedPageBreak/>
        <w:t>Models were evaluated on their</w:t>
      </w:r>
      <w:r w:rsidR="005172AC">
        <w:t xml:space="preserve"> ability to</w:t>
      </w:r>
      <w:r w:rsidR="00A830E6">
        <w:t>:</w:t>
      </w:r>
      <w:r w:rsidR="005172AC">
        <w:t xml:space="preserve"> </w:t>
      </w:r>
      <w:r w:rsidR="00A830E6">
        <w:t>1) M</w:t>
      </w:r>
      <w:r w:rsidR="005172AC">
        <w:t>ake pointwise predictions of both training and validation data</w:t>
      </w:r>
      <w:r w:rsidR="00A830E6">
        <w:t>, 2)</w:t>
      </w:r>
      <w:r w:rsidR="005172AC">
        <w:t xml:space="preserve"> </w:t>
      </w:r>
      <w:r w:rsidR="00A830E6">
        <w:t>p</w:t>
      </w:r>
      <w:r w:rsidR="005172AC">
        <w:t>roduce response distributions similar to those observed in the training and validation data</w:t>
      </w:r>
      <w:r w:rsidR="00A830E6">
        <w:t xml:space="preserve">, </w:t>
      </w:r>
      <w:r w:rsidR="005172AC">
        <w:t>and</w:t>
      </w:r>
      <w:r>
        <w:t>/or</w:t>
      </w:r>
      <w:r w:rsidR="005172AC">
        <w:t xml:space="preserve"> </w:t>
      </w:r>
      <w:r w:rsidR="00A830E6">
        <w:t>3)</w:t>
      </w:r>
      <w:r w:rsidR="005172AC">
        <w:t xml:space="preserve"> </w:t>
      </w:r>
      <w:r w:rsidR="00A830E6">
        <w:t>p</w:t>
      </w:r>
      <w:r w:rsidR="005172AC">
        <w:t xml:space="preserve">roduce realistic </w:t>
      </w:r>
      <w:r w:rsidR="00A830E6">
        <w:t>plot</w:t>
      </w:r>
      <w:r w:rsidR="00276FB3">
        <w:t>-</w:t>
      </w:r>
      <w:r w:rsidR="00A830E6">
        <w:t>scale (</w:t>
      </w:r>
      <w:r w:rsidR="005172AC">
        <w:t xml:space="preserve">i.e., </w:t>
      </w:r>
      <w:r w:rsidR="00A830E6">
        <w:t>sub hectare</w:t>
      </w:r>
      <w:r w:rsidR="005172AC">
        <w:t xml:space="preserve"> scale</w:t>
      </w:r>
      <w:r w:rsidR="00A830E6">
        <w:t>, the standard scale to describe fuel loads</w:t>
      </w:r>
      <w:r w:rsidR="005172AC">
        <w:t>) simulated fuel beds</w:t>
      </w:r>
      <w:r w:rsidR="00A830E6">
        <w:t xml:space="preserve"> to assess the realism of the emergent </w:t>
      </w:r>
      <w:r w:rsidR="00276FB3">
        <w:t>plot-</w:t>
      </w:r>
      <w:r w:rsidR="00A830E6">
        <w:t>scale behaviors implied by the fine-scale models</w:t>
      </w:r>
      <w:r w:rsidR="005172AC">
        <w:t xml:space="preserve">. To accomplish these validations, </w:t>
      </w:r>
      <w:r w:rsidR="00D976B5">
        <w:t>we generated</w:t>
      </w:r>
      <w:r w:rsidR="005172AC">
        <w:t xml:space="preserve"> three sets of posterior predictions (datasets simulated using each draw of the posterior samples). First, new simulated responses were drawn for the training data</w:t>
      </w:r>
      <w:r w:rsidR="00A830E6">
        <w:t>.</w:t>
      </w:r>
      <w:r w:rsidR="005172AC">
        <w:t xml:space="preserve"> </w:t>
      </w:r>
      <w:r w:rsidR="00A830E6">
        <w:t xml:space="preserve">For the negative binomial and Poisson models (duff and litter depths, fine woody debris tallies, </w:t>
      </w:r>
      <w:r w:rsidR="00D976B5">
        <w:t xml:space="preserve">and </w:t>
      </w:r>
      <w:r w:rsidR="00A830E6">
        <w:t>coarse woody debris tallies</w:t>
      </w:r>
      <w:r w:rsidR="00D976B5">
        <w:t>)</w:t>
      </w:r>
      <w:r w:rsidR="00A830E6">
        <w:t xml:space="preserve"> </w:t>
      </w:r>
      <w:r w:rsidR="00D976B5">
        <w:t xml:space="preserve">we </w:t>
      </w:r>
      <w:r w:rsidR="00A830E6">
        <w:t>compared the observed data and the mean simulated value for each observation and calculated the mean absolute error (MAE) and weighted mean absolute percentage error (</w:t>
      </w:r>
      <w:proofErr w:type="spellStart"/>
      <w:r w:rsidR="00A830E6">
        <w:t>wMAPE</w:t>
      </w:r>
      <w:proofErr w:type="spellEnd"/>
      <w:r w:rsidR="00A830E6">
        <w:t>; MAE divided by the mean) for predictions.</w:t>
      </w:r>
      <w:r w:rsidR="00FB1C75">
        <w:t xml:space="preserve"> </w:t>
      </w:r>
      <w:proofErr w:type="spellStart"/>
      <w:r w:rsidR="00FB1C75">
        <w:t>wMAPE</w:t>
      </w:r>
      <w:proofErr w:type="spellEnd"/>
      <w:r w:rsidR="00FB1C75">
        <w:t xml:space="preserve"> and MAE were not calculated for either the fine woody debris diameters or the coarse woody debris diameters, because making pointwise predictions of individual diameters is not a goal for these models.</w:t>
      </w:r>
      <w:r w:rsidR="00A830E6">
        <w:t xml:space="preserve"> </w:t>
      </w:r>
      <w:proofErr w:type="spellStart"/>
      <w:r w:rsidR="004245FE">
        <w:t>wMAPE</w:t>
      </w:r>
      <w:proofErr w:type="spellEnd"/>
      <w:r w:rsidR="004245FE">
        <w:t xml:space="preserve"> values below 0.</w:t>
      </w:r>
      <w:r w:rsidR="00505D68">
        <w:t>5</w:t>
      </w:r>
      <w:r w:rsidR="004245FE">
        <w:t xml:space="preserve"> were considered acceptable. </w:t>
      </w:r>
      <w:r w:rsidR="00A830E6">
        <w:t xml:space="preserve">Visual comparisons between the observed and simulated data </w:t>
      </w:r>
      <w:r w:rsidR="00BF7F1F">
        <w:t>used a</w:t>
      </w:r>
      <w:r w:rsidR="00A830E6">
        <w:t xml:space="preserve"> simple linear fit between the mean simulated values and the observed values to assess model bias in making pointwise predictions</w:t>
      </w:r>
      <w:r w:rsidR="00BF7F1F">
        <w:t>. To assess models’ ability to generate realistic response</w:t>
      </w:r>
      <w:r w:rsidR="00A830E6">
        <w:t xml:space="preserve"> histograms, empirical density functions and/or cumulative density functions for both observed and simulated data</w:t>
      </w:r>
      <w:r w:rsidR="006821F9">
        <w:t xml:space="preserve"> were compared</w:t>
      </w:r>
      <w:r w:rsidR="00A830E6">
        <w:t xml:space="preserve">. </w:t>
      </w:r>
      <w:r w:rsidR="005172AC">
        <w:t xml:space="preserve">Second, </w:t>
      </w:r>
      <w:r w:rsidR="005C3C01">
        <w:t>the validation observations</w:t>
      </w:r>
      <w:r w:rsidR="00EE5668">
        <w:t xml:space="preserve"> </w:t>
      </w:r>
      <w:r w:rsidR="00CD7D7E">
        <w:t>for each model were</w:t>
      </w:r>
      <w:r w:rsidR="00EE5668">
        <w:t xml:space="preserve"> randomly</w:t>
      </w:r>
      <w:r w:rsidR="00CD7D7E">
        <w:t xml:space="preserve"> held out from the training dataset and only used to validate model performance</w:t>
      </w:r>
      <w:r w:rsidR="005172AC">
        <w:t xml:space="preserve"> </w:t>
      </w:r>
      <w:r w:rsidR="00A830E6">
        <w:t>using the same techniques</w:t>
      </w:r>
      <w:r w:rsidR="005172AC">
        <w:t>, again using fitted estimates for the random effect realizations</w:t>
      </w:r>
      <w:r w:rsidR="00CD7D7E">
        <w:t>. Finally,</w:t>
      </w:r>
      <w:r w:rsidR="00CE1F8E">
        <w:t xml:space="preserve"> </w:t>
      </w:r>
      <w:r w:rsidR="00EC52CC">
        <w:t>we</w:t>
      </w:r>
      <w:r w:rsidR="00CE1F8E">
        <w:t xml:space="preserve"> </w:t>
      </w:r>
      <w:r w:rsidR="00CD7D7E">
        <w:t xml:space="preserve">simulated new datasets </w:t>
      </w:r>
      <w:r w:rsidR="00A830E6">
        <w:t xml:space="preserve">of twenty-one plots </w:t>
      </w:r>
      <w:r w:rsidR="00CD7D7E">
        <w:t xml:space="preserve">using posterior parameter values but drawing new random effect realizations, converted simulated values to biomass estimates using the methods described in Foster </w:t>
      </w:r>
      <w:r w:rsidR="00CD7D7E" w:rsidRPr="00B613AF">
        <w:rPr>
          <w:i/>
          <w:iCs/>
        </w:rPr>
        <w:t>et al.</w:t>
      </w:r>
      <w:r w:rsidR="00CD7D7E">
        <w:t xml:space="preserve"> (2020), and aggregated the </w:t>
      </w:r>
      <w:r w:rsidR="00F86285">
        <w:t>observations</w:t>
      </w:r>
      <w:r w:rsidR="00CD7D7E">
        <w:t xml:space="preserve"> to the plot level</w:t>
      </w:r>
      <w:r w:rsidR="00F86285">
        <w:t xml:space="preserve"> mean</w:t>
      </w:r>
      <w:r w:rsidR="00CD7D7E">
        <w:t xml:space="preserve">. </w:t>
      </w:r>
      <w:r w:rsidR="000174F5">
        <w:t xml:space="preserve">This final validation is an important check that the fuel beds simulated by the models are realistic. </w:t>
      </w:r>
      <w:r w:rsidR="00BE47DB">
        <w:t xml:space="preserve">To evaluate whether model parameters varied according to drought mortality severity, 89% </w:t>
      </w:r>
      <w:r w:rsidR="00D1605C">
        <w:t xml:space="preserve">shortest probability interval </w:t>
      </w:r>
      <w:r w:rsidR="00E50949">
        <w:rPr>
          <w:rStyle w:val="FootnoteReference"/>
        </w:rPr>
        <w:fldChar w:fldCharType="begin" w:fldLock="1"/>
      </w:r>
      <w:r w:rsidR="00A16D3D">
        <w:instrText>ADDIN CSL_CITATION {"citationItems":[{"id":"ITEM-1","itemData":{"DOI":"10.1007/s11222-015-9563-8","ISSN":"15731375","abstract":"Bayesian highest posterior density (HPD) intervals can be estimated directly from simulations via empirical shortest intervals. Unfortunately, these can be noisy (that is, have a high Monte Carlo error). We derive an optimal weighting strategy using bootstrap and quadratic programming to obtain a more computationally stable HPD, or in general, shortest probability interval (Spin). We prove the consistency of our method. Simulation studies on a range of theoretical and real-data examples, some with symmetric and some with asymmetric posterior densities, show that intervals constructed using Spin have better coverage (relative to the posterior distribution) and lower Monte Carlo error than empirical shortest intervals. We implement the new method in an R package (SPIn) so it can be routinely used in post-processing of Bayesian simulations.","author":[{"dropping-particle":"","family":"Liu","given":"Ying","non-dropping-particle":"","parse-names":false,"suffix":""},{"dropping-particle":"","family":"Gelman","given":"Andrew","non-dropping-particle":"","parse-names":false,"suffix":""},{"dropping-particle":"","family":"Zheng","given":"Tian","non-dropping-particle":"","parse-names":false,"suffix":""}],"container-title":"Statistics and Computing","id":"ITEM-1","issue":"4","issued":{"date-parts":[["2015"]]},"page":"809-819","publisher":"Springer US","title":"Simulation-efficient shortest probability intervals","type":"article-journal","volume":"25"},"uris":["http://www.mendeley.com/documents/?uuid=b68592ff-153a-4184-9890-70f140b39ab0","http://www.mendeley.com/documents/?uuid=2e83b760-1e95-4262-9d15-885288d85859"]}],"mendeley":{"formattedCitation":"(Liu &lt;i&gt;et al.&lt;/i&gt;, 2015)","plainTextFormattedCitation":"(Liu et al., 2015)","previouslyFormattedCitation":"(Liu &lt;i&gt;et al.&lt;/i&gt;, 2015)"},"properties":{"noteIndex":0},"schema":"https://github.com/citation-style-language/schema/raw/master/csl-citation.json"}</w:instrText>
      </w:r>
      <w:r w:rsidR="00E50949">
        <w:rPr>
          <w:rStyle w:val="FootnoteReference"/>
        </w:rPr>
        <w:fldChar w:fldCharType="separate"/>
      </w:r>
      <w:r w:rsidR="007E3113" w:rsidRPr="007E3113">
        <w:rPr>
          <w:bCs/>
          <w:noProof/>
        </w:rPr>
        <w:t xml:space="preserve">(Liu </w:t>
      </w:r>
      <w:r w:rsidR="007E3113" w:rsidRPr="007E3113">
        <w:rPr>
          <w:bCs/>
          <w:i/>
          <w:noProof/>
        </w:rPr>
        <w:t>et al.</w:t>
      </w:r>
      <w:r w:rsidR="00A817B6">
        <w:rPr>
          <w:bCs/>
          <w:noProof/>
        </w:rPr>
        <w:t>fz</w:t>
      </w:r>
      <w:r w:rsidR="007E3113" w:rsidRPr="007E3113">
        <w:rPr>
          <w:bCs/>
          <w:noProof/>
        </w:rPr>
        <w:t xml:space="preserve"> 2015)</w:t>
      </w:r>
      <w:r w:rsidR="00E50949">
        <w:rPr>
          <w:rStyle w:val="FootnoteReference"/>
        </w:rPr>
        <w:fldChar w:fldCharType="end"/>
      </w:r>
      <w:r w:rsidR="00D1605C">
        <w:t xml:space="preserve"> </w:t>
      </w:r>
      <w:r w:rsidR="00BE47DB">
        <w:t xml:space="preserve">credible intervals (CIs) were calculated for each parameter and CIs compared across groups; where the CIs do not overlap </w:t>
      </w:r>
      <w:r w:rsidR="00EC52CC">
        <w:t>we</w:t>
      </w:r>
      <w:r w:rsidR="00BE47DB">
        <w:t xml:space="preserve"> interpret this as a strong effect of drought mortality severity on the parameters describing the fine-scale spatial distribution of fuel loads.</w:t>
      </w:r>
      <w:r w:rsidR="000A0B56">
        <w:t xml:space="preserve"> 89% credible intervals were selected based on the recommendation of McElreath (2016), with the understanding that any specific threshold is somewhat arbitrary.</w:t>
      </w:r>
    </w:p>
    <w:p w14:paraId="331F988E" w14:textId="2B55581C" w:rsidR="00ED5886" w:rsidRPr="00ED5886" w:rsidRDefault="00ED5886" w:rsidP="00451998">
      <w:pPr>
        <w:pStyle w:val="Heading1"/>
      </w:pPr>
      <w:bookmarkStart w:id="22" w:name="_Toc121751276"/>
      <w:bookmarkStart w:id="23" w:name="_Toc121751916"/>
      <w:r w:rsidRPr="00ED5886">
        <w:t>Results</w:t>
      </w:r>
      <w:bookmarkEnd w:id="22"/>
      <w:bookmarkEnd w:id="23"/>
    </w:p>
    <w:p w14:paraId="5E2C3D66" w14:textId="77777777" w:rsidR="00ED5886" w:rsidRPr="00ED5886" w:rsidRDefault="00ED5886" w:rsidP="00451998">
      <w:pPr>
        <w:pStyle w:val="Heading2"/>
      </w:pPr>
      <w:bookmarkStart w:id="24" w:name="_Toc121751277"/>
      <w:r w:rsidRPr="00ED5886">
        <w:t>Duff depths</w:t>
      </w:r>
      <w:bookmarkEnd w:id="24"/>
    </w:p>
    <w:p w14:paraId="43208959" w14:textId="55201901" w:rsidR="00ED5886" w:rsidRDefault="00ED5886" w:rsidP="00DA4E1D">
      <w:r w:rsidRPr="00ED5886">
        <w:tab/>
        <w:t xml:space="preserve">R-hat values, lack of divergences, and effective sample sizes indicate satisfactory performance of the </w:t>
      </w:r>
      <w:r w:rsidR="00956CEE">
        <w:t>Hamiltonian Monte Carlo</w:t>
      </w:r>
      <w:r w:rsidRPr="00ED5886">
        <w:t xml:space="preserve"> algorithm in estimating the parameters for the duff model. Posterior predictions indicate </w:t>
      </w:r>
      <w:r>
        <w:t>good</w:t>
      </w:r>
      <w:r w:rsidRPr="00ED5886">
        <w:t xml:space="preserve"> model performance</w:t>
      </w:r>
      <w:r>
        <w:t xml:space="preserve"> in predicting both the training data and the validation data, with</w:t>
      </w:r>
      <w:r w:rsidR="004574C1">
        <w:t xml:space="preserve"> </w:t>
      </w:r>
      <w:proofErr w:type="spellStart"/>
      <w:r w:rsidR="004574C1">
        <w:t>wMAPE</w:t>
      </w:r>
      <w:proofErr w:type="spellEnd"/>
      <w:r>
        <w:t xml:space="preserve"> of </w:t>
      </w:r>
      <w:r w:rsidR="00F34F76">
        <w:t>0.33</w:t>
      </w:r>
      <w:r>
        <w:t xml:space="preserve"> </w:t>
      </w:r>
      <w:r w:rsidR="00F34F76">
        <w:t xml:space="preserve">(MAE 1.5 cm and mean 4.6 cm) </w:t>
      </w:r>
      <w:r w:rsidR="004574C1">
        <w:t xml:space="preserve">for the training data </w:t>
      </w:r>
      <w:r>
        <w:t xml:space="preserve">and </w:t>
      </w:r>
      <w:r w:rsidR="00F34F76">
        <w:t>0.47 (MAE 2.2 cm and mean 4.6 cm)</w:t>
      </w:r>
      <w:r w:rsidR="004574C1">
        <w:t xml:space="preserve"> for the validation data</w:t>
      </w:r>
      <w:r>
        <w:t xml:space="preserve"> (</w:t>
      </w:r>
      <w:r w:rsidR="00345B1B">
        <w:fldChar w:fldCharType="begin"/>
      </w:r>
      <w:r w:rsidR="00345B1B">
        <w:instrText xml:space="preserve"> REF _Ref110846355 \h </w:instrText>
      </w:r>
      <w:r w:rsidR="00DA4E1D">
        <w:instrText xml:space="preserve"> \* MERGEFORMAT </w:instrText>
      </w:r>
      <w:r w:rsidR="00345B1B">
        <w:fldChar w:fldCharType="separate"/>
      </w:r>
      <w:r w:rsidR="00850094" w:rsidRPr="00F51DA0">
        <w:t xml:space="preserve">Figure </w:t>
      </w:r>
      <w:r w:rsidR="00850094">
        <w:t>2</w:t>
      </w:r>
      <w:r w:rsidR="00345B1B">
        <w:fldChar w:fldCharType="end"/>
      </w:r>
      <w:r w:rsidR="00345B1B">
        <w:t xml:space="preserve"> and </w:t>
      </w:r>
      <w:r w:rsidR="00345B1B">
        <w:fldChar w:fldCharType="begin"/>
      </w:r>
      <w:r w:rsidR="00345B1B">
        <w:instrText xml:space="preserve"> REF _Ref110850025 \h </w:instrText>
      </w:r>
      <w:r w:rsidR="00DA4E1D">
        <w:instrText xml:space="preserve"> \* MERGEFORMAT </w:instrText>
      </w:r>
      <w:r w:rsidR="00345B1B">
        <w:fldChar w:fldCharType="separate"/>
      </w:r>
      <w:r w:rsidR="00850094">
        <w:t xml:space="preserve">Supplementary Figure </w:t>
      </w:r>
      <w:r w:rsidR="00850094">
        <w:rPr>
          <w:noProof/>
        </w:rPr>
        <w:t>9</w:t>
      </w:r>
      <w:r w:rsidR="00345B1B">
        <w:fldChar w:fldCharType="end"/>
      </w:r>
      <w:r>
        <w:t>)</w:t>
      </w:r>
      <w:r w:rsidRPr="00ED5886">
        <w:t xml:space="preserve">. </w:t>
      </w:r>
      <w:r w:rsidR="006821F9">
        <w:t>Comparisons between the histogram of training observations and the</w:t>
      </w:r>
      <w:r w:rsidRPr="00ED5886">
        <w:t xml:space="preserve"> distribution of simulated </w:t>
      </w:r>
      <w:r w:rsidR="006821F9">
        <w:t>depths</w:t>
      </w:r>
      <w:r w:rsidRPr="00ED5886">
        <w:t xml:space="preserve"> reveal that the model-predict</w:t>
      </w:r>
      <w:r w:rsidR="004574C1">
        <w:t>ed</w:t>
      </w:r>
      <w:r w:rsidRPr="00ED5886">
        <w:t xml:space="preserve"> behavior </w:t>
      </w:r>
      <w:r w:rsidR="004574C1">
        <w:t>is</w:t>
      </w:r>
      <w:r w:rsidRPr="00ED5886">
        <w:t xml:space="preserve"> broadly consistent with the observed data</w:t>
      </w:r>
      <w:r w:rsidR="005C3C01">
        <w:t>. However,</w:t>
      </w:r>
      <w:r w:rsidRPr="00ED5886">
        <w:t xml:space="preserve"> the model tend</w:t>
      </w:r>
      <w:r w:rsidR="004574C1">
        <w:t>s</w:t>
      </w:r>
      <w:r w:rsidRPr="00ED5886">
        <w:t xml:space="preserve"> to under-predict the </w:t>
      </w:r>
      <w:r w:rsidR="006821F9">
        <w:t>number</w:t>
      </w:r>
      <w:r w:rsidRPr="00ED5886">
        <w:t xml:space="preserve"> of 0 cm duff depths, over-predict the </w:t>
      </w:r>
      <w:r w:rsidR="006821F9">
        <w:t>number</w:t>
      </w:r>
      <w:r w:rsidRPr="00ED5886">
        <w:t xml:space="preserve"> of 1 cm duff depths, and under-predict the </w:t>
      </w:r>
      <w:r w:rsidR="006821F9">
        <w:t>number</w:t>
      </w:r>
      <w:r w:rsidRPr="00ED5886">
        <w:t xml:space="preserve"> of 3 cm duff depths</w:t>
      </w:r>
      <w:r w:rsidR="00D1605C">
        <w:t>,</w:t>
      </w:r>
      <w:r w:rsidRPr="00ED5886">
        <w:t xml:space="preserve"> </w:t>
      </w:r>
      <w:r w:rsidR="00D1605C">
        <w:t xml:space="preserve">suggesting zero inflation </w:t>
      </w:r>
      <w:r w:rsidRPr="00ED5886">
        <w:t>(</w:t>
      </w:r>
      <w:r w:rsidRPr="00ED5886">
        <w:fldChar w:fldCharType="begin"/>
      </w:r>
      <w:r w:rsidRPr="00ED5886">
        <w:instrText xml:space="preserve"> REF _Ref110846762 \h </w:instrText>
      </w:r>
      <w:r w:rsidR="00DA4E1D">
        <w:instrText xml:space="preserve"> \* MERGEFORMAT </w:instrText>
      </w:r>
      <w:r w:rsidRPr="00ED5886">
        <w:fldChar w:fldCharType="separate"/>
      </w:r>
      <w:r w:rsidR="00850094">
        <w:t xml:space="preserve">Supplementary Figure </w:t>
      </w:r>
      <w:r w:rsidR="00850094">
        <w:rPr>
          <w:noProof/>
        </w:rPr>
        <w:t>7</w:t>
      </w:r>
      <w:r w:rsidRPr="00ED5886">
        <w:fldChar w:fldCharType="end"/>
      </w:r>
      <w:r w:rsidRPr="00ED5886">
        <w:t xml:space="preserve">). </w:t>
      </w:r>
      <w:r w:rsidR="006821F9">
        <w:t xml:space="preserve">The validation data histogram was </w:t>
      </w:r>
      <w:r w:rsidR="006821F9">
        <w:lastRenderedPageBreak/>
        <w:t>consistent with the simulated distributions for the validation sample (</w:t>
      </w:r>
      <w:r w:rsidR="006821F9">
        <w:fldChar w:fldCharType="begin"/>
      </w:r>
      <w:r w:rsidR="006821F9">
        <w:instrText xml:space="preserve"> REF _Ref110850432 \h </w:instrText>
      </w:r>
      <w:r w:rsidR="006821F9">
        <w:fldChar w:fldCharType="separate"/>
      </w:r>
      <w:r w:rsidR="00850094">
        <w:t xml:space="preserve">Supplementary Figure </w:t>
      </w:r>
      <w:r w:rsidR="00850094">
        <w:rPr>
          <w:noProof/>
        </w:rPr>
        <w:t>10</w:t>
      </w:r>
      <w:r w:rsidR="006821F9">
        <w:fldChar w:fldCharType="end"/>
      </w:r>
      <w:r w:rsidR="006821F9">
        <w:t xml:space="preserve">). </w:t>
      </w:r>
      <w:r w:rsidRPr="00ED5886">
        <w:t xml:space="preserve">The cumulative density function of the observed duff depths </w:t>
      </w:r>
      <w:r w:rsidR="003954F0">
        <w:t>in both the</w:t>
      </w:r>
      <w:r w:rsidRPr="00ED5886">
        <w:t xml:space="preserve"> training</w:t>
      </w:r>
      <w:r w:rsidR="003954F0">
        <w:t xml:space="preserve"> and the validation</w:t>
      </w:r>
      <w:r w:rsidRPr="00ED5886">
        <w:t xml:space="preserve"> data f</w:t>
      </w:r>
      <w:r w:rsidR="004574C1">
        <w:t>alls</w:t>
      </w:r>
      <w:r w:rsidRPr="00ED5886">
        <w:t xml:space="preserve"> within the range of cumulative density functions generated from simulated observations, indicating consistency between the model and reality (</w:t>
      </w:r>
      <w:r w:rsidR="0044139C">
        <w:fldChar w:fldCharType="begin"/>
      </w:r>
      <w:r w:rsidR="0044139C">
        <w:instrText xml:space="preserve"> REF _Ref110847264 \h </w:instrText>
      </w:r>
      <w:r w:rsidR="00DA4E1D">
        <w:instrText xml:space="preserve"> \* MERGEFORMAT </w:instrText>
      </w:r>
      <w:r w:rsidR="0044139C">
        <w:fldChar w:fldCharType="separate"/>
      </w:r>
      <w:r w:rsidR="00850094">
        <w:t xml:space="preserve">Supplementary Figure </w:t>
      </w:r>
      <w:r w:rsidR="00850094">
        <w:rPr>
          <w:noProof/>
        </w:rPr>
        <w:t>8</w:t>
      </w:r>
      <w:r w:rsidR="0044139C">
        <w:fldChar w:fldCharType="end"/>
      </w:r>
      <w:r w:rsidR="0044139C">
        <w:t xml:space="preserve"> and </w:t>
      </w:r>
      <w:r w:rsidR="0044139C">
        <w:fldChar w:fldCharType="begin"/>
      </w:r>
      <w:r w:rsidR="0044139C">
        <w:instrText xml:space="preserve"> REF _Ref110851508 \h </w:instrText>
      </w:r>
      <w:r w:rsidR="00DA4E1D">
        <w:instrText xml:space="preserve"> \* MERGEFORMAT </w:instrText>
      </w:r>
      <w:r w:rsidR="0044139C">
        <w:fldChar w:fldCharType="separate"/>
      </w:r>
      <w:r w:rsidR="00850094">
        <w:t xml:space="preserve">Supplementary Figure </w:t>
      </w:r>
      <w:r w:rsidR="00850094">
        <w:rPr>
          <w:noProof/>
        </w:rPr>
        <w:t>11</w:t>
      </w:r>
      <w:r w:rsidR="0044139C">
        <w:fldChar w:fldCharType="end"/>
      </w:r>
      <w:r w:rsidRPr="00ED5886">
        <w:t xml:space="preserve">). When simulating plot-level fuel loads using posterior parameter values and drawing new random effect realizations, the observed distribution of plot-level fuel loads </w:t>
      </w:r>
      <w:r w:rsidR="004574C1">
        <w:t>is</w:t>
      </w:r>
      <w:r w:rsidRPr="00ED5886">
        <w:t xml:space="preserve"> within the range of behaviors predicted by the model (</w:t>
      </w:r>
      <w:r w:rsidRPr="00ED5886">
        <w:fldChar w:fldCharType="begin"/>
      </w:r>
      <w:r w:rsidRPr="00ED5886">
        <w:instrText xml:space="preserve"> REF _Ref110932446 \h </w:instrText>
      </w:r>
      <w:r w:rsidR="00DA4E1D">
        <w:instrText xml:space="preserve"> \* MERGEFORMAT </w:instrText>
      </w:r>
      <w:r w:rsidRPr="00ED5886">
        <w:fldChar w:fldCharType="separate"/>
      </w:r>
      <w:r w:rsidR="00850094">
        <w:t xml:space="preserve">Supplementary Figure </w:t>
      </w:r>
      <w:r w:rsidR="00850094">
        <w:rPr>
          <w:noProof/>
        </w:rPr>
        <w:t>12</w:t>
      </w:r>
      <w:r w:rsidRPr="00ED5886">
        <w:fldChar w:fldCharType="end"/>
      </w:r>
      <w:r w:rsidRPr="00ED5886">
        <w:t>). However, the model simulations includ</w:t>
      </w:r>
      <w:r w:rsidR="004574C1">
        <w:t>e</w:t>
      </w:r>
      <w:r w:rsidRPr="00ED5886">
        <w:t xml:space="preserve"> rare outcomes with extreme plot-level </w:t>
      </w:r>
      <w:r w:rsidR="000B5F70">
        <w:t>duff</w:t>
      </w:r>
      <w:r w:rsidRPr="00ED5886">
        <w:t xml:space="preserve"> loads greater than 1,000 Mg/ha or less than 1 Mg/ha which are ecologically implausible. </w:t>
      </w:r>
    </w:p>
    <w:p w14:paraId="239C2BD7" w14:textId="438DD603" w:rsidR="0020291E" w:rsidRDefault="003954F0" w:rsidP="00DA4E1D">
      <w:pPr>
        <w:ind w:firstLine="720"/>
      </w:pPr>
      <w:r w:rsidRPr="00ED5886">
        <w:t xml:space="preserve">Comparison between the posterior distributions and the prior distribution for each model parameter indicate that the posterior distributions for all parameters </w:t>
      </w:r>
      <w:r w:rsidR="004574C1">
        <w:t>are</w:t>
      </w:r>
      <w:r w:rsidRPr="00ED5886">
        <w:t xml:space="preserve"> strongly informed by the data, rather than the prior</w:t>
      </w:r>
      <w:r w:rsidR="0020291E">
        <w:t xml:space="preserve"> (</w:t>
      </w:r>
      <w:r w:rsidR="0020291E">
        <w:fldChar w:fldCharType="begin"/>
      </w:r>
      <w:r w:rsidR="0020291E">
        <w:instrText xml:space="preserve"> REF _Ref110853247 \h </w:instrText>
      </w:r>
      <w:r w:rsidR="00DA4E1D">
        <w:instrText xml:space="preserve"> \* MERGEFORMAT </w:instrText>
      </w:r>
      <w:r w:rsidR="0020291E">
        <w:fldChar w:fldCharType="separate"/>
      </w:r>
      <w:r w:rsidR="00850094">
        <w:t xml:space="preserve">Supplementary </w:t>
      </w:r>
      <w:r w:rsidR="00850094">
        <w:rPr>
          <w:noProof/>
        </w:rPr>
        <w:t>Figure</w:t>
      </w:r>
      <w:r w:rsidR="00850094">
        <w:t xml:space="preserve"> </w:t>
      </w:r>
      <w:r w:rsidR="00850094">
        <w:rPr>
          <w:noProof/>
        </w:rPr>
        <w:t>13</w:t>
      </w:r>
      <w:r w:rsidR="0020291E">
        <w:fldChar w:fldCharType="end"/>
      </w:r>
      <w:r w:rsidR="00945221">
        <w:t>a-e</w:t>
      </w:r>
      <w:r w:rsidR="0020291E">
        <w:t>)</w:t>
      </w:r>
      <w:r w:rsidRPr="00ED5886">
        <w:t xml:space="preserve">. However, the </w:t>
      </w:r>
      <w:r w:rsidR="0020291E">
        <w:t>89</w:t>
      </w:r>
      <w:r w:rsidRPr="00ED5886">
        <w:t>% credible intervals</w:t>
      </w:r>
      <w:r w:rsidR="00AE1276">
        <w:t xml:space="preserve"> </w:t>
      </w:r>
      <w:r w:rsidRPr="00ED5886">
        <w:t>for each parameter</w:t>
      </w:r>
      <w:r w:rsidR="006821F9">
        <w:t xml:space="preserve"> overlap</w:t>
      </w:r>
      <w:r w:rsidRPr="00ED5886">
        <w:t xml:space="preserve"> among the drought mortality classes (</w:t>
      </w:r>
      <w:r w:rsidRPr="00ED5886">
        <w:fldChar w:fldCharType="begin"/>
      </w:r>
      <w:r w:rsidRPr="00ED5886">
        <w:instrText xml:space="preserve"> REF _Ref110853247 \h </w:instrText>
      </w:r>
      <w:r w:rsidR="00DA4E1D">
        <w:instrText xml:space="preserve"> \* MERGEFORMAT </w:instrText>
      </w:r>
      <w:r w:rsidRPr="00ED5886">
        <w:fldChar w:fldCharType="separate"/>
      </w:r>
      <w:r w:rsidR="00850094">
        <w:t xml:space="preserve">Supplementary </w:t>
      </w:r>
      <w:r w:rsidR="00850094">
        <w:rPr>
          <w:noProof/>
        </w:rPr>
        <w:t>Figure</w:t>
      </w:r>
      <w:r w:rsidR="00850094">
        <w:t xml:space="preserve"> </w:t>
      </w:r>
      <w:r w:rsidR="00850094">
        <w:rPr>
          <w:noProof/>
        </w:rPr>
        <w:t>13</w:t>
      </w:r>
      <w:r w:rsidRPr="00ED5886">
        <w:fldChar w:fldCharType="end"/>
      </w:r>
      <w:r w:rsidR="00945221">
        <w:t>a-e</w:t>
      </w:r>
      <w:r w:rsidRPr="00ED5886">
        <w:t xml:space="preserve"> and </w:t>
      </w:r>
      <w:r w:rsidRPr="00ED5886">
        <w:fldChar w:fldCharType="begin"/>
      </w:r>
      <w:r w:rsidRPr="00ED5886">
        <w:instrText xml:space="preserve"> REF _Ref110853261 \h </w:instrText>
      </w:r>
      <w:r w:rsidR="00DA4E1D">
        <w:instrText xml:space="preserve"> \* MERGEFORMAT </w:instrText>
      </w:r>
      <w:r w:rsidRPr="00ED5886">
        <w:fldChar w:fldCharType="separate"/>
      </w:r>
      <w:r w:rsidR="00850094">
        <w:t xml:space="preserve">Supplementary </w:t>
      </w:r>
      <w:r w:rsidR="00850094">
        <w:rPr>
          <w:noProof/>
        </w:rPr>
        <w:t>Table</w:t>
      </w:r>
      <w:r w:rsidR="00850094">
        <w:t xml:space="preserve"> </w:t>
      </w:r>
      <w:r w:rsidR="00850094">
        <w:rPr>
          <w:noProof/>
        </w:rPr>
        <w:t>1</w:t>
      </w:r>
      <w:r w:rsidRPr="00ED5886">
        <w:fldChar w:fldCharType="end"/>
      </w:r>
      <w:r w:rsidRPr="00ED5886">
        <w:t xml:space="preserve">). These results suggest that there </w:t>
      </w:r>
      <w:r w:rsidR="004574C1">
        <w:t>are</w:t>
      </w:r>
      <w:r w:rsidRPr="00ED5886">
        <w:t xml:space="preserve"> weak or no effects of the different drought mortality levels on the spatial pattern of duff depths, including on the overall mean depth.</w:t>
      </w:r>
    </w:p>
    <w:p w14:paraId="47A987AE" w14:textId="77777777" w:rsidR="00ED5886" w:rsidRPr="00ED5886" w:rsidRDefault="00ED5886" w:rsidP="00451998">
      <w:pPr>
        <w:pStyle w:val="Heading2"/>
      </w:pPr>
      <w:bookmarkStart w:id="25" w:name="_Toc121751278"/>
      <w:r w:rsidRPr="00ED5886">
        <w:t>Litter depths</w:t>
      </w:r>
      <w:bookmarkEnd w:id="25"/>
    </w:p>
    <w:p w14:paraId="1A5B137C" w14:textId="78EA9169" w:rsidR="003954F0" w:rsidRPr="001C40F1" w:rsidRDefault="00ED5886" w:rsidP="00DA4E1D">
      <w:r w:rsidRPr="00ED5886">
        <w:tab/>
        <w:t xml:space="preserve">Diagnostics for parameter estimation indicate good convergence of the </w:t>
      </w:r>
      <w:r w:rsidR="00956CEE">
        <w:t>Hamiltonian Monte Carlo</w:t>
      </w:r>
      <w:r w:rsidRPr="00ED5886">
        <w:t xml:space="preserve"> algorithm for the litter model, though a </w:t>
      </w:r>
      <w:r w:rsidR="007E6E9B" w:rsidRPr="00ED5886">
        <w:t>high</w:t>
      </w:r>
      <w:r w:rsidRPr="00ED5886">
        <w:t xml:space="preserve"> setting of the </w:t>
      </w:r>
      <w:proofErr w:type="spellStart"/>
      <w:r w:rsidRPr="00ED5886">
        <w:rPr>
          <w:i/>
          <w:iCs/>
        </w:rPr>
        <w:t>adapt_delta</w:t>
      </w:r>
      <w:proofErr w:type="spellEnd"/>
      <w:r w:rsidRPr="00ED5886">
        <w:t xml:space="preserve"> algorithm tuning parameter of 0.99 was required to avoid divergent transitions. There </w:t>
      </w:r>
      <w:r w:rsidR="004574C1">
        <w:t>is</w:t>
      </w:r>
      <w:r w:rsidRPr="00ED5886">
        <w:t xml:space="preserve"> a positive correlation between the posterior mean predicted values and the observed values for the training dataset, though with a bias towards </w:t>
      </w:r>
      <w:r w:rsidR="00043AD8">
        <w:t>under-prediction of depths greater than approximately 5 cm in the posterior predictions for the training dataset</w:t>
      </w:r>
      <w:r w:rsidRPr="00ED5886">
        <w:t xml:space="preserve"> (</w:t>
      </w:r>
      <w:r w:rsidRPr="00ED5886">
        <w:fldChar w:fldCharType="begin"/>
      </w:r>
      <w:r w:rsidRPr="00ED5886">
        <w:instrText xml:space="preserve"> REF _Ref110856567 \h </w:instrText>
      </w:r>
      <w:r w:rsidR="00DA4E1D">
        <w:instrText xml:space="preserve"> \* MERGEFORMAT </w:instrText>
      </w:r>
      <w:r w:rsidRPr="00ED5886">
        <w:fldChar w:fldCharType="separate"/>
      </w:r>
      <w:r w:rsidR="00850094">
        <w:t xml:space="preserve">Supplementary Figure </w:t>
      </w:r>
      <w:r w:rsidR="00850094">
        <w:rPr>
          <w:noProof/>
        </w:rPr>
        <w:t>14</w:t>
      </w:r>
      <w:r w:rsidRPr="00ED5886">
        <w:fldChar w:fldCharType="end"/>
      </w:r>
      <w:r w:rsidRPr="00ED5886">
        <w:t xml:space="preserve">). </w:t>
      </w:r>
      <w:r w:rsidR="00043AD8">
        <w:t xml:space="preserve">This bias </w:t>
      </w:r>
      <w:r w:rsidR="004574C1">
        <w:t>is</w:t>
      </w:r>
      <w:r w:rsidR="00043AD8">
        <w:t xml:space="preserve"> not evident in predictions for the validation dataset (</w:t>
      </w:r>
      <w:r w:rsidR="00043AD8">
        <w:fldChar w:fldCharType="begin"/>
      </w:r>
      <w:r w:rsidR="00043AD8">
        <w:instrText xml:space="preserve"> REF _Ref110858255 \h </w:instrText>
      </w:r>
      <w:r w:rsidR="00DA4E1D">
        <w:instrText xml:space="preserve"> \* MERGEFORMAT </w:instrText>
      </w:r>
      <w:r w:rsidR="00043AD8">
        <w:fldChar w:fldCharType="separate"/>
      </w:r>
      <w:r w:rsidR="00850094">
        <w:t xml:space="preserve">Supplementary Figure </w:t>
      </w:r>
      <w:r w:rsidR="00850094">
        <w:rPr>
          <w:noProof/>
        </w:rPr>
        <w:t>16</w:t>
      </w:r>
      <w:r w:rsidR="00043AD8">
        <w:fldChar w:fldCharType="end"/>
      </w:r>
      <w:r w:rsidR="00043AD8">
        <w:t xml:space="preserve">). </w:t>
      </w:r>
      <w:proofErr w:type="spellStart"/>
      <w:r w:rsidR="00F34F76">
        <w:t>w</w:t>
      </w:r>
      <w:r w:rsidR="001C40F1">
        <w:t>MA</w:t>
      </w:r>
      <w:r w:rsidR="00F34F76">
        <w:t>P</w:t>
      </w:r>
      <w:r w:rsidR="001C40F1">
        <w:t>E</w:t>
      </w:r>
      <w:proofErr w:type="spellEnd"/>
      <w:r w:rsidR="001C40F1">
        <w:t xml:space="preserve"> for the posterior predictions from the training dataset was </w:t>
      </w:r>
      <w:r w:rsidR="00F34F76">
        <w:t>0.36 (MAE 1.71 cm, mean 4.8 cm)</w:t>
      </w:r>
      <w:r w:rsidR="001C40F1">
        <w:t xml:space="preserve"> and </w:t>
      </w:r>
      <w:proofErr w:type="spellStart"/>
      <w:r w:rsidR="00F34F76">
        <w:t>w</w:t>
      </w:r>
      <w:r w:rsidR="001C40F1">
        <w:t>MA</w:t>
      </w:r>
      <w:r w:rsidR="00F34F76">
        <w:t>P</w:t>
      </w:r>
      <w:r w:rsidR="001C40F1">
        <w:t>E</w:t>
      </w:r>
      <w:proofErr w:type="spellEnd"/>
      <w:r w:rsidR="001C40F1">
        <w:t xml:space="preserve"> for the predictions from the validation dataset was </w:t>
      </w:r>
      <w:r w:rsidR="00F34F76">
        <w:t xml:space="preserve">0.38 (MAE </w:t>
      </w:r>
      <w:r w:rsidR="00A8557D">
        <w:t>1.8 cm</w:t>
      </w:r>
      <w:r w:rsidR="00F34F76">
        <w:t>, mean 4.7 cm)</w:t>
      </w:r>
      <w:r w:rsidR="001C40F1">
        <w:t xml:space="preserve">. </w:t>
      </w:r>
      <w:r w:rsidRPr="00ED5886">
        <w:t xml:space="preserve">There </w:t>
      </w:r>
      <w:r w:rsidR="00AE5296">
        <w:t>is</w:t>
      </w:r>
      <w:r w:rsidRPr="00ED5886">
        <w:t xml:space="preserve"> generally good agreement between the depth distribution of observations from the training dataset</w:t>
      </w:r>
      <w:r w:rsidR="00BE5F4A">
        <w:t xml:space="preserve"> and validation datasets</w:t>
      </w:r>
      <w:r w:rsidRPr="00ED5886">
        <w:t xml:space="preserve"> and the depth distribution of simulated datasets</w:t>
      </w:r>
      <w:r w:rsidR="005C3C01">
        <w:t>.</w:t>
      </w:r>
      <w:r w:rsidR="00EC52CC">
        <w:t xml:space="preserve"> T</w:t>
      </w:r>
      <w:r w:rsidRPr="00ED5886">
        <w:t xml:space="preserve">he model </w:t>
      </w:r>
      <w:r w:rsidR="007E6E9B" w:rsidRPr="00ED5886">
        <w:t>tends</w:t>
      </w:r>
      <w:r w:rsidRPr="00ED5886">
        <w:t xml:space="preserve"> to overpredict the proportion of 1 cm depths while slightly underpredicting the proportion of 2 cm depths (</w:t>
      </w:r>
      <w:r w:rsidRPr="00ED5886">
        <w:fldChar w:fldCharType="begin"/>
      </w:r>
      <w:r w:rsidRPr="00ED5886">
        <w:instrText xml:space="preserve"> REF _Ref110857256 \h </w:instrText>
      </w:r>
      <w:r w:rsidR="00DA4E1D">
        <w:instrText xml:space="preserve"> \* MERGEFORMAT </w:instrText>
      </w:r>
      <w:r w:rsidRPr="00ED5886">
        <w:fldChar w:fldCharType="separate"/>
      </w:r>
      <w:r w:rsidR="00850094" w:rsidRPr="005F0895">
        <w:t xml:space="preserve">Figure </w:t>
      </w:r>
      <w:r w:rsidR="00850094">
        <w:t>3</w:t>
      </w:r>
      <w:r w:rsidRPr="00ED5886">
        <w:fldChar w:fldCharType="end"/>
      </w:r>
      <w:r w:rsidR="00BE5F4A">
        <w:t xml:space="preserve"> and </w:t>
      </w:r>
      <w:r w:rsidR="00BE5F4A">
        <w:fldChar w:fldCharType="begin"/>
      </w:r>
      <w:r w:rsidR="00BE5F4A">
        <w:instrText xml:space="preserve"> REF _Ref110858258 \h </w:instrText>
      </w:r>
      <w:r w:rsidR="00BE5F4A">
        <w:fldChar w:fldCharType="separate"/>
      </w:r>
      <w:r w:rsidR="00850094">
        <w:t xml:space="preserve">Supplementary Figure </w:t>
      </w:r>
      <w:r w:rsidR="00850094">
        <w:rPr>
          <w:noProof/>
        </w:rPr>
        <w:t>17</w:t>
      </w:r>
      <w:r w:rsidR="00BE5F4A">
        <w:fldChar w:fldCharType="end"/>
      </w:r>
      <w:r w:rsidRPr="00ED5886">
        <w:t>). However, the observed cumulative density function for training data depths</w:t>
      </w:r>
      <w:r w:rsidR="00AE5296">
        <w:t xml:space="preserve"> i</w:t>
      </w:r>
      <w:r w:rsidRPr="00ED5886">
        <w:t xml:space="preserve">s within the envelope of cumulative density functions found in the posterior predictions, indicating that the true behavior </w:t>
      </w:r>
      <w:r w:rsidR="00AE5296">
        <w:t>i</w:t>
      </w:r>
      <w:r w:rsidRPr="00ED5886">
        <w:t>s within the range of possibilities predicted by the model (</w:t>
      </w:r>
      <w:r w:rsidR="0044139C">
        <w:fldChar w:fldCharType="begin"/>
      </w:r>
      <w:r w:rsidR="0044139C">
        <w:instrText xml:space="preserve"> REF _Ref110857449 \h </w:instrText>
      </w:r>
      <w:r w:rsidR="00DA4E1D">
        <w:instrText xml:space="preserve"> \* MERGEFORMAT </w:instrText>
      </w:r>
      <w:r w:rsidR="0044139C">
        <w:fldChar w:fldCharType="separate"/>
      </w:r>
      <w:r w:rsidR="00850094">
        <w:t xml:space="preserve">Supplementary Figure </w:t>
      </w:r>
      <w:r w:rsidR="00850094">
        <w:rPr>
          <w:noProof/>
        </w:rPr>
        <w:t>15</w:t>
      </w:r>
      <w:r w:rsidR="0044139C">
        <w:fldChar w:fldCharType="end"/>
      </w:r>
      <w:r w:rsidR="0044139C">
        <w:t xml:space="preserve"> and </w:t>
      </w:r>
      <w:r w:rsidR="0044139C">
        <w:fldChar w:fldCharType="begin"/>
      </w:r>
      <w:r w:rsidR="0044139C">
        <w:instrText xml:space="preserve"> REF _Ref110858980 \h </w:instrText>
      </w:r>
      <w:r w:rsidR="00DA4E1D">
        <w:instrText xml:space="preserve"> \* MERGEFORMAT </w:instrText>
      </w:r>
      <w:r w:rsidR="0044139C">
        <w:fldChar w:fldCharType="separate"/>
      </w:r>
      <w:r w:rsidR="00850094">
        <w:t xml:space="preserve">Supplementary Figure </w:t>
      </w:r>
      <w:r w:rsidR="00850094">
        <w:rPr>
          <w:noProof/>
        </w:rPr>
        <w:t>18</w:t>
      </w:r>
      <w:r w:rsidR="0044139C">
        <w:fldChar w:fldCharType="end"/>
      </w:r>
      <w:r w:rsidRPr="00ED5886">
        <w:t>). The observed cumulative density function of plot-level fuel loads f</w:t>
      </w:r>
      <w:r w:rsidR="00AE5296">
        <w:t>alls</w:t>
      </w:r>
      <w:r w:rsidRPr="00ED5886">
        <w:t xml:space="preserve"> within the range of behaviors simulated using posterior parameter values and drawing new random effects realizations, though again the model occasionally simulate</w:t>
      </w:r>
      <w:r w:rsidR="00AE5296">
        <w:t>s</w:t>
      </w:r>
      <w:r w:rsidRPr="00ED5886">
        <w:t xml:space="preserve"> plot-level fuel loads with extremely high or extremely low fuel loads (</w:t>
      </w:r>
      <w:r w:rsidRPr="00ED5886">
        <w:fldChar w:fldCharType="begin"/>
      </w:r>
      <w:r w:rsidRPr="00ED5886">
        <w:instrText xml:space="preserve"> REF _Ref110932637 \h </w:instrText>
      </w:r>
      <w:r w:rsidR="00DA4E1D">
        <w:instrText xml:space="preserve"> \* MERGEFORMAT </w:instrText>
      </w:r>
      <w:r w:rsidRPr="00ED5886">
        <w:fldChar w:fldCharType="separate"/>
      </w:r>
      <w:r w:rsidR="00850094">
        <w:t xml:space="preserve">Supplementary Figure </w:t>
      </w:r>
      <w:r w:rsidR="00850094">
        <w:rPr>
          <w:noProof/>
        </w:rPr>
        <w:t>19</w:t>
      </w:r>
      <w:r w:rsidRPr="00ED5886">
        <w:fldChar w:fldCharType="end"/>
      </w:r>
      <w:r w:rsidRPr="00ED5886">
        <w:t xml:space="preserve">). </w:t>
      </w:r>
    </w:p>
    <w:p w14:paraId="5072B666" w14:textId="2251D109" w:rsidR="001C40F1" w:rsidRPr="0074004E" w:rsidRDefault="00ED5886" w:rsidP="00DA4E1D">
      <w:pPr>
        <w:ind w:firstLine="720"/>
      </w:pPr>
      <w:r w:rsidRPr="00ED5886">
        <w:t xml:space="preserve">The posterior distributions for the group intercept, the </w:t>
      </w:r>
      <w:r w:rsidR="00224DC4">
        <w:t>Gaussian</w:t>
      </w:r>
      <w:r w:rsidRPr="00ED5886">
        <w:t xml:space="preserve"> process magnitude, the plot random effect standard deviation</w:t>
      </w:r>
      <w:r w:rsidR="001C40F1">
        <w:t>, and the negative binomial dispersion</w:t>
      </w:r>
      <w:r w:rsidRPr="00ED5886">
        <w:t xml:space="preserve"> </w:t>
      </w:r>
      <w:r w:rsidR="00AE5296">
        <w:t>are</w:t>
      </w:r>
      <w:r w:rsidRPr="00ED5886">
        <w:t xml:space="preserve"> all very constrained relative to the prior distribution, indicating that the posterior estimates for th</w:t>
      </w:r>
      <w:r w:rsidR="005C3C01">
        <w:t>e</w:t>
      </w:r>
      <w:r w:rsidRPr="00ED5886">
        <w:t xml:space="preserve">se parameters </w:t>
      </w:r>
      <w:r w:rsidR="00AE5296">
        <w:t>are</w:t>
      </w:r>
      <w:r w:rsidRPr="00ED5886">
        <w:t xml:space="preserve"> well informed by the data rather than the prior (</w:t>
      </w:r>
      <w:r w:rsidR="002E6CC9">
        <w:fldChar w:fldCharType="begin"/>
      </w:r>
      <w:r w:rsidR="002E6CC9">
        <w:instrText xml:space="preserve"> REF _Ref118808193 \h </w:instrText>
      </w:r>
      <w:r w:rsidR="002E6CC9">
        <w:fldChar w:fldCharType="separate"/>
      </w:r>
      <w:r w:rsidR="00850094">
        <w:t xml:space="preserve">Figure </w:t>
      </w:r>
      <w:r w:rsidR="00850094">
        <w:rPr>
          <w:noProof/>
        </w:rPr>
        <w:t>5</w:t>
      </w:r>
      <w:r w:rsidR="002E6CC9">
        <w:fldChar w:fldCharType="end"/>
      </w:r>
      <w:r w:rsidR="00945221">
        <w:t xml:space="preserve">a, </w:t>
      </w:r>
      <w:r w:rsidR="00945221">
        <w:fldChar w:fldCharType="begin"/>
      </w:r>
      <w:r w:rsidR="00945221">
        <w:instrText xml:space="preserve"> REF _Ref118808193 \h </w:instrText>
      </w:r>
      <w:r w:rsidR="00945221">
        <w:fldChar w:fldCharType="separate"/>
      </w:r>
      <w:r w:rsidR="00850094">
        <w:t xml:space="preserve">Figure </w:t>
      </w:r>
      <w:r w:rsidR="00850094">
        <w:rPr>
          <w:noProof/>
        </w:rPr>
        <w:t>5</w:t>
      </w:r>
      <w:r w:rsidR="00945221">
        <w:fldChar w:fldCharType="end"/>
      </w:r>
      <w:r w:rsidR="00945221">
        <w:t xml:space="preserve">b, </w:t>
      </w:r>
      <w:r w:rsidR="00945221">
        <w:fldChar w:fldCharType="begin"/>
      </w:r>
      <w:r w:rsidR="00945221">
        <w:instrText xml:space="preserve"> REF _Ref118808193 \h </w:instrText>
      </w:r>
      <w:r w:rsidR="00945221">
        <w:fldChar w:fldCharType="separate"/>
      </w:r>
      <w:r w:rsidR="00850094">
        <w:t xml:space="preserve">Figure </w:t>
      </w:r>
      <w:r w:rsidR="00850094">
        <w:rPr>
          <w:noProof/>
        </w:rPr>
        <w:t>5</w:t>
      </w:r>
      <w:r w:rsidR="00945221">
        <w:fldChar w:fldCharType="end"/>
      </w:r>
      <w:r w:rsidR="00945221">
        <w:t xml:space="preserve">d, and </w:t>
      </w:r>
      <w:r w:rsidR="00945221">
        <w:fldChar w:fldCharType="begin"/>
      </w:r>
      <w:r w:rsidR="00945221">
        <w:instrText xml:space="preserve"> REF _Ref118808193 \h </w:instrText>
      </w:r>
      <w:r w:rsidR="00945221">
        <w:fldChar w:fldCharType="separate"/>
      </w:r>
      <w:r w:rsidR="00850094">
        <w:t xml:space="preserve">Figure </w:t>
      </w:r>
      <w:r w:rsidR="00850094">
        <w:rPr>
          <w:noProof/>
        </w:rPr>
        <w:t>5</w:t>
      </w:r>
      <w:r w:rsidR="00945221">
        <w:fldChar w:fldCharType="end"/>
      </w:r>
      <w:r w:rsidR="00945221">
        <w:t>e</w:t>
      </w:r>
      <w:r w:rsidRPr="00ED5886">
        <w:t xml:space="preserve">). By contrast, the data </w:t>
      </w:r>
      <w:r w:rsidR="00AE5296">
        <w:t>are</w:t>
      </w:r>
      <w:r w:rsidRPr="00ED5886">
        <w:t xml:space="preserve"> less informative about the </w:t>
      </w:r>
      <w:r w:rsidR="00884B7C">
        <w:t>length scale</w:t>
      </w:r>
      <w:r w:rsidRPr="00ED5886">
        <w:t xml:space="preserve"> parameters</w:t>
      </w:r>
      <w:r w:rsidR="005C3C01">
        <w:t>.</w:t>
      </w:r>
      <w:r w:rsidRPr="00ED5886">
        <w:t xml:space="preserve"> There </w:t>
      </w:r>
      <w:r w:rsidR="00AE5296">
        <w:t>is</w:t>
      </w:r>
      <w:r w:rsidRPr="00ED5886">
        <w:t xml:space="preserve"> extensive overlap between the posterior and prior distributions for the </w:t>
      </w:r>
      <w:r w:rsidR="00884B7C">
        <w:t>length scale</w:t>
      </w:r>
      <w:r w:rsidRPr="00ED5886">
        <w:t xml:space="preserve"> parameters for the medium and high drought mortality sub</w:t>
      </w:r>
      <w:r w:rsidR="00956CEE">
        <w:t xml:space="preserve"> </w:t>
      </w:r>
      <w:r w:rsidRPr="00ED5886">
        <w:t xml:space="preserve">models and between the posterior </w:t>
      </w:r>
      <w:r w:rsidRPr="00ED5886">
        <w:lastRenderedPageBreak/>
        <w:t>and prior distributions</w:t>
      </w:r>
      <w:r w:rsidR="00945221">
        <w:t xml:space="preserve"> (</w:t>
      </w:r>
      <w:r w:rsidR="00945221">
        <w:fldChar w:fldCharType="begin"/>
      </w:r>
      <w:r w:rsidR="00945221">
        <w:instrText xml:space="preserve"> REF _Ref118808193 \h </w:instrText>
      </w:r>
      <w:r w:rsidR="00945221">
        <w:fldChar w:fldCharType="separate"/>
      </w:r>
      <w:r w:rsidR="00850094">
        <w:t xml:space="preserve">Figure </w:t>
      </w:r>
      <w:r w:rsidR="00850094">
        <w:rPr>
          <w:noProof/>
        </w:rPr>
        <w:t>5</w:t>
      </w:r>
      <w:r w:rsidR="00945221">
        <w:fldChar w:fldCharType="end"/>
      </w:r>
      <w:r w:rsidR="00945221">
        <w:t>c)</w:t>
      </w:r>
      <w:r w:rsidRPr="00ED5886">
        <w:t xml:space="preserve">. The posterior distributions suggest that increasing levels of drought mortality </w:t>
      </w:r>
      <w:r w:rsidR="00AE5296">
        <w:t>may result</w:t>
      </w:r>
      <w:r w:rsidRPr="00ED5886">
        <w:t xml:space="preserve"> in increased values for the group-level intercept and decreased values for the </w:t>
      </w:r>
      <w:r w:rsidR="00224DC4">
        <w:t>Gaussian</w:t>
      </w:r>
      <w:r w:rsidRPr="00ED5886">
        <w:t xml:space="preserve"> process magnitude (</w:t>
      </w:r>
      <w:r w:rsidR="002E6CC9">
        <w:fldChar w:fldCharType="begin"/>
      </w:r>
      <w:r w:rsidR="002E6CC9">
        <w:instrText xml:space="preserve"> REF _Ref118808193 \h </w:instrText>
      </w:r>
      <w:r w:rsidR="002E6CC9">
        <w:fldChar w:fldCharType="separate"/>
      </w:r>
      <w:r w:rsidR="00850094">
        <w:t xml:space="preserve">Figure </w:t>
      </w:r>
      <w:r w:rsidR="00850094">
        <w:rPr>
          <w:noProof/>
        </w:rPr>
        <w:t>5</w:t>
      </w:r>
      <w:r w:rsidR="002E6CC9">
        <w:fldChar w:fldCharType="end"/>
      </w:r>
      <w:r w:rsidR="00794399">
        <w:t>a</w:t>
      </w:r>
      <w:r w:rsidR="00A8557D">
        <w:t>,</w:t>
      </w:r>
      <w:r w:rsidR="00794399">
        <w:t xml:space="preserve"> </w:t>
      </w:r>
      <w:r w:rsidR="00794399">
        <w:fldChar w:fldCharType="begin"/>
      </w:r>
      <w:r w:rsidR="00794399">
        <w:instrText xml:space="preserve"> REF _Ref118808193 \h </w:instrText>
      </w:r>
      <w:r w:rsidR="00794399">
        <w:fldChar w:fldCharType="separate"/>
      </w:r>
      <w:r w:rsidR="00850094">
        <w:t xml:space="preserve">Figure </w:t>
      </w:r>
      <w:r w:rsidR="00850094">
        <w:rPr>
          <w:noProof/>
        </w:rPr>
        <w:t>5</w:t>
      </w:r>
      <w:r w:rsidR="00794399">
        <w:fldChar w:fldCharType="end"/>
      </w:r>
      <w:r w:rsidR="00794399">
        <w:t>b, and</w:t>
      </w:r>
      <w:r w:rsidR="00A8557D">
        <w:t xml:space="preserve"> </w:t>
      </w:r>
      <w:r w:rsidR="00A8557D">
        <w:fldChar w:fldCharType="begin"/>
      </w:r>
      <w:r w:rsidR="00A8557D">
        <w:instrText xml:space="preserve"> REF _Ref118373095 \h </w:instrText>
      </w:r>
      <w:r w:rsidR="00DA4E1D">
        <w:instrText xml:space="preserve"> \* MERGEFORMAT </w:instrText>
      </w:r>
      <w:r w:rsidR="00A8557D">
        <w:fldChar w:fldCharType="separate"/>
      </w:r>
      <w:r w:rsidR="00850094">
        <w:t xml:space="preserve">Table </w:t>
      </w:r>
      <w:r w:rsidR="00850094">
        <w:rPr>
          <w:noProof/>
        </w:rPr>
        <w:t>1</w:t>
      </w:r>
      <w:r w:rsidR="00A8557D">
        <w:fldChar w:fldCharType="end"/>
      </w:r>
      <w:r w:rsidRPr="00ED5886">
        <w:t xml:space="preserve">). The </w:t>
      </w:r>
      <w:r w:rsidR="00A8557D">
        <w:t>89</w:t>
      </w:r>
      <w:r w:rsidRPr="00ED5886">
        <w:t xml:space="preserve">% credible intervals for the </w:t>
      </w:r>
      <w:r w:rsidR="00224DC4">
        <w:t>Gaussian</w:t>
      </w:r>
      <w:r w:rsidRPr="00ED5886">
        <w:t xml:space="preserve"> process magnitude </w:t>
      </w:r>
      <w:r w:rsidR="00594F5B">
        <w:t>do not overlap between the low and high levels of drought mortality.</w:t>
      </w:r>
      <w:r w:rsidRPr="00ED5886">
        <w:t xml:space="preserve"> </w:t>
      </w:r>
      <w:r w:rsidR="00594F5B">
        <w:t>This indicates that t</w:t>
      </w:r>
      <w:r w:rsidRPr="00ED5886">
        <w:t xml:space="preserve">he relative strength of the fine-scale spatial random effect was higher for areas with low levels of drought mortality than it was for areas experiencing high levels of drought mortality. For the group-level intercept parameter, representing (log) average litter depths within a drought mortality class, uncertainty is wide relative to any differences and the </w:t>
      </w:r>
      <w:r w:rsidR="00A8557D">
        <w:t>89</w:t>
      </w:r>
      <w:r w:rsidRPr="00ED5886">
        <w:t>% credible intervals across the different levels of drought mortality overlap</w:t>
      </w:r>
      <w:r w:rsidR="00734120">
        <w:t xml:space="preserve"> (</w:t>
      </w:r>
      <w:r w:rsidR="00734120">
        <w:fldChar w:fldCharType="begin"/>
      </w:r>
      <w:r w:rsidR="00734120">
        <w:instrText xml:space="preserve"> REF _Ref118808193 \h </w:instrText>
      </w:r>
      <w:r w:rsidR="00734120">
        <w:fldChar w:fldCharType="separate"/>
      </w:r>
      <w:r w:rsidR="00850094">
        <w:t xml:space="preserve">Figure </w:t>
      </w:r>
      <w:r w:rsidR="00850094">
        <w:rPr>
          <w:noProof/>
        </w:rPr>
        <w:t>5</w:t>
      </w:r>
      <w:r w:rsidR="00734120">
        <w:fldChar w:fldCharType="end"/>
      </w:r>
      <w:r w:rsidR="00734120">
        <w:t xml:space="preserve">, </w:t>
      </w:r>
      <w:r w:rsidR="00734120">
        <w:fldChar w:fldCharType="begin"/>
      </w:r>
      <w:r w:rsidR="00734120">
        <w:instrText xml:space="preserve"> REF _Ref118373095 \h </w:instrText>
      </w:r>
      <w:r w:rsidR="00734120">
        <w:fldChar w:fldCharType="separate"/>
      </w:r>
      <w:r w:rsidR="00850094">
        <w:t xml:space="preserve">Table </w:t>
      </w:r>
      <w:r w:rsidR="00850094">
        <w:rPr>
          <w:noProof/>
        </w:rPr>
        <w:t>1</w:t>
      </w:r>
      <w:r w:rsidR="00734120">
        <w:fldChar w:fldCharType="end"/>
      </w:r>
      <w:r w:rsidR="00734120">
        <w:t>)</w:t>
      </w:r>
      <w:r w:rsidRPr="00ED5886">
        <w:t>.</w:t>
      </w:r>
    </w:p>
    <w:p w14:paraId="45C5851B" w14:textId="25D0A5BB" w:rsidR="00ED5886" w:rsidRPr="00ED5886" w:rsidRDefault="00ED5886" w:rsidP="00451998">
      <w:pPr>
        <w:pStyle w:val="Heading2"/>
      </w:pPr>
      <w:bookmarkStart w:id="26" w:name="_Toc121751279"/>
      <w:r w:rsidRPr="00ED5886">
        <w:t>Fine woody debris tallies</w:t>
      </w:r>
      <w:bookmarkEnd w:id="26"/>
    </w:p>
    <w:p w14:paraId="45904196" w14:textId="4DAD5DD7" w:rsidR="00ED5886" w:rsidRPr="00ED5886" w:rsidRDefault="005C3C01" w:rsidP="005C3C01">
      <w:pPr>
        <w:ind w:firstLine="720"/>
      </w:pPr>
      <w:r>
        <w:t>Hamiltonian Monte Carlo</w:t>
      </w:r>
      <w:r w:rsidR="00224DC4">
        <w:t xml:space="preserve"> </w:t>
      </w:r>
      <w:r w:rsidR="00ED5886" w:rsidRPr="00ED5886">
        <w:t xml:space="preserve">diagnostics for the fine woody debris tallies model indicate good convergence, again requiring an </w:t>
      </w:r>
      <w:proofErr w:type="spellStart"/>
      <w:r w:rsidR="00ED5886" w:rsidRPr="00ED5886">
        <w:rPr>
          <w:i/>
          <w:iCs/>
        </w:rPr>
        <w:t>adapt_delta</w:t>
      </w:r>
      <w:proofErr w:type="spellEnd"/>
      <w:r w:rsidR="00ED5886" w:rsidRPr="00ED5886">
        <w:rPr>
          <w:i/>
          <w:iCs/>
        </w:rPr>
        <w:t xml:space="preserve"> </w:t>
      </w:r>
      <w:r w:rsidR="00ED5886" w:rsidRPr="00ED5886">
        <w:t>of 0.99. Posterior predictions generated using the training data show</w:t>
      </w:r>
      <w:r w:rsidR="00B6297E">
        <w:t xml:space="preserve"> that the model is adept at predicting individual observations </w:t>
      </w:r>
      <w:r w:rsidR="00ED5886" w:rsidRPr="00ED5886">
        <w:t>(</w:t>
      </w:r>
      <w:r w:rsidR="00ED5886" w:rsidRPr="00ED5886">
        <w:fldChar w:fldCharType="begin"/>
      </w:r>
      <w:r w:rsidR="00ED5886" w:rsidRPr="00ED5886">
        <w:instrText xml:space="preserve"> REF _Ref110940709 \h </w:instrText>
      </w:r>
      <w:r w:rsidR="00DA4E1D">
        <w:instrText xml:space="preserve"> \* MERGEFORMAT </w:instrText>
      </w:r>
      <w:r w:rsidR="00ED5886" w:rsidRPr="00ED5886">
        <w:fldChar w:fldCharType="separate"/>
      </w:r>
      <w:r w:rsidR="00850094">
        <w:t xml:space="preserve">Supplementary Figure </w:t>
      </w:r>
      <w:r w:rsidR="00850094">
        <w:rPr>
          <w:noProof/>
        </w:rPr>
        <w:t>20</w:t>
      </w:r>
      <w:r w:rsidR="00ED5886" w:rsidRPr="00ED5886">
        <w:fldChar w:fldCharType="end"/>
      </w:r>
      <w:r w:rsidR="00ED5886" w:rsidRPr="00ED5886">
        <w:t>)</w:t>
      </w:r>
      <w:r w:rsidR="00AA34AC">
        <w:t xml:space="preserve">, with </w:t>
      </w:r>
      <w:proofErr w:type="spellStart"/>
      <w:r w:rsidR="00272452">
        <w:t>wMAPE</w:t>
      </w:r>
      <w:proofErr w:type="spellEnd"/>
      <w:r w:rsidR="00272452">
        <w:t xml:space="preserve"> of 0.19 (</w:t>
      </w:r>
      <w:r w:rsidR="00AA34AC">
        <w:t>MAE 3.8 particles</w:t>
      </w:r>
      <w:r w:rsidR="00CA1E37">
        <w:t>/m</w:t>
      </w:r>
      <w:r w:rsidR="00272452">
        <w:t xml:space="preserve"> and mean 19.7 particles</w:t>
      </w:r>
      <w:r w:rsidR="00CA1E37">
        <w:t>/m</w:t>
      </w:r>
      <w:r w:rsidR="00272452">
        <w:t>)</w:t>
      </w:r>
      <w:r w:rsidR="00ED5886" w:rsidRPr="00ED5886">
        <w:t>. Posterior predictions generated using the validation dataset tend to overpredict observed tallies for counts above approximately 25 for both medium and high drought mortality sub-models (</w:t>
      </w:r>
      <w:r w:rsidR="00ED5886" w:rsidRPr="00ED5886">
        <w:fldChar w:fldCharType="begin"/>
      </w:r>
      <w:r w:rsidR="00ED5886" w:rsidRPr="00ED5886">
        <w:instrText xml:space="preserve"> REF _Ref110941465 \h </w:instrText>
      </w:r>
      <w:r w:rsidR="00DA4E1D">
        <w:instrText xml:space="preserve"> \* MERGEFORMAT </w:instrText>
      </w:r>
      <w:r w:rsidR="00ED5886" w:rsidRPr="00ED5886">
        <w:fldChar w:fldCharType="separate"/>
      </w:r>
      <w:r w:rsidR="00850094">
        <w:t xml:space="preserve">Supplementary Figure </w:t>
      </w:r>
      <w:r w:rsidR="00850094">
        <w:rPr>
          <w:noProof/>
        </w:rPr>
        <w:t>22</w:t>
      </w:r>
      <w:r w:rsidR="00ED5886" w:rsidRPr="00ED5886">
        <w:fldChar w:fldCharType="end"/>
      </w:r>
      <w:r w:rsidR="00ED5886" w:rsidRPr="00ED5886">
        <w:t xml:space="preserve">), </w:t>
      </w:r>
      <w:r w:rsidR="00B6297E">
        <w:t xml:space="preserve">with </w:t>
      </w:r>
      <w:proofErr w:type="spellStart"/>
      <w:r w:rsidR="00B6297E">
        <w:t>wMAPE</w:t>
      </w:r>
      <w:proofErr w:type="spellEnd"/>
      <w:r w:rsidR="00B6297E">
        <w:t xml:space="preserve"> of 0.38 (MAE 8.0 particles and mean 21.2 particles). The model did a good job reproducing the overall distribution of observations in both the training and validation datasets (</w:t>
      </w:r>
      <w:r w:rsidR="00B6297E">
        <w:fldChar w:fldCharType="begin"/>
      </w:r>
      <w:r w:rsidR="00B6297E">
        <w:instrText xml:space="preserve"> REF _Ref110940711 \h </w:instrText>
      </w:r>
      <w:r w:rsidR="00B6297E">
        <w:fldChar w:fldCharType="separate"/>
      </w:r>
      <w:r w:rsidR="00850094">
        <w:t xml:space="preserve">Supplementary Figure </w:t>
      </w:r>
      <w:r w:rsidR="00850094">
        <w:rPr>
          <w:noProof/>
        </w:rPr>
        <w:t>21</w:t>
      </w:r>
      <w:r w:rsidR="00B6297E">
        <w:fldChar w:fldCharType="end"/>
      </w:r>
      <w:r w:rsidR="00B6297E">
        <w:t xml:space="preserve">, </w:t>
      </w:r>
      <w:r w:rsidR="00B6297E">
        <w:fldChar w:fldCharType="begin"/>
      </w:r>
      <w:r w:rsidR="00B6297E">
        <w:instrText xml:space="preserve"> REF _Ref110940713 \h </w:instrText>
      </w:r>
      <w:r w:rsidR="00B6297E">
        <w:fldChar w:fldCharType="separate"/>
      </w:r>
      <w:r w:rsidR="00850094" w:rsidRPr="005F0895">
        <w:t xml:space="preserve">Figure </w:t>
      </w:r>
      <w:r w:rsidR="00850094">
        <w:rPr>
          <w:noProof/>
        </w:rPr>
        <w:t>4</w:t>
      </w:r>
      <w:r w:rsidR="00B6297E">
        <w:fldChar w:fldCharType="end"/>
      </w:r>
      <w:r w:rsidR="00B6297E">
        <w:t xml:space="preserve">, </w:t>
      </w:r>
      <w:r w:rsidR="00B6297E">
        <w:fldChar w:fldCharType="begin"/>
      </w:r>
      <w:r w:rsidR="00B6297E">
        <w:instrText xml:space="preserve"> REF _Ref110941489 \h </w:instrText>
      </w:r>
      <w:r w:rsidR="00B6297E">
        <w:fldChar w:fldCharType="separate"/>
      </w:r>
      <w:r w:rsidR="00850094">
        <w:t xml:space="preserve">Supplementary Figure </w:t>
      </w:r>
      <w:r w:rsidR="00850094">
        <w:rPr>
          <w:noProof/>
        </w:rPr>
        <w:t>23</w:t>
      </w:r>
      <w:r w:rsidR="00B6297E">
        <w:fldChar w:fldCharType="end"/>
      </w:r>
      <w:r w:rsidR="00B6297E">
        <w:t xml:space="preserve">, and </w:t>
      </w:r>
      <w:r w:rsidR="00B6297E">
        <w:fldChar w:fldCharType="begin"/>
      </w:r>
      <w:r w:rsidR="00B6297E">
        <w:instrText xml:space="preserve"> REF _Ref110941491 \h </w:instrText>
      </w:r>
      <w:r w:rsidR="00B6297E">
        <w:fldChar w:fldCharType="separate"/>
      </w:r>
      <w:r w:rsidR="00850094">
        <w:t xml:space="preserve">Supplementary Figure </w:t>
      </w:r>
      <w:r w:rsidR="00850094">
        <w:rPr>
          <w:noProof/>
        </w:rPr>
        <w:t>24</w:t>
      </w:r>
      <w:r w:rsidR="00B6297E">
        <w:fldChar w:fldCharType="end"/>
      </w:r>
      <w:r w:rsidR="00B6297E">
        <w:t>).</w:t>
      </w:r>
    </w:p>
    <w:p w14:paraId="4A30FD18" w14:textId="4CE296E1" w:rsidR="00ED5886" w:rsidRDefault="00ED5886" w:rsidP="00DA4E1D">
      <w:r w:rsidRPr="00ED5886">
        <w:tab/>
        <w:t xml:space="preserve">Comparison of posterior distributions for each model parameter with the prior distributions indicate that posterior estimates for most parameters </w:t>
      </w:r>
      <w:r w:rsidR="00AE5296">
        <w:t>are</w:t>
      </w:r>
      <w:r w:rsidRPr="00ED5886">
        <w:t xml:space="preserve"> strongly informed by the data, rather than the prior distribution</w:t>
      </w:r>
      <w:r w:rsidR="00AA34AC">
        <w:t xml:space="preserve"> (</w:t>
      </w:r>
      <w:r w:rsidR="00AA34AC">
        <w:fldChar w:fldCharType="begin"/>
      </w:r>
      <w:r w:rsidR="00AA34AC">
        <w:instrText xml:space="preserve"> REF _Ref118381421 \h </w:instrText>
      </w:r>
      <w:r w:rsidR="00DA4E1D">
        <w:instrText xml:space="preserve"> \* MERGEFORMAT </w:instrText>
      </w:r>
      <w:r w:rsidR="00AA34AC">
        <w:fldChar w:fldCharType="separate"/>
      </w:r>
      <w:r w:rsidR="00850094">
        <w:t xml:space="preserve">Figure </w:t>
      </w:r>
      <w:r w:rsidR="00850094">
        <w:rPr>
          <w:noProof/>
        </w:rPr>
        <w:t>25</w:t>
      </w:r>
      <w:r w:rsidR="00AA34AC">
        <w:fldChar w:fldCharType="end"/>
      </w:r>
      <w:r w:rsidR="00794399">
        <w:t xml:space="preserve">a and </w:t>
      </w:r>
      <w:r w:rsidR="00794399">
        <w:fldChar w:fldCharType="begin"/>
      </w:r>
      <w:r w:rsidR="00794399">
        <w:instrText xml:space="preserve"> REF _Ref118381421 \h </w:instrText>
      </w:r>
      <w:r w:rsidR="00794399">
        <w:fldChar w:fldCharType="separate"/>
      </w:r>
      <w:r w:rsidR="00850094">
        <w:t xml:space="preserve">Figure </w:t>
      </w:r>
      <w:r w:rsidR="00850094">
        <w:rPr>
          <w:noProof/>
        </w:rPr>
        <w:t>25</w:t>
      </w:r>
      <w:r w:rsidR="00794399">
        <w:fldChar w:fldCharType="end"/>
      </w:r>
      <w:r w:rsidR="00794399">
        <w:t>c-f</w:t>
      </w:r>
      <w:r w:rsidR="00AA34AC">
        <w:t>)</w:t>
      </w:r>
      <w:r w:rsidRPr="00ED5886">
        <w:t xml:space="preserve">. The exceptions </w:t>
      </w:r>
      <w:r w:rsidR="00AE5296">
        <w:t>are</w:t>
      </w:r>
      <w:r w:rsidRPr="00ED5886">
        <w:t xml:space="preserve"> the </w:t>
      </w:r>
      <w:r w:rsidR="00224DC4">
        <w:t>Gaussian</w:t>
      </w:r>
      <w:r w:rsidRPr="00ED5886">
        <w:t xml:space="preserve"> process </w:t>
      </w:r>
      <w:r w:rsidR="00884B7C">
        <w:t>length scale</w:t>
      </w:r>
      <w:r w:rsidRPr="00ED5886">
        <w:t xml:space="preserve"> parameters for the low and medium drought mortality classes, which </w:t>
      </w:r>
      <w:r w:rsidR="00AE5296">
        <w:t>are</w:t>
      </w:r>
      <w:r w:rsidRPr="00ED5886">
        <w:t xml:space="preserve"> only moderately well informed by the data</w:t>
      </w:r>
      <w:r w:rsidR="00794399">
        <w:t xml:space="preserve"> (</w:t>
      </w:r>
      <w:r w:rsidR="00794399">
        <w:fldChar w:fldCharType="begin"/>
      </w:r>
      <w:r w:rsidR="00794399">
        <w:instrText xml:space="preserve"> REF _Ref118381421 \h </w:instrText>
      </w:r>
      <w:r w:rsidR="00794399">
        <w:fldChar w:fldCharType="separate"/>
      </w:r>
      <w:r w:rsidR="00850094">
        <w:t xml:space="preserve">Figure </w:t>
      </w:r>
      <w:r w:rsidR="00850094">
        <w:rPr>
          <w:noProof/>
        </w:rPr>
        <w:t>25</w:t>
      </w:r>
      <w:r w:rsidR="00794399">
        <w:fldChar w:fldCharType="end"/>
      </w:r>
      <w:r w:rsidR="00794399">
        <w:t>b)</w:t>
      </w:r>
      <w:r w:rsidRPr="00ED5886">
        <w:t>. Varying levels of drought mortality d</w:t>
      </w:r>
      <w:r w:rsidR="00AE5296">
        <w:t>o</w:t>
      </w:r>
      <w:r w:rsidRPr="00ED5886">
        <w:t xml:space="preserve"> not have strong effects on the parameters describing the fine-scale distribution of fine woody debris tallies relative to the uncertainty in those parameters: </w:t>
      </w:r>
      <w:r w:rsidR="00AA34AC">
        <w:t>89</w:t>
      </w:r>
      <w:r w:rsidRPr="00ED5886">
        <w:t>% credible intervals overlap among all levels of drought mortality for all parameters</w:t>
      </w:r>
      <w:r w:rsidR="00AE5296">
        <w:t xml:space="preserve"> (</w:t>
      </w:r>
      <w:r w:rsidR="00AE5296" w:rsidRPr="00AE5296">
        <w:fldChar w:fldCharType="begin"/>
      </w:r>
      <w:r w:rsidR="00AE5296" w:rsidRPr="00AE5296">
        <w:instrText xml:space="preserve"> REF _Ref118900713 \h </w:instrText>
      </w:r>
      <w:r w:rsidR="00AE5296">
        <w:instrText xml:space="preserve"> \* MERGEFORMAT </w:instrText>
      </w:r>
      <w:r w:rsidR="00AE5296" w:rsidRPr="00AE5296">
        <w:fldChar w:fldCharType="separate"/>
      </w:r>
      <w:r w:rsidR="00850094">
        <w:t xml:space="preserve">Supplementary </w:t>
      </w:r>
      <w:r w:rsidR="00850094" w:rsidRPr="00AA34AC">
        <w:t xml:space="preserve">Table </w:t>
      </w:r>
      <w:r w:rsidR="00850094">
        <w:rPr>
          <w:noProof/>
        </w:rPr>
        <w:t>2</w:t>
      </w:r>
      <w:r w:rsidR="00AE5296" w:rsidRPr="00AE5296">
        <w:fldChar w:fldCharType="end"/>
      </w:r>
      <w:r w:rsidR="00AE5296">
        <w:t>)</w:t>
      </w:r>
      <w:r w:rsidRPr="00ED5886">
        <w:t>.</w:t>
      </w:r>
    </w:p>
    <w:p w14:paraId="546A673F" w14:textId="77777777" w:rsidR="00ED5886" w:rsidRPr="00ED5886" w:rsidRDefault="00ED5886" w:rsidP="00451998">
      <w:pPr>
        <w:pStyle w:val="Heading2"/>
        <w:rPr>
          <w:rFonts w:eastAsiaTheme="minorEastAsia"/>
        </w:rPr>
      </w:pPr>
      <w:bookmarkStart w:id="27" w:name="_Toc121751280"/>
      <w:r w:rsidRPr="00ED5886">
        <w:rPr>
          <w:rFonts w:eastAsiaTheme="minorEastAsia"/>
        </w:rPr>
        <w:t>Fine woody debris diameters</w:t>
      </w:r>
      <w:bookmarkEnd w:id="27"/>
    </w:p>
    <w:p w14:paraId="7C93945F" w14:textId="3A063340" w:rsidR="00AA34AC" w:rsidRDefault="00ED5886" w:rsidP="00DA4E1D">
      <w:r w:rsidRPr="00ED5886">
        <w:tab/>
        <w:t xml:space="preserve">As with fine woody debris tallies, model diagnostics for the fine woody debris diameters model </w:t>
      </w:r>
      <w:r w:rsidR="00AE5296">
        <w:t>are</w:t>
      </w:r>
      <w:r w:rsidRPr="00ED5886">
        <w:t xml:space="preserve"> satisfactory, but only after setting </w:t>
      </w:r>
      <w:proofErr w:type="spellStart"/>
      <w:r w:rsidRPr="00724D0B">
        <w:rPr>
          <w:i/>
          <w:iCs/>
        </w:rPr>
        <w:t>adapt_delta</w:t>
      </w:r>
      <w:proofErr w:type="spellEnd"/>
      <w:r w:rsidRPr="00ED5886">
        <w:t xml:space="preserve"> to 0.99. Posterior predictive plots generated using the training data show broad agreement between the model predictions and the observed data</w:t>
      </w:r>
      <w:r w:rsidR="00724D0B">
        <w:t xml:space="preserve"> (</w:t>
      </w:r>
      <w:r w:rsidR="00724D0B">
        <w:fldChar w:fldCharType="begin"/>
      </w:r>
      <w:r w:rsidR="00724D0B">
        <w:instrText xml:space="preserve"> REF _Ref118381607 \h </w:instrText>
      </w:r>
      <w:r w:rsidR="00DA4E1D">
        <w:instrText xml:space="preserve"> \* MERGEFORMAT </w:instrText>
      </w:r>
      <w:r w:rsidR="00724D0B">
        <w:fldChar w:fldCharType="separate"/>
      </w:r>
      <w:r w:rsidR="00850094">
        <w:t xml:space="preserve">Supplementary Figure </w:t>
      </w:r>
      <w:r w:rsidR="00850094">
        <w:rPr>
          <w:noProof/>
        </w:rPr>
        <w:t>26</w:t>
      </w:r>
      <w:r w:rsidR="00724D0B">
        <w:fldChar w:fldCharType="end"/>
      </w:r>
      <w:r w:rsidR="00724D0B">
        <w:t>)</w:t>
      </w:r>
      <w:r w:rsidRPr="00ED5886">
        <w:t>. However, the observed cumulative density function for the training data exhibits a stepwise pattern (corresponding to the rounding of diameters to the nearest 0.1 cm) which pushes the empirical cumulative density function to the edges of the envelope of cumulative density functions generated using model predictions (which include truly continuous diameters</w:t>
      </w:r>
      <w:r w:rsidR="00724D0B">
        <w:t xml:space="preserve">; </w:t>
      </w:r>
      <w:r w:rsidR="00724D0B">
        <w:fldChar w:fldCharType="begin"/>
      </w:r>
      <w:r w:rsidR="00724D0B">
        <w:instrText xml:space="preserve"> REF _Ref118381641 \h </w:instrText>
      </w:r>
      <w:r w:rsidR="00DA4E1D">
        <w:instrText xml:space="preserve"> \* MERGEFORMAT </w:instrText>
      </w:r>
      <w:r w:rsidR="00724D0B">
        <w:fldChar w:fldCharType="separate"/>
      </w:r>
      <w:r w:rsidR="00850094">
        <w:t xml:space="preserve">Supplementary Figure </w:t>
      </w:r>
      <w:r w:rsidR="00850094">
        <w:rPr>
          <w:noProof/>
        </w:rPr>
        <w:t>27</w:t>
      </w:r>
      <w:r w:rsidR="00724D0B">
        <w:fldChar w:fldCharType="end"/>
      </w:r>
      <w:r w:rsidRPr="00ED5886">
        <w:t xml:space="preserve">). This is </w:t>
      </w:r>
      <w:r w:rsidR="007E6E9B" w:rsidRPr="00ED5886">
        <w:t>a</w:t>
      </w:r>
      <w:r w:rsidRPr="00ED5886">
        <w:t xml:space="preserve"> minor issue because the rounding of diameters to the nearest 0.1 cm was a result of the</w:t>
      </w:r>
      <w:r w:rsidR="00BE47DB">
        <w:t xml:space="preserve"> sampling protocol; </w:t>
      </w:r>
      <w:r w:rsidRPr="00ED5886">
        <w:t xml:space="preserve">in this case, the model predictions are likely closer to the underlying physical reality (diameters are continuously distributed) than the observed data are. </w:t>
      </w:r>
    </w:p>
    <w:p w14:paraId="1107BA73" w14:textId="16FA2D96" w:rsidR="00ED5886" w:rsidRPr="00ED5886" w:rsidRDefault="00ED5886" w:rsidP="00DA4E1D">
      <w:pPr>
        <w:ind w:firstLine="720"/>
      </w:pPr>
      <w:r w:rsidRPr="00ED5886">
        <w:t>The probability density function and cumulative density function constructed from the validation data f</w:t>
      </w:r>
      <w:r w:rsidR="00AE5296">
        <w:t>all</w:t>
      </w:r>
      <w:r w:rsidRPr="00ED5886">
        <w:t xml:space="preserve"> within the envelope of posterior predictions for those observations</w:t>
      </w:r>
      <w:r w:rsidR="00724D0B">
        <w:t xml:space="preserve"> </w:t>
      </w:r>
      <w:r w:rsidR="00724D0B">
        <w:lastRenderedPageBreak/>
        <w:t>(</w:t>
      </w:r>
      <w:r w:rsidR="00724D0B">
        <w:fldChar w:fldCharType="begin"/>
      </w:r>
      <w:r w:rsidR="00724D0B">
        <w:instrText xml:space="preserve"> REF _Ref118381681 \h </w:instrText>
      </w:r>
      <w:r w:rsidR="00DA4E1D">
        <w:instrText xml:space="preserve"> \* MERGEFORMAT </w:instrText>
      </w:r>
      <w:r w:rsidR="00724D0B">
        <w:fldChar w:fldCharType="separate"/>
      </w:r>
      <w:r w:rsidR="00850094">
        <w:t xml:space="preserve">Supplementary Figure </w:t>
      </w:r>
      <w:r w:rsidR="00850094">
        <w:rPr>
          <w:noProof/>
        </w:rPr>
        <w:t>28</w:t>
      </w:r>
      <w:r w:rsidR="00724D0B">
        <w:fldChar w:fldCharType="end"/>
      </w:r>
      <w:r w:rsidR="00724D0B">
        <w:t xml:space="preserve"> and </w:t>
      </w:r>
      <w:r w:rsidR="00724D0B">
        <w:fldChar w:fldCharType="begin"/>
      </w:r>
      <w:r w:rsidR="00724D0B">
        <w:instrText xml:space="preserve"> REF _Ref118381695 \h </w:instrText>
      </w:r>
      <w:r w:rsidR="00DA4E1D">
        <w:instrText xml:space="preserve"> \* MERGEFORMAT </w:instrText>
      </w:r>
      <w:r w:rsidR="00724D0B">
        <w:fldChar w:fldCharType="separate"/>
      </w:r>
      <w:r w:rsidR="00850094">
        <w:t xml:space="preserve">Supplementary Figure </w:t>
      </w:r>
      <w:r w:rsidR="00850094">
        <w:rPr>
          <w:noProof/>
        </w:rPr>
        <w:t>29</w:t>
      </w:r>
      <w:r w:rsidR="00724D0B">
        <w:fldChar w:fldCharType="end"/>
      </w:r>
      <w:r w:rsidR="00724D0B">
        <w:t>)</w:t>
      </w:r>
      <w:r w:rsidRPr="00ED5886">
        <w:t xml:space="preserve">, with the exception that there </w:t>
      </w:r>
      <w:r w:rsidR="00AE5296">
        <w:t>i</w:t>
      </w:r>
      <w:r w:rsidRPr="00ED5886">
        <w:t>s a smaller proportion of 0.1 cm diameters in the observed data than the model predict</w:t>
      </w:r>
      <w:r w:rsidR="00AE5296">
        <w:t>s</w:t>
      </w:r>
      <w:r w:rsidRPr="00ED5886">
        <w:t xml:space="preserve">. Again, this is likely an artifact of the way physically continuous diameters </w:t>
      </w:r>
      <w:proofErr w:type="gramStart"/>
      <w:r w:rsidRPr="00ED5886">
        <w:t>were</w:t>
      </w:r>
      <w:proofErr w:type="gramEnd"/>
      <w:r w:rsidRPr="00ED5886">
        <w:t xml:space="preserve"> rounded to the nearest 0.1 cm in </w:t>
      </w:r>
      <w:r w:rsidR="00EC52CC">
        <w:t>measurement of diameters</w:t>
      </w:r>
      <w:r w:rsidRPr="00ED5886">
        <w:t xml:space="preserve">. </w:t>
      </w:r>
      <w:r w:rsidR="003F24A3">
        <w:t>When combining simulations from the fine woody debris tallies model and the fine woody debris diameters model (both with new realizations of random effects) to simulate plot-level mean fuel loads, the observed data f</w:t>
      </w:r>
      <w:r w:rsidR="00AE5296">
        <w:t>a</w:t>
      </w:r>
      <w:r w:rsidR="003F24A3">
        <w:t>ll within the range of cumulative density functions for simulated plots</w:t>
      </w:r>
      <w:r w:rsidR="00ED0094">
        <w:t>. However,</w:t>
      </w:r>
      <w:r w:rsidR="003F24A3">
        <w:t xml:space="preserve"> the observed </w:t>
      </w:r>
      <w:r w:rsidR="00AE5296">
        <w:t>spread of</w:t>
      </w:r>
      <w:r w:rsidR="003F24A3">
        <w:t xml:space="preserve"> plot-level means </w:t>
      </w:r>
      <w:r w:rsidR="00AE5296">
        <w:t>is</w:t>
      </w:r>
      <w:r w:rsidR="003F24A3">
        <w:t xml:space="preserve"> very tight relative to model predictions (</w:t>
      </w:r>
      <w:r w:rsidR="003F24A3">
        <w:fldChar w:fldCharType="begin"/>
      </w:r>
      <w:r w:rsidR="003F24A3">
        <w:instrText xml:space="preserve"> REF _Ref118383184 </w:instrText>
      </w:r>
      <w:r w:rsidR="00DA4E1D">
        <w:instrText xml:space="preserve"> \* MERGEFORMAT </w:instrText>
      </w:r>
      <w:r w:rsidR="003F24A3">
        <w:fldChar w:fldCharType="separate"/>
      </w:r>
      <w:r w:rsidR="00850094" w:rsidRPr="005F0895">
        <w:t xml:space="preserve">Figure </w:t>
      </w:r>
      <w:r w:rsidR="00850094">
        <w:t>6</w:t>
      </w:r>
      <w:r w:rsidR="003F24A3">
        <w:fldChar w:fldCharType="end"/>
      </w:r>
      <w:r w:rsidR="003F24A3">
        <w:t xml:space="preserve">). </w:t>
      </w:r>
    </w:p>
    <w:p w14:paraId="70888A18" w14:textId="5F0DF68F" w:rsidR="00ED5886" w:rsidRDefault="00ED5886" w:rsidP="00DA4E1D">
      <w:r w:rsidRPr="00ED5886">
        <w:tab/>
        <w:t>Comparison of the posterior probability density functions with the prior probability density functions indicate</w:t>
      </w:r>
      <w:r w:rsidR="00AE5296">
        <w:t>s</w:t>
      </w:r>
      <w:r w:rsidRPr="00ED5886">
        <w:t xml:space="preserve"> that </w:t>
      </w:r>
      <w:r w:rsidR="00724D0B">
        <w:t>the intercept and the precision parameter</w:t>
      </w:r>
      <w:r w:rsidRPr="00ED5886">
        <w:t xml:space="preserve"> </w:t>
      </w:r>
      <w:r w:rsidR="00AE5296">
        <w:t>are</w:t>
      </w:r>
      <w:r w:rsidRPr="00ED5886">
        <w:t xml:space="preserve"> strongly informed by the data</w:t>
      </w:r>
      <w:r w:rsidR="00724D0B">
        <w:t xml:space="preserve"> (</w:t>
      </w:r>
      <w:r w:rsidR="00724D0B">
        <w:fldChar w:fldCharType="begin"/>
      </w:r>
      <w:r w:rsidR="00724D0B">
        <w:instrText xml:space="preserve"> REF _Ref118381740 \h </w:instrText>
      </w:r>
      <w:r w:rsidR="00DA4E1D">
        <w:instrText xml:space="preserve"> \* MERGEFORMAT </w:instrText>
      </w:r>
      <w:r w:rsidR="00724D0B">
        <w:fldChar w:fldCharType="separate"/>
      </w:r>
      <w:r w:rsidR="00850094">
        <w:t xml:space="preserve">Figure </w:t>
      </w:r>
      <w:r w:rsidR="00850094">
        <w:rPr>
          <w:noProof/>
        </w:rPr>
        <w:t>31</w:t>
      </w:r>
      <w:r w:rsidR="00724D0B">
        <w:fldChar w:fldCharType="end"/>
      </w:r>
      <w:r w:rsidR="00794399">
        <w:t xml:space="preserve">a and </w:t>
      </w:r>
      <w:r w:rsidR="00794399">
        <w:fldChar w:fldCharType="begin"/>
      </w:r>
      <w:r w:rsidR="00794399">
        <w:instrText xml:space="preserve"> REF _Ref118381740 \h </w:instrText>
      </w:r>
      <w:r w:rsidR="00794399">
        <w:fldChar w:fldCharType="separate"/>
      </w:r>
      <w:r w:rsidR="00850094">
        <w:t xml:space="preserve">Figure </w:t>
      </w:r>
      <w:r w:rsidR="00850094">
        <w:rPr>
          <w:noProof/>
        </w:rPr>
        <w:t>31</w:t>
      </w:r>
      <w:r w:rsidR="00794399">
        <w:fldChar w:fldCharType="end"/>
      </w:r>
      <w:r w:rsidR="00794399">
        <w:t>d</w:t>
      </w:r>
      <w:r w:rsidR="00724D0B">
        <w:t>)</w:t>
      </w:r>
      <w:r w:rsidRPr="00ED5886">
        <w:t xml:space="preserve">. </w:t>
      </w:r>
      <w:r w:rsidR="00794399">
        <w:t>For the plot random effect standard deviation, the high drought mortality parameter is well informed by the data, but for the low and medium levels of drought mortality the posterior is very similar to the prior (</w:t>
      </w:r>
      <w:r w:rsidR="00794399">
        <w:fldChar w:fldCharType="begin"/>
      </w:r>
      <w:r w:rsidR="00794399">
        <w:instrText xml:space="preserve"> REF _Ref118381740 \h </w:instrText>
      </w:r>
      <w:r w:rsidR="00794399">
        <w:fldChar w:fldCharType="separate"/>
      </w:r>
      <w:r w:rsidR="00850094">
        <w:t xml:space="preserve">Figure </w:t>
      </w:r>
      <w:r w:rsidR="00850094">
        <w:rPr>
          <w:noProof/>
        </w:rPr>
        <w:t>31</w:t>
      </w:r>
      <w:r w:rsidR="00794399">
        <w:fldChar w:fldCharType="end"/>
      </w:r>
      <w:r w:rsidR="00794399">
        <w:t xml:space="preserve">b). </w:t>
      </w:r>
      <w:r w:rsidR="00724D0B">
        <w:t xml:space="preserve">For the </w:t>
      </w:r>
      <w:proofErr w:type="spellStart"/>
      <w:r w:rsidR="00945221">
        <w:t>sub</w:t>
      </w:r>
      <w:r w:rsidR="00724D0B">
        <w:t>transect</w:t>
      </w:r>
      <w:proofErr w:type="spellEnd"/>
      <w:r w:rsidR="00724D0B">
        <w:t xml:space="preserve"> random effect standard deviation, </w:t>
      </w:r>
      <w:r w:rsidR="006A476D">
        <w:t xml:space="preserve">results </w:t>
      </w:r>
      <w:r w:rsidR="00AE5296">
        <w:t>are</w:t>
      </w:r>
      <w:r w:rsidR="00724D0B">
        <w:t xml:space="preserve"> </w:t>
      </w:r>
      <w:r w:rsidR="006A476D">
        <w:t>moderately well informed by the data, with the model ruling out values less than approximately 0.1 for all three levels of drought mortality</w:t>
      </w:r>
      <w:r w:rsidR="00794399">
        <w:t xml:space="preserve"> (</w:t>
      </w:r>
      <w:r w:rsidR="00794399">
        <w:fldChar w:fldCharType="begin"/>
      </w:r>
      <w:r w:rsidR="00794399">
        <w:instrText xml:space="preserve"> REF _Ref118381740 \h </w:instrText>
      </w:r>
      <w:r w:rsidR="00794399">
        <w:fldChar w:fldCharType="separate"/>
      </w:r>
      <w:r w:rsidR="00850094">
        <w:t xml:space="preserve">Figure </w:t>
      </w:r>
      <w:r w:rsidR="00850094">
        <w:rPr>
          <w:noProof/>
        </w:rPr>
        <w:t>31</w:t>
      </w:r>
      <w:r w:rsidR="00794399">
        <w:fldChar w:fldCharType="end"/>
      </w:r>
      <w:r w:rsidR="00794399">
        <w:t>c)</w:t>
      </w:r>
      <w:r w:rsidR="006A476D">
        <w:t xml:space="preserve">. The 89% credible intervals for the three levels of drought mortality overlap for all parameters except the plot random effect standard deviation, which should not be interpreted because the posteriors for the low and medium levels of drought mortality </w:t>
      </w:r>
      <w:r w:rsidR="00AE5296">
        <w:t>are</w:t>
      </w:r>
      <w:r w:rsidR="006A476D">
        <w:t xml:space="preserve"> so similar to the prior</w:t>
      </w:r>
      <w:r w:rsidR="00724D0B">
        <w:t xml:space="preserve"> (</w:t>
      </w:r>
      <w:r w:rsidR="00724D0B" w:rsidRPr="00724D0B">
        <w:fldChar w:fldCharType="begin"/>
      </w:r>
      <w:r w:rsidR="00724D0B" w:rsidRPr="00724D0B">
        <w:instrText xml:space="preserve"> REF _Ref118381836 </w:instrText>
      </w:r>
      <w:r w:rsidR="00724D0B">
        <w:instrText xml:space="preserve"> \* MERGEFORMAT </w:instrText>
      </w:r>
      <w:r w:rsidR="00724D0B" w:rsidRPr="00724D0B">
        <w:fldChar w:fldCharType="separate"/>
      </w:r>
      <w:r w:rsidR="00850094">
        <w:t xml:space="preserve">Supplementary </w:t>
      </w:r>
      <w:r w:rsidR="00850094" w:rsidRPr="00724D0B">
        <w:t xml:space="preserve">Table </w:t>
      </w:r>
      <w:r w:rsidR="00850094">
        <w:rPr>
          <w:noProof/>
        </w:rPr>
        <w:t>3</w:t>
      </w:r>
      <w:r w:rsidR="00724D0B" w:rsidRPr="00724D0B">
        <w:fldChar w:fldCharType="end"/>
      </w:r>
      <w:r w:rsidR="00724D0B">
        <w:t>)</w:t>
      </w:r>
      <w:r w:rsidRPr="00ED5886">
        <w:t xml:space="preserve">. Median posterior values for the standard deviations of the plot random effect and the </w:t>
      </w:r>
      <w:proofErr w:type="spellStart"/>
      <w:r w:rsidR="00945221">
        <w:t>sub</w:t>
      </w:r>
      <w:r w:rsidRPr="00ED5886">
        <w:t>transect</w:t>
      </w:r>
      <w:proofErr w:type="spellEnd"/>
      <w:r w:rsidRPr="00ED5886">
        <w:t xml:space="preserve"> random effect </w:t>
      </w:r>
      <w:r w:rsidR="00AE5296">
        <w:t>are</w:t>
      </w:r>
      <w:r w:rsidRPr="00ED5886">
        <w:t xml:space="preserve"> comparable to the differences in median intercept values across the three levels of drought mortality, indicating that there is as much variation in the mean fine woody debris particle diameter between different locations within a level of drought mortality as there is between levels of drought mortality. </w:t>
      </w:r>
    </w:p>
    <w:p w14:paraId="41269D06" w14:textId="77777777" w:rsidR="00ED5886" w:rsidRPr="00ED5886" w:rsidRDefault="00ED5886" w:rsidP="00451998">
      <w:pPr>
        <w:pStyle w:val="Heading2"/>
      </w:pPr>
      <w:bookmarkStart w:id="28" w:name="_Toc121751281"/>
      <w:r w:rsidRPr="00ED5886">
        <w:t>Coarse woody debris tallies</w:t>
      </w:r>
      <w:bookmarkEnd w:id="28"/>
    </w:p>
    <w:p w14:paraId="0162D503" w14:textId="300F93F2" w:rsidR="00ED5886" w:rsidRPr="00ED5886" w:rsidRDefault="00ED5886" w:rsidP="00AE5296">
      <w:r w:rsidRPr="00ED5886">
        <w:tab/>
        <w:t>After setting the</w:t>
      </w:r>
      <w:r w:rsidRPr="006A476D">
        <w:rPr>
          <w:i/>
          <w:iCs/>
        </w:rPr>
        <w:t xml:space="preserve"> </w:t>
      </w:r>
      <w:proofErr w:type="spellStart"/>
      <w:r w:rsidRPr="006A476D">
        <w:rPr>
          <w:i/>
          <w:iCs/>
        </w:rPr>
        <w:t>adapt_delta</w:t>
      </w:r>
      <w:proofErr w:type="spellEnd"/>
      <w:r w:rsidRPr="006A476D">
        <w:rPr>
          <w:i/>
          <w:iCs/>
        </w:rPr>
        <w:t xml:space="preserve"> </w:t>
      </w:r>
      <w:r w:rsidRPr="00ED5886">
        <w:t xml:space="preserve">to 0.99, the coarse woody debris tallies model estimated parameters without divergent transitions, and with good convergence shown by R-hat and effective sample size. Posterior predictions </w:t>
      </w:r>
      <w:r w:rsidR="00B6297E">
        <w:t>for both the</w:t>
      </w:r>
      <w:r w:rsidRPr="00ED5886">
        <w:t xml:space="preserve"> training data </w:t>
      </w:r>
      <w:r w:rsidR="00B6297E">
        <w:t xml:space="preserve">and validation data </w:t>
      </w:r>
      <w:r w:rsidRPr="00ED5886">
        <w:t>show that</w:t>
      </w:r>
      <w:r w:rsidR="00B6297E">
        <w:t xml:space="preserve"> </w:t>
      </w:r>
      <w:r w:rsidR="00B6297E" w:rsidRPr="00ED5886">
        <w:t>for any specific location the mea</w:t>
      </w:r>
      <w:r w:rsidR="00B6297E" w:rsidRPr="00AE5296">
        <w:t>n simulated values tend to overpredict (for observed 0s) or underpredict (for counts above 0) the observed count (</w:t>
      </w:r>
      <w:r w:rsidR="00B6297E" w:rsidRPr="00AE5296">
        <w:fldChar w:fldCharType="begin"/>
      </w:r>
      <w:r w:rsidR="00B6297E" w:rsidRPr="00AE5296">
        <w:instrText xml:space="preserve"> REF _Ref118383300 </w:instrText>
      </w:r>
      <w:r w:rsidR="00B6297E">
        <w:instrText xml:space="preserve"> \* MERGEFORMAT </w:instrText>
      </w:r>
      <w:r w:rsidR="00B6297E" w:rsidRPr="00AE5296">
        <w:fldChar w:fldCharType="separate"/>
      </w:r>
      <w:r w:rsidR="00850094">
        <w:t>Supplementary Figure 30</w:t>
      </w:r>
      <w:r w:rsidR="00B6297E" w:rsidRPr="00AE5296">
        <w:fldChar w:fldCharType="end"/>
      </w:r>
      <w:r w:rsidR="00B6297E">
        <w:t xml:space="preserve"> and </w:t>
      </w:r>
      <w:r w:rsidR="00B6297E">
        <w:fldChar w:fldCharType="begin"/>
      </w:r>
      <w:r w:rsidR="00B6297E">
        <w:instrText xml:space="preserve"> REF _Ref118383347 \h </w:instrText>
      </w:r>
      <w:r w:rsidR="00B6297E">
        <w:fldChar w:fldCharType="separate"/>
      </w:r>
      <w:r w:rsidR="00850094">
        <w:t xml:space="preserve">Supplementary Figure </w:t>
      </w:r>
      <w:r w:rsidR="00850094">
        <w:rPr>
          <w:noProof/>
        </w:rPr>
        <w:t>34</w:t>
      </w:r>
      <w:r w:rsidR="00B6297E">
        <w:fldChar w:fldCharType="end"/>
      </w:r>
      <w:r w:rsidR="00B6297E" w:rsidRPr="00AE5296">
        <w:t>).</w:t>
      </w:r>
      <w:r w:rsidR="00B6297E">
        <w:t xml:space="preserve"> </w:t>
      </w:r>
      <w:r w:rsidR="00B6297E" w:rsidRPr="00ED5886">
        <w:t xml:space="preserve">However, interpretation of the posterior prediction plots </w:t>
      </w:r>
      <w:r w:rsidR="00B6297E">
        <w:t>is</w:t>
      </w:r>
      <w:r w:rsidR="00B6297E" w:rsidRPr="00ED5886">
        <w:t xml:space="preserve"> complicated by the very low mean tallies in both the training and validation datasets.</w:t>
      </w:r>
      <w:r w:rsidR="00B6297E">
        <w:t xml:space="preserve"> The </w:t>
      </w:r>
      <w:proofErr w:type="spellStart"/>
      <w:r w:rsidR="00B6297E">
        <w:t>wMAPEs</w:t>
      </w:r>
      <w:proofErr w:type="spellEnd"/>
      <w:r w:rsidR="00B6297E">
        <w:t xml:space="preserve"> for coarse woody debris tallies are poor, at 1.6 (MAE 0.3 particles/m and mean 0.2 particles/m) for the training dataset and 1.6 (MAE 0.3 particles and mean 0.2 particles) for the validation dataset. By contrast, t</w:t>
      </w:r>
      <w:r w:rsidRPr="00ED5886">
        <w:t xml:space="preserve">he overall distribution of observed coarse woody debris tallies </w:t>
      </w:r>
      <w:r w:rsidR="00AE5296">
        <w:t>is</w:t>
      </w:r>
      <w:r w:rsidRPr="00ED5886">
        <w:t xml:space="preserve"> consistent with model predictions</w:t>
      </w:r>
      <w:r w:rsidR="00BF2287">
        <w:t xml:space="preserve"> (i.e., the observed distributions lie within the envelope of simulated distributions</w:t>
      </w:r>
      <w:r w:rsidR="00BE5F4A">
        <w:t xml:space="preserve">; </w:t>
      </w:r>
      <w:r w:rsidR="00BE5F4A">
        <w:fldChar w:fldCharType="begin"/>
      </w:r>
      <w:r w:rsidR="00BE5F4A">
        <w:instrText xml:space="preserve"> REF _Ref118383316 \h </w:instrText>
      </w:r>
      <w:r w:rsidR="00BE5F4A">
        <w:fldChar w:fldCharType="separate"/>
      </w:r>
      <w:r w:rsidR="00850094" w:rsidRPr="00F51DA0">
        <w:t xml:space="preserve">Supplementary Figure </w:t>
      </w:r>
      <w:r w:rsidR="00850094">
        <w:rPr>
          <w:noProof/>
        </w:rPr>
        <w:t>32</w:t>
      </w:r>
      <w:r w:rsidR="00BE5F4A">
        <w:fldChar w:fldCharType="end"/>
      </w:r>
      <w:r w:rsidR="00B6297E">
        <w:t>,</w:t>
      </w:r>
      <w:r w:rsidR="00BE5F4A">
        <w:t xml:space="preserve"> </w:t>
      </w:r>
      <w:r w:rsidR="00BE5F4A">
        <w:fldChar w:fldCharType="begin"/>
      </w:r>
      <w:r w:rsidR="00BE5F4A">
        <w:instrText xml:space="preserve"> REF _Ref118383397 \h </w:instrText>
      </w:r>
      <w:r w:rsidR="00BE5F4A">
        <w:fldChar w:fldCharType="separate"/>
      </w:r>
      <w:r w:rsidR="00850094">
        <w:t xml:space="preserve">Supplementary Figure </w:t>
      </w:r>
      <w:r w:rsidR="00850094">
        <w:rPr>
          <w:noProof/>
        </w:rPr>
        <w:t>33</w:t>
      </w:r>
      <w:r w:rsidR="00BE5F4A">
        <w:fldChar w:fldCharType="end"/>
      </w:r>
      <w:r w:rsidR="00B6297E">
        <w:t xml:space="preserve">, </w:t>
      </w:r>
      <w:r w:rsidR="00B6297E">
        <w:fldChar w:fldCharType="begin"/>
      </w:r>
      <w:r w:rsidR="00B6297E">
        <w:instrText xml:space="preserve"> REF _Ref118383362 \h </w:instrText>
      </w:r>
      <w:r w:rsidR="00B6297E">
        <w:fldChar w:fldCharType="separate"/>
      </w:r>
      <w:r w:rsidR="00850094">
        <w:t xml:space="preserve">Supplementary Figure </w:t>
      </w:r>
      <w:r w:rsidR="00850094">
        <w:rPr>
          <w:noProof/>
        </w:rPr>
        <w:t>35</w:t>
      </w:r>
      <w:r w:rsidR="00B6297E">
        <w:fldChar w:fldCharType="end"/>
      </w:r>
      <w:r w:rsidR="00B6297E">
        <w:t xml:space="preserve">, and </w:t>
      </w:r>
      <w:r w:rsidR="00B6297E">
        <w:fldChar w:fldCharType="begin"/>
      </w:r>
      <w:r w:rsidR="00B6297E">
        <w:instrText xml:space="preserve"> REF _Ref118383371 \h </w:instrText>
      </w:r>
      <w:r w:rsidR="00B6297E">
        <w:fldChar w:fldCharType="separate"/>
      </w:r>
      <w:r w:rsidR="00850094">
        <w:t xml:space="preserve">Supplementary Figure </w:t>
      </w:r>
      <w:r w:rsidR="00850094">
        <w:rPr>
          <w:noProof/>
        </w:rPr>
        <w:t>36</w:t>
      </w:r>
      <w:r w:rsidR="00B6297E">
        <w:fldChar w:fldCharType="end"/>
      </w:r>
      <w:r w:rsidR="00BF2287">
        <w:t>)</w:t>
      </w:r>
      <w:r w:rsidR="00BE5F4A">
        <w:t xml:space="preserve">. </w:t>
      </w:r>
    </w:p>
    <w:p w14:paraId="479281CC" w14:textId="77188FE2" w:rsidR="00ED5886" w:rsidRDefault="00ED5886" w:rsidP="0044139C">
      <w:r w:rsidRPr="00ED5886">
        <w:tab/>
      </w:r>
      <w:r w:rsidR="001E011A">
        <w:t>Comparison of the posterior probability densities with the prior probability densities indicate</w:t>
      </w:r>
      <w:r w:rsidR="00AE5296">
        <w:t>s</w:t>
      </w:r>
      <w:r w:rsidR="001E011A">
        <w:t xml:space="preserve"> that only the intercept and the </w:t>
      </w:r>
      <w:r w:rsidR="00224DC4">
        <w:t>Gaussian</w:t>
      </w:r>
      <w:r w:rsidR="001E011A">
        <w:t xml:space="preserve"> process magnitude estimates </w:t>
      </w:r>
      <w:r w:rsidR="00490E57">
        <w:t>are</w:t>
      </w:r>
      <w:r w:rsidR="001E011A">
        <w:t xml:space="preserve"> well informed by the data (</w:t>
      </w:r>
      <w:r w:rsidR="0044139C">
        <w:fldChar w:fldCharType="begin"/>
      </w:r>
      <w:r w:rsidR="0044139C">
        <w:instrText xml:space="preserve"> REF _Ref118453079 \h </w:instrText>
      </w:r>
      <w:r w:rsidR="0044139C">
        <w:fldChar w:fldCharType="separate"/>
      </w:r>
      <w:r w:rsidR="00850094">
        <w:t xml:space="preserve">Figure </w:t>
      </w:r>
      <w:r w:rsidR="00850094">
        <w:rPr>
          <w:noProof/>
        </w:rPr>
        <w:t>37</w:t>
      </w:r>
      <w:r w:rsidR="0044139C">
        <w:fldChar w:fldCharType="end"/>
      </w:r>
      <w:r w:rsidR="00794399">
        <w:t xml:space="preserve">a and </w:t>
      </w:r>
      <w:r w:rsidR="00794399">
        <w:fldChar w:fldCharType="begin"/>
      </w:r>
      <w:r w:rsidR="00794399">
        <w:instrText xml:space="preserve"> REF _Ref118453079 \h </w:instrText>
      </w:r>
      <w:r w:rsidR="00794399">
        <w:fldChar w:fldCharType="separate"/>
      </w:r>
      <w:r w:rsidR="00850094">
        <w:t xml:space="preserve">Figure </w:t>
      </w:r>
      <w:r w:rsidR="00850094">
        <w:rPr>
          <w:noProof/>
        </w:rPr>
        <w:t>37</w:t>
      </w:r>
      <w:r w:rsidR="00794399">
        <w:fldChar w:fldCharType="end"/>
      </w:r>
      <w:r w:rsidR="00794399">
        <w:t>b</w:t>
      </w:r>
      <w:r w:rsidR="001E011A">
        <w:t xml:space="preserve">). </w:t>
      </w:r>
      <w:r w:rsidR="0044139C">
        <w:t xml:space="preserve">For the other parameters, (the </w:t>
      </w:r>
      <w:r w:rsidR="00224DC4">
        <w:t>Gaussian</w:t>
      </w:r>
      <w:r w:rsidR="0044139C">
        <w:t xml:space="preserve"> process </w:t>
      </w:r>
      <w:r w:rsidR="00884B7C">
        <w:t>length scale</w:t>
      </w:r>
      <w:r w:rsidR="0044139C">
        <w:t>, the plot random effect standard deviation, and the transect random effect standard deviation), the posterior strongly resemble</w:t>
      </w:r>
      <w:r w:rsidR="00490E57">
        <w:t>s</w:t>
      </w:r>
      <w:r w:rsidR="0044139C">
        <w:t xml:space="preserve"> the prior, indicating that the posterior estimates </w:t>
      </w:r>
      <w:r w:rsidR="00490E57">
        <w:t>are</w:t>
      </w:r>
      <w:r w:rsidR="0044139C">
        <w:t xml:space="preserve"> not informed by the data</w:t>
      </w:r>
      <w:r w:rsidR="00794399">
        <w:t xml:space="preserve"> (</w:t>
      </w:r>
      <w:r w:rsidR="00794399">
        <w:fldChar w:fldCharType="begin"/>
      </w:r>
      <w:r w:rsidR="00794399">
        <w:instrText xml:space="preserve"> REF _Ref118453079 \h </w:instrText>
      </w:r>
      <w:r w:rsidR="00794399">
        <w:fldChar w:fldCharType="separate"/>
      </w:r>
      <w:r w:rsidR="00850094">
        <w:t xml:space="preserve">Figure </w:t>
      </w:r>
      <w:r w:rsidR="00850094">
        <w:rPr>
          <w:noProof/>
        </w:rPr>
        <w:t>37</w:t>
      </w:r>
      <w:r w:rsidR="00794399">
        <w:fldChar w:fldCharType="end"/>
      </w:r>
      <w:r w:rsidR="00794399">
        <w:t>c-e)</w:t>
      </w:r>
      <w:r w:rsidR="0044139C">
        <w:t xml:space="preserve">. </w:t>
      </w:r>
      <w:r w:rsidRPr="00ED5886">
        <w:t xml:space="preserve">There </w:t>
      </w:r>
      <w:r w:rsidR="00490E57">
        <w:t>is</w:t>
      </w:r>
      <w:r w:rsidRPr="00ED5886">
        <w:t xml:space="preserve"> substantial overlap across the </w:t>
      </w:r>
      <w:r w:rsidR="0044139C">
        <w:t>89</w:t>
      </w:r>
      <w:r w:rsidRPr="00ED5886">
        <w:t xml:space="preserve">% credible intervals of all three drought mortality levels for all model parameters: Any effects </w:t>
      </w:r>
      <w:r w:rsidRPr="00ED5886">
        <w:lastRenderedPageBreak/>
        <w:t xml:space="preserve">of the severity of drought mortality on the model parameters </w:t>
      </w:r>
      <w:r w:rsidR="00490E57">
        <w:t>are</w:t>
      </w:r>
      <w:r w:rsidRPr="00ED5886">
        <w:t xml:space="preserve"> minor relative to the uncertainty in those parameters</w:t>
      </w:r>
      <w:r w:rsidR="0044139C">
        <w:t xml:space="preserve"> (</w:t>
      </w:r>
      <w:r w:rsidR="0044139C" w:rsidRPr="0044139C">
        <w:fldChar w:fldCharType="begin"/>
      </w:r>
      <w:r w:rsidR="0044139C" w:rsidRPr="0044139C">
        <w:instrText xml:space="preserve"> REF _Ref118453118 \h  \* MERGEFORMAT </w:instrText>
      </w:r>
      <w:r w:rsidR="0044139C" w:rsidRPr="0044139C">
        <w:fldChar w:fldCharType="separate"/>
      </w:r>
      <w:r w:rsidR="00850094">
        <w:t xml:space="preserve">Supplementary </w:t>
      </w:r>
      <w:r w:rsidR="00850094" w:rsidRPr="001E011A">
        <w:t xml:space="preserve">Table </w:t>
      </w:r>
      <w:r w:rsidR="00850094">
        <w:rPr>
          <w:noProof/>
        </w:rPr>
        <w:t>4</w:t>
      </w:r>
      <w:r w:rsidR="0044139C" w:rsidRPr="0044139C">
        <w:fldChar w:fldCharType="end"/>
      </w:r>
      <w:r w:rsidR="0044139C">
        <w:t>)</w:t>
      </w:r>
      <w:r w:rsidRPr="00ED5886">
        <w:t xml:space="preserve">.  </w:t>
      </w:r>
    </w:p>
    <w:p w14:paraId="5A8A414E" w14:textId="77777777" w:rsidR="00ED5886" w:rsidRPr="00ED5886" w:rsidRDefault="00ED5886" w:rsidP="00451998">
      <w:pPr>
        <w:pStyle w:val="Heading2"/>
      </w:pPr>
      <w:bookmarkStart w:id="29" w:name="_Toc121751282"/>
      <w:r w:rsidRPr="00ED5886">
        <w:t>Coarse woody debris diameters</w:t>
      </w:r>
      <w:bookmarkEnd w:id="29"/>
    </w:p>
    <w:p w14:paraId="04F83C9C" w14:textId="5890F401" w:rsidR="00ED5886" w:rsidRPr="00ED5886" w:rsidRDefault="00ED5886" w:rsidP="00227E62">
      <w:r w:rsidRPr="00ED5886">
        <w:tab/>
        <w:t xml:space="preserve">Model diagnostics indicate that </w:t>
      </w:r>
      <w:r w:rsidR="00ED0094">
        <w:t>Hamiltonian Monte Carlo</w:t>
      </w:r>
      <w:r w:rsidRPr="00ED5886">
        <w:t xml:space="preserve"> algorithm performed well in estimating the parameters for the coarse woody debris diameters model. Posterior predictions generated using the training data indicate that the distribution of coarse woody debris diameters observed in the training data </w:t>
      </w:r>
      <w:r w:rsidR="00490E57">
        <w:t>is</w:t>
      </w:r>
      <w:r w:rsidRPr="00ED5886">
        <w:t xml:space="preserve"> consistent with model predictions</w:t>
      </w:r>
      <w:r w:rsidR="0044139C">
        <w:t xml:space="preserve"> (</w:t>
      </w:r>
      <w:r w:rsidR="0044139C">
        <w:fldChar w:fldCharType="begin"/>
      </w:r>
      <w:r w:rsidR="0044139C">
        <w:instrText xml:space="preserve"> REF _Ref118453393 \h </w:instrText>
      </w:r>
      <w:r w:rsidR="00227E62">
        <w:instrText xml:space="preserve"> \* MERGEFORMAT </w:instrText>
      </w:r>
      <w:r w:rsidR="0044139C">
        <w:fldChar w:fldCharType="separate"/>
      </w:r>
      <w:r w:rsidR="00850094">
        <w:t xml:space="preserve">Supplementary Figure </w:t>
      </w:r>
      <w:r w:rsidR="00850094">
        <w:rPr>
          <w:noProof/>
        </w:rPr>
        <w:t>38</w:t>
      </w:r>
      <w:r w:rsidR="0044139C">
        <w:fldChar w:fldCharType="end"/>
      </w:r>
      <w:r w:rsidR="0044139C">
        <w:t xml:space="preserve"> and </w:t>
      </w:r>
      <w:r w:rsidR="0044139C">
        <w:fldChar w:fldCharType="begin"/>
      </w:r>
      <w:r w:rsidR="0044139C">
        <w:instrText xml:space="preserve"> REF _Ref118453396 \h </w:instrText>
      </w:r>
      <w:r w:rsidR="00227E62">
        <w:instrText xml:space="preserve"> \* MERGEFORMAT </w:instrText>
      </w:r>
      <w:r w:rsidR="0044139C">
        <w:fldChar w:fldCharType="separate"/>
      </w:r>
      <w:r w:rsidR="00850094" w:rsidRPr="005F0895">
        <w:t xml:space="preserve">Figure </w:t>
      </w:r>
      <w:r w:rsidR="00850094">
        <w:t>7</w:t>
      </w:r>
      <w:r w:rsidR="0044139C">
        <w:fldChar w:fldCharType="end"/>
      </w:r>
      <w:r w:rsidR="0044139C">
        <w:t>)</w:t>
      </w:r>
      <w:r w:rsidRPr="00ED5886">
        <w:t xml:space="preserve">. Posterior predictions generated using the validation data likewise show generally good agreement between model predictions and observed data, though the </w:t>
      </w:r>
      <w:r w:rsidR="0053571E">
        <w:t xml:space="preserve">observed </w:t>
      </w:r>
      <w:r w:rsidRPr="00ED5886">
        <w:t xml:space="preserve">dearth of coarse woody debris particles between 5 and 25 cm in diameter in the medium drought mortality group </w:t>
      </w:r>
      <w:r w:rsidR="00490E57">
        <w:t>i</w:t>
      </w:r>
      <w:r w:rsidRPr="00ED5886">
        <w:t>s on the edge of the model-simulated envelope</w:t>
      </w:r>
      <w:r w:rsidR="0044139C">
        <w:t xml:space="preserve"> (</w:t>
      </w:r>
      <w:r w:rsidR="0044139C">
        <w:fldChar w:fldCharType="begin"/>
      </w:r>
      <w:r w:rsidR="0044139C">
        <w:instrText xml:space="preserve"> REF _Ref118453493 \h </w:instrText>
      </w:r>
      <w:r w:rsidR="00227E62">
        <w:instrText xml:space="preserve"> \* MERGEFORMAT </w:instrText>
      </w:r>
      <w:r w:rsidR="0044139C">
        <w:fldChar w:fldCharType="separate"/>
      </w:r>
      <w:r w:rsidR="00850094">
        <w:t xml:space="preserve">Supplementary Figure </w:t>
      </w:r>
      <w:r w:rsidR="00850094">
        <w:rPr>
          <w:noProof/>
        </w:rPr>
        <w:t>39</w:t>
      </w:r>
      <w:r w:rsidR="0044139C">
        <w:fldChar w:fldCharType="end"/>
      </w:r>
      <w:r w:rsidR="0044139C">
        <w:t xml:space="preserve"> and </w:t>
      </w:r>
      <w:r w:rsidR="0044139C">
        <w:fldChar w:fldCharType="begin"/>
      </w:r>
      <w:r w:rsidR="0044139C">
        <w:instrText xml:space="preserve"> REF _Ref118453495 \h </w:instrText>
      </w:r>
      <w:r w:rsidR="00227E62">
        <w:instrText xml:space="preserve"> \* MERGEFORMAT </w:instrText>
      </w:r>
      <w:r w:rsidR="0044139C">
        <w:fldChar w:fldCharType="separate"/>
      </w:r>
      <w:r w:rsidR="00850094">
        <w:t xml:space="preserve">Supplementary Figure </w:t>
      </w:r>
      <w:r w:rsidR="00850094">
        <w:rPr>
          <w:noProof/>
        </w:rPr>
        <w:t>40</w:t>
      </w:r>
      <w:r w:rsidR="0044139C">
        <w:fldChar w:fldCharType="end"/>
      </w:r>
      <w:r w:rsidR="0044139C">
        <w:t>)</w:t>
      </w:r>
      <w:r w:rsidRPr="00ED5886">
        <w:t xml:space="preserve">. </w:t>
      </w:r>
    </w:p>
    <w:p w14:paraId="5F1EB116" w14:textId="66ABFA66" w:rsidR="001E011A" w:rsidRPr="00345B1B" w:rsidRDefault="00ED5886" w:rsidP="00C47C7F">
      <w:pPr>
        <w:ind w:firstLine="720"/>
      </w:pPr>
      <w:r w:rsidRPr="00ED5886">
        <w:t xml:space="preserve">Posterior distributions for both the mean and precision parameters </w:t>
      </w:r>
      <w:r w:rsidR="00490E57">
        <w:t>are</w:t>
      </w:r>
      <w:r w:rsidRPr="00ED5886">
        <w:t xml:space="preserve"> distinctly different from the prior distributions for all three sub models, indicating that the posterior estimates </w:t>
      </w:r>
      <w:r w:rsidR="00490E57">
        <w:t>are</w:t>
      </w:r>
      <w:r w:rsidRPr="00ED5886">
        <w:t xml:space="preserve"> </w:t>
      </w:r>
      <w:r w:rsidR="00B6297E">
        <w:t>well informed by the data</w:t>
      </w:r>
      <w:r w:rsidR="0044139C">
        <w:t xml:space="preserve"> (</w:t>
      </w:r>
      <w:r w:rsidR="00227E62">
        <w:fldChar w:fldCharType="begin"/>
      </w:r>
      <w:r w:rsidR="00227E62">
        <w:instrText xml:space="preserve"> REF _Ref118453631 \h  \* MERGEFORMAT </w:instrText>
      </w:r>
      <w:r w:rsidR="00227E62">
        <w:fldChar w:fldCharType="separate"/>
      </w:r>
      <w:r w:rsidR="00850094">
        <w:t xml:space="preserve">Figure </w:t>
      </w:r>
      <w:r w:rsidR="00850094">
        <w:rPr>
          <w:noProof/>
        </w:rPr>
        <w:t>42</w:t>
      </w:r>
      <w:r w:rsidR="00227E62">
        <w:fldChar w:fldCharType="end"/>
      </w:r>
      <w:r w:rsidR="00794399">
        <w:t xml:space="preserve">a and </w:t>
      </w:r>
      <w:r w:rsidR="00794399">
        <w:fldChar w:fldCharType="begin"/>
      </w:r>
      <w:r w:rsidR="00794399">
        <w:instrText xml:space="preserve"> REF _Ref118453631 \h </w:instrText>
      </w:r>
      <w:r w:rsidR="00794399">
        <w:fldChar w:fldCharType="separate"/>
      </w:r>
      <w:r w:rsidR="00850094">
        <w:t xml:space="preserve">Figure </w:t>
      </w:r>
      <w:r w:rsidR="00850094">
        <w:rPr>
          <w:noProof/>
        </w:rPr>
        <w:t>42</w:t>
      </w:r>
      <w:r w:rsidR="00794399">
        <w:fldChar w:fldCharType="end"/>
      </w:r>
      <w:r w:rsidR="00794399">
        <w:t>b</w:t>
      </w:r>
      <w:r w:rsidR="0044139C">
        <w:t>)</w:t>
      </w:r>
      <w:r w:rsidRPr="00ED5886">
        <w:t xml:space="preserve">. </w:t>
      </w:r>
      <w:r w:rsidR="00227E62">
        <w:t>T</w:t>
      </w:r>
      <w:r w:rsidR="00B6297E">
        <w:t>he</w:t>
      </w:r>
      <w:r w:rsidR="00227E62">
        <w:t xml:space="preserve"> 89% credible intervals for all three classes overlap for both the mean and the precision parameters (</w:t>
      </w:r>
      <w:r w:rsidR="00227E62" w:rsidRPr="00227E62">
        <w:fldChar w:fldCharType="begin"/>
      </w:r>
      <w:r w:rsidR="00227E62" w:rsidRPr="00227E62">
        <w:instrText xml:space="preserve"> REF _Ref118453802 \h </w:instrText>
      </w:r>
      <w:r w:rsidR="00227E62">
        <w:instrText xml:space="preserve"> \* MERGEFORMAT </w:instrText>
      </w:r>
      <w:r w:rsidR="00227E62" w:rsidRPr="00227E62">
        <w:fldChar w:fldCharType="separate"/>
      </w:r>
      <w:r w:rsidR="00850094">
        <w:t xml:space="preserve">Supplementary </w:t>
      </w:r>
      <w:r w:rsidR="00850094" w:rsidRPr="001E011A">
        <w:t xml:space="preserve">Table </w:t>
      </w:r>
      <w:r w:rsidR="00850094">
        <w:rPr>
          <w:noProof/>
        </w:rPr>
        <w:t>5</w:t>
      </w:r>
      <w:r w:rsidR="00227E62" w:rsidRPr="00227E62">
        <w:fldChar w:fldCharType="end"/>
      </w:r>
      <w:r w:rsidR="00227E62">
        <w:t>)</w:t>
      </w:r>
      <w:r w:rsidRPr="00ED5886">
        <w:t>.</w:t>
      </w:r>
      <w:r w:rsidR="00BF2287">
        <w:t xml:space="preserve"> When simulating new plot-level fuel loads using new draws for the random effects, the coarse woody debris tallies and diameters mo</w:t>
      </w:r>
      <w:r w:rsidR="00884B7C">
        <w:t>dels produce a simulation envelope which contains the observed behavior</w:t>
      </w:r>
      <w:r w:rsidR="00B6297E">
        <w:t>. This</w:t>
      </w:r>
      <w:r w:rsidR="00884B7C">
        <w:t xml:space="preserve"> indicat</w:t>
      </w:r>
      <w:r w:rsidR="00B6297E">
        <w:t>es</w:t>
      </w:r>
      <w:r w:rsidR="00884B7C">
        <w:t xml:space="preserve"> that model predictions are broadly consistent with reality (</w:t>
      </w:r>
      <w:r w:rsidR="00884B7C">
        <w:fldChar w:fldCharType="begin"/>
      </w:r>
      <w:r w:rsidR="00884B7C">
        <w:instrText xml:space="preserve"> REF _Ref118803936 \h </w:instrText>
      </w:r>
      <w:r w:rsidR="00884B7C">
        <w:fldChar w:fldCharType="separate"/>
      </w:r>
      <w:r w:rsidR="00850094">
        <w:t xml:space="preserve">Supplementary Figure </w:t>
      </w:r>
      <w:r w:rsidR="00850094">
        <w:rPr>
          <w:noProof/>
        </w:rPr>
        <w:t>41</w:t>
      </w:r>
      <w:r w:rsidR="00884B7C">
        <w:fldChar w:fldCharType="end"/>
      </w:r>
      <w:r w:rsidR="00884B7C">
        <w:t>). However, the highest simulated plot mean fuel loads are generally higher than the highest observed loads.</w:t>
      </w:r>
    </w:p>
    <w:p w14:paraId="2DA95C39" w14:textId="563694EB" w:rsidR="0074004E" w:rsidRPr="00BC13AF" w:rsidRDefault="0074004E" w:rsidP="00451998">
      <w:pPr>
        <w:pStyle w:val="Heading1"/>
      </w:pPr>
      <w:bookmarkStart w:id="30" w:name="_Toc121751286"/>
      <w:bookmarkStart w:id="31" w:name="_Toc121751917"/>
      <w:r w:rsidRPr="00BC13AF">
        <w:t>Discussion</w:t>
      </w:r>
      <w:bookmarkEnd w:id="30"/>
      <w:bookmarkEnd w:id="31"/>
    </w:p>
    <w:p w14:paraId="744F8020" w14:textId="2D623604" w:rsidR="00BC13AF" w:rsidRDefault="004D3B72" w:rsidP="00490E57">
      <w:r>
        <w:tab/>
        <w:t xml:space="preserve">In this study, </w:t>
      </w:r>
      <w:r w:rsidR="0053571E">
        <w:t xml:space="preserve">the </w:t>
      </w:r>
      <w:r>
        <w:t xml:space="preserve">primary question </w:t>
      </w:r>
      <w:r w:rsidR="00490E57">
        <w:t>i</w:t>
      </w:r>
      <w:r>
        <w:t xml:space="preserve">s whether </w:t>
      </w:r>
      <w:r w:rsidR="005B592E">
        <w:t>hierarchical spatial s</w:t>
      </w:r>
      <w:r>
        <w:t xml:space="preserve">tatistical models can simulate realistic </w:t>
      </w:r>
      <w:r w:rsidR="008A3466">
        <w:t>fuel bed</w:t>
      </w:r>
      <w:r>
        <w:t xml:space="preserve">s with continuous fine-grain information on </w:t>
      </w:r>
      <w:r w:rsidR="00E43351">
        <w:t>fuel loads</w:t>
      </w:r>
      <w:r>
        <w:t xml:space="preserve"> for a suite of wildland fuel components. The answer is </w:t>
      </w:r>
      <w:r w:rsidR="00524F8A">
        <w:t>a qualified yes</w:t>
      </w:r>
      <w:r w:rsidR="00E77646">
        <w:t xml:space="preserve"> (</w:t>
      </w:r>
      <w:r w:rsidR="00E77646">
        <w:fldChar w:fldCharType="begin"/>
      </w:r>
      <w:r w:rsidR="00E77646">
        <w:instrText xml:space="preserve"> REF _Ref120717427 \h </w:instrText>
      </w:r>
      <w:r w:rsidR="00E77646">
        <w:fldChar w:fldCharType="separate"/>
      </w:r>
      <w:r w:rsidR="00850094">
        <w:t xml:space="preserve">Table </w:t>
      </w:r>
      <w:r w:rsidR="00850094">
        <w:rPr>
          <w:noProof/>
        </w:rPr>
        <w:t>10</w:t>
      </w:r>
      <w:r w:rsidR="00E77646">
        <w:fldChar w:fldCharType="end"/>
      </w:r>
      <w:r w:rsidR="00E77646">
        <w:t>)</w:t>
      </w:r>
      <w:r>
        <w:t xml:space="preserve">. </w:t>
      </w:r>
      <w:r w:rsidR="0053571E">
        <w:t xml:space="preserve">The key features of any attempt to simulate spatially continuous fuel beds are realistic fine-scale (sub-meter to tens of meters) autocorrelation and realistic coarse-scale (hundreds of meters to hectares) bulk properties. </w:t>
      </w:r>
      <w:r w:rsidR="00BC13AF">
        <w:t xml:space="preserve">The models’ ability to make predictions for </w:t>
      </w:r>
      <w:r w:rsidR="00D76223">
        <w:t xml:space="preserve">fuel loads </w:t>
      </w:r>
      <w:r w:rsidR="00BC13AF">
        <w:t>at specific spatial locations range</w:t>
      </w:r>
      <w:r w:rsidR="00490E57">
        <w:t>s</w:t>
      </w:r>
      <w:r w:rsidR="00BC13AF">
        <w:t xml:space="preserve"> from good (fine woody debris tallies) to </w:t>
      </w:r>
      <w:r w:rsidR="002E6CC9">
        <w:t>moderate</w:t>
      </w:r>
      <w:r w:rsidR="00BC13AF">
        <w:t xml:space="preserve"> (</w:t>
      </w:r>
      <w:r w:rsidR="00BC13AF" w:rsidRPr="00BC13AF">
        <w:t>duff and litter depths) to poor (coarse woody debris tallies</w:t>
      </w:r>
      <w:r w:rsidR="00BC13AF">
        <w:t>). However, the purpose of these models is not to make precise or accurate p</w:t>
      </w:r>
      <w:r w:rsidR="004458CF">
        <w:t xml:space="preserve">redictions for individual locations, but to generate </w:t>
      </w:r>
      <w:r w:rsidR="008A3466">
        <w:t>fuel bed</w:t>
      </w:r>
      <w:r w:rsidR="004458CF">
        <w:t xml:space="preserve">s with realistic spatial patterns and bulk properties. </w:t>
      </w:r>
      <w:r w:rsidR="00CE65E3">
        <w:t>All models performed reasonably well in reproducing the overall response distributions of depths, tallies, and particle sizes. The main weakness here was with the duff model, where missing zero inflation seems to play a minor role.</w:t>
      </w:r>
    </w:p>
    <w:p w14:paraId="3A67AB86" w14:textId="32AACFD8" w:rsidR="004458CF" w:rsidRDefault="004458CF" w:rsidP="00490E57">
      <w:r>
        <w:tab/>
      </w:r>
      <w:r w:rsidR="0053571E">
        <w:t xml:space="preserve">Bulk properties (plot-level means) are </w:t>
      </w:r>
      <w:r>
        <w:t xml:space="preserve">usually used to characterize the </w:t>
      </w:r>
      <w:r w:rsidR="00D76223">
        <w:t>load</w:t>
      </w:r>
      <w:r>
        <w:t xml:space="preserve"> of fuel component</w:t>
      </w:r>
      <w:r w:rsidR="00D76223">
        <w:t>s</w:t>
      </w:r>
      <w:r>
        <w:t xml:space="preserve"> in fuel description systems </w:t>
      </w:r>
      <w:r w:rsidR="00E50949">
        <w:rPr>
          <w:rStyle w:val="FootnoteReference"/>
        </w:rPr>
        <w:fldChar w:fldCharType="begin" w:fldLock="1"/>
      </w:r>
      <w:r w:rsidR="00184E43">
        <w:instrText>ADDIN CSL_CITATION {"citationItems":[{"id":"ITEM-1","itemData":{"ISBN":"INT-122","abstract":"This report presents photographic examples, tabula- tions, and a similarity chart to assist fire behavior offi- cers, fuel management specialists, and other field per- sonnel in selecting a fuel model appropriate for a specific field situation. Proper selection of a fuel model is a criti- cal step in the mathematical modeling of fire behavior and fire danger rating. This guide will facilitate the selec- tion of the proper fire behavior fuel model and will allow comparison with fire danger rating fuel models. The 13 fire behavior fuel models are presented in 4 fuel groups: grasslands, shrublands, timber, and slash. Each group comprises three or more fuel models; two or more photographs illustrate field situations relevant to each fuel model. The 13 fire behavior fuel models are cross- referenced to the 20 fuel models of the National Fire Danger Rating System by means of a similarity chart. Fire behavior fuel models and fire danger rating fuel models, along with the fire-carrying features of the model and its physical characteristics, are described in detail.","author":[{"dropping-particle":"","family":"Anderson","given":"H. E.","non-dropping-particle":"","parse-names":false,"suffix":""}],"container-title":"The Bark Beetles, Fuels, and Fire Bibliography","id":"ITEM-1","issue":"April","issued":{"date-parts":[["1982"]]},"page":"1-22","title":"Aids to determining fuel models for estimating fire behavior","type":"article-journal"},"uris":["http://www.mendeley.com/documents/?uuid=97593249-3b46-49d9-b22c-69541321c059"]},{"id":"ITEM-2","itemData":{"DOI":"10.2737/RMRS-GTR-153","ISSN":"02775786","abstract":"This report describes a new set of standard fire behavior fuel models for use with Rothermel's surface fire spread model and the relationship of the new set to the original set of 13 fire behavior fuel models. To assist with transition to using the new fuel models, a fuel model selection guide, fuel model crosswalk, and set of fuel model photos are provided.","author":[{"dropping-particle":"","family":"Scott","given":"Joe H.","non-dropping-particle":"","parse-names":false,"suffix":""},{"dropping-particle":"","family":"Burgan","given":"Robert E.","non-dropping-particle":"","parse-names":false,"suffix":""}],"container-title":"USDA Forest Service - General Technical Report RMRS-GTR","id":"ITEM-2","issue":"153 RMRS-GTR","issued":{"date-parts":[["2005"]]},"page":"1-76","title":"Standard fire behavior fuel models: A comprehensive set for use with Rothermel's surface fire spread model","type":"article-journal"},"uris":["http://www.mendeley.com/documents/?uuid=15431ff4-b82b-419a-ad08-402a5f29e6b5"]},{"id":"ITEM-3","itemData":{"DOI":"10.1139/X07-077","ISBN":"0045-5067, 1208-6037","ISSN":"0045-5067","abstract":"The Fuel Characteristic Classification System (FCCS) is a systematic catalog of inherent physical properties of wildland fuelbeds that allows land managers, policy makers, and scientists to build and calculate fuel characteristics with complete or incomplete information. The FCCS is equipped with a set of equations to calculate the potential of any real- world or simulated fuelbed to spread fire across the surface and in the crowns, and consume fuels. FCCS fire potentials are a set of relative values that rate the intrinsic physical capacity of a wildland fuelbed to release energy and to spread, crown, consume, and smolder under known or benchmark weather and fuel moisture conditions. The FCCS reports eight component fire potentials for every fuelbed, arranged in three categories: surface fire behaviour (reaction intensity, spread rate, and flame length), crown fire potential (torching and active crown fire), and available fuel potential (flaming, smoul- dering, and residual smouldering). FCCS fire potentials may be used to classify or compare fuelbeds that differ because of location, structure, passage of time, or management action, based on expected fire behavior or effect outcomes. As a classifi- cation tool, they are offered as an objective alternative to categorizing bulk properties of fuelbeds or stylized model inputs.","author":[{"dropping-particle":"","family":"Ottmar","given":"Roger D.","non-dropping-particle":"","parse-names":false,"suffix":""},{"dropping-particle":"V.","family":"Sandberg","given":"David","non-dropping-particle":"","parse-names":false,"suffix":""},{"dropping-particle":"","family":"Riccardi","given":"Cynthia L.","non-dropping-particle":"","parse-names":false,"suffix":""},{"dropping-particle":"","family":"Prichard","given":"Susan J.","non-dropping-particle":"","parse-names":false,"suffix":""}],"container-title":"Canadian Journal of Forest Research","id":"ITEM-3","issue":"12","issued":{"date-parts":[["2007"]]},"page":"2383-2393","title":"An overview of the Fuel Characteristic Classification System — Quantifying, classifying, and creating fuelbeds for resource planningThis article is one of a selection of papers published in the Special Forum on the Fuel Characteristic Classification Syste","type":"article-journal","volume":"37"},"uris":["http://www.mendeley.com/documents/?uuid=62a376a5-e8e9-4220-a84e-b04f491055da"]},{"id":"ITEM-4","itemData":{"DOI":"10.1071/WF11139","ISBN":"1049-8001","ISSN":"10498001","abstract":"Wildland fuelbeds are exceptionally complex, consisting of diverse particles of many sizes, types and shapes with abundances and properties that are highly variable in time and space. This complexity makes it difficult to accurately describe, classify, sample and map fuels for wildland fire research and management. As a result, many fire behaviour and effects software prediction systems use a generalised description of fuels to simplify data collection and entry into various computer programs. There are several major fuel description systems currently used in the United States, Canada and Australia, and this is a source of confusion for many in fire management. This paper (1) summarises the challenges of describing fuels, (2) contrasts approaches (association, classification and abstraction) for developing fuel description systems and (3) discusses possible future directions in wildland fuel description and science to transition to a universal fuel description system. Most discussion centres on surface fuel loadings as the primary descriptive characteristic. This synthesis paper is intended to provide background for understanding surface fuel classification and description systems and their use in simulating fire behaviour and effects, quantifying carbon inventories and evaluating site productivity.","author":[{"dropping-particle":"","family":"Keane","given":"Robert E.","non-dropping-particle":"","parse-names":false,"suffix":""}],"container-title":"International Journal of Wildland Fire","id":"ITEM-4","issue":"1","issued":{"date-parts":[["2013"]]},"page":"51-62","title":"Describing wildland surface fuel loading for fire management: A review of approaches, methods and systems","type":"article-journal","volume":"22"},"uris":["http://www.mendeley.com/documents/?uuid=e8d82fcc-2bbd-4bfe-b3c1-4bb403535145"]}],"mendeley":{"formattedCitation":"(Anderson, 1982; Scott and Burgan, 2005; Ottmar &lt;i&gt;et al.&lt;/i&gt;, 2007; Keane, 2013)","plainTextFormattedCitation":"(Anderson, 1982; Scott and Burgan, 2005; Ottmar et al., 2007; Keane, 2013)","previouslyFormattedCitation":"(Anderson, 1982; Scott and Burgan, 2005; Ottmar &lt;i&gt;et al.&lt;/i&gt;, 2007; Keane, 2013)"},"properties":{"noteIndex":0},"schema":"https://github.com/citation-style-language/schema/raw/master/csl-citation.json"}</w:instrText>
      </w:r>
      <w:r w:rsidR="00E50949">
        <w:rPr>
          <w:rStyle w:val="FootnoteReference"/>
        </w:rPr>
        <w:fldChar w:fldCharType="separate"/>
      </w:r>
      <w:r w:rsidR="00184E43" w:rsidRPr="00184E43">
        <w:rPr>
          <w:bCs/>
          <w:noProof/>
        </w:rPr>
        <w:t>(Anderson</w:t>
      </w:r>
      <w:r w:rsidR="00A817B6">
        <w:rPr>
          <w:bCs/>
          <w:noProof/>
        </w:rPr>
        <w:t xml:space="preserve"> </w:t>
      </w:r>
      <w:r w:rsidR="00184E43" w:rsidRPr="00184E43">
        <w:rPr>
          <w:bCs/>
          <w:noProof/>
        </w:rPr>
        <w:t>1982; Scott and Burgan</w:t>
      </w:r>
      <w:r w:rsidR="00A817B6">
        <w:rPr>
          <w:bCs/>
          <w:noProof/>
        </w:rPr>
        <w:t xml:space="preserve"> </w:t>
      </w:r>
      <w:r w:rsidR="00184E43" w:rsidRPr="00184E43">
        <w:rPr>
          <w:bCs/>
          <w:noProof/>
        </w:rPr>
        <w:t xml:space="preserve">2005; Ottmar </w:t>
      </w:r>
      <w:r w:rsidR="00184E43" w:rsidRPr="00184E43">
        <w:rPr>
          <w:bCs/>
          <w:i/>
          <w:noProof/>
        </w:rPr>
        <w:t>et al.</w:t>
      </w:r>
      <w:r w:rsidR="00A817B6">
        <w:rPr>
          <w:bCs/>
          <w:noProof/>
        </w:rPr>
        <w:t xml:space="preserve"> </w:t>
      </w:r>
      <w:r w:rsidR="00184E43" w:rsidRPr="00184E43">
        <w:rPr>
          <w:bCs/>
          <w:noProof/>
        </w:rPr>
        <w:t>2007; Keane 2013)</w:t>
      </w:r>
      <w:r w:rsidR="00E50949">
        <w:rPr>
          <w:rStyle w:val="FootnoteReference"/>
        </w:rPr>
        <w:fldChar w:fldCharType="end"/>
      </w:r>
      <w:r w:rsidR="0053571E">
        <w:t>. A</w:t>
      </w:r>
      <w:r>
        <w:t>ll component models in this study perform well overall</w:t>
      </w:r>
      <w:r w:rsidR="0053571E">
        <w:t xml:space="preserve"> for simulating bulk properties</w:t>
      </w:r>
      <w:r>
        <w:t xml:space="preserve">, showing consistency between the observed cumulative density function of plot-level means and the cumulative density functions of simulated plot-level means. However, most of the models tend to overestimate the frequency of extreme plot-level fuel loads with very low or very high </w:t>
      </w:r>
      <w:r w:rsidR="00D76223">
        <w:t xml:space="preserve">loads </w:t>
      </w:r>
      <w:r>
        <w:t xml:space="preserve">relative to both the observed plots and the literature </w:t>
      </w:r>
      <w:r w:rsidR="00E50949">
        <w:rPr>
          <w:rStyle w:val="FootnoteReference"/>
        </w:rPr>
        <w:fldChar w:fldCharType="begin" w:fldLock="1"/>
      </w:r>
      <w:r w:rsidR="00184E43">
        <w:instrText>ADDIN CSL_CITATION {"citationItems":[{"id":"ITEM-1","itemData":{"DOI":"10.1016/j.foreco.2013.06.001","ISBN":"0378-1127","ISSN":"03781127","abstract":"Fuel Loading Models (FLMs) and Fuel Characteristic Classification System (FCCSs) fuelbeds are used throughout wildland fire science and management to simplify fuel inputs into fire behavior and effects models, but they have yet to be thoroughly evaluated with field data. In this study, we used a large dataset of Forest Inventory and Analysis (FIA) surface fuel estimates (n=13,138) to create a new fuel classification called Fuel Type Groups (FTGs) from FIA forest type groups, and then keyed an FLM, FCCS, and FTG class to each FIA plot based on fuel loadings and stand conditions. We then compared FIA sampled loadings to the keyed class loading values for four surface fuel components (duff, litter, fine woody debris, coarse woody debris) and to mapped FLM, FCCS, and FTG class loading values from spatial fuel products. We found poor performances (R2&lt;0.30) for most fuel component loadings in all three classifications that, in turn, contributed to poor mapping accuracies. The main reason for the poor performances is the high variability of the four fuel component loadings within classification categories and the inherent scale of this variability does not seem to match the FIA measurement scale or LANDFIRE mapping scale. © 2013 Elsevier B.V.","author":[{"dropping-particle":"","family":"Keane","given":"Robert E.","non-dropping-particle":"","parse-names":false,"suffix":""},{"dropping-particle":"","family":"Herynk","given":"Jason M.","non-dropping-particle":"","parse-names":false,"suffix":""},{"dropping-particle":"","family":"Toney","given":"Chris","non-dropping-particle":"","parse-names":false,"suffix":""},{"dropping-particle":"","family":"Urbanski","given":"Shawn P.","non-dropping-particle":"","parse-names":false,"suffix":""},{"dropping-particle":"","family":"Lutes","given":"Duncan C.","non-dropping-particle":"","parse-names":false,"suffix":""},{"dropping-particle":"","family":"Ottmar","given":"Roger D.","non-dropping-particle":"","parse-names":false,"suffix":""}],"container-title":"Forest Ecology and Management","id":"ITEM-1","issued":{"date-parts":[["2013"]]},"page":"248-263","publisher":"Elsevier B.V.","title":"Evaluating the performance and mapping of three fuel classification systems using Forest Inventory and Analysis surface fuel measurements","type":"article-journal","volume":"305"},"uris":["http://www.mendeley.com/documents/?uuid=da21e84f-2b08-4612-9f61-153a1e53373c"]},{"id":"ITEM-2","itemData":{"author":[{"dropping-particle":"","family":"Vilanova","given":"Emilio","non-dropping-particle":"","parse-names":false,"suffix":""},{"dropping-particle":"","family":"Mortonson","given":"Leif A.","non-dropping-particle":"","parse-names":false,"suffix":""},{"dropping-particle":"","family":"Cox","given":"Lauren E.","non-dropping-particle":"","parse-names":false,"suffix":""},{"dropping-particle":"","family":"Bulaon","given":"Beverly M.","non-dropping-particle":"","parse-names":false,"suffix":""},{"dropping-particle":"","family":"Lydersen","given":"Jamie M.","non-dropping-particle":"","parse-names":false,"suffix":""},{"dropping-particle":"","family":"Fettig","given":"Christopher J.","non-dropping-particle":"","parse-names":false,"suffix":""},{"dropping-particle":"","family":"Battles","given":"John J.","non-dropping-particle":"","parse-names":false,"suffix":""},{"dropping-particle":"","family":"Axelson","given":"Jodi N.","non-dropping-particle":"","parse-names":false,"suffix":""}],"container-title":"Forest Ecology and Management","id":"ITEM-2","issued":{"date-parts":[["0"]]},"title":"Characterizing ground and surface fuels across Sierra Nevada forests shortly after the 2012-2016 drought","type":"article-journal","volume":"In review"},"uris":["http://www.mendeley.com/documents/?uuid=610fb6a2-5293-4957-aca0-036e91e187b2","http://www.mendeley.com/documents/?uuid=58ba20d2-5c9d-43c3-97ce-bfd4cd7ee614"]}],"mendeley":{"formattedCitation":"(Vilanova &lt;i&gt;et al.&lt;/i&gt;, no date; Keane &lt;i&gt;et al.&lt;/i&gt;, 2013)","manualFormatting":"(Vilanova et al., in review; Keane et al., 2013)","plainTextFormattedCitation":"(Vilanova et al., no date; Keane et al., 2013)","previouslyFormattedCitation":"(Vilanova &lt;i&gt;et al.&lt;/i&gt;, no date; Keane &lt;i&gt;et al.&lt;/i&gt;, 2013)"},"properties":{"noteIndex":0},"schema":"https://github.com/citation-style-language/schema/raw/master/csl-citation.json"}</w:instrText>
      </w:r>
      <w:r w:rsidR="00E50949">
        <w:rPr>
          <w:rStyle w:val="FootnoteReference"/>
        </w:rPr>
        <w:fldChar w:fldCharType="separate"/>
      </w:r>
      <w:r w:rsidR="00E50949">
        <w:rPr>
          <w:noProof/>
        </w:rPr>
        <w:t xml:space="preserve">(Vilanova </w:t>
      </w:r>
      <w:r w:rsidR="00E50949" w:rsidRPr="007E7333">
        <w:rPr>
          <w:i/>
          <w:iCs/>
          <w:noProof/>
        </w:rPr>
        <w:t>et al.</w:t>
      </w:r>
      <w:r w:rsidR="00E50949">
        <w:rPr>
          <w:noProof/>
        </w:rPr>
        <w:t xml:space="preserve"> </w:t>
      </w:r>
      <w:r w:rsidR="0092734D">
        <w:rPr>
          <w:noProof/>
        </w:rPr>
        <w:t>2023</w:t>
      </w:r>
      <w:r w:rsidR="00E50949">
        <w:rPr>
          <w:noProof/>
        </w:rPr>
        <w:t xml:space="preserve">; Keane </w:t>
      </w:r>
      <w:r w:rsidR="00E50949" w:rsidRPr="007E7333">
        <w:rPr>
          <w:i/>
          <w:iCs/>
          <w:noProof/>
        </w:rPr>
        <w:t>et al.</w:t>
      </w:r>
      <w:r w:rsidR="00E50949">
        <w:rPr>
          <w:noProof/>
        </w:rPr>
        <w:t xml:space="preserve"> 2013)</w:t>
      </w:r>
      <w:r w:rsidR="00E50949">
        <w:rPr>
          <w:rStyle w:val="FootnoteReference"/>
        </w:rPr>
        <w:fldChar w:fldCharType="end"/>
      </w:r>
      <w:r>
        <w:t>.</w:t>
      </w:r>
    </w:p>
    <w:p w14:paraId="0C6270CF" w14:textId="79F85CD4" w:rsidR="00EC24BE" w:rsidRDefault="004458CF" w:rsidP="00490E57">
      <w:r>
        <w:lastRenderedPageBreak/>
        <w:tab/>
        <w:t>Models also var</w:t>
      </w:r>
      <w:r w:rsidR="00490E57">
        <w:t>y</w:t>
      </w:r>
      <w:r>
        <w:t xml:space="preserve"> in their ability to quantify the parameters describing both fine-scale </w:t>
      </w:r>
      <w:r w:rsidR="00EC19B2">
        <w:t xml:space="preserve">(Gaussian process magnitude and </w:t>
      </w:r>
      <w:r w:rsidR="00884B7C">
        <w:t>length scale</w:t>
      </w:r>
      <w:r w:rsidR="00EC19B2">
        <w:t xml:space="preserve">) </w:t>
      </w:r>
      <w:r>
        <w:t xml:space="preserve">and </w:t>
      </w:r>
      <w:r w:rsidR="00165AC0">
        <w:t>coarse-scale</w:t>
      </w:r>
      <w:r>
        <w:t xml:space="preserve"> </w:t>
      </w:r>
      <w:r w:rsidR="00EC19B2">
        <w:t xml:space="preserve">(plot random effect standard deviation and group-level intercept) </w:t>
      </w:r>
      <w:r>
        <w:t xml:space="preserve">variation in </w:t>
      </w:r>
      <w:r w:rsidR="00E43351">
        <w:t>fuel loads</w:t>
      </w:r>
      <w:r>
        <w:t xml:space="preserve">. Posterior estimates for all parameters </w:t>
      </w:r>
      <w:r w:rsidR="00490E57">
        <w:t>are</w:t>
      </w:r>
      <w:r>
        <w:t xml:space="preserve"> </w:t>
      </w:r>
      <w:r w:rsidR="003167D5">
        <w:t xml:space="preserve">at least moderately well </w:t>
      </w:r>
      <w:r>
        <w:t>informed by the data for the duff depths, fine woody debris tallies, and coarse woody debris diameters models (</w:t>
      </w:r>
      <w:r>
        <w:fldChar w:fldCharType="begin"/>
      </w:r>
      <w:r>
        <w:instrText xml:space="preserve"> REF _Ref110853247 \h </w:instrText>
      </w:r>
      <w:r w:rsidR="00490E57">
        <w:instrText xml:space="preserve"> \* MERGEFORMAT </w:instrText>
      </w:r>
      <w:r>
        <w:fldChar w:fldCharType="separate"/>
      </w:r>
      <w:r w:rsidR="00850094">
        <w:t xml:space="preserve">Supplementary </w:t>
      </w:r>
      <w:r w:rsidR="00850094">
        <w:rPr>
          <w:noProof/>
        </w:rPr>
        <w:t>Figure</w:t>
      </w:r>
      <w:r w:rsidR="00850094">
        <w:t xml:space="preserve"> </w:t>
      </w:r>
      <w:r w:rsidR="00850094">
        <w:rPr>
          <w:noProof/>
        </w:rPr>
        <w:t>13</w:t>
      </w:r>
      <w:r>
        <w:fldChar w:fldCharType="end"/>
      </w:r>
      <w:r>
        <w:t xml:space="preserve">, </w:t>
      </w:r>
      <w:r>
        <w:fldChar w:fldCharType="begin"/>
      </w:r>
      <w:r>
        <w:instrText xml:space="preserve"> REF _Ref118381421 \h </w:instrText>
      </w:r>
      <w:r w:rsidR="00490E57">
        <w:instrText xml:space="preserve"> \* MERGEFORMAT </w:instrText>
      </w:r>
      <w:r>
        <w:fldChar w:fldCharType="separate"/>
      </w:r>
      <w:r w:rsidR="00850094">
        <w:t xml:space="preserve">Figure </w:t>
      </w:r>
      <w:r w:rsidR="00850094">
        <w:rPr>
          <w:noProof/>
        </w:rPr>
        <w:t>25</w:t>
      </w:r>
      <w:r>
        <w:fldChar w:fldCharType="end"/>
      </w:r>
      <w:r>
        <w:t xml:space="preserve">, and </w:t>
      </w:r>
      <w:r>
        <w:fldChar w:fldCharType="begin"/>
      </w:r>
      <w:r>
        <w:instrText xml:space="preserve"> REF _Ref118453631 \h </w:instrText>
      </w:r>
      <w:r w:rsidR="00490E57">
        <w:instrText xml:space="preserve"> \* MERGEFORMAT </w:instrText>
      </w:r>
      <w:r>
        <w:fldChar w:fldCharType="separate"/>
      </w:r>
      <w:r w:rsidR="00850094">
        <w:t xml:space="preserve">Figure </w:t>
      </w:r>
      <w:r w:rsidR="00850094">
        <w:rPr>
          <w:noProof/>
        </w:rPr>
        <w:t>42</w:t>
      </w:r>
      <w:r>
        <w:fldChar w:fldCharType="end"/>
      </w:r>
      <w:r>
        <w:t xml:space="preserve">). Results </w:t>
      </w:r>
      <w:r w:rsidR="00490E57">
        <w:t>are</w:t>
      </w:r>
      <w:r>
        <w:t xml:space="preserve"> mixed for the litter depths model (</w:t>
      </w:r>
      <w:r>
        <w:fldChar w:fldCharType="begin"/>
      </w:r>
      <w:r>
        <w:instrText xml:space="preserve"> REF _Ref118808193 \h </w:instrText>
      </w:r>
      <w:r w:rsidR="00490E57">
        <w:instrText xml:space="preserve"> \* MERGEFORMAT </w:instrText>
      </w:r>
      <w:r>
        <w:fldChar w:fldCharType="separate"/>
      </w:r>
      <w:r w:rsidR="00850094">
        <w:t xml:space="preserve">Figure </w:t>
      </w:r>
      <w:r w:rsidR="00850094">
        <w:rPr>
          <w:noProof/>
        </w:rPr>
        <w:t>5</w:t>
      </w:r>
      <w:r>
        <w:fldChar w:fldCharType="end"/>
      </w:r>
      <w:r>
        <w:t>)</w:t>
      </w:r>
      <w:r w:rsidR="0053571E">
        <w:t xml:space="preserve"> and </w:t>
      </w:r>
      <w:r w:rsidR="003167D5">
        <w:t>the fine woody debris tallies model (</w:t>
      </w:r>
      <w:r w:rsidR="003167D5">
        <w:fldChar w:fldCharType="begin"/>
      </w:r>
      <w:r w:rsidR="003167D5">
        <w:instrText xml:space="preserve"> REF _Ref118381740 \h </w:instrText>
      </w:r>
      <w:r w:rsidR="003167D5">
        <w:fldChar w:fldCharType="separate"/>
      </w:r>
      <w:r w:rsidR="00850094">
        <w:t xml:space="preserve">Figure </w:t>
      </w:r>
      <w:r w:rsidR="00850094">
        <w:rPr>
          <w:noProof/>
        </w:rPr>
        <w:t>31</w:t>
      </w:r>
      <w:r w:rsidR="003167D5">
        <w:fldChar w:fldCharType="end"/>
      </w:r>
      <w:r w:rsidR="003167D5">
        <w:t>)</w:t>
      </w:r>
      <w:r>
        <w:t xml:space="preserve">. </w:t>
      </w:r>
      <w:r w:rsidR="00F132B9">
        <w:t>The model for coarse woody debris tallies</w:t>
      </w:r>
      <w:r w:rsidR="0053571E">
        <w:t xml:space="preserve"> failed to</w:t>
      </w:r>
      <w:r w:rsidR="00F132B9">
        <w:t xml:space="preserve"> glean much information from the data, with most parameters other than the intercept showing little difference between prior and posterior distributions (</w:t>
      </w:r>
      <w:r w:rsidR="00F132B9">
        <w:fldChar w:fldCharType="begin"/>
      </w:r>
      <w:r w:rsidR="00F132B9">
        <w:instrText xml:space="preserve"> REF _Ref118453079 \h </w:instrText>
      </w:r>
      <w:r w:rsidR="00490E57">
        <w:instrText xml:space="preserve"> \* MERGEFORMAT </w:instrText>
      </w:r>
      <w:r w:rsidR="00F132B9">
        <w:fldChar w:fldCharType="separate"/>
      </w:r>
      <w:r w:rsidR="00850094">
        <w:t xml:space="preserve">Figure </w:t>
      </w:r>
      <w:r w:rsidR="00850094">
        <w:rPr>
          <w:noProof/>
        </w:rPr>
        <w:t>37</w:t>
      </w:r>
      <w:r w:rsidR="00F132B9">
        <w:fldChar w:fldCharType="end"/>
      </w:r>
      <w:r w:rsidR="00F132B9">
        <w:t xml:space="preserve">). It is possible that the distribution of these components is </w:t>
      </w:r>
      <w:r w:rsidR="00A90487">
        <w:t>not spatially autocorrelated at</w:t>
      </w:r>
      <w:r w:rsidR="00F132B9">
        <w:t xml:space="preserve"> </w:t>
      </w:r>
      <w:r w:rsidR="00165AC0">
        <w:t>fine-scale</w:t>
      </w:r>
      <w:r w:rsidR="00F132B9">
        <w:t xml:space="preserve">s or not well captured by a </w:t>
      </w:r>
      <w:r w:rsidR="00224DC4">
        <w:t>Gaussian</w:t>
      </w:r>
      <w:r w:rsidR="00F132B9">
        <w:t xml:space="preserve"> process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USA","type":"article-journal","volume":"27"},"uris":["http://www.mendeley.com/documents/?uuid=3609ff6d-b86c-4513-88c0-2b3d18842ba8"]},{"id":"ITEM-2","itemData":{"DOI":"10.1890/07-0524.1","ISSN":"00129658","PMID":"18589538","abstract":"For many species of long-lived organisms, such as trees, survival appears to be the most critical vital rate affecting population persistence. However, methods commonly used to quantify tree death, such as relating tree mortality risk solely to diameter growth, almost certainly do not account for important spatial processes. Our goal in this study was to detect and, if present, to quantify the relevance of such processes. For this purpose, we examined purely spatial aspects of mortality for four species, Abies concolor, Abies magnifica, Calocedrus decurrens, and Pinus lambertiana, in an old-growth conifer forest in the Sierra Nevada of California, USA. The analysis was performed using data from nine fully mapped long-term monitoring plots. In three cases, the results unequivocally supported the inclusion of spatial information in models used to predict mortality. For Abies concolor, our results suggested that growth rate may not always adequately capture increased mortality risk due to competition. We also found evidence of a facilitative effect for this species, with mortality risk decreasing with proximity to conspecific neighbors. For Pinus lambertiana, mortality risk increased with density of conspecific neighbors, in keeping with a mechanism of increased pathogen or insect pressure (i.e., a Janzen-Connell type effect). Finally, we found that models estimating risk of being crushed were strongly improved by the inclusion of a simple index of spatial proximity. Not only did spatial indices improve models, those improvements were relevant for mortality prediction. For P. lambertiana, spatial factors were important for estimation of mortality risk regardless of growth rate. For A. concolor, although most of the population fell within spatial conditions in which mortality risk was well described by growth, trees that died occurred outside those conditions in a disproportionate fashion. Furthermore, as stands of A. concolor become increasingly dense, such spatial factors are likely to become increasingly important. In general, models that fail to account for spatial pattern are at risk of failure as conditions change. © 2008 by the Ecological Society of America.","author":[{"dropping-particle":"","family":"Das","given":"Adrian","non-dropping-particle":"","parse-names":false,"suffix":""},{"dropping-particle":"","family":"Battles","given":"John","non-dropping-particle":"","parse-names":false,"suffix":""},{"dropping-particle":"","family":"Mantgem","given":"Phillip J.","non-dropping-particle":"Van","parse-names":false,"suffix":""},{"dropping-particle":"","family":"Stephenson","given":"Nathan L.","non-dropping-particle":"","parse-names":false,"suffix":""}],"container-title":"Ecology","id":"ITEM-2","issue":"6","issued":{"date-parts":[["2008"]]},"page":"1744-1756","title":"Spatial elements of mortality risk in old-growth forests","type":"article-journal","volume":"89"},"uris":["http://www.mendeley.com/documents/?uuid=883aefb5-9323-4312-8f8f-ea507ebf99cb"]}],"mendeley":{"formattedCitation":"(Das &lt;i&gt;et al.&lt;/i&gt;, 2008; Keane &lt;i&gt;et al.&lt;/i&gt;, 2012a)","plainTextFormattedCitation":"(Das et al., 2008; Keane et al., 2012a)","previouslyFormattedCitation":"(Das &lt;i&gt;et al.&lt;/i&gt;, 2008; 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(Das </w:t>
      </w:r>
      <w:r w:rsidR="00B443D5" w:rsidRPr="00B443D5">
        <w:rPr>
          <w:i/>
          <w:noProof/>
        </w:rPr>
        <w:t>et al.</w:t>
      </w:r>
      <w:r w:rsidR="00B443D5" w:rsidRPr="00B443D5">
        <w:rPr>
          <w:noProof/>
        </w:rPr>
        <w:t xml:space="preserve"> 2008; Keane </w:t>
      </w:r>
      <w:r w:rsidR="00B443D5" w:rsidRPr="00B443D5">
        <w:rPr>
          <w:i/>
          <w:noProof/>
        </w:rPr>
        <w:t>et al.</w:t>
      </w:r>
      <w:r w:rsidR="00B443D5" w:rsidRPr="00B443D5">
        <w:rPr>
          <w:noProof/>
        </w:rPr>
        <w:t xml:space="preserve"> 2012</w:t>
      </w:r>
      <w:r w:rsidR="00B443D5" w:rsidRPr="00A817B6">
        <w:rPr>
          <w:i/>
          <w:iCs/>
          <w:noProof/>
        </w:rPr>
        <w:t>a</w:t>
      </w:r>
      <w:r w:rsidR="00B443D5" w:rsidRPr="00B443D5">
        <w:rPr>
          <w:noProof/>
        </w:rPr>
        <w:t>)</w:t>
      </w:r>
      <w:r w:rsidR="00E50949">
        <w:rPr>
          <w:rStyle w:val="FootnoteReference"/>
        </w:rPr>
        <w:fldChar w:fldCharType="end"/>
      </w:r>
      <w:r w:rsidR="00F132B9">
        <w:t>. It is likely that the rarity of coarse woody debris</w:t>
      </w:r>
      <w:r w:rsidR="0053571E">
        <w:t xml:space="preserve"> at</w:t>
      </w:r>
      <w:r w:rsidR="00F132B9">
        <w:t xml:space="preserve"> the meter or square-meter scale </w:t>
      </w:r>
      <w:r w:rsidR="00490E57">
        <w:t>is frustrating</w:t>
      </w:r>
      <w:r w:rsidR="00524F8A">
        <w:t xml:space="preserve"> parameter estimatio</w:t>
      </w:r>
      <w:r w:rsidR="0053571E">
        <w:t>n, as i</w:t>
      </w:r>
      <w:r w:rsidR="00524F8A">
        <w:t xml:space="preserve">t is difficult to detect the underlying spatial pattern in intensity when most observations are zeros. </w:t>
      </w:r>
      <w:r w:rsidR="00EC19B2">
        <w:t xml:space="preserve">This difficulty highlights an important </w:t>
      </w:r>
      <w:r w:rsidR="009C3BD6">
        <w:t xml:space="preserve">trade-off: Increasing the spatial resolution of sampling for rare events also increases the proportion of zeros and the difficulty of modeling the spatial pattern. </w:t>
      </w:r>
    </w:p>
    <w:p w14:paraId="4DD26F9C" w14:textId="5C88C59B" w:rsidR="00EC24BE" w:rsidRDefault="00524F8A" w:rsidP="00490E57">
      <w:pPr>
        <w:ind w:firstLine="720"/>
      </w:pPr>
      <w:r>
        <w:t xml:space="preserve">Overall, the duff depths, litter depths, and fine woody debris tallies </w:t>
      </w:r>
      <w:r w:rsidR="00E70D22">
        <w:t xml:space="preserve">hierarchical </w:t>
      </w:r>
      <w:r>
        <w:t xml:space="preserve">spatial models appear fit for further use in generating realistic </w:t>
      </w:r>
      <w:r w:rsidR="008A3466">
        <w:t>fuel bed</w:t>
      </w:r>
      <w:r>
        <w:t xml:space="preserve">s or exploring ecological questions related to </w:t>
      </w:r>
      <w:r w:rsidR="00165AC0">
        <w:t>fine-scale</w:t>
      </w:r>
      <w:r>
        <w:t xml:space="preserve"> spatial pattern. The aspatial models for fine woody debris diameters and coarse woody debris diameters also perform well. However, the spatial model for coarse woody debris tallies</w:t>
      </w:r>
      <w:r w:rsidR="0053571E">
        <w:t xml:space="preserve"> performs </w:t>
      </w:r>
      <w:r>
        <w:t>poorly and require</w:t>
      </w:r>
      <w:r w:rsidR="00C60D2E">
        <w:t>s</w:t>
      </w:r>
      <w:r>
        <w:t xml:space="preserve"> either more data, a new modelling approach, or the use of continuous observations to produce </w:t>
      </w:r>
      <w:r w:rsidR="008A3466">
        <w:t>fuel bed</w:t>
      </w:r>
      <w:r>
        <w:t xml:space="preserve">s with realistic fine-scale spatial patterns. Fortunately, the rarity of these fuel components at </w:t>
      </w:r>
      <w:r w:rsidR="00E50949">
        <w:t>a fine scale</w:t>
      </w:r>
      <w:r>
        <w:t xml:space="preserve"> makes collecting continuous </w:t>
      </w:r>
      <w:r w:rsidR="0042717E">
        <w:t>spatially explicit fuel load data</w:t>
      </w:r>
      <w:r>
        <w:t xml:space="preserve"> via field methods </w:t>
      </w:r>
      <w:r w:rsidR="00E50949">
        <w:rPr>
          <w:rStyle w:val="FootnoteReference"/>
        </w:rPr>
        <w:fldChar w:fldCharType="begin" w:fldLock="1"/>
      </w:r>
      <w:r w:rsidR="00184E43">
        <w:instrText xml:space="preserve">ADDIN CSL_CITATION {"citationItems":[{"id":"ITEM-1","itemData":{"abstract":"Monitoring and inventory to assess the effects of wildland fire is critical for 1) documenting fire effects, 2) assessing ecosystem damage and benefit, 3) evaluating the success or failure of a burn, and 4) appraising the potential for future treatments. However, monitoring fire effects is often difficult because data collection requires abundant funds, resources, and sampling experience. Often, the reason fire monitoring projects are not implemented is because fire management agencies do not have scientifically based, standardized protocols for inventorying pre- and postfire conditions that satisfy their monitoring and management objectives. We have developed a comprehensive system, called the Fire Effects Monitoring and Inventory System (FIREMON), which is designed to satisfy fire management agencies’ monitoring and inventory requirements for most ecosystems, fuel types, and geographic areas in the United States. FIREMON consists of standardized sampling methods and manuals, field forms, database, analysis program, and an image analysis guide so that fire managers can 1) design a fire effects monitoring project, 2) collect and store the sampled data, 3) statistically analyze and summarize the data, 4) link the data with satellite imagery, and 5) map the sampled data across the landscape using image processing. FIREMON allows flexible but comprehensive sampling of fire effects so data can be evaluated for significant impacts, shared across agencies, and used to update and refine fire management plans and prescriptions. FIREMON has a flexible structure that allows the modification of sampling methods and local code fields to allow the sampling of locally important fire effects evaluation criteria.","author":[{"dropping-particle":"","family":"Lutes","given":"Duncan C","non-dropping-particle":"","parse-names":false,"suffix":""},{"dropping-particle":"","family":"Keane","given":"Robert E","non-dropping-particle":"","parse-names":false,"suffix":""},{"dropping-particle":"","family":"Caratti","given":"John F","non-dropping-particle":"","parse-names":false,"suffix":""},{"dropping-particle":"","family":"Key","given":"Carl H","non-dropping-particle":"","parse-names":false,"suffix":""},{"dropping-particle":"","family":"Benson","given":"Nathan C","non-dropping-particle":"","parse-names":false,"suffix":""},{"dropping-particle":"","family":"Sutherland","given":"Steve","non-dropping-particle":"","parse-names":false,"suffix":""},{"dropping-particle":"","family":"Gangi","given":"Larry J","non-dropping-particle":"","parse-names":false,"suffix":""}],"container-title":"USDA Forest Service - Research Paper","id":"ITEM-1","issue":"June","issued":{"date-parts":[["2006"]]},"page":"410","title":"FIREMON: Fire effects monitoring and inventory system. Gen. Tech. Rep. USDA Forest Service RMRS-GTR-164-CD","type":"article-journal"},"uris":["http://www.mendeley.com/documents/?uuid=38ad9572-7d2b-410b-b7ec-69f3a11c28af"]},{"id":"ITEM-2","itemData":{"DOI":"10.1016/j.foreco.2004.03.037","ISBN":"1406243256","ISSN":"03781127","abstract":"Point pattern analysis of forest inventory stem-maps may aid interpretation and inventory estimation of forest attributes. To evaluate the techniques and benefits of conducting point pattern analysis of forest inventory stem-maps, Ripley's K(t) was calculated for simulated tree spatial distributions and for over 600 USDA Forest Service Forest Inventory and Analysis (FIA) plots in Minnesota and Wisconsin. A new technique for calculation of Ripley's K(t) for cluster plot stem-maps was proposed that involves the truncation and combination of clustered, circular sub-plots (0.01 ha) into one square (0.04 ha) for each inventory plot. For Poisson and uniform simulated tree spatial distributions, combined sub-plots may possess nearly the same spatial properties as the entire plot area from which they were sampled. Although sub-plots may be too small for meaningful spatial analysis, combined sub-plots may permit spatial analysis regardless of how sub-plots are combined. The step-size (t) at which stem-map point patterns were most discernible as either clustered or uniform varied by forest type. Additionally, stand disturbances may increase K(t). Although limitations exist, point pattern analysis of forest inventory stem-maps may permit refined ecological analysis of forest inventories. © 2004 Elsevier B.V. All rights reserved.","author":[{"dropping-particle":"","family":"Woodall","given":"C. W.","non-dropping-particle":"","parse-names":false,"suffix":""},{"dropping-particle":"","family":"Graham","given":"J. M.","non-dropping-particle":"","parse-names":false,"suffix":""}],"container-title":"Forest Ecology and Management","id":"ITEM-2","issue":"1-3","issued":{"date-parts":[["2004"]]},"page":"31-37","title":"A technique for conducting point pattern analysis of cluster plot stem-maps","type":"article-journal","volume":"198"},"uris":["http://www.mendeley.com/documents/?uuid=a0730e83-c0c6-4cc4-90f9-d9bbfa514131"]},{"id":"ITEM-3","itemData":{"DOI":"10.1016/j.foreco.2018.12.016","ISSN":"03781127","abstract":"Knowledge of how tree groups and gaps are formed and maintained in frequent-fire forests is key to managing for heterogeneous and resilient forest conditions. This research quantifies changes in tree group and gap spatial structure and abundance of ponderosa pine (Pinus ponderosa) and California black oak (Quercus kelloggii) with stand development after wildfires in 1990 and 1994 in an old-growth forest in the Ishi Wilderness, southern Cascades, California. Forest demography and tree group and gap structure were quantified by measuring, mapping, and aging trees in six 1-ha permanent plots in 2000 and 2016. Tree recruitment, mortality, and growth were estimated using demographic models and spatial characteristics including gap structure were identified using an inter-tree distance algorithm and the empty space function. Potential fire behavior and effects in 2016 were estimated to determine if the current forest would be resilient to a wildfire in the near future. Stand density and basal area in both 2000 and 2016 resembled reference conditions for pre-fire suppression frequent-fire forests in the western United States. Wildfires initially promoted California black oak regeneration via sprouting, but oak regeneration from seed declined relative to ponderosa pine over the post-fire period. In 2000, </w:instrText>
      </w:r>
      <w:r w:rsidR="00184E43">
        <w:rPr>
          <w:rFonts w:ascii="Cambria Math" w:hAnsi="Cambria Math" w:cs="Cambria Math"/>
        </w:rPr>
        <w:instrText>∼</w:instrText>
      </w:r>
      <w:r w:rsidR="00184E43">
        <w:instrText xml:space="preserve">15% of trees were classified as single tree groups and an average tree group had 6 trees (range 2–38) which increased to 9 trees (range 2–240) in 2016. Small groups (2–4 trees) had similar-aged trees while larger groups were multi-aged. By 2016, single tree groups decreased by </w:instrText>
      </w:r>
      <w:r w:rsidR="00184E43">
        <w:rPr>
          <w:rFonts w:ascii="Cambria Math" w:hAnsi="Cambria Math" w:cs="Cambria Math"/>
        </w:rPr>
        <w:instrText>∼</w:instrText>
      </w:r>
      <w:r w:rsidR="00184E43">
        <w:instrText>30%, and the size, density, and intensity of clustering within tree groups increased, with an average tree group size of 9 (range 2–240) in 2016. Rates of post-fire regeneration, particularly the high rate for ponderosa pine, drove spatial dynamics in tree group and gap structure. Although the size and frequency of canopy gaps were similar in 2000 and 2016, the density of seedlings and saplings in gaps was higher in 2016, and large gaps were being fragmented by gap filling. Potential fire behavior predicted surface fire and low overstory tree mortality, suggesting the current forest would be resilient to a wildfire. However, burning will be necessary in the future to reduce the demographic pressure of ponderosa pine, promote black oak, and to maintain and create future spatial heterogeneity. Cumulatively, this research demonstrates that wildland fires under certain conditions can mainta…","author":[{"dropping-particle":"","family":"Pawlikowski","given":"Natalie C.","non-dropping-particle":"","parse-names":false,"suffix":""},{"dropping-particle":"","family":"Coppoletta","given":"Michelle","non-dropping-particle":"","parse-names":false,"suffix":""},{"dropping-particle":"","family":"Knapp","given":"Eric","non-dropping-particle":"","parse-names":false,"suffix":""},{"dropping-particle":"","family":"Taylor","given":"Alan H.","non-dropping-particle":"","parse-names":false,"suffix":""}],"container-title":"Forest Ecology and Management","id":"ITEM-3","issue":"October 2018","issued":{"date-parts":[["2019"]]},"page":"289-302","publisher":"Elsevier","title":"Spatial dynamics of tree group and gap structure in an old-growth ponderosa pine-California black oak forest burned by repeated wildfires","type":"article-journal","volume":"434"},"uris":["http://www.mendeley.com/documents/?uuid=a27754d5-5704-417d-b3f7-e272790f6e20"]},{"id":"ITEM-4","itemData":{"DOI":"10.1017/CBO9781107415324.004","ISBN":"INT-16","ISSN":"1098-6596","PMID":"155","abstract":"To facilitate debris management, procedures for inventorying downed woody material are presented. Instructions show how to estimate weights and volumes of downed woody material, fuel depth, and duff depth. Using the planar intersect technique, downed material is inventoried by 0- to 0.25-inch, 0.25- to 1-inch, and 1- to 3-inch diameter classes; and by 1-inch classes for sound and rotten pieces over 3 inches. The method is rapid and easy to use and can be applied to naturally fallen debris and to slash. The method involves counting downed woody pieces that intersect vertical sampling planes and measuring the diameters of pieces larger than 3 inches in diameter. The piece counts and diameters permit calculation of tons per acre.","author":[{"dropping-particle":"","family":"Brown","given":"James K","non-dropping-particle":"","parse-names":false,"suffix":""}],"container-title":"USDA Forest Service General Technical Report","id":"ITEM-4","issued":{"date-parts":[["1974"]]},"page":"24","title":"Handbook for Inventorying Downed Woody Material","type":"article-journal"},"uris":["http://www.mendeley.com/documents/?uuid=52170fa7-df0d-478a-89c3-aefa6ed894a3"]}],"mendeley":{"formattedCitation":"(Brown, 1974; Woodall and Graham, 2004; Lutes &lt;i&gt;et al.&lt;/i&gt;, 2006; Pawlikowski &lt;i&gt;et al.&lt;/i&gt;, 2019)","plainTextFormattedCitation":"(Brown, 1974; Woodall and Graham, 2004; Lutes et al., 2006; Pawlikowski et al., 2019)","previouslyFormattedCitation":"(Brown, 1974; Woodall and Graham, 2004; Lutes &lt;i&gt;et al.&lt;/i&gt;, 2006; Pawlikowski &lt;i&gt;et al.&lt;/i&gt;, 2019)"},"properties":{"noteIndex":0},"schema":"https://github.com/citation-style-language/schema/raw/master/csl-citation.json"}</w:instrText>
      </w:r>
      <w:r w:rsidR="00E50949">
        <w:rPr>
          <w:rStyle w:val="FootnoteReference"/>
        </w:rPr>
        <w:fldChar w:fldCharType="separate"/>
      </w:r>
      <w:r w:rsidR="00184E43" w:rsidRPr="00184E43">
        <w:rPr>
          <w:bCs/>
          <w:noProof/>
        </w:rPr>
        <w:t>(Brown</w:t>
      </w:r>
      <w:r w:rsidR="00A817B6">
        <w:rPr>
          <w:bCs/>
          <w:noProof/>
        </w:rPr>
        <w:t xml:space="preserve"> </w:t>
      </w:r>
      <w:r w:rsidR="00184E43" w:rsidRPr="00184E43">
        <w:rPr>
          <w:bCs/>
          <w:noProof/>
        </w:rPr>
        <w:t>1974; Woodall and Graham</w:t>
      </w:r>
      <w:r w:rsidR="00A817B6">
        <w:rPr>
          <w:bCs/>
          <w:noProof/>
        </w:rPr>
        <w:t xml:space="preserve"> </w:t>
      </w:r>
      <w:r w:rsidR="00184E43" w:rsidRPr="00184E43">
        <w:rPr>
          <w:bCs/>
          <w:noProof/>
        </w:rPr>
        <w:t xml:space="preserve">2004; Lutes </w:t>
      </w:r>
      <w:r w:rsidR="00184E43" w:rsidRPr="00184E43">
        <w:rPr>
          <w:bCs/>
          <w:i/>
          <w:noProof/>
        </w:rPr>
        <w:t>et al.</w:t>
      </w:r>
      <w:r w:rsidR="00A817B6">
        <w:rPr>
          <w:bCs/>
          <w:noProof/>
        </w:rPr>
        <w:t xml:space="preserve"> </w:t>
      </w:r>
      <w:r w:rsidR="00184E43" w:rsidRPr="00184E43">
        <w:rPr>
          <w:bCs/>
          <w:noProof/>
        </w:rPr>
        <w:t xml:space="preserve">2006; Pawlikowski </w:t>
      </w:r>
      <w:r w:rsidR="00184E43" w:rsidRPr="00184E43">
        <w:rPr>
          <w:bCs/>
          <w:i/>
          <w:noProof/>
        </w:rPr>
        <w:t>et al.</w:t>
      </w:r>
      <w:r w:rsidR="00184E43" w:rsidRPr="00184E43">
        <w:rPr>
          <w:bCs/>
          <w:noProof/>
        </w:rPr>
        <w:t xml:space="preserve"> 2019)</w:t>
      </w:r>
      <w:r w:rsidR="00E50949">
        <w:rPr>
          <w:rStyle w:val="FootnoteReference"/>
        </w:rPr>
        <w:fldChar w:fldCharType="end"/>
      </w:r>
      <w:r w:rsidR="00A90487">
        <w:t xml:space="preserve"> </w:t>
      </w:r>
      <w:r w:rsidR="00C60D2E">
        <w:t xml:space="preserve">a viable solution. </w:t>
      </w:r>
      <w:r w:rsidR="0042717E">
        <w:t>That is, using a hierarchical spatial statistical model to simulate fine-scale distributions of fuel loads is unnecessary if real-world observations are available in sufficient quantities.</w:t>
      </w:r>
    </w:p>
    <w:p w14:paraId="20063809" w14:textId="07EB9761" w:rsidR="001C2321" w:rsidRDefault="00EC24BE" w:rsidP="00B77D42">
      <w:pPr>
        <w:ind w:firstLine="720"/>
      </w:pPr>
      <w:r>
        <w:t xml:space="preserve">The secondary question for this </w:t>
      </w:r>
      <w:r w:rsidR="00E43351">
        <w:t>study</w:t>
      </w:r>
      <w:r>
        <w:t xml:space="preserve"> </w:t>
      </w:r>
      <w:r w:rsidR="00490E57">
        <w:t>is</w:t>
      </w:r>
      <w:r>
        <w:t xml:space="preserve"> whether the various parameters of the models for </w:t>
      </w:r>
      <w:r w:rsidR="00D76223">
        <w:t>fuel loads</w:t>
      </w:r>
      <w:r>
        <w:t xml:space="preserve"> of different fuel components var</w:t>
      </w:r>
      <w:r w:rsidR="00490E57">
        <w:t>y</w:t>
      </w:r>
      <w:r>
        <w:t xml:space="preserve"> across different levels of drought mortality severity. The answer is that</w:t>
      </w:r>
      <w:r w:rsidR="00E70D22">
        <w:t xml:space="preserve"> they generally do not</w:t>
      </w:r>
      <w:r>
        <w:t xml:space="preserve"> (or at least, parameter uncertainty </w:t>
      </w:r>
      <w:r w:rsidR="00490E57">
        <w:t>is</w:t>
      </w:r>
      <w:r>
        <w:t xml:space="preserve"> large relative to any differences across the levels of drought mortality). There </w:t>
      </w:r>
      <w:r w:rsidR="00B77D42">
        <w:t>is one exception</w:t>
      </w:r>
      <w:r>
        <w:t xml:space="preserve"> with clear differences across drought mortality classes (i.e., the 89% credible intervals </w:t>
      </w:r>
      <w:r w:rsidR="00490E57">
        <w:t>do</w:t>
      </w:r>
      <w:r>
        <w:t xml:space="preserve"> not </w:t>
      </w:r>
      <w:r w:rsidR="00CB3903">
        <w:t>overlap,</w:t>
      </w:r>
      <w:r>
        <w:t xml:space="preserve"> and all posterior estimates</w:t>
      </w:r>
      <w:r w:rsidR="00490E57">
        <w:t xml:space="preserve"> are</w:t>
      </w:r>
      <w:r>
        <w:t xml:space="preserve"> well informed by the data)</w:t>
      </w:r>
      <w:r w:rsidR="00B77D42">
        <w:t xml:space="preserve">: </w:t>
      </w:r>
      <w:bookmarkStart w:id="32" w:name="_Hlk119583598"/>
      <w:r w:rsidR="00B77D42">
        <w:t>F</w:t>
      </w:r>
      <w:r w:rsidR="00E70D22">
        <w:t xml:space="preserve">or litter depths, </w:t>
      </w:r>
      <w:r>
        <w:t xml:space="preserve">it </w:t>
      </w:r>
      <w:r w:rsidR="00490E57">
        <w:t>is</w:t>
      </w:r>
      <w:r>
        <w:t xml:space="preserve"> clear that the </w:t>
      </w:r>
      <w:r w:rsidR="00224DC4">
        <w:t>Gaussian</w:t>
      </w:r>
      <w:r>
        <w:t xml:space="preserve"> process magnitude</w:t>
      </w:r>
      <w:r w:rsidR="00E70D22">
        <w:t xml:space="preserve"> (which describes</w:t>
      </w:r>
      <w:r>
        <w:t xml:space="preserve"> the relative strength of the spatial pattern</w:t>
      </w:r>
      <w:r w:rsidR="00E70D22">
        <w:t>)</w:t>
      </w:r>
      <w:r>
        <w:t xml:space="preserve"> </w:t>
      </w:r>
      <w:r w:rsidR="00490E57">
        <w:t>is</w:t>
      </w:r>
      <w:r>
        <w:t xml:space="preserve"> greater on the low mortality plots than on the high mortality plots</w:t>
      </w:r>
      <w:bookmarkEnd w:id="32"/>
      <w:r w:rsidR="00E70D22">
        <w:t>. This</w:t>
      </w:r>
      <w:r w:rsidR="00B77D42">
        <w:t xml:space="preserve"> indicates </w:t>
      </w:r>
      <w:r w:rsidR="00E70D22">
        <w:t>that</w:t>
      </w:r>
      <w:r>
        <w:t xml:space="preserve"> </w:t>
      </w:r>
      <w:r w:rsidR="00E70D22">
        <w:t>h</w:t>
      </w:r>
      <w:r w:rsidR="00ED0094">
        <w:t>igh l</w:t>
      </w:r>
      <w:r>
        <w:t>evels of drought severity appear to weaken the influence of fine-scale spatial pattern</w:t>
      </w:r>
      <w:r w:rsidR="00F13C0A">
        <w:t xml:space="preserve"> on litter depth</w:t>
      </w:r>
      <w:r>
        <w:t xml:space="preserve">, resulting in a more </w:t>
      </w:r>
      <w:r w:rsidR="00CB3903">
        <w:t>spatially homogeneous</w:t>
      </w:r>
      <w:r>
        <w:t xml:space="preserve"> </w:t>
      </w:r>
      <w:r w:rsidR="008A3466">
        <w:t>fuel bed</w:t>
      </w:r>
      <w:r w:rsidR="00A545F3">
        <w:t xml:space="preserve"> (</w:t>
      </w:r>
      <w:r w:rsidR="00A545F3">
        <w:fldChar w:fldCharType="begin"/>
      </w:r>
      <w:r w:rsidR="00A545F3">
        <w:instrText xml:space="preserve"> REF _Ref118808193 \h </w:instrText>
      </w:r>
      <w:r w:rsidR="00490E57">
        <w:instrText xml:space="preserve"> \* MERGEFORMAT </w:instrText>
      </w:r>
      <w:r w:rsidR="00A545F3">
        <w:fldChar w:fldCharType="separate"/>
      </w:r>
      <w:r w:rsidR="00850094">
        <w:t xml:space="preserve">Figure </w:t>
      </w:r>
      <w:r w:rsidR="00850094">
        <w:rPr>
          <w:noProof/>
        </w:rPr>
        <w:t>5</w:t>
      </w:r>
      <w:r w:rsidR="00A545F3">
        <w:fldChar w:fldCharType="end"/>
      </w:r>
      <w:r w:rsidR="00A545F3">
        <w:t>)</w:t>
      </w:r>
      <w:r>
        <w:t>.</w:t>
      </w:r>
      <w:r w:rsidR="00A545F3">
        <w:t xml:space="preserve"> There </w:t>
      </w:r>
      <w:r w:rsidR="00BB02F6">
        <w:t>are</w:t>
      </w:r>
      <w:r w:rsidR="00A545F3">
        <w:t xml:space="preserve"> als</w:t>
      </w:r>
      <w:r w:rsidR="004245FE">
        <w:t>o</w:t>
      </w:r>
      <w:r w:rsidR="00A545F3">
        <w:t xml:space="preserve"> differences in the intercept</w:t>
      </w:r>
      <w:r w:rsidR="004245FE">
        <w:t xml:space="preserve"> which were not </w:t>
      </w:r>
      <w:r w:rsidR="00C27E36">
        <w:t>strong</w:t>
      </w:r>
      <w:r w:rsidR="004245FE">
        <w:t xml:space="preserve"> enough to result in distinct CIs</w:t>
      </w:r>
      <w:r w:rsidR="00A545F3">
        <w:t>, with high mortality plots generally having deeper litter beds than medium plots, which ha</w:t>
      </w:r>
      <w:r w:rsidR="00BB02F6">
        <w:t>ve</w:t>
      </w:r>
      <w:r w:rsidR="00A545F3">
        <w:t xml:space="preserve"> deeper litter beds than low mortality plots.</w:t>
      </w:r>
      <w:r>
        <w:t xml:space="preserve"> </w:t>
      </w:r>
      <w:r w:rsidR="001C2321">
        <w:t xml:space="preserve">Fresh foliage biomass, or litter, is the first fuel to move from the canopy to the surface in the wake of drought- or beetle-related mortality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Fire","type":"article-journal","volume":"68"},"uris":["http://www.mendeley.com/documents/?uuid=792fa56d-9c1a-4a9b-8d36-e91a440c96a2"]},{"id":"ITEM-2","itemData":{"DOI":"10.1016/j.foreco.2020.118789","ISSN":"03781127","abstract":"Mountain pine beetle (MPB; Dendroctonus ponderosae Hopkins) causes extensive tree mortality in whitebark pine (Pinus albicaulis Engelm) forests. Previous studies conducted in lodgepole pine (Pinus contorta Douglas), Douglas-fir (Pseudotsuga menziesii (mirb.) Franco), and Engelmann spruce (Picea engelmanni Parry ex. Engelm) have shown that litter, duff, and 1-h (&lt;0.64 cm) and 10-h (0.64–2.54 cm) time lag fuels are altered significantly from MPB outbreaks, while coarse woody fuels are affected over a longer time frame. MPB activity in conifer stands also alters foliar fuel moisture content over the course of the bark beetle rotation. This study evaluated changes to fine surface fuels and foliar fuel moisture in and under whitebark pine trees infested by MPB at two sites in Montana and Wyoming, USA. Fuel loads and foliar moisture were measured for crown condition classes of green trees (healthy), red trees (within two years since initial MPB attack with at least 50% of needles remaining), and gray trees (more than two years since attack with approximately 15% to 45% needles remaining). Tree locations and condition class were mapped using 2011, 2013, and 2015 NAIP imagery, and spatial point patterns were identified. Duff depths were significantly shallower beneath green trees (10.7–11.9 mm) than red (16.7–17.7 mm) and gray (13.9–16.1 mm) trees. Foliar fuel moisture content was altered dramatically across crown condition classes. Red needled trees had the lowest fuel moisture content, which was less than 18%. Point pattern hot spot analysis revealed increased (hot-spots) fuel hazard in trees 2–3 years post MPB attack, and decreased fuel hazard (cold-spots) in trees more than 3 years after MPB attack because foliage fell from trees and left larger diameter aerial fuels which were less likely to ignite. MPB-attacked trees were often clustered, and thus fuels hazard was not uniform across the landscape following MPB attack.","author":[{"dropping-particle":"","family":"Gray","given":"Curtis A.","non-dropping-particle":"","parse-names":false,"suffix":""},{"dropping-particle":"","family":"Toone","given":"Chelsea","non-dropping-particle":"","parse-names":false,"suffix":""},{"dropping-particle":"","family":"Jenkins","given":"Michael J.","non-dropping-particle":"","parse-names":false,"suffix":""},{"dropping-particle":"","family":"Null","given":"Sarah E.","non-dropping-particle":"","parse-names":false,"suffix":""},{"dropping-particle":"","family":"Yocom","given":"Larissa L.","non-dropping-particle":"","parse-names":false,"suffix":""}],"container-title":"Forest Ecology and Management","id":"ITEM-2","issue":"November 2020","issued":{"date-parts":[["2021"]]},"page":"118789","publisher":"Elsevier B.V.","title":"Spatial and temporal fuels changes in whitebark pine (Pinus albicaulis) from mountain pine beetle (Dendroctonus ponderosae)","type":"article-journal","volume":"482"},"uris":["http://www.mendeley.com/documents/?uuid=a046a0cf-eec4-4ca2-8be4-32fa9e8a8db1"]}],"mendeley":{"formattedCitation":"(Stephens &lt;i&gt;et al.&lt;/i&gt;, 2018; Gray &lt;i&gt;et al.&lt;/i&gt;, 2021)","plainTextFormattedCitation":"(Stephens et al., 2018; Gray et al., 2021)","previouslyFormattedCitation":"(Stephens &lt;i&gt;et al.&lt;/i&gt;, 2018; Gray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xml:space="preserve"> 2018; Gray </w:t>
      </w:r>
      <w:r w:rsidR="00184E43" w:rsidRPr="00184E43">
        <w:rPr>
          <w:i/>
          <w:noProof/>
        </w:rPr>
        <w:t>et al.</w:t>
      </w:r>
      <w:r w:rsidR="00184E43" w:rsidRPr="00184E43">
        <w:rPr>
          <w:noProof/>
        </w:rPr>
        <w:t xml:space="preserve"> 2021)</w:t>
      </w:r>
      <w:r w:rsidR="00E50949">
        <w:rPr>
          <w:rStyle w:val="FootnoteReference"/>
        </w:rPr>
        <w:fldChar w:fldCharType="end"/>
      </w:r>
      <w:r w:rsidR="001C2321">
        <w:t xml:space="preserve">, which likely explains why one of the few clear signals of drought mortality in the data appears in litter depths. The </w:t>
      </w:r>
      <w:r w:rsidR="00165AC0">
        <w:t>fine-scale</w:t>
      </w:r>
      <w:r w:rsidR="001C2321">
        <w:t xml:space="preserve"> spatial pattern of litter is the result of an array of spatially heterogeneous processes such as primary productivity in the canopy, abscission of foliage from live trees, loss of foliage from newly-dead trees, wind dispersal of foliage between the canopy and the surface, and decomposition of litter into duff </w:t>
      </w:r>
      <w:r w:rsidR="00E50949">
        <w:rPr>
          <w:rStyle w:val="FootnoteReference"/>
        </w:rPr>
        <w:fldChar w:fldCharType="begin" w:fldLock="1"/>
      </w:r>
      <w:r w:rsidR="00A16D3D">
        <w:instrText>ADDIN CSL_CITATION {"citationItems":[{"id":"ITEM-1","itemData":{"DOI":"10.1111/ele.12574","ISSN":"14610248","PMID":"26913575","abstract":"Ecologists have limited understanding of how geographic variation in forest biomass arises from differences in growth and mortality at continental to global scales. Using forest inventories from across North America, we partitioned continental-scale variation in biomass growth and mortality rates of 49 tree species groups into (1) species-independent spatial effects and (2) inherent differences in demographic performance among species. Spatial factors that were separable from species composition explained 83% and 51% of the respective variation in growth and mortality. Moderate additional variation in mortality (26%) was attributable to differences in species composition. Age-dependent biomass models showed that variation in forest biomass can be explained primarily by spatial gradients in growth that were unrelated to species composition. Species-dependent patterns of mortality explained additional variation in biomass, with forests supporting less biomass when dominated by species that are highly susceptible to competition (e.g. Populus spp.) or to biotic disturbances (e.g. Abies balsamea).","author":[{"dropping-particle":"","family":"Vanderwel","given":"Mark C.","non-dropping-particle":"","parse-names":false,"suffix":""},{"dropping-particle":"","family":"Zeng","given":"Hongcheng","non-dropping-particle":"","parse-names":false,"suffix":""},{"dropping-particle":"","family":"Caspersen","given":"John P.","non-dropping-particle":"","parse-names":false,"suffix":""},{"dropping-particle":"","family":"Kunstler","given":"Georges","non-dropping-particle":"","parse-names":false,"suffix":""},{"dropping-particle":"","family":"Lichstein","given":"Jeremy W.","non-dropping-particle":"","parse-names":false,"suffix":""}],"container-title":"Ecology Letters","id":"ITEM-1","issue":"4","issued":{"date-parts":[["2016"]]},"page":"414-423","title":"Demographic controls of aboveground forest biomass across North America","type":"article-journal","volume":"19"},"uris":["http://www.mendeley.com/documents/?uuid=6053ff05-db15-4d52-9fc5-9d6f71e71a96"]},{"id":"ITEM-2","itemData":{"DOI":"10.3955/046.092.0305","ISSN":"0029-344X","abstract":"Abstract Fire exclusion has contributed to substantial basal accumulations of forest floor fuels in many historically fire-prone forests in western North America. These accumulations can contribute to undesired impacts (e.g., elevated tree mortality, more smoke production). Thus, managers interested in limiting some of these impacts require a better understanding of the spatial factors contributing to forest floor fuel variation in long-unburned forests. To address this need, we measured the forest floor mound size and depth of each layer at four distances from the tree (base, half, edge, and beyond) in each cardinal direction from the tree, and a subset of density measures for each layer and position around 25 large sugar pine (Pinus lambertiana) in the Klamath Mountains of California. Based on our study we found: 1) duff depths were greater than litter depths and both decreased with distance from tree; 2) duff densities were typically greater than litter but were highly variable with distance to tree; 3...","author":[{"dropping-particle":"","family":"DiMario","given":"Angelo A.","non-dropping-particle":"","parse-names":false,"suffix":""},{"dropping-particle":"","family":"Kane","given":"Jeffrey M.","non-dropping-particle":"","parse-names":false,"suffix":""},{"dropping-particle":"","family":"Jules","given":"Erik S.","non-dropping-particle":"","parse-names":false,"suffix":""}],"container-title":"Northwest Science","id":"ITEM-2","issue":"3","issued":{"date-parts":[["2018"]]},"page":"181-190","title":" Characterizing Forest Floor Fuels Surrounding Large Sugar Pine ( Pinus lambertiana ) in the Klamath Mountains, California ","type":"article-journal","volume":"92"},"uris":["http://www.mendeley.com/documents/?uuid=a19456c1-1c14-47d7-b3b3-2bdf2e2e0914"]},{"id":"ITEM-3","itemData":{"DOI":"10.1139/cjfr-2017-0129","ISSN":"12086037","abstract":"Deadwood in forests influences fire intensity, stores carbon and nutrients, and provides wildlife habitat. We used a 54-year-old density management experiment in Larix occidentalis Nutt. forests to evaluate density dependence of woody detritus accumulation. Based on self-thinning theory, we expected woody detritus produced by the current stand to increase with stand density. Density-dependent woody detritus accumulation was apparent for fine woody debris and snags and for all woody detritus pools combined. Clear size–density relationships were apparent for coarse woody debris (CWD) and snags; mean piece size decreased with increasing stand density. Legacy CWD that originated from the preharvest old-growth stands accounted for about 45% of total woody detritus biomass. Live trees were largest in the low-density thinning treatments. Greater woody detritus biomass in the high-density and unthinned treatments originates primarily from past self-thinning, with additional inputs from density-dependent top breakage due to snow and ice and branch self-pruning. Because our results were driven by self-thinning mortality, the general trend of increasing woody detritus accumulation with increasing stand density should hold for maturing even-aged stands in other cool temperate and boreal forests.","author":[{"dropping-particle":"","family":"Schaedel","given":"Michael S.","non-dropping-particle":"","parse-names":false,"suffix":""},{"dropping-particle":"","family":"Larson","given":"Andrew J.","non-dropping-particle":"","parse-names":false,"suffix":""},{"dropping-particle":"","family":"Weisbrod","given":"Cullen J.","non-dropping-particle":"","parse-names":false,"suffix":""},{"dropping-particle":"","family":"Keane","given":"Robert E.","non-dropping-particle":"","parse-names":false,"suffix":""}],"container-title":"Canadian Journal of Forest Research","id":"ITEM-3","issue":"9","issued":{"date-parts":[["2017"]]},"page":"1215-1221","title":"Density-dependent woody detritus accumulation in an even-aged, single-species forest","type":"article-journal","volume":"47"},"uris":["http://www.mendeley.com/documents/?uuid=e17362fa-d8ae-491d-b53f-bb8ff8c2e2aa"]},{"id":"ITEM-4","itemData":{"DOI":"10.1139/X08-003","ISBN":"0045-5067","ISSN":"0045-5067","PMID":"535","abstract":"Litterfall and decomposition rates of the organic matter that comprise\\nforest fuels are important to fire management, because they define fuel\\ntreatment longevity and provide parameters to design, test, and validate\\necosystem models. This study explores the environmental factors that\\ncontrol litterfall and decomposition in the context of fuel management\\nfor several major forest types in the northern Rocky Mountains (Idaho\\nand Montana), USA. Litterfall was measured for more than 10 years using\\nsemiannual collections of six fine fuel components (fallen foliage,\\ntwigs, branches, large branches, logs, and all other canopy material)\\ncollected from a network of 1 m(2) litterfall traps installed at 28\\nplots across seven sites. Decomposition of foliage, twigs, branches, and\\nlarge branches were measured using litter bags installed on five of the\\nseven sites. Measured litterfall and decomposition rates were correlated\\nwith major environmental and vegetation variables using regression\\nanalysis. Annual foliage litterfall rates ranged from 0.057\\nkg.m(-2).year(-1) for dry Pinus ponderosa Dougl. ex Laws. stands to\\n0.144 kg.m(-2).year(-1) on mesic Thuja plicata Donn ex D. Don stands and\\nwere correlated with the vegetation characteristics of leaf area index,\\nbasal area, and tree height (r &gt; 0.5), whereas decomposition rates were\\ncorrelated with the environmental gradients of temperature and relative\\nhumidity (r &gt; 0.4).","author":[{"dropping-particle":"","family":"Keane","given":"Robert E.","non-dropping-particle":"","parse-names":false,"suffix":""}],"container-title":"Canadian Journal of Forest Research","id":"ITEM-4","issue":"6","issued":{"date-parts":[["2008"]]},"note":"HIGHLY USEFUL AND RELEVANT, DESPITE BEING BASED IN THE ROCKIES","page":"1431-1445","title":"Biophysical controls on surface fuel litterfall and decomposition in the northern Rocky Mountains, USA","type":"article-journal","volume":"38"},"uris":["http://www.mendeley.com/documents/?uuid=9a788435-767a-462a-84f3-2de6c54af466"]},{"id":"ITEM-5","itemData":{"DOI":"10.1186/s42408-018-0017-5","ISSN":"1933-9747","abstract":"Stand-level forest structure varies spatially and surface fuels would be expected to vary as well. We measured surface fuel deposition and decomposition within old-growth Jeffery pine (Pinus jeffreyi Balf.)-mixed conifer forests to quantify rates of change and examine relationships with overstory structure and composition.","author":[{"dropping-particle":"","family":"Fry","given":"Danny L","non-dropping-particle":"","parse-names":false,"suffix":""},{"dropping-particle":"","family":"Stevens","given":"Jens T","non-dropping-particle":"","parse-names":false,"suffix":""},{"dropping-particle":"","family":"Potter","given":"Andrew T","non-dropping-particle":"","parse-names":false,"suffix":""},{"dropping-particle":"","family":"Collins","given":"Brandon M.","non-dropping-particle":"","parse-names":false,"suffix":""},{"dropping-particle":"","family":"Stephens","given":"Scott L.","non-dropping-particle":"","parse-names":false,"suffix":""}],"container-title":"Fire Ecology","id":"ITEM-5","issue":"2","issued":{"date-parts":[["2018"]]},"publisher":"Fire Ecology","title":"Surface fuel accumulation and decomposition in old-growth pine-mixed conifer forests, northwestern Mexico","type":"article-journal","volume":"14"},"uris":["http://www.mendeley.com/documents/?uuid=0add56bb-1904-475c-b997-5a49d39b68d3"]},{"id":"ITEM-6","itemData":{"DOI":"10.1139/cjfr-29-3-291","ISSN":"00455067","abstract":"Spatial patterns of litterfall and soil nitrogen (N) mineralization were\\ninvestigated in an old growth hemlock-hardwood forest to test the\\nhypothesis that the lignin/N ratio of litterfall is negatively\\ncorrelated with soil N availability. Litterfall was measured at 50 small\\nsubplots on a 7.2-ha mapped plot in Sylvania Wilderness Area, Michigan,\\nwhere there is pronounced patchiness of species in the canopy. Nitrogen\\nmineralization and nitrification were measured concurrently at the\\nsubplots using buried-bag incubations. Total aboveground litterfall was\\n3723 kgha(-1) per year with leaf litterfall contributing 69% of the\\ntotal, and N mineralization was 68.0 kgha(-1) per year. The lignin/N\\nratios of leaf litter and total litterfall were negatively correlated\\nwith soil N mineralization and nitrification at the 50 subplots.\\nNitrogen mineralization rates, especially percent nitrification, were\\nhigher where basswood and sugar maple litterfall dominated and lower\\nwhere hemlock litterfall was high, demonstrating the importance of\\nlitterfall and leaf litter chemistry to soil N pattern on a fine spatial\\nscale. The effect of leaf litter chemistry on soil N may be a positive\\nfeedback mechanism that maintains the landscape-scale canopy mosaic at\\nSylvania.","author":[{"dropping-particle":"","family":"Ferrari","given":"James B.","non-dropping-particle":"","parse-names":false,"suffix":""}],"container-title":"Canadian Journal of Forest Research","id":"ITEM-6","issue":"3","issued":{"date-parts":[["1999"]]},"page":"291-302","title":"Fine-scale patterns of leaf litterfall and nitrogen cycling in an old-growth forest","type":"article-journal","volume":"29"},"uris":["http://www.mendeley.com/documents/?uuid=6d27ef27-e6d3-42da-98b6-9b141b09277f","http://www.mendeley.com/documents/?uuid=f7ca5b02-fb0f-4acc-be79-b3675a9a45d5"]}],"mendeley":{"formattedCitation":"(Ferrari, 1999; Keane, 2008; Vanderwel &lt;i&gt;et al.&lt;/i&gt;, 2016; Schaedel &lt;i&gt;et al.&lt;/i&gt;, 2017; DiMario &lt;i&gt;et al.&lt;/i&gt;, 2018; Fry &lt;i&gt;et al.&lt;/i&gt;, 2018)","plainTextFormattedCitation":"(Ferrari, 1999; Keane, 2008; Vanderwel et al., 2016; Schaedel et al., 2017; DiMario et al., 2018; Fry et al., 2018)","previouslyFormattedCitation":"(Ferrari, 1999; Keane, 2008; Vanderwel &lt;i&gt;et al.&lt;/i&gt;, 2016; Schaedel &lt;i&gt;et al.&lt;/i&gt;, 2017; DiMario &lt;i&gt;et al.&lt;/i&gt;, 2018; Fry &lt;i&gt;et al.&lt;/i&gt;, 2018)"},"properties":{"noteIndex":0},"schema":"https://github.com/citation-style-language/schema/raw/master/csl-citation.json"}</w:instrText>
      </w:r>
      <w:r w:rsidR="00E50949">
        <w:rPr>
          <w:rStyle w:val="FootnoteReference"/>
        </w:rPr>
        <w:fldChar w:fldCharType="separate"/>
      </w:r>
      <w:r w:rsidR="007E3113" w:rsidRPr="007E3113">
        <w:rPr>
          <w:bCs/>
          <w:noProof/>
        </w:rPr>
        <w:t>(Ferrari</w:t>
      </w:r>
      <w:r w:rsidR="00A817B6">
        <w:rPr>
          <w:bCs/>
          <w:noProof/>
        </w:rPr>
        <w:t xml:space="preserve"> </w:t>
      </w:r>
      <w:r w:rsidR="007E3113" w:rsidRPr="007E3113">
        <w:rPr>
          <w:bCs/>
          <w:noProof/>
        </w:rPr>
        <w:t xml:space="preserve">1999; Keane 2008; Vanderwel </w:t>
      </w:r>
      <w:r w:rsidR="007E3113" w:rsidRPr="007E3113">
        <w:rPr>
          <w:bCs/>
          <w:i/>
          <w:noProof/>
        </w:rPr>
        <w:t>et al.</w:t>
      </w:r>
      <w:r w:rsidR="007E3113" w:rsidRPr="007E3113">
        <w:rPr>
          <w:bCs/>
          <w:noProof/>
        </w:rPr>
        <w:t xml:space="preserve"> 2016; Schaedel </w:t>
      </w:r>
      <w:r w:rsidR="007E3113" w:rsidRPr="007E3113">
        <w:rPr>
          <w:bCs/>
          <w:i/>
          <w:noProof/>
        </w:rPr>
        <w:t>et al.</w:t>
      </w:r>
      <w:r w:rsidR="007E3113" w:rsidRPr="007E3113">
        <w:rPr>
          <w:bCs/>
          <w:noProof/>
        </w:rPr>
        <w:t xml:space="preserve">,2017; DiMario </w:t>
      </w:r>
      <w:r w:rsidR="007E3113" w:rsidRPr="007E3113">
        <w:rPr>
          <w:bCs/>
          <w:i/>
          <w:noProof/>
        </w:rPr>
        <w:t>et al.</w:t>
      </w:r>
      <w:r w:rsidR="00A817B6">
        <w:rPr>
          <w:bCs/>
          <w:noProof/>
        </w:rPr>
        <w:t xml:space="preserve"> </w:t>
      </w:r>
      <w:r w:rsidR="007E3113" w:rsidRPr="007E3113">
        <w:rPr>
          <w:bCs/>
          <w:noProof/>
        </w:rPr>
        <w:t xml:space="preserve">2018; Fry </w:t>
      </w:r>
      <w:r w:rsidR="007E3113" w:rsidRPr="007E3113">
        <w:rPr>
          <w:bCs/>
          <w:i/>
          <w:noProof/>
        </w:rPr>
        <w:t>et al.</w:t>
      </w:r>
      <w:r w:rsidR="007E3113" w:rsidRPr="007E3113">
        <w:rPr>
          <w:bCs/>
          <w:noProof/>
        </w:rPr>
        <w:t xml:space="preserve"> 2018)</w:t>
      </w:r>
      <w:r w:rsidR="00E50949">
        <w:rPr>
          <w:rStyle w:val="FootnoteReference"/>
        </w:rPr>
        <w:fldChar w:fldCharType="end"/>
      </w:r>
      <w:r w:rsidR="001C2321">
        <w:t xml:space="preserve">. Varying levels </w:t>
      </w:r>
      <w:r w:rsidR="001C2321">
        <w:lastRenderedPageBreak/>
        <w:t>of drought mortality could be causally or correlatively connected to several of these processes</w:t>
      </w:r>
      <w:r w:rsidR="004A09FF">
        <w:t>.</w:t>
      </w:r>
      <w:r w:rsidR="001C2321">
        <w:t xml:space="preserve"> For example, the decreased spatial heterogeneity evident on high drought mortality plots could be the result of the relatively high numbers of recently killed trees creating a spatially homogeneous pulse of </w:t>
      </w:r>
      <w:r w:rsidR="004A09FF">
        <w:t>litter deposition</w:t>
      </w:r>
      <w:r w:rsidR="001C2321">
        <w:t xml:space="preserve">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Fire","type":"article-journal","volume":"68"},"uris":["http://www.mendeley.com/documents/?uuid=792fa56d-9c1a-4a9b-8d36-e91a440c96a2"]}],"mendeley":{"formattedCitation":"(Stephens &lt;i&gt;et al.&lt;/i&gt;, 2018)","plainTextFormattedCitation":"(Stephens et al., 2018)","previouslyFormattedCitation":"(Stephens &lt;i&gt;et al.&lt;/i&gt;, 2018)"},"properties":{"noteIndex":0},"schema":"https://github.com/citation-style-language/schema/raw/master/csl-citation.json"}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xml:space="preserve"> 2018)</w:t>
      </w:r>
      <w:r w:rsidR="00E50949">
        <w:rPr>
          <w:rStyle w:val="FootnoteReference"/>
        </w:rPr>
        <w:fldChar w:fldCharType="end"/>
      </w:r>
      <w:r w:rsidR="001C2321">
        <w:t xml:space="preserve">. </w:t>
      </w:r>
    </w:p>
    <w:p w14:paraId="63F02059" w14:textId="1BEEF4EF" w:rsidR="007C42B6" w:rsidRDefault="007C42B6" w:rsidP="00BB02F6">
      <w:pPr>
        <w:ind w:firstLine="720"/>
      </w:pPr>
      <w:r>
        <w:t xml:space="preserve">It is interesting that this study generally finds minimal effects of drought mortality level on fuels, given the clear mechanistic ties between tree mortality and fuels and existing research linking changes in fuels to drought mortality </w:t>
      </w:r>
      <w:r w:rsidR="00E50949">
        <w:rPr>
          <w:rStyle w:val="FootnoteReference"/>
        </w:rPr>
        <w:fldChar w:fldCharType="begin" w:fldLock="1"/>
      </w:r>
      <w:r w:rsidR="00184E43">
        <w:instrText>ADDIN CSL_CITATION {"citationItems":[{"id":"ITEM-1","itemData":{"DOI":"10.1016/j.foreco.2020.118789","ISSN":"03781127","abstract":"Mountain pine beetle (MPB; Dendroctonus ponderosae Hopkins) causes extensive tree mortality in whitebark pine (Pinus albicaulis Engelm) forests. Previous studies conducted in lodgepole pine (Pinus contorta Douglas), Douglas-fir (Pseudotsuga menziesii (mirb.) Franco), and Engelmann spruce (Picea engelmanni Parry ex. Engelm) have shown that litter, duff, and 1-h (&lt;0.64 cm) and 10-h (0.64–2.54 cm) time lag fuels are altered significantly from MPB outbreaks, while coarse woody fuels are affected over a longer time frame. MPB activity in conifer stands also alters foliar fuel moisture content over the course of the bark beetle rotation. This study evaluated changes to fine surface fuels and foliar fuel moisture in and under whitebark pine trees infested by MPB at two sites in Montana and Wyoming, USA. Fuel loads and foliar moisture were measured for crown condition classes of green trees (healthy), red trees (within two years since initial MPB attack with at least 50% of needles remaining), and gray trees (more than two years since attack with approximately 15% to 45% needles remaining). Tree locations and condition class were mapped using 2011, 2013, and 2015 NAIP imagery, and spatial point patterns were identified. Duff depths were significantly shallower beneath green trees (10.7–11.9 mm) than red (16.7–17.7 mm) and gray (13.9–16.1 mm) trees. Foliar fuel moisture content was altered dramatically across crown condition classes. Red needled trees had the lowest fuel moisture content, which was less than 18%. Point pattern hot spot analysis revealed increased (hot-spots) fuel hazard in trees 2–3 years post MPB attack, and decreased fuel hazard (cold-spots) in trees more than 3 years after MPB attack because foliage fell from trees and left larger diameter aerial fuels which were less likely to ignite. MPB-attacked trees were often clustered, and thus fuels hazard was not uniform across the landscape following MPB attack.","author":[{"dropping-particle":"","family":"Gray","given":"Curtis A.","non-dropping-particle":"","parse-names":false,"suffix":""},{"dropping-particle":"","family":"Toone","given":"Chelsea","non-dropping-particle":"","parse-names":false,"suffix":""},{"dropping-particle":"","family":"Jenkins","given":"Michael J.","non-dropping-particle":"","parse-names":false,"suffix":""},{"dropping-particle":"","family":"Null","given":"Sarah E.","non-dropping-particle":"","parse-names":false,"suffix":""},{"dropping-particle":"","family":"Yocom","given":"Larissa L.","non-dropping-particle":"","parse-names":false,"suffix":""}],"container-title":"Forest Ecology and Management","id":"ITEM-1","issue":"November 2020","issued":{"date-parts":[["2021"]]},"page":"118789","publisher":"Elsevier B.V.","title":"Spatial and temporal fuels changes in whitebark pine (Pinus albicaulis) from mountain pine beetle (Dendroctonus ponderosae)","type":"article-journal","volume":"482"},"uris":["http://www.mendeley.com/documents/?uuid=a046a0cf-eec4-4ca2-8be4-32fa9e8a8db1"]},{"id":"ITEM-2","itemData":{"DOI":"10.1093/biosci/bix146","ISBN":"0006-3568","ISSN":"0006-3568","abstract":"Massive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B.","non-dropping-particle":"","parse-names":false,"suffix":""}],"container-title":"BioScience","id":"ITEM-2","issue":"2","issued":{"date-parts":[["2018"]]},"page":"77-88","title":"Drought, Tree Mortality, and Wildfire in Forests Adapted to Frequent Fire","type":"article-journal","volume":"68"},"uris":["http://www.mendeley.com/documents/?uuid=792fa56d-9c1a-4a9b-8d36-e91a440c96a2"]}],"mendeley":{"formattedCitation":"(Stephens &lt;i&gt;et al.&lt;/i&gt;, 2018; Gray &lt;i&gt;et al.&lt;/i&gt;, 2021)","plainTextFormattedCitation":"(Stephens et al., 2018; Gray et al., 2021)","previouslyFormattedCitation":"(Stephens &lt;i&gt;et al.&lt;/i&gt;, 2018; Gray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xml:space="preserve"> 2018; Gray </w:t>
      </w:r>
      <w:r w:rsidR="00184E43" w:rsidRPr="00184E43">
        <w:rPr>
          <w:i/>
          <w:noProof/>
        </w:rPr>
        <w:t>et al.</w:t>
      </w:r>
      <w:r w:rsidR="00184E43" w:rsidRPr="00184E43">
        <w:rPr>
          <w:noProof/>
        </w:rPr>
        <w:t xml:space="preserve"> 2021)</w:t>
      </w:r>
      <w:r w:rsidR="00E50949">
        <w:rPr>
          <w:rStyle w:val="FootnoteReference"/>
        </w:rPr>
        <w:fldChar w:fldCharType="end"/>
      </w:r>
      <w:r>
        <w:t xml:space="preserve">. Several explanations are plausible. First, it is possible that for </w:t>
      </w:r>
      <w:r w:rsidR="009C3BD6">
        <w:t xml:space="preserve">some </w:t>
      </w:r>
      <w:r>
        <w:t xml:space="preserve">fuel components this study simply did not sample enough data, and that more plots would allow the models to detect relatively subtle differences between the drought mortality classes. </w:t>
      </w:r>
      <w:r w:rsidR="00BB02F6">
        <w:t>I</w:t>
      </w:r>
      <w:r>
        <w:t>t is</w:t>
      </w:r>
      <w:r w:rsidR="00BB02F6">
        <w:t xml:space="preserve"> also</w:t>
      </w:r>
      <w:r>
        <w:t xml:space="preserve"> possible that the </w:t>
      </w:r>
      <w:proofErr w:type="spellStart"/>
      <w:r>
        <w:t>eDaRT</w:t>
      </w:r>
      <w:proofErr w:type="spellEnd"/>
      <w:r>
        <w:t xml:space="preserve"> MMI data product d</w:t>
      </w:r>
      <w:r w:rsidR="00BB02F6">
        <w:t>oes</w:t>
      </w:r>
      <w:r>
        <w:t xml:space="preserve"> a poor job capturing mortality</w:t>
      </w:r>
      <w:r w:rsidR="004A09FF">
        <w:t>.</w:t>
      </w:r>
      <w:r>
        <w:t xml:space="preserve"> </w:t>
      </w:r>
      <w:r w:rsidR="004A09FF">
        <w:t>However, this seems unlikely, because</w:t>
      </w:r>
      <w:r w:rsidR="00A90487">
        <w:t xml:space="preserve"> </w:t>
      </w:r>
      <w:r w:rsidR="004A09FF">
        <w:t>e</w:t>
      </w:r>
      <w:r>
        <w:t>xploratory analysis for this study revealed a positive correlation between dead basal area at the plot level and the MMI detected on the plot</w:t>
      </w:r>
      <w:r w:rsidR="004A09FF">
        <w:t>.</w:t>
      </w:r>
      <w:r>
        <w:t xml:space="preserve"> </w:t>
      </w:r>
      <w:r w:rsidR="004A09FF">
        <w:t>Another explanation is that</w:t>
      </w:r>
      <w:r>
        <w:t xml:space="preserve"> the low/medium/high bins used for this study do not reflect an </w:t>
      </w:r>
      <w:r w:rsidR="007007EF">
        <w:t>ecologically meaningful</w:t>
      </w:r>
      <w:r>
        <w:t xml:space="preserve"> variation in drought mortality levels. Finally, it is clear that time-since-death is an important factor in the relationship between canopy mortality and fuels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Fire","type":"article-journal","volume":"68"},"uris":["http://www.mendeley.com/documents/?uuid=792fa56d-9c1a-4a9b-8d36-e91a440c96a2"]},{"id":"ITEM-2","itemData":{"DOI":"10.1139/X08-003","ISBN":"0045-5067","ISSN":"0045-5067","PMID":"535","abstract":"Litterfall and decomposition rates of the organic matter that comprise\\nforest fuels are important to fire management, because they define fuel\\ntreatment longevity and provide parameters to design, test, and validate\\necosystem models. This study explores the environmental factors that\\ncontrol litterfall and decomposition in the context of fuel management\\nfor several major forest types in the northern Rocky Mountains (Idaho\\nand Montana), USA. Litterfall was measured for more than 10 years using\\nsemiannual collections of six fine fuel components (fallen foliage,\\ntwigs, branches, large branches, logs, and all other canopy material)\\ncollected from a network of 1 m(2) litterfall traps installed at 28\\nplots across seven sites. Decomposition of foliage, twigs, branches, and\\nlarge branches were measured using litter bags installed on five of the\\nseven sites. Measured litterfall and decomposition rates were correlated\\nwith major environmental and vegetation variables using regression\\nanalysis. Annual foliage litterfall rates ranged from 0.057\\nkg.m(-2).year(-1) for dry Pinus ponderosa Dougl. ex Laws. stands to\\n0.144 kg.m(-2).year(-1) on mesic Thuja plicata Donn ex D. Don stands and\\nwere correlated with the vegetation characteristics of leaf area index,\\nbasal area, and tree height (r &gt; 0.5), whereas decomposition rates were\\ncorrelated with the environmental gradients of temperature and relative\\nhumidity (r &gt; 0.4).","author":[{"dropping-particle":"","family":"Keane","given":"Robert E.","non-dropping-particle":"","parse-names":false,"suffix":""}],"container-title":"Canadian Journal of Forest Research","id":"ITEM-2","issue":"6","issued":{"date-parts":[["2008"]]},"note":"HIGHLY USEFUL AND RELEVANT, DESPITE BEING BASED IN THE ROCKIES","page":"1431-1445","title":"Biophysical controls on surface fuel litterfall and decomposition in the northern Rocky Mountains, USA","type":"article-journal","volume":"38"},"uris":["http://www.mendeley.com/documents/?uuid=9a788435-767a-462a-84f3-2de6c54af466"]},{"id":"ITEM-3","itemData":{"DOI":"10.1186/s42408-019-0060-x","ISSN":"19339747","abstract":"Background: High-severity fire in forested landscapes often produces a post-fire condition of high shrub cover and large loads of dead wood. Given the increasing patch size of high-severity fire and the tendency for these areas to reburn at high severity in subsequent wildfires, post-fire management often targets restoration of these areas. However, these areas are challenging to manage, in part due to limited knowledge of post-fire fuel dynamics over space and time and uncertainties in how specific fuel components such as snags and logs influence future fire severity. In this study, we used high-resolution aerial imagery collected nine years after a wildfire to measure snags, logs, and shrub cover within high-severity patches, and to assess how fuel development influenced reburn severity in a subsequent wildfire. Results: The abundance of snags, logs, and shrubs following high-severity fire varied with elevation and slope steepness; however, generalized additive models explained only 6 to 21% of their variation over the post-fire landscape. High densities of both snags and logs were associated with high reburn severity in a subsequent fire, while shrub cover had a marginally insignificant (P = 0.0515) effect on subsequent fire severity. Conclusions: Our results demonstrate that high levels of large dead wood, which is often not considered in fire behavior modeling, corresponded with repeated high-severity fire effects. Future research should leverage the increasing availability of high-resolution imagery to improve our understanding of fuel load patterns in space and time and how they may impact landscape resilience to facilitate management planning for post-fire forest landscapes.","author":[{"dropping-particle":"","family":"Lydersen","given":"Jamie M.","non-dropping-particle":"","parse-names":false,"suffix":""},{"dropping-particle":"","family":"Collins","given":"Brandon M.","non-dropping-particle":"","parse-names":false,"suffix":""},{"dropping-particle":"","family":"Coppoletta","given":"Michelle","non-dropping-particle":"","parse-names":false,"suffix":""},{"dropping-particle":"","family":"Jaffe","given":"Melissa R.","non-dropping-particle":"","parse-names":false,"suffix":""},{"dropping-particle":"","family":"Northrop","given":"Hudson","non-dropping-particle":"","parse-names":false,"suffix":""},{"dropping-particle":"","family":"Stephens","given":"Scott L.","non-dropping-particle":"","parse-names":false,"suffix":""}],"container-title":"Fire Ecology","id":"ITEM-3","issue":"1","issued":{"date-parts":[["2019"]]},"publisher":"Fire Ecology","title":"Fuel dynamics and reburn severity following high-severity fire in a Sierra Nevada, USA, mixed-conifer forest","type":"article-journal","volume":"15"},"uris":["http://www.mendeley.com/documents/?uuid=9ebd0995-d46f-4bd7-a002-579b700bcf3d"]},{"id":"ITEM-4","itemData":{"DOI":"10.1071/WF17148","ISSN":"10498001","abstract":"Forest wildfires consume fuel and are followed by post-fire fuel accumulation. This study examines post-fire surface fuel dynamics over 9 years across a wide range of conditions characteristic of California fires in dry conifer and hardwood forests. We estimated post-fire surface fuel loadings (Mg ha−1) from 191 repeatedly measured United States national inventory plots in dry conifer and hardwood stands of 49 California forest wildfires and identified differences across fire severity classes – low, moderate and high. No significant change in duff load was detected within the first 9 years post-fire across all forest types and fire severities. Litter, 1-h and 10-h fuels exhibited a quadratic trend over time in dry conifer stands, peaking ~6 years after fire, whereas hardwood stands displayed a constant rate of increase in those fuel types. For 100- and 1000-h fuels, the annual rate of change was constant for dry conifer and hardwood stands with differing rates of change across fire severity classes. This study was based on an extensive, spatially balanced sample across burned dry conifer and hardwood forests of California. Therefore, the estimated patterns of fuel accumulation are generally applicable to wildfires within this population.","author":[{"dropping-particle":"","family":"Eskelson","given":"Bianca N.I.","non-dropping-particle":"","parse-names":false,"suffix":""},{"dropping-particle":"","family":"Monleon","given":"Vicente J.","non-dropping-particle":"","parse-names":false,"suffix":""}],"container-title":"International Journal of Wildland Fire","id":"ITEM-4","issue":"2","issued":{"date-parts":[["2018"]]},"page":"114-124","title":"Post-fire surface fuel dynamics in California forests across three burn severity classes","type":"article-journal","volume":"27"},"uris":["http://www.mendeley.com/documents/?uuid=705457e2-db1d-4cd9-a985-9efa73896de0"]},{"id":"ITEM-5","itemData":{"DOI":"10.1016/j.foreco.2012.02.005","ISSN":"03781127","abstract":"Millions of trees killed by bark beetles in western North America have raised concerns about subsequent wildfire, but studies have reported a range of conclusions, often seemingly contradictory, about effects on fuels and wildfire. In this study, we reviewed and synthesized the published literature on modifications to fuels and fire characteristics following beetle-caused tree mortality. We found 39 studies addressing this topic with a variety of methods including fuels measurements, fire behavior simulations, an experiment, and observations of fire occurrence, severity, or frequency. From these publications, we developed a conceptual framework describing expected changes of fuels and fire behavior. Some characteristics of fuels and fire are enhanced following outbreaks and others are unchanged or diminished, with time since outbreak a key factor influencing changes. We also quantified areas of higher and lower confidence in our framework based on the number of studies addressing a particular area as well as agreement among studies. The published literature agrees about responses in many conditions, including fuels measurements and changes in stands with longer times since outbreak, and so we assigned higher confidence to our conceptual framework for these conditions. Disagreement or gaps in knowledge exist in several conditions, particularly in early postoutbreak phases and crown fire behavior responses, leading to low confidence in our framework in these areas and highlighting the need for future research. Our findings resolved some of the controversy about effects of bark beetles on fire through more specificity about time since outbreak and fuels or fire characteristic. Recognition of the type of study question was also important in resolving controversy: some publications assessed whether beetle-caused tree mortality caused differences relative to unattacked locations, whereas other publications assessed differences relative to other drivers of wildfire such as climate. However, some disagreement among studies remained. Given the large areas of recent bark beetle and wildfire disturbances and expected effects of climate change, land and fire managers need more confidence in key areas when making decisions about treatments to reduce future fire hazard and when fighting fires. © 2012 Elsevier B.V.","author":[{"dropping-particle":"","family":"Hicke","given":"Jeffrey A.","non-dropping-particle":"","parse-names":false,"suffix":""},{"dropping-particle":"","family":"Johnson","given":"Morris C.","non-dropping-particle":"","parse-names":false,"suffix":""},{"dropping-particle":"","family":"Hayes","given":"Jane L.","non-dropping-particle":"","parse-names":false,"suffix":""},{"dropping-particle":"","family":"Preisler","given":"Haiganoush K.","non-dropping-particle":"","parse-names":false,"suffix":""}],"container-title":"Forest Ecology and Management","id":"ITEM-5","issued":{"date-parts":[["2012"]]},"page":"81-90","publisher":"Elsevier B.V.","title":"Effects of bark beetle-caused tree mortality on wildfire","type":"article-journal","volume":"271"},"uris":["http://www.mendeley.com/documents/?uuid=bdfd1573-8416-4817-b574-9059b40c9bdf"]}],"mendeley":{"formattedCitation":"(Keane, 2008; Hicke &lt;i&gt;et al.&lt;/i&gt;, 2012; Eskelson and Monleon, 2018; Stephens &lt;i&gt;et al.&lt;/i&gt;, 2018; Lydersen &lt;i&gt;et al.&lt;/i&gt;, 2019)","plainTextFormattedCitation":"(Keane, 2008; Hicke et al., 2012; Eskelson and Monleon, 2018; Stephens et al., 2018; Lydersen et al., 2019)","previouslyFormattedCitation":"(Keane, 2008; Hicke &lt;i&gt;et al.&lt;/i&gt;, 2012; Eskelson and Monleon, 2018; Stephens &lt;i&gt;et al.&lt;/i&gt;, 2018; Lydersen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(Keane 2008; Hicke </w:t>
      </w:r>
      <w:r w:rsidR="00184E43" w:rsidRPr="00184E43">
        <w:rPr>
          <w:bCs/>
          <w:i/>
          <w:noProof/>
        </w:rPr>
        <w:t>et al.</w:t>
      </w:r>
      <w:r w:rsidR="00184E43" w:rsidRPr="00184E43">
        <w:rPr>
          <w:bCs/>
          <w:noProof/>
        </w:rPr>
        <w:t xml:space="preserve"> 2012; Eskelson and Monleon 2018; Stephens </w:t>
      </w:r>
      <w:r w:rsidR="00184E43" w:rsidRPr="00184E43">
        <w:rPr>
          <w:bCs/>
          <w:i/>
          <w:noProof/>
        </w:rPr>
        <w:t>et al.</w:t>
      </w:r>
      <w:r w:rsidR="00184E43" w:rsidRPr="00184E43">
        <w:rPr>
          <w:bCs/>
          <w:noProof/>
        </w:rPr>
        <w:t xml:space="preserve"> 2018; Lydersen </w:t>
      </w:r>
      <w:r w:rsidR="00184E43" w:rsidRPr="00184E43">
        <w:rPr>
          <w:bCs/>
          <w:i/>
          <w:noProof/>
        </w:rPr>
        <w:t>et al.</w:t>
      </w:r>
      <w:r w:rsidR="00184E43" w:rsidRPr="00184E43">
        <w:rPr>
          <w:bCs/>
          <w:noProof/>
        </w:rPr>
        <w:t xml:space="preserve"> 2019)</w:t>
      </w:r>
      <w:r w:rsidR="00E50949">
        <w:rPr>
          <w:rStyle w:val="FootnoteReference"/>
        </w:rPr>
        <w:fldChar w:fldCharType="end"/>
      </w:r>
      <w:r w:rsidR="008A3466">
        <w:t xml:space="preserve"> </w:t>
      </w:r>
      <w:r>
        <w:t>and this study only examine</w:t>
      </w:r>
      <w:r w:rsidR="00BB02F6">
        <w:t>s</w:t>
      </w:r>
      <w:r>
        <w:t xml:space="preserve"> fuels at a single snapshot in time. The stands studie</w:t>
      </w:r>
      <w:r w:rsidR="00BB02F6">
        <w:t>d</w:t>
      </w:r>
      <w:r>
        <w:t xml:space="preserve"> here are still in the grey stage of mortality: Foliage has fallen to the surface, but most of the woody material in dead trees is still standing. </w:t>
      </w:r>
      <w:r w:rsidR="007A39EA">
        <w:t>With the litter models showing some of the greatest differences among drought mortality classes, it is very plausible that the approximately five years between mortality pulse and fuels observation was enough time for litter deposition to vary with the level of drought mortality, but not enough time for that pulse to decompose into duff, or for substantial amounts of woody material to have fallen.</w:t>
      </w:r>
    </w:p>
    <w:p w14:paraId="6656DEEF" w14:textId="720BD369" w:rsidR="00915C18" w:rsidRDefault="00915C18" w:rsidP="00BB02F6">
      <w:pPr>
        <w:ind w:firstLine="720"/>
      </w:pPr>
      <w:r>
        <w:t xml:space="preserve">The data collection and statistical approach proposed here has both advantages </w:t>
      </w:r>
      <w:r w:rsidR="003B0AE3">
        <w:t>and</w:t>
      </w:r>
      <w:r>
        <w:t xml:space="preserve"> disadvantages in meeting the goal of generating high resolution </w:t>
      </w:r>
      <w:r w:rsidR="00E43351">
        <w:t>fuel loads</w:t>
      </w:r>
      <w:r>
        <w:t xml:space="preserve"> data for input into a CFD fire model. The results of this study highlight some of the disadvantages</w:t>
      </w:r>
      <w:r w:rsidR="004A09FF">
        <w:t>.</w:t>
      </w:r>
      <w:r>
        <w:t xml:space="preserve"> First, a common problem is that the models described here tend to overpredict the abundance of (still quite rare) instances of extreme emergent behaviors </w:t>
      </w:r>
      <w:r w:rsidR="00C60D2E">
        <w:t xml:space="preserve">(implausibly high plot-level fuel loads) </w:t>
      </w:r>
      <w:r>
        <w:t>which do not appear in the real data. Second, the models proposed here are very flexible, and some parameter values may be very difficult to estimate</w:t>
      </w:r>
      <w:r w:rsidR="004A09FF">
        <w:t>.</w:t>
      </w:r>
      <w:r>
        <w:t xml:space="preserve"> </w:t>
      </w:r>
      <w:r w:rsidR="004A09FF">
        <w:t>S</w:t>
      </w:r>
      <w:r>
        <w:t xml:space="preserve">everal models failed to learn much about the </w:t>
      </w:r>
      <w:r w:rsidR="00224DC4">
        <w:t>Gaussian</w:t>
      </w:r>
      <w:r>
        <w:t xml:space="preserve"> process </w:t>
      </w:r>
      <w:r w:rsidR="00884B7C">
        <w:t>length scale</w:t>
      </w:r>
      <w:r>
        <w:t xml:space="preserve"> or the plot random effect standard deviation from the data. Third, subtle or complex relationships may exist </w:t>
      </w:r>
      <w:proofErr w:type="gramStart"/>
      <w:r>
        <w:t>in reality while</w:t>
      </w:r>
      <w:proofErr w:type="gramEnd"/>
      <w:r>
        <w:t xml:space="preserve"> being difficult or impossible to represent in a statistical model. For example, the cross correlation between litter and duff depths, which</w:t>
      </w:r>
      <w:r w:rsidR="003B0AE3">
        <w:t xml:space="preserve"> is</w:t>
      </w:r>
      <w:r>
        <w:t xml:space="preserve"> relatively weak but present in the observed data, </w:t>
      </w:r>
      <w:r w:rsidR="003B0AE3">
        <w:t>was excluded from statistical modelling</w:t>
      </w:r>
      <w:r w:rsidR="00F93C44">
        <w:t xml:space="preserve"> in favor of split models that passed diagnostic tests.</w:t>
      </w:r>
      <w:r w:rsidR="003B0AE3">
        <w:t xml:space="preserve"> </w:t>
      </w:r>
    </w:p>
    <w:p w14:paraId="150CB337" w14:textId="2921FA4C" w:rsidR="002067AD" w:rsidRDefault="003B0AE3" w:rsidP="00BB02F6">
      <w:pPr>
        <w:ind w:firstLine="720"/>
      </w:pPr>
      <w:r>
        <w:t xml:space="preserve">Despite these disadvantages, the methods described here offer important benefits. </w:t>
      </w:r>
      <w:r w:rsidR="00D77BCD">
        <w:t xml:space="preserve">First, </w:t>
      </w:r>
      <w:r w:rsidR="00E502C0">
        <w:t>the</w:t>
      </w:r>
      <w:r w:rsidR="00D77BCD">
        <w:t xml:space="preserve"> quantification of a continuous distribution of particle sizes for fine woody debris and coarse woody debris is an important step towards providing high resolution information about particle sizes to combustion models</w:t>
      </w:r>
      <w:r w:rsidR="00BB02F6">
        <w:t xml:space="preserve"> </w:t>
      </w:r>
      <w:r w:rsidR="00E50949">
        <w:rPr>
          <w:rStyle w:val="FootnoteReference"/>
        </w:rPr>
        <w:fldChar w:fldCharType="begin" w:fldLock="1"/>
      </w:r>
      <w:r w:rsidR="00B443D5">
        <w:instrText>ADDIN CSL_CITATION {"citationItems":[{"id":"ITEM-1","itemData":{"DOI":"10.1071/WF15029","ISSN":"10498001","abstract":"Fuel loading estimates from planar intersect sampling protocols for fine dead down woody surface fuels require an approximation of the mean squared diameter (d2) of 1-h (0-0.63cm), 10-h (0.63-2.54cm), and 100-h (2.54-7.62cm) timelag size classes. The objective of this study is to determine d2 in ponderosa pine (Pinus ponderosa) forests of New Mexico and Colorado, USA in natural, partially harvested, and partially harvested and burned sites to improve fine woody fuel loading estimates. Resulting estimates were generally higher in the 1- and 10-h classes and lower in the 100-h classes when compared with previously published values from other regions. The partially harvested and burned values for 1- and 100-h classes were also significantly lower than in the other stand conditions. Using bootstrap analysis, it was determined that 35 samples would be sufficient to create an accurate estimate of d2 values.","author":[{"dropping-particle":"","family":"Vakili","given":"Emma","non-dropping-particle":"","parse-names":false,"suffix":""},{"dropping-particle":"","family":"Hoffman","given":"Chad M.","non-dropping-particle":"","parse-names":false,"suffix":""},{"dropping-particle":"","family":"Keane","given":"Robert E.","non-dropping-particle":"","parse-names":false,"suffix":""}],"container-title":"International Journal of Wildland Fire","id":"ITEM-1","issue":"7","issued":{"date-parts":[["2016"]]},"page":"780-784","title":"Fine woody fuel particle diameters for improved planar intersect fuel loading estimates in Southern Rocky Mountain ponderosa pine forests","type":"article-journal","volume":"25"},"uris":["http://www.mendeley.com/documents/?uuid=57194e6a-8886-4c23-aead-cd5ff6629df5"]}],"mendeley":{"formattedCitation":"(Vakili &lt;i&gt;et al.&lt;/i&gt;, 2016b)","plainTextFormattedCitation":"(Vakili et al., 2016b)","previouslyFormattedCitation":"(Vakili, Hoffman and Keane, 2016)"},"properties":{"noteIndex":0},"schema":"https://github.com/citation-style-language/schema/raw/master/csl-citation.json"}</w:instrText>
      </w:r>
      <w:r w:rsidR="00E50949">
        <w:rPr>
          <w:rStyle w:val="FootnoteReference"/>
        </w:rPr>
        <w:fldChar w:fldCharType="separate"/>
      </w:r>
      <w:r w:rsidR="00B443D5" w:rsidRPr="00B443D5">
        <w:rPr>
          <w:bCs/>
          <w:noProof/>
        </w:rPr>
        <w:t xml:space="preserve">(Vakili </w:t>
      </w:r>
      <w:r w:rsidR="00B443D5" w:rsidRPr="00B443D5">
        <w:rPr>
          <w:bCs/>
          <w:i/>
          <w:noProof/>
        </w:rPr>
        <w:t>et al.</w:t>
      </w:r>
      <w:r w:rsidR="00B443D5" w:rsidRPr="00B443D5">
        <w:rPr>
          <w:bCs/>
          <w:noProof/>
        </w:rPr>
        <w:t xml:space="preserve"> 2016</w:t>
      </w:r>
      <w:r w:rsidR="00B443D5" w:rsidRPr="00A817B6">
        <w:rPr>
          <w:bCs/>
          <w:i/>
          <w:iCs/>
          <w:noProof/>
        </w:rPr>
        <w:t>b</w:t>
      </w:r>
      <w:r w:rsidR="00B443D5" w:rsidRPr="00B443D5">
        <w:rPr>
          <w:bCs/>
          <w:noProof/>
        </w:rPr>
        <w:t>)</w:t>
      </w:r>
      <w:r w:rsidR="00E50949">
        <w:rPr>
          <w:rStyle w:val="FootnoteReference"/>
        </w:rPr>
        <w:fldChar w:fldCharType="end"/>
      </w:r>
      <w:r w:rsidR="00D77BCD">
        <w:t>. Second</w:t>
      </w:r>
      <w:r w:rsidR="007A6E6C">
        <w:t xml:space="preserve">, and more importantly, the fitted </w:t>
      </w:r>
      <w:r w:rsidR="00F93C44">
        <w:t xml:space="preserve">hierarchical spatial </w:t>
      </w:r>
      <w:r w:rsidR="007A6E6C">
        <w:t xml:space="preserve">statistical models are capable generating simulated data with realistic spatial properties. These simulations could be used to interpolate between sparse measurements </w:t>
      </w:r>
      <w:r w:rsidR="00BB02F6">
        <w:t>to</w:t>
      </w:r>
      <w:r w:rsidR="007A6E6C">
        <w:t xml:space="preserve"> continuous high-resolution data (and unlike kriging, they can do so in a context where the response variable is not normally distributed</w:t>
      </w:r>
      <w:r w:rsidR="00D13184">
        <w:t xml:space="preserve">; </w:t>
      </w:r>
      <w:proofErr w:type="spellStart"/>
      <w:r w:rsidR="00D13184">
        <w:t>Bivand</w:t>
      </w:r>
      <w:proofErr w:type="spellEnd"/>
      <w:r w:rsidR="00D13184">
        <w:t xml:space="preserve"> </w:t>
      </w:r>
      <w:r w:rsidR="00D13184">
        <w:rPr>
          <w:i/>
          <w:iCs/>
        </w:rPr>
        <w:t>et al.</w:t>
      </w:r>
      <w:r w:rsidR="00D13184">
        <w:t xml:space="preserve"> 2013</w:t>
      </w:r>
      <w:r w:rsidR="007A6E6C">
        <w:t xml:space="preserve">). Alternatively, simulations from the fitted models could be used to extrapolate into </w:t>
      </w:r>
      <w:r w:rsidR="002067AD">
        <w:t xml:space="preserve">an infinite number of hypothetical </w:t>
      </w:r>
      <w:r w:rsidR="008A3466">
        <w:t>fuel bed</w:t>
      </w:r>
      <w:r w:rsidR="002067AD">
        <w:t xml:space="preserve">s, </w:t>
      </w:r>
      <w:r w:rsidR="002067AD">
        <w:lastRenderedPageBreak/>
        <w:t xml:space="preserve">each having realistic spatial properties, which would enable realistic predictions of fire behavior incorporating fire-atmosphere </w:t>
      </w:r>
      <w:proofErr w:type="gramStart"/>
      <w:r w:rsidR="002067AD">
        <w:t>feedbacks</w:t>
      </w:r>
      <w:proofErr w:type="gramEnd"/>
      <w:r w:rsidR="002067AD">
        <w:t xml:space="preserve"> from a CFD fire model. </w:t>
      </w:r>
      <w:r w:rsidR="00E502C0">
        <w:t xml:space="preserve">Such ensembles of fuel beds are necessary to study the effects of spatial pattern on fire behavior because generalized spatial patterns are realized in a diverse array of specific realizations on the landscape. </w:t>
      </w:r>
      <w:r w:rsidR="00760CA5">
        <w:t xml:space="preserve">The </w:t>
      </w:r>
      <w:r w:rsidR="002109A2">
        <w:t>hierarchical spatial model</w:t>
      </w:r>
      <w:r w:rsidR="00760CA5">
        <w:t xml:space="preserve">s used here are flexible and could be modified to incorporate covariates if variables relevant to </w:t>
      </w:r>
      <w:r w:rsidR="00E43351">
        <w:t>fuel loads</w:t>
      </w:r>
      <w:r w:rsidR="00760CA5">
        <w:t xml:space="preserve"> are identified.</w:t>
      </w:r>
    </w:p>
    <w:p w14:paraId="7A62AE5C" w14:textId="77A7B398" w:rsidR="003B0AE3" w:rsidRDefault="002067AD" w:rsidP="00BB02F6">
      <w:pPr>
        <w:ind w:firstLine="720"/>
      </w:pPr>
      <w:r>
        <w:t xml:space="preserve">One challenge in applying these models to generate high-resolution simulated </w:t>
      </w:r>
      <w:r w:rsidR="008A3466">
        <w:t>fuel bed</w:t>
      </w:r>
      <w:r>
        <w:t xml:space="preserve">s is that the per-plot </w:t>
      </w:r>
      <w:r w:rsidR="00224DC4">
        <w:t>Gaussian</w:t>
      </w:r>
      <w:r>
        <w:t xml:space="preserve"> process approach used here may not scale well to simulating larger areas in two dimensions (</w:t>
      </w:r>
      <w:r w:rsidR="007E6E9B">
        <w:t>e.g.,</w:t>
      </w:r>
      <w:r>
        <w:t xml:space="preserve"> 1 ha) at high resolution. Doing so would require performing a Cholesky factorization of an </w:t>
      </w:r>
      <m:oMath>
        <m:r>
          <w:rPr>
            <w:rFonts w:ascii="Cambria Math" w:hAnsi="Cambria Math"/>
          </w:rPr>
          <m:t>L×L</m:t>
        </m:r>
      </m:oMath>
      <w:r>
        <w:t xml:space="preserve"> covariance matrix, for which the computational requirements increase exponentially with </w:t>
      </w:r>
      <m:oMath>
        <m:r>
          <w:rPr>
            <w:rFonts w:ascii="Cambria Math" w:hAnsi="Cambria Math"/>
          </w:rPr>
          <m:t>L</m:t>
        </m:r>
      </m:oMath>
      <w:r>
        <w:t xml:space="preserve">, making large </w:t>
      </w:r>
      <m:oMath>
        <m:r>
          <w:rPr>
            <w:rFonts w:ascii="Cambria Math" w:hAnsi="Cambria Math"/>
          </w:rPr>
          <m:t>L</m:t>
        </m:r>
      </m:oMath>
      <w:r>
        <w:t xml:space="preserve"> </w:t>
      </w:r>
      <w:r w:rsidR="00B41DB5">
        <w:t>impractical to simulate</w:t>
      </w:r>
      <w:r>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(Heaton </w:t>
      </w:r>
      <w:r w:rsidR="00184E43" w:rsidRPr="00184E43">
        <w:rPr>
          <w:i/>
          <w:noProof/>
        </w:rPr>
        <w:t>et al.</w:t>
      </w:r>
      <w:r w:rsidR="00184E43" w:rsidRPr="00184E43">
        <w:rPr>
          <w:noProof/>
        </w:rPr>
        <w:t>, 2019)</w:t>
      </w:r>
      <w:r w:rsidR="00E50949">
        <w:rPr>
          <w:rStyle w:val="FootnoteReference"/>
        </w:rPr>
        <w:fldChar w:fldCharType="end"/>
      </w:r>
      <w:r>
        <w:t xml:space="preserve">. One solution would be to fit the models using a nearest neighbor </w:t>
      </w:r>
      <w:r w:rsidR="00224DC4">
        <w:t>Gaussian</w:t>
      </w:r>
      <w:r>
        <w:t xml:space="preserve"> process </w:t>
      </w:r>
      <w:r w:rsidR="00E50949">
        <w:rPr>
          <w:rStyle w:val="FootnoteReference"/>
        </w:rPr>
        <w:fldChar w:fldCharType="begin" w:fldLock="1"/>
      </w:r>
      <w:r w:rsidR="00A16D3D">
        <w:instrText>ADDIN CSL_CITATION {"citationItems":[{"id":"ITEM-1","itemData":{"DOI":"10.1080/01621459.2015.1044091","ISSN":"1537274X","abstract":"Spatial process models for analyzing geostatistical data entail computations that become prohibitive as the number of spatial locations become large. This article develops a class of highly scalable nearest-neighbor Gaussian process (NNGP) models to provide fully model-based inference for large geostatistical datasets. We establish that the NNGP is a well-defined spatial process providing legitimate finite-dimensional Gaussian densities with sparse precision matrices. We embed the NNGP as a sparsity-inducing prior within a rich hierarchical modeling framework and outline how computationally efficient Markov chain Monte Carlo (MCMC) algorithms can be executed without storing or decomposing large matrices. The floating point operations (flops) per iteration of this algorithm is linear in the number of spatial locations, thereby rendering substantial scalability. We illustrate the computational and inferential benefits of the NNGP over competing methods using simulation studies and also analyze forest biomass from a massive U.S. Forest Inventory dataset at a scale that precludes alternative dimension-reducing methods. Supplementary materials for this article are available online.","author":[{"dropping-particle":"","family":"Datta","given":"Abhirup","non-dropping-particle":"","parse-names":false,"suffix":""},{"dropping-particle":"","family":"Banerjee","given":"Sudipto","non-dropping-particle":"","parse-names":false,"suffix":""},{"dropping-particle":"","family":"Finley","given":"Andrew O.","non-dropping-particle":"","parse-names":false,"suffix":""},{"dropping-particle":"","family":"Gelfand","given":"Alan E.","non-dropping-particle":"","parse-names":false,"suffix":""}],"container-title":"Journal of the American Statistical Association","id":"ITEM-1","issue":"514","issued":{"date-parts":[["2016"]]},"page":"800-812","publisher":"Taylor &amp; Francis","title":"Hierarchical Nearest-Neighbor Gaussian Process Models for Large Geostatistical Datasets","type":"article-journal","volume":"111"},"uris":["http://www.mendeley.com/documents/?uuid=be46b9dd-cc9d-443c-9487-a12c6b845116"]},{"id":"ITEM-2","itemData":{"abstract":"This paper describes and illustrates functionality of the spNNGP R package. The package provides a suite of spatial regression models for Gaussian and non-Gaussian point-referenced outcomes that are spatially indexed. The package implements several Markov chain Monte Carlo (MCMC) and MCMC-free Nearest Neighbor Gaussian Process (NNGP) models for inference about large spatial data. Non-Gaussian outcomes are modeled using a NNGP Polya-Gamma latent variable. OpenMP parallelization options are provided to take advantage of multiprocessor systems. Package features are illustrated using simulated and real data sets.","author":[{"dropping-particle":"","family":"Finley","given":"Andrew O.","non-dropping-particle":"","parse-names":false,"suffix":""},{"dropping-particle":"","family":"Datta","given":"Abhirup","non-dropping-particle":"","parse-names":false,"suffix":""},{"dropping-particle":"","family":"Banerjee","given":"Sudipto","non-dropping-particle":"","parse-names":false,"suffix":""}],"id":"ITEM-2","issue":"2017","issued":{"date-parts":[["2020"]]},"title":"spNNGP R package for Nearest Neighbor Gaussian Process models","type":"article-journal"},"uris":["http://www.mendeley.com/documents/?uuid=73682b3f-b84b-48e6-ad77-ef19d272f8a7"]}],"mendeley":{"formattedCitation":"(Datta &lt;i&gt;et al.&lt;/i&gt;, 2016; Finley &lt;i&gt;et al.&lt;/i&gt;, 2020)","plainTextFormattedCitation":"(Datta et al., 2016; Finley et al., 2020)","previouslyFormattedCitation":"(Datta &lt;i&gt;et al.&lt;/i&gt;, 2016; Finley &lt;i&gt;et al.&lt;/i&gt;, 2020)"},"properties":{"noteIndex":0},"schema":"https://github.com/citation-style-language/schema/raw/master/csl-citation.json"}</w:instrText>
      </w:r>
      <w:r w:rsidR="00E50949">
        <w:rPr>
          <w:rStyle w:val="FootnoteReference"/>
        </w:rPr>
        <w:fldChar w:fldCharType="separate"/>
      </w:r>
      <w:r w:rsidR="007E3113" w:rsidRPr="007E3113">
        <w:rPr>
          <w:noProof/>
        </w:rPr>
        <w:t xml:space="preserve">(Datta </w:t>
      </w:r>
      <w:r w:rsidR="007E3113" w:rsidRPr="007E3113">
        <w:rPr>
          <w:i/>
          <w:noProof/>
        </w:rPr>
        <w:t>et al.</w:t>
      </w:r>
      <w:r w:rsidR="007E3113" w:rsidRPr="007E3113">
        <w:rPr>
          <w:noProof/>
        </w:rPr>
        <w:t xml:space="preserve"> 2016; Finley </w:t>
      </w:r>
      <w:r w:rsidR="007E3113" w:rsidRPr="007E3113">
        <w:rPr>
          <w:i/>
          <w:noProof/>
        </w:rPr>
        <w:t>et al.</w:t>
      </w:r>
      <w:r w:rsidR="007E3113" w:rsidRPr="007E3113">
        <w:rPr>
          <w:noProof/>
        </w:rPr>
        <w:t xml:space="preserve"> 2020)</w:t>
      </w:r>
      <w:r w:rsidR="00E50949">
        <w:rPr>
          <w:rStyle w:val="FootnoteReference"/>
        </w:rPr>
        <w:fldChar w:fldCharType="end"/>
      </w:r>
      <w:r>
        <w:t xml:space="preserve"> rather than estimating a full </w:t>
      </w:r>
      <w:r w:rsidR="00224DC4">
        <w:t>Gaussian</w:t>
      </w:r>
      <w:r>
        <w:t xml:space="preserve"> process for each plot</w:t>
      </w:r>
      <w:r w:rsidR="00F93C44">
        <w:t>.</w:t>
      </w:r>
      <w:r w:rsidR="00301006">
        <w:t xml:space="preserve"> </w:t>
      </w:r>
      <w:r w:rsidR="00F93C44">
        <w:t>T</w:t>
      </w:r>
      <w:r w:rsidR="00301006">
        <w:t>his solution is not a drastic departure from the model</w:t>
      </w:r>
      <w:r w:rsidR="00E502C0">
        <w:t>s</w:t>
      </w:r>
      <w:r w:rsidR="00301006">
        <w:t xml:space="preserve"> described here, which </w:t>
      </w:r>
      <w:r w:rsidR="00E502C0">
        <w:t>are</w:t>
      </w:r>
      <w:r w:rsidR="00301006">
        <w:t xml:space="preserve"> effectively nearest neighbor Gaussian process</w:t>
      </w:r>
      <w:r w:rsidR="00E502C0">
        <w:t>es</w:t>
      </w:r>
      <w:r w:rsidR="00301006">
        <w:t xml:space="preserve"> where neighbors are observations from the same plot</w:t>
      </w:r>
      <w:r>
        <w:t>. Another solution to this problem would be to use a fire model which operates in one dimension, as some in-development spatially explicit models do</w:t>
      </w:r>
      <w:r w:rsidRPr="002067AD">
        <w:t xml:space="preserve">. </w:t>
      </w:r>
    </w:p>
    <w:p w14:paraId="35B77BFF" w14:textId="3D6FF023" w:rsidR="008A3466" w:rsidRDefault="00B41DB5" w:rsidP="00BB02F6">
      <w:pPr>
        <w:ind w:firstLine="720"/>
      </w:pPr>
      <w:r>
        <w:t xml:space="preserve">The results of this study enable </w:t>
      </w:r>
      <w:r w:rsidR="00C60D2E">
        <w:t>us</w:t>
      </w:r>
      <w:r>
        <w:t xml:space="preserve"> to make some recommendations for generating continuous high resolution </w:t>
      </w:r>
      <w:r w:rsidR="00E43351">
        <w:t>fuel loads</w:t>
      </w:r>
      <w:r>
        <w:t xml:space="preserve"> data to feed into CFD fire models. First, the poor performance of models for low-information responses (rare events like coarse woody debris) indicate that whenever possible researchers should collect and rely on continuous observations of these fuel components, rather than attempt to interpolate or extrapolate using statistical models. </w:t>
      </w:r>
      <w:r w:rsidR="00C60D2E">
        <w:t>We</w:t>
      </w:r>
      <w:r>
        <w:t xml:space="preserve"> anticipated this problem, and the </w:t>
      </w:r>
      <w:r w:rsidR="00E502C0">
        <w:t xml:space="preserve">sampling </w:t>
      </w:r>
      <w:r>
        <w:t xml:space="preserve">protocol used for this study </w:t>
      </w:r>
      <w:r w:rsidR="00E502C0">
        <w:t>is</w:t>
      </w:r>
      <w:r>
        <w:t xml:space="preserve"> explicitly designed to feed into a continuous </w:t>
      </w:r>
      <w:r w:rsidR="00F93C44">
        <w:t>one-dimensional</w:t>
      </w:r>
      <w:r>
        <w:t xml:space="preserve"> transect describing fuel </w:t>
      </w:r>
      <w:r w:rsidR="00E502C0">
        <w:t>conditions</w:t>
      </w:r>
      <w:r>
        <w:t xml:space="preserve"> for understory vegetation and coarse woody debris, reducing the need to model these components statistically. Likewise, continuous information on the presence of biomass in trees and saplings is widely available either from inventory data or remote sensing </w:t>
      </w:r>
      <w:r w:rsidR="00E50949">
        <w:rPr>
          <w:rStyle w:val="FootnoteReference"/>
        </w:rPr>
        <w:fldChar w:fldCharType="begin" w:fldLock="1"/>
      </w:r>
      <w:r w:rsidR="00184E43">
        <w:instrText>ADDIN CSL_CITATION {"citationItems":[{"id":"ITEM-1","itemData":{"DOI":"10.1093/jofore/fvy023","ISSN":"19383746","abstract":"LiDAR individual tree detection (ITD) is a promising tool for measuring forests at a scale that is meaningful ecologically and useful for forest managers. However, most ITD research evaluates methods over small homogeneous areas, while many forest managers work over large, complex landscapes. We investigated how ITD results varied across diverse structural conditions in California's Sierra Nevada mixed-conifer forests and what this taught us about when and how to apply ITD. Our results suggest that it is advantageous to use ITD when it improves analysis interpret-ability, when measuring horizontal patterns, or when field data are unavailable. In the latter case, it is best to focus on measures dominated by large trees, like basal area and biomass. Thinking of ITD results as \"tree-approximate objects\" including one dominant tree and up to a few subordinate tree respects LiDAR's strengths and limitations; we illustrate how this concept keeps analyses consistent across varying structural conditions.","author":[{"dropping-particle":"","family":"Jeronimo","given":"Sean M.A.","non-dropping-particle":"","parse-names":false,"suffix":""},{"dropping-particle":"","family":"Kane","given":"Van R.","non-dropping-particle":"","parse-names":false,"suffix":""},{"dropping-particle":"","family":"Churchill","given":"Derek J.","non-dropping-particle":"","parse-names":false,"suffix":""},{"dropping-particle":"","family":"McGaughey","given":"Robert J.","non-dropping-particle":"","parse-names":false,"suffix":""},{"dropping-particle":"","family":"Franklin","given":"Jerry F.","non-dropping-particle":"","parse-names":false,"suffix":""}],"container-title":"Journal of Forestry","id":"ITEM-1","issue":"4","issued":{"date-parts":[["2018"]]},"page":"336-346","title":"Applying LiDAR individual tree detection to management of structurally diverse forest landscapes","type":"article-journal","volume":"116"},"uris":["http://www.mendeley.com/documents/?uuid=1a96e02f-da42-4813-a349-471a394d66d3"]},{"id":"ITEM-2","itemData":{"DOI":"10.1016/j.foreco.2013.05.023","ISBN":"0378-1127","ISSN":"03781127","abstract":"Fire suppression and past logging have dramatically altered forest conditions in many areas, but changes to within-stand tree spatial patterns over time are not as well understood. The few studies available suggest that variability in tree spatial patterns is an important structural feature of forests with intact frequent fire regimes that should be incorporated in restoration prescriptions. We used a rare dataset consisting of mapped locations for all trees ≥10 cm in three 4-ha plots in 1929 before logging and in 2007/2008, 78 and 79 years after logging, to assess changes in three spatial components of forest structure: individual trees, tree clusters and gaps. Comparing 1929 old growth to modern conditions, area in gaps decreased from 20% to zero, the percentage of stems that were single trees from 6% to 2% and in small or medium clumps (2-9 trees) from 28% to 9%, while trees in large clumps (≥10 trees) increased from 66% to 89%. Concurrent with these changes, canopy cover increased from 45% to 62%, and the average number of trees in a clump increased from 11 to 26, resulting in much more homogenous conditions across the stand. These changes also altered tree size and species associations within different structural groups (i.e., single tree, small, medium and large clumps). In an effort to account for the alteration of the fire regime that had already taken place in 1929 (the last fire recorded in tree rings was in 1889) we also analyzed spatial patterns of 1929 conditions removing all trees &lt;25 cm. In this analysis, 35% of the plot area was in gaps and canopy cover averaged 36%. Tree clusters had an average of 5.2 trees per clump, with 13% of trees being singles, 30% in small clumps, 24% in medium clumps and 33% in large clumps. Our results provide metrics that quantify spatial patterns and composition of individual trees, tree clumps, and gaps under the historical fire regime that may be useful to forest managers. Our study demonstrates that the contemporary forest is more homogeneous than it was historically, and variability that likely provided diverse microclimate and habitat conditions and fostered resilience to a variety of stressors and disturbances such as fire, insects and drought has been lost. Future management may benefit from restoring these structural components. © 2013.","author":[{"dropping-particle":"","family":"Lydersen","given":"Jamie M.","non-dropping-particle":"","parse-names":false,"suffix":""},{"dropping-particle":"","family":"North","given":"Malcolm P.","non-dropping-particle":"","parse-names":false,"suffix":""},{"dropping-particle":"","family":"Knapp","given":"Eric E.","non-dropping-particle":"","parse-names":false,"suffix":""},{"dropping-particle":"","family":"Collins","given":"Brandon M.","non-dropping-particle":"","parse-names":false,"suffix":""}],"container-title":"Forest Ecology and Management","id":"ITEM-2","issued":{"date-parts":[["2013"]]},"page":"370-382","publisher":"Elsevier B.V.","title":"Quantifying spatial patterns of tree groups and gaps in mixed-conifer forests: Reference conditions and long-term changes following fire suppression and logging","type":"article-journal","volume":"304"},"uris":["http://www.mendeley.com/documents/?uuid=c1e6454c-f904-4e84-85bd-705ac7e2b5ea"]}],"mendeley":{"formattedCitation":"(Lydersen &lt;i&gt;et al.&lt;/i&gt;, 2013; Jeronimo &lt;i&gt;et al.&lt;/i&gt;, 2018)","plainTextFormattedCitation":"(Lydersen et al., 2013; Jeronimo et al., 2018)","previouslyFormattedCitation":"(Lydersen &lt;i&gt;et al.&lt;/i&gt;, 2013; Jeronimo &lt;i&gt;et al.&lt;/i&gt;, 2018)"},"properties":{"noteIndex":0},"schema":"https://github.com/citation-style-language/schema/raw/master/csl-citation.json"}</w:instrText>
      </w:r>
      <w:r w:rsidR="00E50949">
        <w:rPr>
          <w:rStyle w:val="FootnoteReference"/>
        </w:rPr>
        <w:fldChar w:fldCharType="separate"/>
      </w:r>
      <w:r w:rsidR="00184E43" w:rsidRPr="00184E43">
        <w:rPr>
          <w:noProof/>
        </w:rPr>
        <w:t xml:space="preserve">(Lydersen </w:t>
      </w:r>
      <w:r w:rsidR="00184E43" w:rsidRPr="00184E43">
        <w:rPr>
          <w:i/>
          <w:noProof/>
        </w:rPr>
        <w:t>et al.</w:t>
      </w:r>
      <w:r w:rsidR="00184E43" w:rsidRPr="00184E43">
        <w:rPr>
          <w:noProof/>
        </w:rPr>
        <w:t xml:space="preserve"> 2013; Jeronimo </w:t>
      </w:r>
      <w:r w:rsidR="00184E43" w:rsidRPr="00184E43">
        <w:rPr>
          <w:i/>
          <w:noProof/>
        </w:rPr>
        <w:t>et al.</w:t>
      </w:r>
      <w:r w:rsidR="00184E43" w:rsidRPr="00184E43">
        <w:rPr>
          <w:noProof/>
        </w:rPr>
        <w:t xml:space="preserve"> 2018)</w:t>
      </w:r>
      <w:r w:rsidR="00E50949">
        <w:rPr>
          <w:rStyle w:val="FootnoteReference"/>
        </w:rPr>
        <w:fldChar w:fldCharType="end"/>
      </w:r>
      <w:r>
        <w:t xml:space="preserve">. </w:t>
      </w:r>
      <w:r w:rsidR="00D77BCD">
        <w:t>Fortunately, for fuel components where continuous high-resolution sampling would be prohibitively time intensive (duff, litter, fine woody debris) the models perform relatively well and could be effectively used to interpolate between sparse observations</w:t>
      </w:r>
      <w:r w:rsidR="00F93C44">
        <w:t xml:space="preserve"> or simulate new fuel beds</w:t>
      </w:r>
      <w:r w:rsidR="00D77BCD">
        <w:t xml:space="preserve">. When using this statistical approach, </w:t>
      </w:r>
      <w:r w:rsidR="00C60D2E">
        <w:t xml:space="preserve">we </w:t>
      </w:r>
      <w:r w:rsidR="00D77BCD">
        <w:t xml:space="preserve">advise including some filtering of the simulated </w:t>
      </w:r>
      <w:r w:rsidR="008A3466">
        <w:t>fuel bed</w:t>
      </w:r>
      <w:r w:rsidR="00D77BCD">
        <w:t>s to constrain</w:t>
      </w:r>
      <w:r w:rsidR="008A3466">
        <w:t xml:space="preserve"> use</w:t>
      </w:r>
      <w:r w:rsidR="00D77BCD">
        <w:t xml:space="preserve"> to realistic </w:t>
      </w:r>
      <w:r w:rsidR="008A3466">
        <w:t>fuel bed</w:t>
      </w:r>
      <w:r w:rsidR="00D77BCD">
        <w:t>s</w:t>
      </w:r>
      <w:r w:rsidR="00454B63">
        <w:t xml:space="preserve">. For example, </w:t>
      </w:r>
      <w:r w:rsidR="00D77BCD">
        <w:t xml:space="preserve">simulations with plot-level fuel loads greater than 1,000 Mg/ha of duff or less than 1 Mg/ha of duff should probably be excluded as ecologically unrealistic in the context of unburned mixed conifer forests. </w:t>
      </w:r>
    </w:p>
    <w:p w14:paraId="1A120373" w14:textId="2C5117E9" w:rsidR="002067AD" w:rsidRDefault="008A3466" w:rsidP="008D6EF5">
      <w:pPr>
        <w:ind w:firstLine="720"/>
      </w:pPr>
      <w:r>
        <w:t>F</w:t>
      </w:r>
      <w:r w:rsidR="00D77BCD">
        <w:t xml:space="preserve">eeding data generated from these </w:t>
      </w:r>
      <w:r w:rsidR="00F93C44">
        <w:t>hierarchical spatial</w:t>
      </w:r>
      <w:r w:rsidR="00D77BCD">
        <w:t xml:space="preserve"> models</w:t>
      </w:r>
      <w:r w:rsidR="00ED0094">
        <w:t xml:space="preserve"> (</w:t>
      </w:r>
      <w:r w:rsidR="00D77BCD">
        <w:t>using either parameters estimated from real data or parameters chosen to explore their effects</w:t>
      </w:r>
      <w:r w:rsidR="00ED0094">
        <w:t>)</w:t>
      </w:r>
      <w:r w:rsidR="00D77BCD">
        <w:t xml:space="preserve"> into a CFD fire model is an important next step for research. Such a study would increase our fundamental understanding of how and when fire behavior changes </w:t>
      </w:r>
      <w:proofErr w:type="gramStart"/>
      <w:r w:rsidR="00D77BCD">
        <w:t>as a result of</w:t>
      </w:r>
      <w:proofErr w:type="gramEnd"/>
      <w:r w:rsidR="00D77BCD">
        <w:t xml:space="preserve"> different fuel spatial patterns</w:t>
      </w:r>
      <w:r w:rsidR="00ED0094">
        <w:t>. This</w:t>
      </w:r>
      <w:r w:rsidR="00D77BCD">
        <w:t xml:space="preserve"> is a clear knowledge gap when it comes to surface and ground fuels </w:t>
      </w:r>
      <w:r w:rsidR="00E50949">
        <w:rPr>
          <w:rStyle w:val="FootnoteReference"/>
        </w:rPr>
        <w:fldChar w:fldCharType="begin" w:fldLock="1"/>
      </w:r>
      <w:r w:rsidR="00B443D5">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behavior","type":"article-journal","volume":"30"},"uris":["http://www.mendeley.com/documents/?uuid=44ce2cda-693d-4bb3-8c96-92a1489c9fd1"]},{"id":"ITEM-2","itemData":{"DOI":"10.1016/j.foreco.2016.12.002","ISSN":"03781127","abstract":"Restoration treatments in dry forests of the western US often attempt silvicultural practices to restore the historical characteristics of forest structure and fire behavior. However, it is suggested that a reliance on non-spatial metrics of forest stand structure, along with the use of wildland fire behavior models that lack the ability to handle complex structures, may lead to uncharacteristically homogeneous rather than heterogeneous forest structures following restoration. In our study, we used spatially explicit forest inventory data and a physics based fire behavior model to investigate the effects of restoration driven, variable retention harvests on structural complexity, both of horizontal and vertical dimensions, and potential fire behavior. Structural complexity was assessed at stand and patch scales using a combination of point pattern analyses, a patch detection algorithm, and nearest-neighbor and tree patch indices of height variation. The potential fire behavior before and after treatment was simulated across a range of open wind speeds using a 3-D physics based fire behavior model, the Wildland-urban interface Fire Dynamics Simulator (WFDS). Our results show that treatments resulted in an aggregated spatial pattern of trees consisting of a matrix of individual trees, clumps and openings similar to descriptions of historical dry forests. Treatments had inconsistent effects on vertical complexity across sites likely due to differences in treatment of ladder fuels; lack of reference conditions hinder evaluation of this structural aspect. Simulation modeling using WFDS suggest that treatments moderated fire rate of spread, fireline intensity and canopy consumption across all wind speeds tested and shifted potential fire behavior towards historical ranges. Our findings suggest that current restoration-based variable retention harvests can simultaneously fulfill objectives of altering structural complexity and of reducing fire behavior, though we recommend further research on desired ranges of vertical complexity to inform treatment design.","author":[{"dropping-particle":"","family":"Ziegler","given":"Justin Paul","non-dropping-particle":"","parse-names":false,"suffix":""},{"dropping-particle":"","family":"Hoffman","given":"Chad","non-dropping-particle":"","parse-names":false,"suffix":""},{"dropping-particle":"","family":"Battaglia","given":"Mike","non-dropping-particle":"","parse-names":false,"suffix":""},{"dropping-particle":"","family":"Mell","given":"William","non-dropping-particle":"","parse-names":false,"suffix":""}],"container-title":"Forest Ecology and Management","id":"ITEM-2","issued":{"date-parts":[["2017"]]},"note":"Fine scale spatial variability of wildland fire spread&amp;amp; intensity: anderson 1982, cheney and gould 1995, fernandes et al 2000\n\nFine-scale variability in fire behavior -&amp;gt; non-uniform fire effects: thaxton &amp;amp; platt 2006\n\nWFDS: Mell et al 2007, mell et al 2009\n\nStudies using wFDS: Hoffman et al 2012, 2015; linn et al 2013; pimont et al 2011\n\nheight differentiation index: gadow and hui 2002; kint et al 200; saunders and wagner 2008\n\nWFDS verification &amp;amp; evaluation: hoffman et al 2015; mcgrattan et al 2016a 2016b; mell et al 2007, 2009; mueller et al 2015","page":"1-12","publisher":"Elsevier B.V.","title":"Spatially explicit measurements of forest structure and fire behavior following restoration treatments in dry forests","type":"article-journal","volume":"386"},"uris":["http://www.mendeley.com/documents/?uuid=9f903940-4b19-4560-adec-0875debcebbb"]},{"id":"ITEM-3","itemData":{"DOI":"10.5849/forsci.10-137","ISSN":"0015749X","abstract":"Quantifying the effects of mountain pine beetle (MPB)-caused tree mortality on potential crown fire hazard has been challenging partly because of limitations in current operational fire behavior models. Such models are not capable of accounting for fuel heterogeneity resulting from an outbreak. Further, the coupled interactions between fuel, fire, and atmosphere are not modeled. To overcome these limitations, we used the Wildland-Urban Interface Fire Dynamics Simulator (WFDS) to investigate the influences of tree spatial arrangement and magnitude of MPB-caused tree mortality on simulated fire hazard. Field-collected, tree-level data from 11 sites were used to populate WFDS simulation domains representing a range of lodgepole pine forest structures for the postoutbreak period of time when dead needles are still present in the tree crowns. We found increases in the amount of crown fuel consumption and the intensity of crown fires as the percentage of MPB-caused tree mortality increased. In addition, we found complex interactions between the level of mortality, stand structure, and spatial arrangement of trees. These results suggest that preoutbreak forest structure and percent tree mortality influence crown fire behavior while dead needles are in the crown, and that the effect varies with spatial heterogeneity among trees. © 2012 by the Society of American Foresters.","author":[{"dropping-particle":"","family":"Hoffman","given":"Chad","non-dropping-particle":"","parse-names":false,"suffix":""},{"dropping-particle":"","family":"Morgan","given":"Penelope","non-dropping-particle":"","parse-names":false,"suffix":""},{"dropping-particle":"","family":"Mell","given":"William","non-dropping-particle":"","parse-names":false,"suffix":""},{"dropping-particle":"","family":"Parsons","given":"Russell","non-dropping-particle":"","parse-names":false,"suffix":""},{"dropping-particle":"","family":"Strand","given":"Eva K.","non-dropping-particle":"","parse-names":false,"suffix":""},{"dropping-particle":"","family":"Cook","given":"Stephen","non-dropping-particle":"","parse-names":false,"suffix":""}],"container-title":"Forest Science","id":"ITEM-3","issue":"2","issued":{"date-parts":[["2012"]]},"page":"178-188","title":"Numerical simulation of crown fire hazard immediately after bark beetle-caused mortality in lodgepole pine forests","type":"article-journal","volume":"58"},"uris":["http://www.mendeley.com/documents/?uuid=7bc61fe1-f50c-42d8-8df7-14836823e0f2"]}],"mendeley":{"formattedCitation":"(Hoffman &lt;i&gt;et al.&lt;/i&gt;, 2012a; Ziegler &lt;i&gt;et al.&lt;/i&gt;, 2017; Atchley &lt;i&gt;et al.&lt;/i&gt;, 2021)","plainTextFormattedCitation":"(Hoffman et al., 2012a; Ziegler et al., 2017; Atchley et al., 2021)","previouslyFormattedCitation":"(C. Hoffman &lt;i&gt;et al.&lt;/i&gt;, 2012; Ziegler &lt;i&gt;et al.&lt;/i&gt;, 2017; Atchley &lt;i&gt;et al.&lt;/i&gt;, 2021)"},"properties":{"noteIndex":0},"schema":"https://github.com/citation-style-language/schema/raw/master/csl-citation.json"}</w:instrText>
      </w:r>
      <w:r w:rsidR="00E50949">
        <w:rPr>
          <w:rStyle w:val="FootnoteReference"/>
        </w:rPr>
        <w:fldChar w:fldCharType="separate"/>
      </w:r>
      <w:r w:rsidR="00B443D5" w:rsidRPr="00B443D5">
        <w:rPr>
          <w:bCs/>
          <w:noProof/>
        </w:rPr>
        <w:t xml:space="preserve">(Hoffman </w:t>
      </w:r>
      <w:r w:rsidR="00B443D5" w:rsidRPr="00B443D5">
        <w:rPr>
          <w:bCs/>
          <w:i/>
          <w:noProof/>
        </w:rPr>
        <w:t>et al.</w:t>
      </w:r>
      <w:r w:rsidR="00B443D5" w:rsidRPr="00B443D5">
        <w:rPr>
          <w:bCs/>
          <w:noProof/>
        </w:rPr>
        <w:t xml:space="preserve"> 2012</w:t>
      </w:r>
      <w:r w:rsidR="00B443D5" w:rsidRPr="00A817B6">
        <w:rPr>
          <w:bCs/>
          <w:i/>
          <w:iCs/>
          <w:noProof/>
        </w:rPr>
        <w:t>a</w:t>
      </w:r>
      <w:r w:rsidR="00B443D5" w:rsidRPr="00B443D5">
        <w:rPr>
          <w:bCs/>
          <w:noProof/>
        </w:rPr>
        <w:t xml:space="preserve">; Ziegler </w:t>
      </w:r>
      <w:r w:rsidR="00B443D5" w:rsidRPr="00B443D5">
        <w:rPr>
          <w:bCs/>
          <w:i/>
          <w:noProof/>
        </w:rPr>
        <w:t>et al.</w:t>
      </w:r>
      <w:r w:rsidR="00A817B6">
        <w:rPr>
          <w:bCs/>
          <w:noProof/>
        </w:rPr>
        <w:t xml:space="preserve"> </w:t>
      </w:r>
      <w:r w:rsidR="00B443D5" w:rsidRPr="00B443D5">
        <w:rPr>
          <w:bCs/>
          <w:noProof/>
        </w:rPr>
        <w:t xml:space="preserve">2017; Atchley </w:t>
      </w:r>
      <w:r w:rsidR="00B443D5" w:rsidRPr="00B443D5">
        <w:rPr>
          <w:bCs/>
          <w:i/>
          <w:noProof/>
        </w:rPr>
        <w:t>et al.</w:t>
      </w:r>
      <w:r w:rsidR="00A817B6">
        <w:rPr>
          <w:bCs/>
          <w:noProof/>
        </w:rPr>
        <w:t xml:space="preserve"> </w:t>
      </w:r>
      <w:r w:rsidR="00B443D5" w:rsidRPr="00B443D5">
        <w:rPr>
          <w:bCs/>
          <w:noProof/>
        </w:rPr>
        <w:t>2021)</w:t>
      </w:r>
      <w:r w:rsidR="00E50949">
        <w:rPr>
          <w:rStyle w:val="FootnoteReference"/>
        </w:rPr>
        <w:fldChar w:fldCharType="end"/>
      </w:r>
      <w:r w:rsidR="00D77BCD">
        <w:t xml:space="preserve">. An additional avenue for further study is that other </w:t>
      </w:r>
      <w:r>
        <w:t>fuel bed</w:t>
      </w:r>
      <w:r w:rsidR="00D77BCD">
        <w:t xml:space="preserve"> properties (e.g. moisture) also exhibit spatial patterns and will likely also be important data for realistic predictions from a fire model </w:t>
      </w:r>
      <w:r w:rsidR="00E50949">
        <w:rPr>
          <w:rStyle w:val="FootnoteReference"/>
        </w:rPr>
        <w:fldChar w:fldCharType="begin" w:fldLock="1"/>
      </w:r>
      <w:r w:rsidR="00A16D3D">
        <w:instrText>ADDIN CSL_CITATION {"citationItems":[{"id":"ITEM-1","itemData":{"DOI":"10.1139/cjfr-2014-0223","ISSN":"12086037","abstract":"Duff fires (smouldering in fermentation and humus forest floor horizons) and their consequences have been documented in fire-excluded ecosystems but with little attention to their underlying drivers. Duff characteristics influence the ignition and spread of smouldering fires, and their spatial patterns on the forest floor may be an important link to the heterogeneity of consumption observed following fires. We evaluated fuel bed characteristics (depths, bulk densities, and moisture) of duff in a long-unburned longleaf pine (Pinus palustris Mill.) forest and corresponding spatial variation across 100 to 103 m scales. Fermentation and humus horizon depths both varied (~100% coefficient of variation) but with moderate to strong spatial autocorrelation at fine scales. Fermentation bulk density varied less than humus bulk density, which varied considerably at fine scales. Fermentation horizons held more moisture (average 49%-172%) and were much more variable than humus following rainfall, which remained stable and relatively dry (average 28%-62%). Humus moisture was moderately autocorrelated at fine scales, but fermentation moisture was highly variable, showing no evidence of spatial autocorrelation under dry, intermediate, or wet conditions. Observations from this study highlight the underlying spatial variability in duff, informing future sampling and fire management efforts in these long-unburned coniferous forests.","author":[{"dropping-particle":"","family":"Kreye","given":"Jesse K.","non-dropping-particle":"","parse-names":false,"suffix":""},{"dropping-particle":"","family":"Varner","given":"J. Morgan","non-dropping-particle":"","parse-names":false,"suffix":""},{"dropping-particle":"","family":"Dugaw","given":"Christopher J.","non-dropping-particle":"","parse-names":false,"suffix":""}],"container-title":"Canadian Journal of Forest Research","id":"ITEM-1","issue":"12","issued":{"date-parts":[["2014"]]},"page":"1477-1486","title":"Spatial and temporal variability of forest floor duff characteristics in long-unburned Pinus palustris forests","type":"article-journal","volume":"44"},"uris":["http://www.mendeley.com/documents/?uuid=5c208354-9499-4022-9b87-73a26a741a21"]},{"id":"ITEM-2","itemData":{"DOI":"10.1002/eco.272","ISSN":"19360584","abstract":"Investigations were made on the influence of slope on the spatial variations in duff moisture, the decomposing organic matter of the forest floor. Relationships between duff and soil moisture along hillslopes were identified from field measurements over various moisture conditions. Results indicated that duff moisture is not related to soil moisture, nor is it controlled by a hydraulic gradient. The spatial pattern of duff moisture over a 2week period was established along two 2m by 60m hillslope transects that were sampled every 3m. Because of interception, tree proximity was found to be the primary factor that significantly influenced the spatial variation in duff moisture. As the duff dried, the influence of tree proximity decreased. The distance from the top of the hillslope was not found to be an important factor in duff moisture variability. The spatial variation in duff moisture is more prominent during periods of wetness because of the exponential nature of the duff drying curve. © 2011 John Wiley &amp; Sons, Ltd.","author":[{"dropping-particle":"","family":"Raaflaub","given":"L. D.","non-dropping-particle":"","parse-names":false,"suffix":""},{"dropping-particle":"","family":"Valeo","given":"C.","non-dropping-particle":"","parse-names":false,"suffix":""},{"dropping-particle":"","family":"Johnson","given":"E. A.","non-dropping-particle":"","parse-names":false,"suffix":""}],"container-title":"Ecohydrology","id":"ITEM-2","issue":"6","issued":{"date-parts":[["2012"]]},"page":"819-825","title":"Slope effects on the spatial variations in duff moisture","type":"article-journal","volume":"5"},"uris":["http://www.mendeley.com/documents/?uuid=aba41721-3733-4e94-919d-d12bbd8d33d7"]},{"id":"ITEM-3","itemData":{"DOI":"10.1016/j.foreco.2021.119379","ISSN":"03781127","author":[{"dropping-particle":"","family":"Rakhmatulina","given":"Ekaterina","non-dropping-particle":"","parse-names":false,"suffix":""},{"dropping-particle":"","family":"Stephens","given":"Scott L.","non-dropping-particle":"","parse-names":false,"suffix":""},{"dropping-particle":"","family":"Thompson","given":"Sally","non-dropping-particle":"","parse-names":false,"suffix":""}],"container-title":"Forest Ecology and Management","id":"ITEM-3","issue":"June","issued":{"date-parts":[["2021"]]},"page":"119379","publisher":"Elsevier B.V.","title":"Soil moisture influences on Sierra Nevada dead fuel moisture content and fire risks","type":"article-journal","volume":"496"},"uris":["http://www.mendeley.com/documents/?uuid=a89d4fcf-f207-4b41-bdfd-00b019897747"]}],"mendeley":{"formattedCitation":"(Raaflaub &lt;i&gt;et al.&lt;/i&gt;, 2012; Kreye &lt;i&gt;et al.&lt;/i&gt;, 2014; Rakhmatulina &lt;i&gt;et al.&lt;/i&gt;, 2021)","plainTextFormattedCitation":"(Raaflaub et al., 2012; Kreye et al., 2014; Rakhmatulina et al., 2021)","previouslyFormattedCitation":"(Raaflaub &lt;i&gt;et al.&lt;/i&gt;, 2012; Kreye &lt;i&gt;et al.&lt;/i&gt;, 2014; Rakhmatulina &lt;i&gt;et al.&lt;/i&gt;, 2021)"},"properties":{"noteIndex":0},"schema":"https://github.com/citation-style-language/schema/raw/master/csl-citation.json"}</w:instrText>
      </w:r>
      <w:r w:rsidR="00E50949">
        <w:rPr>
          <w:rStyle w:val="FootnoteReference"/>
        </w:rPr>
        <w:fldChar w:fldCharType="separate"/>
      </w:r>
      <w:r w:rsidR="007E3113" w:rsidRPr="007E3113">
        <w:rPr>
          <w:noProof/>
        </w:rPr>
        <w:t xml:space="preserve">(Raaflaub </w:t>
      </w:r>
      <w:r w:rsidR="007E3113" w:rsidRPr="007E3113">
        <w:rPr>
          <w:i/>
          <w:noProof/>
        </w:rPr>
        <w:t>et al.</w:t>
      </w:r>
      <w:r w:rsidR="007E3113" w:rsidRPr="007E3113">
        <w:rPr>
          <w:noProof/>
        </w:rPr>
        <w:t xml:space="preserve"> 2012; Kreye </w:t>
      </w:r>
      <w:r w:rsidR="007E3113" w:rsidRPr="007E3113">
        <w:rPr>
          <w:i/>
          <w:noProof/>
        </w:rPr>
        <w:t>et al.</w:t>
      </w:r>
      <w:r w:rsidR="007E3113" w:rsidRPr="007E3113">
        <w:rPr>
          <w:noProof/>
        </w:rPr>
        <w:t xml:space="preserve"> 2014</w:t>
      </w:r>
      <w:r w:rsidR="00FB7910">
        <w:rPr>
          <w:noProof/>
        </w:rPr>
        <w:t>, 2020</w:t>
      </w:r>
      <w:r w:rsidR="007E3113" w:rsidRPr="007E3113">
        <w:rPr>
          <w:noProof/>
        </w:rPr>
        <w:t xml:space="preserve">; Rakhmatulina </w:t>
      </w:r>
      <w:r w:rsidR="007E3113" w:rsidRPr="007E3113">
        <w:rPr>
          <w:i/>
          <w:noProof/>
        </w:rPr>
        <w:t>et al.</w:t>
      </w:r>
      <w:r w:rsidR="00A817B6">
        <w:rPr>
          <w:noProof/>
        </w:rPr>
        <w:t xml:space="preserve"> </w:t>
      </w:r>
      <w:r w:rsidR="007E3113" w:rsidRPr="007E3113">
        <w:rPr>
          <w:noProof/>
        </w:rPr>
        <w:t>2021)</w:t>
      </w:r>
      <w:r w:rsidR="00E50949">
        <w:rPr>
          <w:rStyle w:val="FootnoteReference"/>
        </w:rPr>
        <w:fldChar w:fldCharType="end"/>
      </w:r>
      <w:r w:rsidR="00D77BCD">
        <w:t>.</w:t>
      </w:r>
    </w:p>
    <w:p w14:paraId="3605BC1A" w14:textId="716AA179" w:rsidR="00975537" w:rsidRDefault="00E502C0" w:rsidP="00731103">
      <w:pPr>
        <w:ind w:firstLine="576"/>
      </w:pPr>
      <w:r>
        <w:t xml:space="preserve">A final benefit of the methods described in </w:t>
      </w:r>
      <w:r w:rsidR="00C60D2E">
        <w:t xml:space="preserve">this paper </w:t>
      </w:r>
      <w:r>
        <w:t>is that these hierarchical spatial models offer a</w:t>
      </w:r>
      <w:r w:rsidR="00ED0094">
        <w:t xml:space="preserve"> more</w:t>
      </w:r>
      <w:r>
        <w:t xml:space="preserve"> </w:t>
      </w:r>
      <w:r w:rsidR="00D921C7">
        <w:t>robust</w:t>
      </w:r>
      <w:r>
        <w:t xml:space="preserve"> framework for testing hypotheses about the ecology of </w:t>
      </w:r>
      <w:r w:rsidR="00165AC0">
        <w:t>fine-scale</w:t>
      </w:r>
      <w:r>
        <w:t xml:space="preserve"> </w:t>
      </w:r>
      <w:r>
        <w:lastRenderedPageBreak/>
        <w:t xml:space="preserve">spatial patterns than do the variogram or classification analyses often applied in the literature </w:t>
      </w:r>
      <w:r w:rsidR="00E50949">
        <w:rPr>
          <w:rStyle w:val="FootnoteReference"/>
        </w:rPr>
        <w:fldChar w:fldCharType="begin" w:fldLock="1"/>
      </w:r>
      <w:r w:rsidR="00B443D5">
        <w:instrText>ADDIN CSL_CITATION {"citationItems":[{"id":"ITEM-1","itemData":{"DOI":"10.1071/WF16072","ISSN":"10498001","abstract":"There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Fire","id":"ITEM-1","issue":"11","issued":{"date-parts":[["2016"]]},"page":"1156-1168","title":"Spatial variability of surface fuels in treated and untreated ponderosa pine forests of the southern Rocky Mountains","type":"article-journal","volume":"25"},"uris":["http://www.mendeley.com/documents/?uuid=cfb10ea1-44b5-4fff-a379-6df1fcad2bc6"]},{"id":"ITEM-2","itemData":{"DOI":"10.1071/WF08084","ISSN":"10498001","abstract":"In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Fire","id":"ITEM-2","issue":"3","issued":{"date-parts":[["2009"]]},"page":"315-325","title":"The wildland fuel cell concept: An approach to characterize fine-scale variation in fuels and fire in frequently burned longleaf pine forests","type":"article-journal","volume":"18"},"uris":["http://www.mendeley.com/documents/?uuid=6f8567da-7181-432d-aa9a-197ac76d4988"]},{"id":"ITEM-3","itemData":{"DOI":"10.1071/WF13160","ISSN":"10498001","abstract":"In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Fire","id":"ITEM-3","issue":"7","issued":{"date-parts":[["2014"]]},"page":"1016-1026","title":"High-resolution observations of combustion in heterogeneous surface fuels","type":"article-journal","volume":"23"},"uris":["http://www.mendeley.com/documents/?uuid=b9181b0d-9ea6-46be-8ca6-50cf15d6433e"]},{"id":"ITEM-4","itemData":{"DOI":"10.1007/s10980-012-9773-9","ISBN":"0921-2973","ISSN":"09212973","abstract":"Wildland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Ecology","id":"ITEM-4","issue":"8","issued":{"date-parts":[["2012"]]},"page":"1213-1234","title":"Spatial scaling of wildland fuels for six forest and rangeland ecosystems of the northern Rocky Mountains, USA","type":"article-journal","volume":"27"},"uris":["http://www.mendeley.com/documents/?uuid=3609ff6d-b86c-4513-88c0-2b3d18842ba8"]}],"mendeley":{"formattedCitation":"(Hiers &lt;i&gt;et al.&lt;/i&gt;, 2009; Keane &lt;i&gt;et al.&lt;/i&gt;, 2012a; Loudermilk &lt;i&gt;et al.&lt;/i&gt;, 2014; Vakili &lt;i&gt;et al.&lt;/i&gt;, 2016a)","plainTextFormattedCitation":"(Hiers et al., 2009; Keane et al., 2012a; Loudermilk et al., 2014; Vakili et al., 2016a)","previouslyFormattedCitation":"(Hiers &lt;i&gt;et al.&lt;/i&gt;, 2009; Robert E. Keane &lt;i&gt;et al.&lt;/i&gt;, 2012; Loudermilk &lt;i&gt;et al.&lt;/i&gt;, 2014; Vakili, Hoffman, Keane, &lt;i&gt;et al.&lt;/i&gt;, 2016)"},"properties":{"noteIndex":0},"schema":"https://github.com/citation-style-language/schema/raw/master/csl-citation.json"}</w:instrText>
      </w:r>
      <w:r w:rsidR="00E50949">
        <w:rPr>
          <w:rStyle w:val="FootnoteReference"/>
        </w:rPr>
        <w:fldChar w:fldCharType="separate"/>
      </w:r>
      <w:r w:rsidR="00B443D5" w:rsidRPr="00B443D5">
        <w:rPr>
          <w:noProof/>
        </w:rPr>
        <w:t xml:space="preserve">(Hiers </w:t>
      </w:r>
      <w:r w:rsidR="00B443D5" w:rsidRPr="00B443D5">
        <w:rPr>
          <w:i/>
          <w:noProof/>
        </w:rPr>
        <w:t>et al.</w:t>
      </w:r>
      <w:r w:rsidR="00B443D5" w:rsidRPr="00B443D5">
        <w:rPr>
          <w:noProof/>
        </w:rPr>
        <w:t xml:space="preserve"> 2009; Keane </w:t>
      </w:r>
      <w:r w:rsidR="00B443D5" w:rsidRPr="00B443D5">
        <w:rPr>
          <w:i/>
          <w:noProof/>
        </w:rPr>
        <w:t>et al.</w:t>
      </w:r>
      <w:r w:rsidR="00A817B6">
        <w:rPr>
          <w:noProof/>
        </w:rPr>
        <w:t xml:space="preserve"> </w:t>
      </w:r>
      <w:r w:rsidR="00B443D5" w:rsidRPr="00B443D5">
        <w:rPr>
          <w:noProof/>
        </w:rPr>
        <w:t>2012</w:t>
      </w:r>
      <w:r w:rsidR="00B443D5" w:rsidRPr="00A817B6">
        <w:rPr>
          <w:i/>
          <w:iCs/>
          <w:noProof/>
        </w:rPr>
        <w:t>a</w:t>
      </w:r>
      <w:r w:rsidR="00B443D5" w:rsidRPr="00B443D5">
        <w:rPr>
          <w:noProof/>
        </w:rPr>
        <w:t xml:space="preserve">; Loudermilk </w:t>
      </w:r>
      <w:r w:rsidR="00B443D5" w:rsidRPr="00B443D5">
        <w:rPr>
          <w:i/>
          <w:noProof/>
        </w:rPr>
        <w:t>et al.</w:t>
      </w:r>
      <w:r w:rsidR="00A817B6">
        <w:rPr>
          <w:noProof/>
        </w:rPr>
        <w:t xml:space="preserve"> </w:t>
      </w:r>
      <w:r w:rsidR="00B443D5" w:rsidRPr="00B443D5">
        <w:rPr>
          <w:noProof/>
        </w:rPr>
        <w:t xml:space="preserve">2014; Vakili </w:t>
      </w:r>
      <w:r w:rsidR="00B443D5" w:rsidRPr="00B443D5">
        <w:rPr>
          <w:i/>
          <w:noProof/>
        </w:rPr>
        <w:t>et al.</w:t>
      </w:r>
      <w:r w:rsidR="00A817B6">
        <w:rPr>
          <w:noProof/>
        </w:rPr>
        <w:t xml:space="preserve"> </w:t>
      </w:r>
      <w:r w:rsidR="00B443D5" w:rsidRPr="00B443D5">
        <w:rPr>
          <w:noProof/>
        </w:rPr>
        <w:t>2016</w:t>
      </w:r>
      <w:r w:rsidR="00B443D5" w:rsidRPr="00A817B6">
        <w:rPr>
          <w:i/>
          <w:iCs/>
          <w:noProof/>
        </w:rPr>
        <w:t>a</w:t>
      </w:r>
      <w:r w:rsidR="00B443D5" w:rsidRPr="00A817B6">
        <w:rPr>
          <w:noProof/>
        </w:rPr>
        <w:t>)</w:t>
      </w:r>
      <w:r w:rsidR="00E50949">
        <w:rPr>
          <w:rStyle w:val="FootnoteReference"/>
        </w:rPr>
        <w:fldChar w:fldCharType="end"/>
      </w:r>
      <w:r>
        <w:t xml:space="preserve">. </w:t>
      </w:r>
      <w:r w:rsidR="00B613AF">
        <w:t xml:space="preserve">They accomplish this by providing uncertainty intervals for random effects parameters from either Bayesian parameter estimation or profile likelihood testing. </w:t>
      </w:r>
      <w:r>
        <w:t xml:space="preserve">In this framework random effects are not nuisances but themselves important objects of study </w:t>
      </w:r>
      <w:r w:rsidR="00E50949">
        <w:rPr>
          <w:rStyle w:val="FootnoteReference"/>
        </w:rPr>
        <w:fldChar w:fldCharType="begin" w:fldLock="1"/>
      </w:r>
      <w:r w:rsidR="00184E43">
        <w:instrText>ADDIN CSL_CITATION {"citationItems":[{"id":"ITEM-1","itemData":{"DOI":"10.1111/2041-210X.13971","author":[{"dropping-particle":"","family":"Ives","given":"Anthony R","non-dropping-particle":"","parse-names":false,"suffix":""}],"container-title":"Methods in Ecology and Evolution","id":"ITEM-1","issue":"December 2021","issued":{"date-parts":[["2022"]]},"page":"1-14","title":"Random errors are neither: On the interpretation of correlated data","type":"article-journal","volume":"2022"},"uris":["http://www.mendeley.com/documents/?uuid=aeac6e9e-425c-4315-bcae-6936fb7c5a01"]}],"mendeley":{"formattedCitation":"(Ives, 2022)","plainTextFormattedCitation":"(Ives, 2022)","previouslyFormattedCitation":"(Ives, 2022)"},"properties":{"noteIndex":0},"schema":"https://github.com/citation-style-language/schema/raw/master/csl-citation.json"}</w:instrText>
      </w:r>
      <w:r w:rsidR="00E50949">
        <w:rPr>
          <w:rStyle w:val="FootnoteReference"/>
        </w:rPr>
        <w:fldChar w:fldCharType="separate"/>
      </w:r>
      <w:r w:rsidR="00184E43" w:rsidRPr="00184E43">
        <w:rPr>
          <w:bCs/>
          <w:noProof/>
        </w:rPr>
        <w:t>(Ives 2022)</w:t>
      </w:r>
      <w:r w:rsidR="00E50949">
        <w:rPr>
          <w:rStyle w:val="FootnoteReference"/>
        </w:rPr>
        <w:fldChar w:fldCharType="end"/>
      </w:r>
      <w:r>
        <w:t xml:space="preserve">. </w:t>
      </w:r>
      <w:r w:rsidR="00C60D2E">
        <w:t>In future studies we hope to apply these methods for quantifying fine-scale spatial heterogeneity of surface fuels to explore the effects of various disturbance regimes.</w:t>
      </w:r>
      <w:r w:rsidR="00975537">
        <w:br w:type="page"/>
      </w:r>
    </w:p>
    <w:p w14:paraId="6F27E5C7" w14:textId="23FF13E0" w:rsidR="00B443D5" w:rsidRPr="00B443D5" w:rsidRDefault="00975537" w:rsidP="00B80118">
      <w:pPr>
        <w:pStyle w:val="Heading1"/>
      </w:pPr>
      <w:bookmarkStart w:id="33" w:name="_Toc121751324"/>
      <w:bookmarkStart w:id="34" w:name="_Toc121751937"/>
      <w:r>
        <w:lastRenderedPageBreak/>
        <w:t>References</w:t>
      </w:r>
      <w:bookmarkEnd w:id="33"/>
      <w:bookmarkEnd w:id="34"/>
      <w:r w:rsidR="00AE77E8">
        <w:fldChar w:fldCharType="begin" w:fldLock="1"/>
      </w:r>
      <w:r w:rsidR="00AE77E8">
        <w:instrText xml:space="preserve">ADDIN Mendeley Bibliography CSL_BIBLIOGRAPHY </w:instrText>
      </w:r>
      <w:r w:rsidR="00AE77E8">
        <w:fldChar w:fldCharType="separate"/>
      </w:r>
    </w:p>
    <w:p w14:paraId="68A6EAD7" w14:textId="77777777" w:rsidR="00B443D5" w:rsidRPr="0055317D" w:rsidRDefault="00B443D5" w:rsidP="00B80118">
      <w:pPr>
        <w:rPr>
          <w:noProof/>
        </w:rPr>
      </w:pPr>
      <w:r w:rsidRPr="0055317D">
        <w:rPr>
          <w:noProof/>
        </w:rPr>
        <w:t xml:space="preserve">Agee, J.K. and Skinner, C.N. (2005) ‘Basic principles of forest fuel reduction treatments’, </w:t>
      </w:r>
      <w:r w:rsidRPr="0055317D">
        <w:rPr>
          <w:i/>
          <w:iCs/>
          <w:noProof/>
        </w:rPr>
        <w:t>Forest Ecology and Management</w:t>
      </w:r>
      <w:r w:rsidRPr="0055317D">
        <w:rPr>
          <w:noProof/>
        </w:rPr>
        <w:t>, 211(1–2), pp. 83–96. Available at: https://doi.org/10.1016/j.foreco.2005.01.034.</w:t>
      </w:r>
    </w:p>
    <w:p w14:paraId="7F1622A4" w14:textId="72BB2732" w:rsidR="00B443D5" w:rsidRPr="0055317D" w:rsidRDefault="00B443D5" w:rsidP="00B80118">
      <w:pPr>
        <w:rPr>
          <w:noProof/>
        </w:rPr>
      </w:pPr>
      <w:r w:rsidRPr="0055317D">
        <w:rPr>
          <w:noProof/>
        </w:rPr>
        <w:t>Anderson, H.E. (1982) ‘Aids to determining fuel models for estimating fire behavior’,</w:t>
      </w:r>
      <w:r w:rsidR="003B2D98" w:rsidRPr="0055317D">
        <w:rPr>
          <w:i/>
          <w:iCs/>
          <w:noProof/>
        </w:rPr>
        <w:t xml:space="preserve"> Gen. Tech. Rep. INT-122</w:t>
      </w:r>
      <w:r w:rsidRPr="0055317D">
        <w:rPr>
          <w:noProof/>
        </w:rPr>
        <w:t>.</w:t>
      </w:r>
      <w:r w:rsidR="003B2D98" w:rsidRPr="0055317D">
        <w:rPr>
          <w:noProof/>
        </w:rPr>
        <w:t xml:space="preserve"> Ogden, UT: USDA Forest Service, Intermountain Forest and Range Experiment Station. 22p. </w:t>
      </w:r>
      <w:r w:rsidR="00A319F9" w:rsidRPr="0055317D">
        <w:rPr>
          <w:noProof/>
        </w:rPr>
        <w:t xml:space="preserve">Available at: </w:t>
      </w:r>
      <w:r w:rsidR="003B2D98" w:rsidRPr="0055317D">
        <w:rPr>
          <w:noProof/>
        </w:rPr>
        <w:t>https://doi.org/10.2737/INT-GTR-122</w:t>
      </w:r>
      <w:r w:rsidR="00A319F9" w:rsidRPr="0055317D">
        <w:rPr>
          <w:noProof/>
        </w:rPr>
        <w:t>.</w:t>
      </w:r>
    </w:p>
    <w:p w14:paraId="19B654BF" w14:textId="3C091DB5" w:rsidR="00B443D5" w:rsidRPr="0055317D" w:rsidRDefault="00B443D5" w:rsidP="00B80118">
      <w:pPr>
        <w:rPr>
          <w:noProof/>
        </w:rPr>
      </w:pPr>
      <w:r w:rsidRPr="0055317D">
        <w:rPr>
          <w:noProof/>
        </w:rPr>
        <w:t xml:space="preserve">Asner, G.P., Brodrick, P.G., Anderson, C.B., Vaughn, N., Knapp, D.E. and Martin, R.E. (2015) ‘Progressive forest canopy water loss during the 2012–2015 California drought’, </w:t>
      </w:r>
      <w:r w:rsidRPr="0055317D">
        <w:rPr>
          <w:i/>
          <w:iCs/>
          <w:noProof/>
        </w:rPr>
        <w:t>Proceedings of the National Academy of Sciences</w:t>
      </w:r>
      <w:r w:rsidR="00A319F9" w:rsidRPr="0055317D">
        <w:rPr>
          <w:noProof/>
        </w:rPr>
        <w:t>, 113(2), pp. 249-255;</w:t>
      </w:r>
      <w:r w:rsidRPr="0055317D">
        <w:rPr>
          <w:noProof/>
        </w:rPr>
        <w:t xml:space="preserve"> Available at: https://doi.org/10.1073/pnas.1523397113.</w:t>
      </w:r>
    </w:p>
    <w:p w14:paraId="02DDE6C0" w14:textId="77777777" w:rsidR="00B443D5" w:rsidRPr="0055317D" w:rsidRDefault="00B443D5" w:rsidP="00B80118">
      <w:pPr>
        <w:rPr>
          <w:noProof/>
        </w:rPr>
      </w:pPr>
      <w:r w:rsidRPr="0055317D">
        <w:rPr>
          <w:noProof/>
        </w:rPr>
        <w:t xml:space="preserve">Atchley, A.L., Linn, R.R., Jonko, A., Hoffman, C.M., Hyman, J.D., Pimont, F., Sieg, C. and Middleton, R. (2021) ‘Effects of fuel spatial distribution on wildland fire behavior’, </w:t>
      </w:r>
      <w:r w:rsidRPr="0055317D">
        <w:rPr>
          <w:i/>
          <w:iCs/>
          <w:noProof/>
        </w:rPr>
        <w:t>International Journal of Wildland Fire</w:t>
      </w:r>
      <w:r w:rsidRPr="0055317D">
        <w:rPr>
          <w:noProof/>
        </w:rPr>
        <w:t>, 30(3), pp. 179-189; Available at: https://doi.org/10.1071/WF20096.</w:t>
      </w:r>
    </w:p>
    <w:p w14:paraId="15EA128B" w14:textId="77777777" w:rsidR="00B443D5" w:rsidRPr="0055317D" w:rsidRDefault="00B443D5" w:rsidP="00B80118">
      <w:pPr>
        <w:rPr>
          <w:noProof/>
        </w:rPr>
      </w:pPr>
      <w:r w:rsidRPr="0055317D">
        <w:rPr>
          <w:noProof/>
        </w:rPr>
        <w:t xml:space="preserve">Baguskas, S.A., Peterson, S.H., Bookhagen, B. and Still, C.J. (2014) ‘Evaluating spatial patterns of drought-induced tree mortality in a coastal California pine forest’, </w:t>
      </w:r>
      <w:r w:rsidRPr="0055317D">
        <w:rPr>
          <w:i/>
          <w:iCs/>
          <w:noProof/>
        </w:rPr>
        <w:t>Forest Ecology and Management</w:t>
      </w:r>
      <w:r w:rsidRPr="0055317D">
        <w:rPr>
          <w:noProof/>
        </w:rPr>
        <w:t>, 315, pp. 43–53. Available at: https://doi.org/10.1016/j.foreco.2013.12.020.</w:t>
      </w:r>
    </w:p>
    <w:p w14:paraId="5094E2D2" w14:textId="672061DD" w:rsidR="00B443D5" w:rsidRPr="0055317D" w:rsidRDefault="00B443D5" w:rsidP="00B80118">
      <w:pPr>
        <w:rPr>
          <w:noProof/>
        </w:rPr>
      </w:pPr>
      <w:r w:rsidRPr="0055317D">
        <w:rPr>
          <w:noProof/>
        </w:rPr>
        <w:t xml:space="preserve">Betancourt, M. (2020a) </w:t>
      </w:r>
      <w:r w:rsidRPr="0055317D">
        <w:rPr>
          <w:i/>
          <w:iCs/>
          <w:noProof/>
        </w:rPr>
        <w:t>Robust Gaussian Process Modeleing</w:t>
      </w:r>
      <w:r w:rsidRPr="0055317D">
        <w:rPr>
          <w:noProof/>
        </w:rPr>
        <w:t>. Available at: https://github.com/betanalpha/knitr_case_studies/tree/master/gaussian_processes.</w:t>
      </w:r>
    </w:p>
    <w:p w14:paraId="7ACE7A83" w14:textId="77777777" w:rsidR="00B443D5" w:rsidRPr="0055317D" w:rsidRDefault="00B443D5" w:rsidP="00B80118">
      <w:pPr>
        <w:rPr>
          <w:noProof/>
        </w:rPr>
      </w:pPr>
      <w:r w:rsidRPr="0055317D">
        <w:rPr>
          <w:noProof/>
        </w:rPr>
        <w:t xml:space="preserve">Betancourt, M. (2020b) </w:t>
      </w:r>
      <w:r w:rsidRPr="0055317D">
        <w:rPr>
          <w:i/>
          <w:iCs/>
          <w:noProof/>
        </w:rPr>
        <w:t>Towards a Principled Bayesian Workflow</w:t>
      </w:r>
      <w:r w:rsidRPr="0055317D">
        <w:rPr>
          <w:noProof/>
        </w:rPr>
        <w:t>. Available at: https://betanalpha.github.io/assets/case_studies/principled_bayesian_workflow.html.</w:t>
      </w:r>
    </w:p>
    <w:p w14:paraId="67F49F87" w14:textId="56A165FA" w:rsidR="00D13184" w:rsidRPr="0055317D" w:rsidRDefault="00D13184" w:rsidP="00B80118">
      <w:pPr>
        <w:rPr>
          <w:noProof/>
        </w:rPr>
      </w:pPr>
      <w:r w:rsidRPr="0055317D">
        <w:rPr>
          <w:noProof/>
        </w:rPr>
        <w:t xml:space="preserve">Bivand, R.S., Pebesma, E., Gómez-Rubio, V. (2013) </w:t>
      </w:r>
      <w:r w:rsidRPr="0055317D">
        <w:rPr>
          <w:i/>
          <w:iCs/>
          <w:noProof/>
        </w:rPr>
        <w:t>Applied Spatial Data Analysis with R</w:t>
      </w:r>
      <w:r w:rsidRPr="0055317D">
        <w:rPr>
          <w:noProof/>
        </w:rPr>
        <w:t>. Springer Science+Business Media, New York, NY. eBook ISBN: 978-1-4614-7618-4. Available at: https://doi.org/10.1007/978-1-4614-7618-4</w:t>
      </w:r>
    </w:p>
    <w:p w14:paraId="5E3EE6D4" w14:textId="3A18E421" w:rsidR="00B443D5" w:rsidRPr="0055317D" w:rsidRDefault="00B443D5" w:rsidP="00B80118">
      <w:pPr>
        <w:rPr>
          <w:noProof/>
        </w:rPr>
      </w:pPr>
      <w:r w:rsidRPr="0055317D">
        <w:rPr>
          <w:noProof/>
        </w:rPr>
        <w:t>Bivand, R.S., Nowosad, J. and Lovelace, R. (2021) ‘spData: Datasets for Spatial Analysis’. Available at: https://cran.r-project.org/package=spData.</w:t>
      </w:r>
    </w:p>
    <w:p w14:paraId="414B9B04" w14:textId="0BAA46FA" w:rsidR="00B80118" w:rsidRPr="0055317D" w:rsidRDefault="00B443D5" w:rsidP="00B80118">
      <w:pPr>
        <w:rPr>
          <w:noProof/>
        </w:rPr>
      </w:pPr>
      <w:r w:rsidRPr="0055317D">
        <w:rPr>
          <w:noProof/>
        </w:rPr>
        <w:t xml:space="preserve">Bourguignon, M. and Gallardo, D.I. (2020) ‘Reparameterized inverse gamma regression models with varying precision’, </w:t>
      </w:r>
      <w:r w:rsidRPr="0055317D">
        <w:rPr>
          <w:i/>
          <w:iCs/>
          <w:noProof/>
        </w:rPr>
        <w:t>Statistica Neerlandica</w:t>
      </w:r>
      <w:r w:rsidRPr="0055317D">
        <w:rPr>
          <w:noProof/>
        </w:rPr>
        <w:t>, 74(4), pp. 611–627. Available at: https://doi.org/10.1111/stan.12221.</w:t>
      </w:r>
    </w:p>
    <w:p w14:paraId="276776AC" w14:textId="1CAC9DA8" w:rsidR="00B443D5" w:rsidRPr="0055317D" w:rsidRDefault="00B443D5" w:rsidP="00B80118">
      <w:pPr>
        <w:rPr>
          <w:noProof/>
        </w:rPr>
      </w:pPr>
      <w:r w:rsidRPr="0055317D">
        <w:rPr>
          <w:noProof/>
        </w:rPr>
        <w:t xml:space="preserve">Brown, J.K. (1974) </w:t>
      </w:r>
      <w:r w:rsidR="00417B92" w:rsidRPr="0055317D">
        <w:rPr>
          <w:noProof/>
        </w:rPr>
        <w:t>'</w:t>
      </w:r>
      <w:r w:rsidRPr="0055317D">
        <w:rPr>
          <w:noProof/>
        </w:rPr>
        <w:t>Handbook for Inventorying Downed Woody Material</w:t>
      </w:r>
      <w:r w:rsidR="00417B92" w:rsidRPr="0055317D">
        <w:rPr>
          <w:noProof/>
        </w:rPr>
        <w:t xml:space="preserve">,' </w:t>
      </w:r>
      <w:r w:rsidRPr="0055317D">
        <w:rPr>
          <w:i/>
          <w:iCs/>
          <w:noProof/>
        </w:rPr>
        <w:t>General Technical Report</w:t>
      </w:r>
      <w:r w:rsidR="00C8080B" w:rsidRPr="0055317D">
        <w:rPr>
          <w:i/>
          <w:iCs/>
          <w:noProof/>
        </w:rPr>
        <w:t xml:space="preserve"> INT-16</w:t>
      </w:r>
      <w:r w:rsidRPr="0055317D">
        <w:rPr>
          <w:i/>
          <w:iCs/>
          <w:noProof/>
        </w:rPr>
        <w:t>.</w:t>
      </w:r>
      <w:r w:rsidRPr="0055317D">
        <w:rPr>
          <w:noProof/>
        </w:rPr>
        <w:t xml:space="preserve"> </w:t>
      </w:r>
      <w:r w:rsidR="00C8080B" w:rsidRPr="0055317D">
        <w:rPr>
          <w:noProof/>
        </w:rPr>
        <w:t xml:space="preserve">Ogden, UT: USDA Forest Service, Intermountain Forest and Range Experiment Station. 24 p. </w:t>
      </w:r>
      <w:r w:rsidRPr="0055317D">
        <w:rPr>
          <w:noProof/>
        </w:rPr>
        <w:t xml:space="preserve">Available at: </w:t>
      </w:r>
      <w:r w:rsidR="00C8080B" w:rsidRPr="0055317D">
        <w:rPr>
          <w:noProof/>
        </w:rPr>
        <w:t>https://www.fs.usda.gov/research/treesearch/28647</w:t>
      </w:r>
    </w:p>
    <w:p w14:paraId="47406DEA" w14:textId="216B8642" w:rsidR="00B443D5" w:rsidRPr="0055317D" w:rsidRDefault="00B443D5" w:rsidP="00B80118">
      <w:pPr>
        <w:rPr>
          <w:noProof/>
        </w:rPr>
      </w:pPr>
      <w:r w:rsidRPr="0055317D">
        <w:rPr>
          <w:noProof/>
        </w:rPr>
        <w:t xml:space="preserve">Burgan, R.E. and Rothermel, R.C. (1984) </w:t>
      </w:r>
      <w:r w:rsidRPr="0055317D">
        <w:rPr>
          <w:i/>
          <w:iCs/>
          <w:noProof/>
        </w:rPr>
        <w:t>BEHAVE: Fire Behavior Prediction and Fuel Modeling</w:t>
      </w:r>
      <w:r w:rsidR="00417B92" w:rsidRPr="0055317D">
        <w:rPr>
          <w:i/>
          <w:iCs/>
          <w:noProof/>
        </w:rPr>
        <w:t>.</w:t>
      </w:r>
      <w:r w:rsidRPr="0055317D">
        <w:rPr>
          <w:i/>
          <w:iCs/>
          <w:noProof/>
        </w:rPr>
        <w:t xml:space="preserve"> </w:t>
      </w:r>
      <w:r w:rsidRPr="0055317D">
        <w:rPr>
          <w:noProof/>
        </w:rPr>
        <w:t>GTR INT-194. Ogden, Utah.</w:t>
      </w:r>
      <w:r w:rsidR="00C8080B" w:rsidRPr="0055317D">
        <w:rPr>
          <w:noProof/>
        </w:rPr>
        <w:t xml:space="preserve"> Available at: https://doi.org/10.2737/INT-GTR-167</w:t>
      </w:r>
    </w:p>
    <w:p w14:paraId="0DC58426" w14:textId="77777777" w:rsidR="00B443D5" w:rsidRPr="0055317D" w:rsidRDefault="00B443D5" w:rsidP="00B80118">
      <w:pPr>
        <w:rPr>
          <w:noProof/>
        </w:rPr>
      </w:pPr>
      <w:r w:rsidRPr="0055317D">
        <w:rPr>
          <w:noProof/>
        </w:rPr>
        <w:t>Bürkner, P., Gabry, J., Kay, M. and Vehtari, A. (2021) ‘posterior: Tools for Working with Posterior Distributions’. Available at: https://mc-stan.org/posterior/.</w:t>
      </w:r>
    </w:p>
    <w:p w14:paraId="7067D66A" w14:textId="1723C0C4" w:rsidR="00B443D5" w:rsidRPr="0055317D" w:rsidRDefault="00B443D5" w:rsidP="00B80118">
      <w:pPr>
        <w:rPr>
          <w:noProof/>
        </w:rPr>
      </w:pPr>
      <w:r w:rsidRPr="0055317D">
        <w:rPr>
          <w:noProof/>
        </w:rPr>
        <w:lastRenderedPageBreak/>
        <w:t xml:space="preserve">Das, A., Battles, J., </w:t>
      </w:r>
      <w:r w:rsidR="00C8080B" w:rsidRPr="0055317D">
        <w:rPr>
          <w:noProof/>
        </w:rPr>
        <w:t>v</w:t>
      </w:r>
      <w:r w:rsidRPr="0055317D">
        <w:rPr>
          <w:noProof/>
        </w:rPr>
        <w:t xml:space="preserve">an Mantgem, P.J. and Stephenson, N.L. (2008) ‘Spatial elements of mortality risk in old-growth forests’, </w:t>
      </w:r>
      <w:r w:rsidRPr="0055317D">
        <w:rPr>
          <w:i/>
          <w:iCs/>
          <w:noProof/>
        </w:rPr>
        <w:t>Ecology</w:t>
      </w:r>
      <w:r w:rsidRPr="0055317D">
        <w:rPr>
          <w:noProof/>
        </w:rPr>
        <w:t>, 89(6), pp. 1744–1756. Available at: https://doi.org/10.1890/07-0524.1.</w:t>
      </w:r>
    </w:p>
    <w:p w14:paraId="72FC5378" w14:textId="77777777" w:rsidR="00B443D5" w:rsidRPr="0055317D" w:rsidRDefault="00B443D5" w:rsidP="00B80118">
      <w:pPr>
        <w:rPr>
          <w:noProof/>
        </w:rPr>
      </w:pPr>
      <w:r w:rsidRPr="0055317D">
        <w:rPr>
          <w:noProof/>
        </w:rPr>
        <w:t xml:space="preserve">Datta, A., Banerjee, S., Finley, A.O. and Gelfand, A.E. (2016) ‘Hierarchical Nearest-Neighbor Gaussian Process Models for Large Geostatistical Datasets’, </w:t>
      </w:r>
      <w:r w:rsidRPr="0055317D">
        <w:rPr>
          <w:i/>
          <w:iCs/>
          <w:noProof/>
        </w:rPr>
        <w:t>Journal of the American Statistical Association</w:t>
      </w:r>
      <w:r w:rsidRPr="0055317D">
        <w:rPr>
          <w:noProof/>
        </w:rPr>
        <w:t>, 111(514), pp. 800–812. Available at: https://doi.org/10.1080/01621459.2015.1044091.</w:t>
      </w:r>
    </w:p>
    <w:p w14:paraId="72632F7C" w14:textId="42679996" w:rsidR="00B443D5" w:rsidRPr="0055317D" w:rsidRDefault="00B443D5" w:rsidP="00B80118">
      <w:pPr>
        <w:rPr>
          <w:noProof/>
        </w:rPr>
      </w:pPr>
      <w:r w:rsidRPr="0055317D">
        <w:rPr>
          <w:noProof/>
        </w:rPr>
        <w:t xml:space="preserve">Diggle, P.J. and Ribiero, P.J. (2007) </w:t>
      </w:r>
      <w:r w:rsidRPr="0055317D">
        <w:rPr>
          <w:i/>
          <w:iCs/>
          <w:noProof/>
        </w:rPr>
        <w:t>Model-based geostatistics</w:t>
      </w:r>
      <w:r w:rsidRPr="0055317D">
        <w:rPr>
          <w:noProof/>
        </w:rPr>
        <w:t>. New York, N</w:t>
      </w:r>
      <w:r w:rsidR="00C8080B" w:rsidRPr="0055317D">
        <w:rPr>
          <w:noProof/>
        </w:rPr>
        <w:t>Y</w:t>
      </w:r>
      <w:r w:rsidRPr="0055317D">
        <w:rPr>
          <w:noProof/>
        </w:rPr>
        <w:t>: Springer Science+Business Media, LLC.</w:t>
      </w:r>
      <w:r w:rsidR="00C8080B" w:rsidRPr="0055317D">
        <w:rPr>
          <w:noProof/>
        </w:rPr>
        <w:t xml:space="preserve"> Available at: https://doi.org/10.1007/978-0-387-48536-2</w:t>
      </w:r>
    </w:p>
    <w:p w14:paraId="622199B6" w14:textId="5A0727BC" w:rsidR="00B443D5" w:rsidRPr="0055317D" w:rsidRDefault="00B443D5" w:rsidP="00B80118">
      <w:pPr>
        <w:rPr>
          <w:noProof/>
        </w:rPr>
      </w:pPr>
      <w:r w:rsidRPr="0055317D">
        <w:rPr>
          <w:noProof/>
        </w:rPr>
        <w:t xml:space="preserve">DiMario, A.A., Kane, J.M. and Jules, E.S. (2018) ‘Characterizing Forest Floor Fuels Surrounding Large Sugar Pine (Pinus lambertiana) in the Klamath Mountains, California’, </w:t>
      </w:r>
      <w:r w:rsidRPr="0055317D">
        <w:rPr>
          <w:i/>
          <w:iCs/>
          <w:noProof/>
        </w:rPr>
        <w:t>Northwest Science</w:t>
      </w:r>
      <w:r w:rsidRPr="0055317D">
        <w:rPr>
          <w:noProof/>
        </w:rPr>
        <w:t>, 92(3), pp. 181–190. Available at: https://doi.org/10.3955/046.092.0305.</w:t>
      </w:r>
    </w:p>
    <w:p w14:paraId="27792768" w14:textId="77777777" w:rsidR="00B443D5" w:rsidRPr="0055317D" w:rsidRDefault="00B443D5" w:rsidP="00B80118">
      <w:pPr>
        <w:rPr>
          <w:noProof/>
        </w:rPr>
      </w:pPr>
      <w:r w:rsidRPr="0055317D">
        <w:rPr>
          <w:noProof/>
        </w:rPr>
        <w:t xml:space="preserve">Donato, D.C., Harvey, B.J., Romme, W.H., Simard, M. and Turner, M.G. (2013) ‘Bark beetle effects on fuel profiles across a range of stand structures in Douglas-fir forests of Greater Yellowstone’, </w:t>
      </w:r>
      <w:r w:rsidRPr="0055317D">
        <w:rPr>
          <w:i/>
          <w:iCs/>
          <w:noProof/>
        </w:rPr>
        <w:t>Ecological Applications</w:t>
      </w:r>
      <w:r w:rsidRPr="0055317D">
        <w:rPr>
          <w:noProof/>
        </w:rPr>
        <w:t>, 23(1), pp. 3–20. Available at: https://doi.org/10.1890/12-0772.1.</w:t>
      </w:r>
    </w:p>
    <w:p w14:paraId="7403857A" w14:textId="77777777" w:rsidR="00B443D5" w:rsidRPr="0055317D" w:rsidRDefault="00B443D5" w:rsidP="00B80118">
      <w:pPr>
        <w:rPr>
          <w:noProof/>
        </w:rPr>
      </w:pPr>
      <w:r w:rsidRPr="0055317D">
        <w:rPr>
          <w:noProof/>
        </w:rPr>
        <w:t xml:space="preserve">Dunn, P.K. and Smyth, G.K. (2005) ‘Series evaluation of Tweedie exponential dispersion model densities’, </w:t>
      </w:r>
      <w:r w:rsidRPr="0055317D">
        <w:rPr>
          <w:i/>
          <w:iCs/>
          <w:noProof/>
        </w:rPr>
        <w:t>Statistics and Computing</w:t>
      </w:r>
      <w:r w:rsidRPr="0055317D">
        <w:rPr>
          <w:noProof/>
        </w:rPr>
        <w:t>, 15(4), pp. 267–280. Available at: https://doi.org/10.1007/s11222-005-4070-y.</w:t>
      </w:r>
    </w:p>
    <w:p w14:paraId="46247FAC" w14:textId="77777777" w:rsidR="00B443D5" w:rsidRPr="0055317D" w:rsidRDefault="00B443D5" w:rsidP="00B80118">
      <w:pPr>
        <w:rPr>
          <w:noProof/>
        </w:rPr>
      </w:pPr>
      <w:r w:rsidRPr="0055317D">
        <w:rPr>
          <w:noProof/>
        </w:rPr>
        <w:t xml:space="preserve">Dunn, P.K. and Smyth, G.K. (2008) ‘Evaluation of Tweedie exponential dispersion model densities by Fourier inversion’, </w:t>
      </w:r>
      <w:r w:rsidRPr="0055317D">
        <w:rPr>
          <w:i/>
          <w:iCs/>
          <w:noProof/>
        </w:rPr>
        <w:t>Statistics and Computing</w:t>
      </w:r>
      <w:r w:rsidRPr="0055317D">
        <w:rPr>
          <w:noProof/>
        </w:rPr>
        <w:t>, 18(1), pp. 73–86. Available at: https://doi.org/10.1007/s11222-007-9039-6.</w:t>
      </w:r>
    </w:p>
    <w:p w14:paraId="0142C81F" w14:textId="77777777" w:rsidR="00B443D5" w:rsidRPr="0055317D" w:rsidRDefault="00B443D5" w:rsidP="00B80118">
      <w:pPr>
        <w:rPr>
          <w:noProof/>
        </w:rPr>
      </w:pPr>
      <w:r w:rsidRPr="0055317D">
        <w:rPr>
          <w:noProof/>
        </w:rPr>
        <w:t>Dunnington, D. (2021) ‘ggspatial: Spatial Data Framework for ggplot2’. Available at: https://cran.r-project.org/package=ggspatial.</w:t>
      </w:r>
    </w:p>
    <w:p w14:paraId="0A3F8E09" w14:textId="77777777" w:rsidR="00B443D5" w:rsidRPr="0055317D" w:rsidRDefault="00B443D5" w:rsidP="00B80118">
      <w:pPr>
        <w:rPr>
          <w:noProof/>
        </w:rPr>
      </w:pPr>
      <w:r w:rsidRPr="0055317D">
        <w:rPr>
          <w:noProof/>
        </w:rPr>
        <w:t xml:space="preserve">Eskelson, B.N.I. and Monleon, V.J. (2018) ‘Post-fire surface fuel dynamics in California forests across three burn severity classes’, </w:t>
      </w:r>
      <w:r w:rsidRPr="0055317D">
        <w:rPr>
          <w:i/>
          <w:iCs/>
          <w:noProof/>
        </w:rPr>
        <w:t>International Journal of Wildland Fire</w:t>
      </w:r>
      <w:r w:rsidRPr="0055317D">
        <w:rPr>
          <w:noProof/>
        </w:rPr>
        <w:t>, 27(2), pp. 114–124. Available at: https://doi.org/10.1071/WF17148.</w:t>
      </w:r>
    </w:p>
    <w:p w14:paraId="433893E9" w14:textId="77777777" w:rsidR="00B443D5" w:rsidRPr="0055317D" w:rsidRDefault="00B443D5" w:rsidP="00B80118">
      <w:pPr>
        <w:rPr>
          <w:noProof/>
        </w:rPr>
      </w:pPr>
      <w:r w:rsidRPr="0055317D">
        <w:rPr>
          <w:noProof/>
        </w:rPr>
        <w:t xml:space="preserve">Eskelson, B.N.I., Monleon, V.J. and Fried, J.S. (2016) ‘A 6 year longitudinal study of post-fire woody carbon dynamics in California’s forests’, </w:t>
      </w:r>
      <w:r w:rsidRPr="0055317D">
        <w:rPr>
          <w:i/>
          <w:iCs/>
          <w:noProof/>
        </w:rPr>
        <w:t>Canadian Journal of Forest Research</w:t>
      </w:r>
      <w:r w:rsidRPr="0055317D">
        <w:rPr>
          <w:noProof/>
        </w:rPr>
        <w:t>, 46(5), pp. 610–620. Available at: https://doi.org/10.1139/cjfr-2015-0375.</w:t>
      </w:r>
    </w:p>
    <w:p w14:paraId="6C8F24AA" w14:textId="77777777" w:rsidR="00B443D5" w:rsidRPr="0055317D" w:rsidRDefault="00B443D5" w:rsidP="00B80118">
      <w:pPr>
        <w:rPr>
          <w:noProof/>
        </w:rPr>
      </w:pPr>
      <w:r w:rsidRPr="0055317D">
        <w:rPr>
          <w:noProof/>
        </w:rPr>
        <w:t xml:space="preserve">Ferrari, J.B. (1999) ‘Fine-scale patterns of leaf litterfall and nitrogen cycling in an old-growth forest’, </w:t>
      </w:r>
      <w:r w:rsidRPr="0055317D">
        <w:rPr>
          <w:i/>
          <w:iCs/>
          <w:noProof/>
        </w:rPr>
        <w:t>Canadian Journal of Forest Research</w:t>
      </w:r>
      <w:r w:rsidRPr="0055317D">
        <w:rPr>
          <w:noProof/>
        </w:rPr>
        <w:t>, 29(3), pp. 291–302. Available at: https://doi.org/10.1139/cjfr-29-3-291.</w:t>
      </w:r>
    </w:p>
    <w:p w14:paraId="4A7E717D" w14:textId="77777777" w:rsidR="00B443D5" w:rsidRPr="0055317D" w:rsidRDefault="00B443D5" w:rsidP="00B80118">
      <w:pPr>
        <w:rPr>
          <w:noProof/>
        </w:rPr>
      </w:pPr>
      <w:r w:rsidRPr="0055317D">
        <w:rPr>
          <w:noProof/>
        </w:rPr>
        <w:t xml:space="preserve">Fettig, C.J., Mortenson, L.A., Bulaon, B.M. and Foulk, P.B. (2019) ‘Tree mortality following drought in the central and southern Sierra Nevada, California, U.S.’, </w:t>
      </w:r>
      <w:r w:rsidRPr="0055317D">
        <w:rPr>
          <w:i/>
          <w:iCs/>
          <w:noProof/>
        </w:rPr>
        <w:t>Forest Ecology and Management</w:t>
      </w:r>
      <w:r w:rsidRPr="0055317D">
        <w:rPr>
          <w:noProof/>
        </w:rPr>
        <w:t>, 432(August 2018), pp. 164–178. Available at: https://doi.org/10.1016/j.foreco.2018.09.006.</w:t>
      </w:r>
    </w:p>
    <w:p w14:paraId="6FD49941" w14:textId="77777777" w:rsidR="00B443D5" w:rsidRPr="0055317D" w:rsidRDefault="00B443D5" w:rsidP="00B80118">
      <w:pPr>
        <w:rPr>
          <w:noProof/>
        </w:rPr>
      </w:pPr>
      <w:r w:rsidRPr="0055317D">
        <w:rPr>
          <w:noProof/>
        </w:rPr>
        <w:t>Finley, A.O., Datta, A. and Banerjee, S. (2020) ‘spNNGP R package for Nearest Neighbor Gaussian Process models’, (2017). Available at: http://arxiv.org/abs/2001.09111.</w:t>
      </w:r>
    </w:p>
    <w:p w14:paraId="4A085271" w14:textId="26A9FAFD" w:rsidR="00B443D5" w:rsidRPr="0055317D" w:rsidRDefault="00B443D5" w:rsidP="00B80118">
      <w:pPr>
        <w:rPr>
          <w:noProof/>
        </w:rPr>
      </w:pPr>
      <w:r w:rsidRPr="0055317D">
        <w:rPr>
          <w:noProof/>
        </w:rPr>
        <w:lastRenderedPageBreak/>
        <w:t xml:space="preserve">Finney, M.A. (1998) </w:t>
      </w:r>
      <w:r w:rsidR="00417B92" w:rsidRPr="0055317D">
        <w:rPr>
          <w:noProof/>
        </w:rPr>
        <w:t>'</w:t>
      </w:r>
      <w:r w:rsidRPr="0055317D">
        <w:rPr>
          <w:noProof/>
        </w:rPr>
        <w:t>FARSITE: Fire Area Simulator - Model Development and Evaluation</w:t>
      </w:r>
      <w:r w:rsidR="00417B92" w:rsidRPr="0055317D">
        <w:rPr>
          <w:noProof/>
        </w:rPr>
        <w:t xml:space="preserve">', </w:t>
      </w:r>
      <w:r w:rsidR="00443E04" w:rsidRPr="0055317D">
        <w:rPr>
          <w:i/>
          <w:iCs/>
          <w:noProof/>
        </w:rPr>
        <w:t>R</w:t>
      </w:r>
      <w:r w:rsidR="00417B92" w:rsidRPr="0055317D">
        <w:rPr>
          <w:i/>
          <w:iCs/>
          <w:noProof/>
        </w:rPr>
        <w:t>e</w:t>
      </w:r>
      <w:r w:rsidR="00443E04" w:rsidRPr="0055317D">
        <w:rPr>
          <w:i/>
          <w:iCs/>
          <w:noProof/>
        </w:rPr>
        <w:t>s. Pap. RMRS-RP-4, Revised 2004.</w:t>
      </w:r>
      <w:r w:rsidR="00443E04" w:rsidRPr="0055317D">
        <w:rPr>
          <w:noProof/>
        </w:rPr>
        <w:t xml:space="preserve"> Ogden, UT: USDA Forest Service, Rocky Mountain Research Station. 47p. Available at: https://doi.org/10.2737/RMRS-RP-4</w:t>
      </w:r>
    </w:p>
    <w:p w14:paraId="3C4F8E65" w14:textId="4D904F59" w:rsidR="00B443D5" w:rsidRPr="0055317D" w:rsidRDefault="00B443D5" w:rsidP="00B80118">
      <w:pPr>
        <w:rPr>
          <w:noProof/>
        </w:rPr>
      </w:pPr>
      <w:r w:rsidRPr="0055317D">
        <w:rPr>
          <w:noProof/>
        </w:rPr>
        <w:t>Finney, M.A. (2006) ‘A Computational Method for Optimizing Fuel Treatment Locations’</w:t>
      </w:r>
      <w:r w:rsidR="00BA2947" w:rsidRPr="0055317D">
        <w:rPr>
          <w:noProof/>
        </w:rPr>
        <w:t>. In: Andrews, P.L., Butler, B.W., comps. 2006.</w:t>
      </w:r>
      <w:r w:rsidRPr="0055317D">
        <w:rPr>
          <w:noProof/>
        </w:rPr>
        <w:t xml:space="preserve"> </w:t>
      </w:r>
      <w:r w:rsidRPr="0055317D">
        <w:rPr>
          <w:i/>
          <w:iCs/>
          <w:noProof/>
        </w:rPr>
        <w:t>Fuels Management—How to Measure Success: Conference Proceedings 28-30 March 2006</w:t>
      </w:r>
      <w:r w:rsidR="00BA2947" w:rsidRPr="0055317D">
        <w:rPr>
          <w:i/>
          <w:iCs/>
          <w:noProof/>
        </w:rPr>
        <w:t>,</w:t>
      </w:r>
      <w:r w:rsidRPr="0055317D">
        <w:rPr>
          <w:i/>
          <w:iCs/>
          <w:noProof/>
        </w:rPr>
        <w:t xml:space="preserve"> Portland, OR</w:t>
      </w:r>
      <w:r w:rsidR="00BA2947" w:rsidRPr="0055317D">
        <w:rPr>
          <w:i/>
          <w:iCs/>
          <w:noProof/>
        </w:rPr>
        <w:t>.</w:t>
      </w:r>
      <w:r w:rsidRPr="0055317D">
        <w:rPr>
          <w:noProof/>
        </w:rPr>
        <w:t xml:space="preserve"> </w:t>
      </w:r>
      <w:r w:rsidR="00BA2947" w:rsidRPr="0055317D">
        <w:rPr>
          <w:noProof/>
        </w:rPr>
        <w:t xml:space="preserve">Proceedings RMRS-P-41. Fort Collins, CO: USDA Forest Service, Rocky Mountain Research Station. </w:t>
      </w:r>
      <w:r w:rsidRPr="0055317D">
        <w:rPr>
          <w:noProof/>
        </w:rPr>
        <w:t>pp. 107–123.</w:t>
      </w:r>
      <w:r w:rsidR="00BA2947" w:rsidRPr="0055317D">
        <w:rPr>
          <w:noProof/>
        </w:rPr>
        <w:t xml:space="preserve"> Available at: https://www.fs.usda.gov/research/treesearch/25940.</w:t>
      </w:r>
    </w:p>
    <w:p w14:paraId="235C6474" w14:textId="77777777" w:rsidR="00B443D5" w:rsidRPr="0055317D" w:rsidRDefault="00B443D5" w:rsidP="00B80118">
      <w:pPr>
        <w:rPr>
          <w:noProof/>
        </w:rPr>
      </w:pPr>
      <w:r w:rsidRPr="0055317D">
        <w:rPr>
          <w:noProof/>
        </w:rPr>
        <w:t xml:space="preserve">Foster, D.E., Battles, J.J., Collins, B.M., York, R.A. and Stephens, S.L. (2020) ‘Potential wildfire and carbon stability in frequent-fire forests in the Sierra Nevada: trade-offs from a long-term study’, </w:t>
      </w:r>
      <w:r w:rsidRPr="0055317D">
        <w:rPr>
          <w:i/>
          <w:iCs/>
          <w:noProof/>
        </w:rPr>
        <w:t>Ecosphere</w:t>
      </w:r>
      <w:r w:rsidRPr="0055317D">
        <w:rPr>
          <w:noProof/>
        </w:rPr>
        <w:t>, 11(8). Available at: https://doi.org/10.1002/ecs2.3198.</w:t>
      </w:r>
    </w:p>
    <w:p w14:paraId="02327CB4" w14:textId="77777777" w:rsidR="00B443D5" w:rsidRPr="0055317D" w:rsidRDefault="00B443D5" w:rsidP="00B80118">
      <w:pPr>
        <w:rPr>
          <w:noProof/>
        </w:rPr>
      </w:pPr>
      <w:r w:rsidRPr="0055317D">
        <w:rPr>
          <w:noProof/>
        </w:rPr>
        <w:t xml:space="preserve">Fry, D.L., Stevens, J.T., Potter, A.T., Collins, B.M. and Stephens, S.L. (2018) ‘Surface fuel accumulation and decomposition in old-growth pine-mixed conifer forests, northwestern Mexico’, </w:t>
      </w:r>
      <w:r w:rsidRPr="0055317D">
        <w:rPr>
          <w:i/>
          <w:iCs/>
          <w:noProof/>
        </w:rPr>
        <w:t>Fire Ecology</w:t>
      </w:r>
      <w:r w:rsidRPr="0055317D">
        <w:rPr>
          <w:noProof/>
        </w:rPr>
        <w:t>, 14(2). Available at: https://doi.org/10.1186/s42408-018-0017-5.</w:t>
      </w:r>
    </w:p>
    <w:p w14:paraId="7AF7223D" w14:textId="77777777" w:rsidR="00B443D5" w:rsidRPr="0055317D" w:rsidRDefault="00B443D5" w:rsidP="00B80118">
      <w:pPr>
        <w:rPr>
          <w:noProof/>
        </w:rPr>
      </w:pPr>
      <w:r w:rsidRPr="0055317D">
        <w:rPr>
          <w:noProof/>
        </w:rPr>
        <w:t>Gabry, J., Češnovar, R., Bales, B., Morris, M., Popov, M., Lawrence, M., Michael Landau, W. and Socolar, J. (2022) ‘cmdstanr’. Available at: https://github.com/stan-dev/cmdstanr/.</w:t>
      </w:r>
    </w:p>
    <w:p w14:paraId="75E97DE9" w14:textId="2D72AB8B" w:rsidR="00B443D5" w:rsidRPr="0055317D" w:rsidRDefault="00B443D5" w:rsidP="00B80118">
      <w:pPr>
        <w:rPr>
          <w:noProof/>
        </w:rPr>
      </w:pPr>
      <w:r w:rsidRPr="0055317D">
        <w:rPr>
          <w:noProof/>
        </w:rPr>
        <w:t>Gabry, J. and Mahr, T. (2021) ‘bayesplot: Plotting for B</w:t>
      </w:r>
      <w:r w:rsidR="00BA2947" w:rsidRPr="0055317D">
        <w:rPr>
          <w:noProof/>
        </w:rPr>
        <w:t>a</w:t>
      </w:r>
      <w:r w:rsidRPr="0055317D">
        <w:rPr>
          <w:noProof/>
        </w:rPr>
        <w:t>yesian Models’. Available at: https://mc-stan.org/bayesplot/.</w:t>
      </w:r>
    </w:p>
    <w:p w14:paraId="4F32D17F" w14:textId="3DD26A35" w:rsidR="00B443D5" w:rsidRPr="0055317D" w:rsidRDefault="00B443D5" w:rsidP="00B80118">
      <w:pPr>
        <w:rPr>
          <w:noProof/>
        </w:rPr>
      </w:pPr>
      <w:r w:rsidRPr="0055317D">
        <w:rPr>
          <w:noProof/>
        </w:rPr>
        <w:t xml:space="preserve">Gelman, A., Carlin, J.B., Stern, H.S., Dunson, D.B., Vehtari, A. and Rubin, D.B. (2021) </w:t>
      </w:r>
      <w:r w:rsidRPr="0055317D">
        <w:rPr>
          <w:i/>
          <w:iCs/>
          <w:noProof/>
        </w:rPr>
        <w:t>Bayesian Data Analysis</w:t>
      </w:r>
      <w:r w:rsidRPr="0055317D">
        <w:rPr>
          <w:noProof/>
        </w:rPr>
        <w:t xml:space="preserve">. 3rd edn. Available at: </w:t>
      </w:r>
      <w:r w:rsidR="00BA2947" w:rsidRPr="0055317D">
        <w:rPr>
          <w:noProof/>
        </w:rPr>
        <w:t>http://www.stat.columbia.edu/~gelman/book/</w:t>
      </w:r>
      <w:r w:rsidRPr="0055317D">
        <w:rPr>
          <w:noProof/>
        </w:rPr>
        <w:t>.</w:t>
      </w:r>
    </w:p>
    <w:p w14:paraId="6B9BC3F5" w14:textId="77777777" w:rsidR="00B443D5" w:rsidRPr="0055317D" w:rsidRDefault="00B443D5" w:rsidP="00B80118">
      <w:pPr>
        <w:rPr>
          <w:noProof/>
        </w:rPr>
      </w:pPr>
      <w:r w:rsidRPr="0055317D">
        <w:rPr>
          <w:noProof/>
        </w:rPr>
        <w:t xml:space="preserve">Gray, C.A., Toone, C., Jenkins, M.J., Null, S.E. and Yocom, L.L. (2021) ‘Spatial and temporal fuels changes in whitebark pine (Pinus albicaulis) from mountain pine beetle (Dendroctonus ponderosae)’, </w:t>
      </w:r>
      <w:r w:rsidRPr="0055317D">
        <w:rPr>
          <w:i/>
          <w:iCs/>
          <w:noProof/>
        </w:rPr>
        <w:t>Forest Ecology and Management</w:t>
      </w:r>
      <w:r w:rsidRPr="0055317D">
        <w:rPr>
          <w:noProof/>
        </w:rPr>
        <w:t>, 482(November 2020), p. 118789. Available at: https://doi.org/10.1016/j.foreco.2020.118789.</w:t>
      </w:r>
    </w:p>
    <w:p w14:paraId="152A688D" w14:textId="77777777" w:rsidR="00B443D5" w:rsidRPr="0055317D" w:rsidRDefault="00B443D5" w:rsidP="00B80118">
      <w:pPr>
        <w:rPr>
          <w:noProof/>
        </w:rPr>
      </w:pPr>
      <w:r w:rsidRPr="0055317D">
        <w:rPr>
          <w:noProof/>
        </w:rPr>
        <w:t xml:space="preserve">Hawley, C.M., Loudermilk, E.L., Rowell, E.M. and Pokswinski, S. (2018) ‘A novel approach to fuel biomass sampling for 3D fuel characterization’, </w:t>
      </w:r>
      <w:r w:rsidRPr="0055317D">
        <w:rPr>
          <w:i/>
          <w:iCs/>
          <w:noProof/>
        </w:rPr>
        <w:t>MethodsX</w:t>
      </w:r>
      <w:r w:rsidRPr="0055317D">
        <w:rPr>
          <w:noProof/>
        </w:rPr>
        <w:t>, 5(September), pp. 1597–1604. Available at: https://doi.org/10.1016/j.mex.2018.11.006.</w:t>
      </w:r>
    </w:p>
    <w:p w14:paraId="16F99D73" w14:textId="77777777" w:rsidR="00B443D5" w:rsidRPr="0055317D" w:rsidRDefault="00B443D5" w:rsidP="00B80118">
      <w:pPr>
        <w:rPr>
          <w:noProof/>
        </w:rPr>
      </w:pPr>
      <w:r w:rsidRPr="0055317D">
        <w:rPr>
          <w:noProof/>
        </w:rPr>
        <w:t xml:space="preserve">Heaton, M.J., Datta, A., Finley, A.O., Furrer, R., Guinness, J., Guhaniyogi, R., Gerber, F., Gramacy, R.B., Hammerling, D., Katzfuss, M., Lindgren, F., Nychka, D.W., Sun, F. and Zammit-Mangion, A. (2019) ‘A Case Study Competition Among Methods for Analyzing Large Spatial Data’, </w:t>
      </w:r>
      <w:r w:rsidRPr="0055317D">
        <w:rPr>
          <w:i/>
          <w:iCs/>
          <w:noProof/>
        </w:rPr>
        <w:t>Journal of Agricultural, Biological, and Environmental Statistics</w:t>
      </w:r>
      <w:r w:rsidRPr="0055317D">
        <w:rPr>
          <w:noProof/>
        </w:rPr>
        <w:t>, 24(3), pp. 398–425. Available at: https://doi.org/10.1007/s13253-018-00348-w.</w:t>
      </w:r>
    </w:p>
    <w:p w14:paraId="4A51B6FD" w14:textId="77777777" w:rsidR="00B443D5" w:rsidRPr="0055317D" w:rsidRDefault="00B443D5" w:rsidP="00B80118">
      <w:pPr>
        <w:rPr>
          <w:noProof/>
        </w:rPr>
      </w:pPr>
      <w:r w:rsidRPr="0055317D">
        <w:rPr>
          <w:noProof/>
        </w:rPr>
        <w:t xml:space="preserve">Hicke, J.A., Johnson, M.C., Hayes, J.L. and Preisler, H.K. (2012) ‘Effects of bark beetle-caused tree mortality on wildfire’, </w:t>
      </w:r>
      <w:r w:rsidRPr="0055317D">
        <w:rPr>
          <w:i/>
          <w:iCs/>
          <w:noProof/>
        </w:rPr>
        <w:t>Forest Ecology and Management</w:t>
      </w:r>
      <w:r w:rsidRPr="0055317D">
        <w:rPr>
          <w:noProof/>
        </w:rPr>
        <w:t>, 271, pp. 81–90. Available at: https://doi.org/10.1016/j.foreco.2012.02.005.</w:t>
      </w:r>
    </w:p>
    <w:p w14:paraId="7D6E5048" w14:textId="77777777" w:rsidR="00B443D5" w:rsidRPr="0055317D" w:rsidRDefault="00B443D5" w:rsidP="00B80118">
      <w:pPr>
        <w:rPr>
          <w:noProof/>
        </w:rPr>
      </w:pPr>
      <w:r w:rsidRPr="0055317D">
        <w:rPr>
          <w:noProof/>
        </w:rPr>
        <w:t xml:space="preserve">Hiers, J.K., O’Brien, J.J., Mitchell, R.J., Grego, J.M. and Loudermilk, E.L. (2009) ‘The wildland fuel cell concept: An approach to characterize fine-scale variation in fuels and fire in frequently burned longleaf pine forests’, </w:t>
      </w:r>
      <w:r w:rsidRPr="0055317D">
        <w:rPr>
          <w:i/>
          <w:iCs/>
          <w:noProof/>
        </w:rPr>
        <w:t>International Journal of Wildland Fire</w:t>
      </w:r>
      <w:r w:rsidRPr="0055317D">
        <w:rPr>
          <w:noProof/>
        </w:rPr>
        <w:t>, 18(3), pp. 315–325. Available at: https://doi.org/10.1071/WF08084.</w:t>
      </w:r>
    </w:p>
    <w:p w14:paraId="14D2AAEB" w14:textId="7C32A08D" w:rsidR="00B443D5" w:rsidRPr="0055317D" w:rsidRDefault="00B443D5" w:rsidP="00B80118">
      <w:pPr>
        <w:rPr>
          <w:noProof/>
        </w:rPr>
      </w:pPr>
      <w:r w:rsidRPr="0055317D">
        <w:rPr>
          <w:noProof/>
        </w:rPr>
        <w:lastRenderedPageBreak/>
        <w:t xml:space="preserve">Hiers, Q.A., Loudermilk, E.L., Hawley, C.M., Hiers, J.K., Pokswinski, S., Hoffman, C.M. and O’Brien, J.J. (2021) ‘Non-Destructive Fuel Volume Measurements Can Estimate Fine-Scale Biomass across Surface Fuel Types in a Frequently Burned Ecosystem’, </w:t>
      </w:r>
      <w:r w:rsidR="001923A1" w:rsidRPr="0055317D">
        <w:rPr>
          <w:i/>
          <w:iCs/>
          <w:noProof/>
        </w:rPr>
        <w:t>Fire</w:t>
      </w:r>
      <w:r w:rsidR="001923A1" w:rsidRPr="0055317D">
        <w:rPr>
          <w:noProof/>
        </w:rPr>
        <w:t>, 4(3), 36</w:t>
      </w:r>
      <w:r w:rsidRPr="0055317D">
        <w:rPr>
          <w:noProof/>
        </w:rPr>
        <w:t>.</w:t>
      </w:r>
      <w:r w:rsidR="001923A1" w:rsidRPr="0055317D">
        <w:rPr>
          <w:noProof/>
        </w:rPr>
        <w:t xml:space="preserve"> Available at: https://doi.org/10.3390/fire4030036.</w:t>
      </w:r>
    </w:p>
    <w:p w14:paraId="70F3A820" w14:textId="77777777" w:rsidR="00B443D5" w:rsidRPr="0055317D" w:rsidRDefault="00B443D5" w:rsidP="0082381C">
      <w:pPr>
        <w:jc w:val="both"/>
        <w:rPr>
          <w:noProof/>
        </w:rPr>
      </w:pPr>
      <w:r w:rsidRPr="0055317D">
        <w:rPr>
          <w:noProof/>
        </w:rPr>
        <w:t>Hijmans, R.J. (2021) ‘raster: Geographic Data Analysis and Modeling’. Available at: https://cran.r-project.org/package=raster.</w:t>
      </w:r>
    </w:p>
    <w:p w14:paraId="7B566936" w14:textId="77777777" w:rsidR="00B443D5" w:rsidRPr="0055317D" w:rsidRDefault="00B443D5" w:rsidP="00B80118">
      <w:pPr>
        <w:rPr>
          <w:noProof/>
        </w:rPr>
      </w:pPr>
      <w:r w:rsidRPr="0055317D">
        <w:rPr>
          <w:noProof/>
        </w:rPr>
        <w:t>Hoffman, C., Morgan, P., Mell, W., Parsons, R., Strand, E.K. and Cook, S. (2012</w:t>
      </w:r>
      <w:r w:rsidRPr="00A817B6">
        <w:rPr>
          <w:i/>
          <w:iCs/>
          <w:noProof/>
        </w:rPr>
        <w:t>a</w:t>
      </w:r>
      <w:r w:rsidRPr="0055317D">
        <w:rPr>
          <w:noProof/>
        </w:rPr>
        <w:t xml:space="preserve">) ‘Numerical simulation of crown fire hazard immediately after bark beetle-caused mortality in lodgepole pine forests’, </w:t>
      </w:r>
      <w:r w:rsidRPr="0055317D">
        <w:rPr>
          <w:i/>
          <w:iCs/>
          <w:noProof/>
        </w:rPr>
        <w:t>Forest Science</w:t>
      </w:r>
      <w:r w:rsidRPr="0055317D">
        <w:rPr>
          <w:noProof/>
        </w:rPr>
        <w:t>, 58(2), pp. 178–188. Available at: https://doi.org/10.5849/forsci.10-137.</w:t>
      </w:r>
    </w:p>
    <w:p w14:paraId="04F28A3A" w14:textId="77777777" w:rsidR="00853C74" w:rsidRPr="0055317D" w:rsidRDefault="00B443D5" w:rsidP="00B80118">
      <w:pPr>
        <w:rPr>
          <w:noProof/>
        </w:rPr>
      </w:pPr>
      <w:r w:rsidRPr="0055317D">
        <w:rPr>
          <w:noProof/>
        </w:rPr>
        <w:t>Hoffman, C.M., Sieg, C.H., McMillin, J.D. and Fuĺ, P.Z. (2012</w:t>
      </w:r>
      <w:r w:rsidRPr="00A817B6">
        <w:rPr>
          <w:i/>
          <w:iCs/>
          <w:noProof/>
        </w:rPr>
        <w:t>b</w:t>
      </w:r>
      <w:r w:rsidRPr="0055317D">
        <w:rPr>
          <w:noProof/>
        </w:rPr>
        <w:t xml:space="preserve">) ‘Fuel loadings 5 years after a bark beetle outbreak in south-western USA ponderosa pine forests’, </w:t>
      </w:r>
      <w:r w:rsidRPr="0055317D">
        <w:rPr>
          <w:i/>
          <w:iCs/>
          <w:noProof/>
        </w:rPr>
        <w:t>International Journal of Wildland Fire</w:t>
      </w:r>
      <w:r w:rsidRPr="0055317D">
        <w:rPr>
          <w:noProof/>
        </w:rPr>
        <w:t>, 21(3), pp. 306–312. Available at: https://doi.org/10.1071/WF11019.</w:t>
      </w:r>
    </w:p>
    <w:p w14:paraId="0E2124A8" w14:textId="0CF3EDB2" w:rsidR="00B443D5" w:rsidRPr="0055317D" w:rsidRDefault="00B443D5" w:rsidP="00B80118">
      <w:pPr>
        <w:rPr>
          <w:noProof/>
        </w:rPr>
      </w:pPr>
      <w:r w:rsidRPr="0055317D">
        <w:rPr>
          <w:noProof/>
        </w:rPr>
        <w:t>Hollister, J.W. (2021) ‘elevatr: Access Elevation Data from Various APIs’. Available at: https://cran.r-project.org/package=elevatr/.</w:t>
      </w:r>
    </w:p>
    <w:p w14:paraId="53E7A75D" w14:textId="77777777" w:rsidR="00B443D5" w:rsidRPr="0055317D" w:rsidRDefault="00B443D5" w:rsidP="00B80118">
      <w:pPr>
        <w:rPr>
          <w:noProof/>
        </w:rPr>
      </w:pPr>
      <w:r w:rsidRPr="0055317D">
        <w:rPr>
          <w:noProof/>
        </w:rPr>
        <w:t xml:space="preserve">Hurteau, M.D., Koch, G.W. and Hungate, B.A. (2008) ‘Carbon protection and fire risk reduction: Toward a full accounting of forest carbon offsets’, </w:t>
      </w:r>
      <w:r w:rsidRPr="0055317D">
        <w:rPr>
          <w:i/>
          <w:iCs/>
          <w:noProof/>
        </w:rPr>
        <w:t>Frontiers in Ecology and the Environment</w:t>
      </w:r>
      <w:r w:rsidRPr="0055317D">
        <w:rPr>
          <w:noProof/>
        </w:rPr>
        <w:t>, 6(9), pp. 493–498. Available at: https://doi.org/10.1890/070187.</w:t>
      </w:r>
    </w:p>
    <w:p w14:paraId="790C7286" w14:textId="160E9C6C" w:rsidR="00B443D5" w:rsidRPr="0055317D" w:rsidRDefault="00B443D5" w:rsidP="00B80118">
      <w:pPr>
        <w:rPr>
          <w:noProof/>
        </w:rPr>
      </w:pPr>
      <w:r w:rsidRPr="0055317D">
        <w:rPr>
          <w:noProof/>
        </w:rPr>
        <w:t xml:space="preserve">Ives, A.R. (2022) ‘Random errors are neither: On the interpretation of correlated data’, </w:t>
      </w:r>
      <w:r w:rsidRPr="0055317D">
        <w:rPr>
          <w:i/>
          <w:iCs/>
          <w:noProof/>
        </w:rPr>
        <w:t>Methods in Ecology and Evolution</w:t>
      </w:r>
      <w:r w:rsidRPr="0055317D">
        <w:rPr>
          <w:noProof/>
        </w:rPr>
        <w:t xml:space="preserve">, </w:t>
      </w:r>
      <w:r w:rsidR="00417B92" w:rsidRPr="0055317D">
        <w:rPr>
          <w:noProof/>
        </w:rPr>
        <w:t>13(10)</w:t>
      </w:r>
      <w:r w:rsidRPr="0055317D">
        <w:rPr>
          <w:noProof/>
        </w:rPr>
        <w:t xml:space="preserve">, pp. </w:t>
      </w:r>
      <w:r w:rsidR="00417B92" w:rsidRPr="0055317D">
        <w:rPr>
          <w:noProof/>
        </w:rPr>
        <w:t>2092-2105</w:t>
      </w:r>
      <w:r w:rsidRPr="0055317D">
        <w:rPr>
          <w:noProof/>
        </w:rPr>
        <w:t>. Available at: https://doi.org/10.1111/2041-210X.13971.</w:t>
      </w:r>
    </w:p>
    <w:p w14:paraId="6D928A6B" w14:textId="7982ECEC" w:rsidR="00B443D5" w:rsidRPr="0055317D" w:rsidRDefault="00B443D5" w:rsidP="00B80118">
      <w:pPr>
        <w:rPr>
          <w:noProof/>
        </w:rPr>
      </w:pPr>
      <w:r w:rsidRPr="0055317D">
        <w:rPr>
          <w:noProof/>
        </w:rPr>
        <w:t xml:space="preserve">Jakubowksi, M.K., Guo, Q., Collins, B.M., Stephens, S.L. and Kelly, M. (2013) ‘Predicting Surface Fuel Models and Fuel Metrics Using Lidar and CIR Imagery in a Dense, Mountainous Forest’, </w:t>
      </w:r>
      <w:r w:rsidRPr="0055317D">
        <w:rPr>
          <w:i/>
          <w:iCs/>
          <w:noProof/>
        </w:rPr>
        <w:t>Photogrammetric Engineering and Remote Sensing</w:t>
      </w:r>
      <w:r w:rsidRPr="0055317D">
        <w:rPr>
          <w:noProof/>
        </w:rPr>
        <w:t>, 79(1), pp. 37–49. Available at: https://doi.org/10.14358/PERS.79.1.37.</w:t>
      </w:r>
    </w:p>
    <w:p w14:paraId="29D521EF" w14:textId="77777777" w:rsidR="00B443D5" w:rsidRPr="0055317D" w:rsidRDefault="00B443D5" w:rsidP="00B80118">
      <w:pPr>
        <w:rPr>
          <w:noProof/>
        </w:rPr>
      </w:pPr>
      <w:r w:rsidRPr="0055317D">
        <w:rPr>
          <w:noProof/>
        </w:rPr>
        <w:t xml:space="preserve">Jeronimo, S.M.A., Kane, V.R., Churchill, D.J., McGaughey, R.J. and Franklin, J.F. (2018) ‘Applying LiDAR individual tree detection to management of structurally diverse forest landscapes’, </w:t>
      </w:r>
      <w:r w:rsidRPr="0055317D">
        <w:rPr>
          <w:i/>
          <w:iCs/>
          <w:noProof/>
        </w:rPr>
        <w:t>Journal of Forestry</w:t>
      </w:r>
      <w:r w:rsidRPr="0055317D">
        <w:rPr>
          <w:noProof/>
        </w:rPr>
        <w:t>, 116(4), pp. 336–346. Available at: https://doi.org/10.1093/jofore/fvy023.</w:t>
      </w:r>
    </w:p>
    <w:p w14:paraId="03A1CF01" w14:textId="77777777" w:rsidR="00B443D5" w:rsidRPr="0055317D" w:rsidRDefault="00B443D5" w:rsidP="00B80118">
      <w:pPr>
        <w:rPr>
          <w:noProof/>
        </w:rPr>
      </w:pPr>
      <w:r w:rsidRPr="0055317D">
        <w:rPr>
          <w:noProof/>
        </w:rPr>
        <w:t>Keane, R. and Lutes, D. (2016) ‘First Order Fire Effects Model (FOFEM)’. Available at: https://www.firelab.org/project/fofem.</w:t>
      </w:r>
    </w:p>
    <w:p w14:paraId="718F1C1F" w14:textId="77777777" w:rsidR="00B443D5" w:rsidRPr="0055317D" w:rsidRDefault="00B443D5" w:rsidP="00B80118">
      <w:pPr>
        <w:rPr>
          <w:noProof/>
        </w:rPr>
      </w:pPr>
      <w:r w:rsidRPr="0055317D">
        <w:rPr>
          <w:noProof/>
        </w:rPr>
        <w:t xml:space="preserve">Keane, R.E. (2008) ‘Biophysical controls on surface fuel litterfall and decomposition in the northern Rocky Mountains, USA’, </w:t>
      </w:r>
      <w:r w:rsidRPr="0055317D">
        <w:rPr>
          <w:i/>
          <w:iCs/>
          <w:noProof/>
        </w:rPr>
        <w:t>Canadian Journal of Forest Research</w:t>
      </w:r>
      <w:r w:rsidRPr="0055317D">
        <w:rPr>
          <w:noProof/>
        </w:rPr>
        <w:t>, 38(6), pp. 1431–1445. Available at: https://doi.org/10.1139/X08-003.</w:t>
      </w:r>
    </w:p>
    <w:p w14:paraId="6BC26C11" w14:textId="0F23489C" w:rsidR="00B443D5" w:rsidRPr="0055317D" w:rsidRDefault="00B443D5" w:rsidP="00B80118">
      <w:pPr>
        <w:rPr>
          <w:noProof/>
        </w:rPr>
      </w:pPr>
      <w:r w:rsidRPr="0055317D">
        <w:rPr>
          <w:noProof/>
        </w:rPr>
        <w:t>Keane, R.E., Gray, K., Bacciu, V. and Leirfallom, S. (2012</w:t>
      </w:r>
      <w:r w:rsidRPr="0007508B">
        <w:rPr>
          <w:i/>
          <w:iCs/>
          <w:noProof/>
        </w:rPr>
        <w:t>a</w:t>
      </w:r>
      <w:r w:rsidRPr="0055317D">
        <w:rPr>
          <w:noProof/>
        </w:rPr>
        <w:t xml:space="preserve">) ‘Spatial scaling of wildland fuels for six forest and rangeland ecosystems of the northern Rocky Mountains, USA’, </w:t>
      </w:r>
      <w:r w:rsidRPr="0055317D">
        <w:rPr>
          <w:i/>
          <w:iCs/>
          <w:noProof/>
        </w:rPr>
        <w:t>Landscape Ecology</w:t>
      </w:r>
      <w:r w:rsidRPr="0055317D">
        <w:rPr>
          <w:noProof/>
        </w:rPr>
        <w:t>, 27(8), pp. 1213–1234. Available at: https://doi.org/10.1007/s10980-012-9773-9.</w:t>
      </w:r>
    </w:p>
    <w:p w14:paraId="35FF5EF0" w14:textId="06485DE2" w:rsidR="002D1E9B" w:rsidRPr="0055317D" w:rsidRDefault="002D1E9B" w:rsidP="00B80118">
      <w:pPr>
        <w:rPr>
          <w:noProof/>
        </w:rPr>
      </w:pPr>
      <w:r w:rsidRPr="0055317D">
        <w:rPr>
          <w:noProof/>
        </w:rPr>
        <w:t>Keane, R.E., Gray, K. and Bacciu, V. (2012</w:t>
      </w:r>
      <w:r w:rsidRPr="0007508B">
        <w:rPr>
          <w:i/>
          <w:iCs/>
          <w:noProof/>
        </w:rPr>
        <w:t>b</w:t>
      </w:r>
      <w:r w:rsidRPr="0055317D">
        <w:rPr>
          <w:noProof/>
        </w:rPr>
        <w:t xml:space="preserve">) </w:t>
      </w:r>
      <w:r w:rsidR="00417B92" w:rsidRPr="0055317D">
        <w:rPr>
          <w:noProof/>
        </w:rPr>
        <w:t>'</w:t>
      </w:r>
      <w:r w:rsidRPr="0055317D">
        <w:rPr>
          <w:noProof/>
        </w:rPr>
        <w:t>Spatial Variability of Wildland Fuel Characteristics in Northern Rocky Mountain Ecosystems</w:t>
      </w:r>
      <w:r w:rsidR="00417B92" w:rsidRPr="0055317D">
        <w:rPr>
          <w:noProof/>
        </w:rPr>
        <w:t>',</w:t>
      </w:r>
      <w:r w:rsidRPr="0055317D">
        <w:rPr>
          <w:i/>
          <w:iCs/>
          <w:noProof/>
        </w:rPr>
        <w:t xml:space="preserve"> Res. Pap. RMRS-RP-98</w:t>
      </w:r>
      <w:r w:rsidRPr="0055317D">
        <w:rPr>
          <w:noProof/>
        </w:rPr>
        <w:t>. Fort Collins, CO: U.S. Department of Agriculture, Forest Service, Rocky Mountain Research Station. 56 p.</w:t>
      </w:r>
    </w:p>
    <w:p w14:paraId="4325BE87" w14:textId="77777777" w:rsidR="00B443D5" w:rsidRPr="0055317D" w:rsidRDefault="00B443D5" w:rsidP="00B80118">
      <w:pPr>
        <w:rPr>
          <w:noProof/>
        </w:rPr>
      </w:pPr>
      <w:r w:rsidRPr="0055317D">
        <w:rPr>
          <w:noProof/>
        </w:rPr>
        <w:lastRenderedPageBreak/>
        <w:t xml:space="preserve">Keane, R.E. (2013) ‘Describing wildland surface fuel loading for fire management: A review of approaches, methods and systems’, </w:t>
      </w:r>
      <w:r w:rsidRPr="0055317D">
        <w:rPr>
          <w:i/>
          <w:iCs/>
          <w:noProof/>
        </w:rPr>
        <w:t>International Journal of Wildland Fire</w:t>
      </w:r>
      <w:r w:rsidRPr="0055317D">
        <w:rPr>
          <w:noProof/>
        </w:rPr>
        <w:t>, 22(1), pp. 51–62. Available at: https://doi.org/10.1071/WF11139.</w:t>
      </w:r>
    </w:p>
    <w:p w14:paraId="1A0B1CE8" w14:textId="77777777" w:rsidR="00B443D5" w:rsidRPr="0055317D" w:rsidRDefault="00B443D5" w:rsidP="00B80118">
      <w:pPr>
        <w:rPr>
          <w:noProof/>
        </w:rPr>
      </w:pPr>
      <w:r w:rsidRPr="0055317D">
        <w:rPr>
          <w:noProof/>
        </w:rPr>
        <w:t xml:space="preserve">Keane, R.E., Herynk, J.M., Toney, C., Urbanski, S.P., Lutes, D.C. and Ottmar, R.D. (2013) ‘Evaluating the performance and mapping of three fuel classification systems using Forest Inventory and Analysis surface fuel measurements’, </w:t>
      </w:r>
      <w:r w:rsidRPr="0055317D">
        <w:rPr>
          <w:i/>
          <w:iCs/>
          <w:noProof/>
        </w:rPr>
        <w:t>Forest Ecology and Management</w:t>
      </w:r>
      <w:r w:rsidRPr="0055317D">
        <w:rPr>
          <w:noProof/>
        </w:rPr>
        <w:t>, 305, pp. 248–263. Available at: https://doi.org/10.1016/j.foreco.2013.06.001.</w:t>
      </w:r>
    </w:p>
    <w:p w14:paraId="3760BE48" w14:textId="0628B659" w:rsidR="00B443D5" w:rsidRPr="0055317D" w:rsidRDefault="00B443D5" w:rsidP="00B80118">
      <w:pPr>
        <w:rPr>
          <w:i/>
          <w:iCs/>
          <w:noProof/>
        </w:rPr>
      </w:pPr>
      <w:r w:rsidRPr="0055317D">
        <w:rPr>
          <w:noProof/>
        </w:rPr>
        <w:t xml:space="preserve">Keane, R.E. (2015) </w:t>
      </w:r>
      <w:r w:rsidRPr="0055317D">
        <w:rPr>
          <w:i/>
          <w:iCs/>
          <w:noProof/>
        </w:rPr>
        <w:t>Wildland Fuel Fundamentals and Application</w:t>
      </w:r>
      <w:r w:rsidR="00A76A12" w:rsidRPr="0055317D">
        <w:rPr>
          <w:noProof/>
        </w:rPr>
        <w:t>. Springer Cham. ISBN 978-3-310-09015-3. Available at: https://doi.org/10.1007/978-3-319-09015-3.</w:t>
      </w:r>
    </w:p>
    <w:p w14:paraId="3C55FA84" w14:textId="3D8C44DC" w:rsidR="00B443D5" w:rsidRPr="0055317D" w:rsidRDefault="00B443D5" w:rsidP="0055317D">
      <w:pPr>
        <w:rPr>
          <w:noProof/>
        </w:rPr>
      </w:pPr>
      <w:r w:rsidRPr="0055317D">
        <w:rPr>
          <w:noProof/>
        </w:rPr>
        <w:t xml:space="preserve">Koltunov, A., Ramirez, C.M., Ustin, S.L., Slaton, M. and Haunreiter, E. (2020) ‘eDaRT: The Ecosystem Disturbance and Recovery Tracker system for monitoring landscape disturbances and their cumulative effects’, </w:t>
      </w:r>
      <w:r w:rsidRPr="0055317D">
        <w:rPr>
          <w:i/>
          <w:iCs/>
          <w:noProof/>
        </w:rPr>
        <w:t>Remote Sensing of Environment</w:t>
      </w:r>
      <w:r w:rsidRPr="0055317D">
        <w:rPr>
          <w:noProof/>
        </w:rPr>
        <w:t>, 238(September 2019), p. 111482. Available at: https://doi.org/10.1016/j.rse.2019.111482.</w:t>
      </w:r>
    </w:p>
    <w:p w14:paraId="4978633C" w14:textId="77777777" w:rsidR="00B443D5" w:rsidRPr="0055317D" w:rsidRDefault="00B443D5" w:rsidP="00B80118">
      <w:pPr>
        <w:rPr>
          <w:noProof/>
        </w:rPr>
      </w:pPr>
      <w:r w:rsidRPr="0055317D">
        <w:rPr>
          <w:noProof/>
        </w:rPr>
        <w:t xml:space="preserve">Kreye, J.K., Kane, J.M., Varner, J.M. and Hiers, J.K. (2020) ‘Radiant heating rapidly increases litter flammability through impacts on fuel moisture’, </w:t>
      </w:r>
      <w:r w:rsidRPr="0055317D">
        <w:rPr>
          <w:i/>
          <w:iCs/>
          <w:noProof/>
        </w:rPr>
        <w:t>Fire Ecology</w:t>
      </w:r>
      <w:r w:rsidRPr="0055317D">
        <w:rPr>
          <w:noProof/>
        </w:rPr>
        <w:t>, 16(1). Available at: https://doi.org/10.1186/s42408-020-0067-3.</w:t>
      </w:r>
    </w:p>
    <w:p w14:paraId="2A83C100" w14:textId="77777777" w:rsidR="00B443D5" w:rsidRPr="0055317D" w:rsidRDefault="00B443D5" w:rsidP="00B80118">
      <w:pPr>
        <w:rPr>
          <w:noProof/>
        </w:rPr>
      </w:pPr>
      <w:r w:rsidRPr="0055317D">
        <w:rPr>
          <w:noProof/>
        </w:rPr>
        <w:t xml:space="preserve">Kreye, J.K., Varner, J.M. and Dugaw, C.J. (2014) ‘Spatial and temporal variability of forest floor duff characteristics in long-unburned Pinus palustris forests’, </w:t>
      </w:r>
      <w:r w:rsidRPr="0055317D">
        <w:rPr>
          <w:i/>
          <w:iCs/>
          <w:noProof/>
        </w:rPr>
        <w:t>Canadian Journal of Forest Research</w:t>
      </w:r>
      <w:r w:rsidRPr="0055317D">
        <w:rPr>
          <w:noProof/>
        </w:rPr>
        <w:t>, 44(12), pp. 1477–1486. Available at: https://doi.org/10.1139/cjfr-2014-0223.</w:t>
      </w:r>
    </w:p>
    <w:p w14:paraId="1B8FEC6D" w14:textId="77777777" w:rsidR="00B443D5" w:rsidRPr="0055317D" w:rsidRDefault="00B443D5" w:rsidP="00B80118">
      <w:pPr>
        <w:rPr>
          <w:noProof/>
        </w:rPr>
      </w:pPr>
      <w:r w:rsidRPr="0055317D">
        <w:rPr>
          <w:noProof/>
        </w:rPr>
        <w:t xml:space="preserve">Lanini, W.T. and Radosevich, S.R. (1986) ‘Response of three conifer species to site preparation and shrub control.’, </w:t>
      </w:r>
      <w:r w:rsidRPr="0055317D">
        <w:rPr>
          <w:i/>
          <w:iCs/>
          <w:noProof/>
        </w:rPr>
        <w:t>Forest Science</w:t>
      </w:r>
      <w:r w:rsidRPr="0055317D">
        <w:rPr>
          <w:noProof/>
        </w:rPr>
        <w:t>, 32(1), pp. 61–77. Available at: https://doi.org/10.1093/forestscience/32.1.61.</w:t>
      </w:r>
    </w:p>
    <w:p w14:paraId="404797E1" w14:textId="77777777" w:rsidR="00B443D5" w:rsidRPr="0055317D" w:rsidRDefault="00B443D5" w:rsidP="00B80118">
      <w:pPr>
        <w:rPr>
          <w:noProof/>
        </w:rPr>
      </w:pPr>
      <w:r w:rsidRPr="0055317D">
        <w:rPr>
          <w:noProof/>
        </w:rPr>
        <w:t xml:space="preserve">Leite, R. </w:t>
      </w:r>
      <w:r w:rsidRPr="0055317D">
        <w:rPr>
          <w:i/>
          <w:iCs/>
          <w:noProof/>
        </w:rPr>
        <w:t>et al.</w:t>
      </w:r>
      <w:r w:rsidRPr="0055317D">
        <w:rPr>
          <w:noProof/>
        </w:rPr>
        <w:t xml:space="preserve"> (2022) ‘Large scale multi-layer fuel load characterization in tropical savanna using GEDI spaceborne lidar data’, </w:t>
      </w:r>
      <w:r w:rsidRPr="0055317D">
        <w:rPr>
          <w:i/>
          <w:iCs/>
          <w:noProof/>
        </w:rPr>
        <w:t>Remote Sensing of Environment</w:t>
      </w:r>
      <w:r w:rsidRPr="0055317D">
        <w:rPr>
          <w:noProof/>
        </w:rPr>
        <w:t>, 268(October 2021). Available at: https://doi.org/10.1016/j.rse.2021.112764.</w:t>
      </w:r>
    </w:p>
    <w:p w14:paraId="6BF5298D" w14:textId="77777777" w:rsidR="00B443D5" w:rsidRPr="0055317D" w:rsidRDefault="00B443D5" w:rsidP="00B80118">
      <w:pPr>
        <w:rPr>
          <w:noProof/>
        </w:rPr>
      </w:pPr>
      <w:r w:rsidRPr="0055317D">
        <w:rPr>
          <w:noProof/>
        </w:rPr>
        <w:t xml:space="preserve">Linn, R., Reisner, J., Colman, J.J. and Winterkamp, J. (2002) ‘Studying wildfire behavior using FIRETEC’, </w:t>
      </w:r>
      <w:r w:rsidRPr="0055317D">
        <w:rPr>
          <w:i/>
          <w:iCs/>
          <w:noProof/>
        </w:rPr>
        <w:t>International Journal of Wildland Fire</w:t>
      </w:r>
      <w:r w:rsidRPr="0055317D">
        <w:rPr>
          <w:noProof/>
        </w:rPr>
        <w:t>, 11(3–4), pp. 233–246. Available at: https://doi.org/10.1071/wf02007.</w:t>
      </w:r>
    </w:p>
    <w:p w14:paraId="1536A79A" w14:textId="20A68D1E" w:rsidR="00B443D5" w:rsidRPr="0055317D" w:rsidRDefault="00B443D5" w:rsidP="00B80118">
      <w:pPr>
        <w:rPr>
          <w:noProof/>
        </w:rPr>
      </w:pPr>
      <w:r w:rsidRPr="0055317D">
        <w:rPr>
          <w:noProof/>
        </w:rPr>
        <w:t xml:space="preserve">Linn, R., Winterkamp, J., Colman, J.J., Edminster, C. and Bailey, J.D. (2005) ‘Modeling interactions between fire and atmosphere in discrete element fuel beds’, </w:t>
      </w:r>
      <w:r w:rsidRPr="0055317D">
        <w:rPr>
          <w:i/>
          <w:iCs/>
          <w:noProof/>
        </w:rPr>
        <w:t>International Journal of Wildland Fire</w:t>
      </w:r>
      <w:r w:rsidRPr="0055317D">
        <w:rPr>
          <w:noProof/>
        </w:rPr>
        <w:t>, 14(1), pp. 37–48. Available at: https://doi.org/10.1071/WF04043.</w:t>
      </w:r>
    </w:p>
    <w:p w14:paraId="08378D37" w14:textId="493A7A26" w:rsidR="00853C74" w:rsidRPr="0055317D" w:rsidRDefault="00B443D5" w:rsidP="00B80118">
      <w:pPr>
        <w:rPr>
          <w:noProof/>
        </w:rPr>
      </w:pPr>
      <w:r w:rsidRPr="0055317D">
        <w:rPr>
          <w:noProof/>
        </w:rPr>
        <w:t xml:space="preserve">Liu, Y., Gelman, A. and Zheng, T. (2015) ‘Simulation-efficient shortest probability intervals’, </w:t>
      </w:r>
      <w:r w:rsidRPr="0055317D">
        <w:rPr>
          <w:i/>
          <w:iCs/>
          <w:noProof/>
        </w:rPr>
        <w:t>Statistics and Computing</w:t>
      </w:r>
      <w:r w:rsidRPr="0055317D">
        <w:rPr>
          <w:noProof/>
        </w:rPr>
        <w:t>, 25(4), pp. 809–819. Available at: https://doi.org/10.1007/s11222-015-9563-8.</w:t>
      </w:r>
    </w:p>
    <w:p w14:paraId="0DBC3682" w14:textId="77777777" w:rsidR="00B443D5" w:rsidRPr="0055317D" w:rsidRDefault="00B443D5" w:rsidP="00B80118">
      <w:pPr>
        <w:rPr>
          <w:noProof/>
        </w:rPr>
      </w:pPr>
      <w:r w:rsidRPr="0055317D">
        <w:rPr>
          <w:noProof/>
        </w:rPr>
        <w:t xml:space="preserve">Loudermilk, E.L., Hiers, J.K., O’Brien, J.J., Mitchell, R.J., Singhania, A., Fernandez, J.C., Cropper, W.P. and Slatton, K.C. (2009) ‘Ground-based LIDAR: A novel approach to quantify fine-scale fuelbed characteristics’, </w:t>
      </w:r>
      <w:r w:rsidRPr="0055317D">
        <w:rPr>
          <w:i/>
          <w:iCs/>
          <w:noProof/>
        </w:rPr>
        <w:t>International Journal of Wildland Fire</w:t>
      </w:r>
      <w:r w:rsidRPr="0055317D">
        <w:rPr>
          <w:noProof/>
        </w:rPr>
        <w:t>, 18(6), pp. 676–685. Available at: https://doi.org/10.1071/WF07138.</w:t>
      </w:r>
    </w:p>
    <w:p w14:paraId="0883D0D4" w14:textId="77777777" w:rsidR="00B443D5" w:rsidRPr="0055317D" w:rsidRDefault="00B443D5" w:rsidP="00B80118">
      <w:pPr>
        <w:rPr>
          <w:noProof/>
        </w:rPr>
      </w:pPr>
      <w:r w:rsidRPr="0055317D">
        <w:rPr>
          <w:noProof/>
        </w:rPr>
        <w:t xml:space="preserve">Loudermilk, E.L., O’Brien, J.J., Mitchell, R.J., Cropper, W.P., Hiers, J.K., Grunwald, S., Grego, J. and Fernandez-diaz, J.C. (2012) ‘Linking complex forest fuel structure and fire behaviour at </w:t>
      </w:r>
      <w:r w:rsidRPr="0055317D">
        <w:rPr>
          <w:noProof/>
        </w:rPr>
        <w:lastRenderedPageBreak/>
        <w:t xml:space="preserve">fine scales’, </w:t>
      </w:r>
      <w:r w:rsidRPr="0055317D">
        <w:rPr>
          <w:i/>
          <w:iCs/>
          <w:noProof/>
        </w:rPr>
        <w:t>International Journal of Wildland Fire</w:t>
      </w:r>
      <w:r w:rsidRPr="0055317D">
        <w:rPr>
          <w:noProof/>
        </w:rPr>
        <w:t>, 21(7), pp. 882–893. Available at: https://ezp.lib.unimelb.edu.au/login?url=https://search.ebscohost.com/login.aspx?direct=true&amp;db=edswsc&amp;AN=000310004400008&amp;scope=site%5Cnhttp://www.publish.csiro.au.ezp.lib.unimelb.edu.au/?paper=WF10116.</w:t>
      </w:r>
    </w:p>
    <w:p w14:paraId="43EEFFF3" w14:textId="77777777" w:rsidR="00B443D5" w:rsidRPr="0055317D" w:rsidRDefault="00B443D5" w:rsidP="00B80118">
      <w:pPr>
        <w:rPr>
          <w:noProof/>
        </w:rPr>
      </w:pPr>
      <w:r w:rsidRPr="0055317D">
        <w:rPr>
          <w:noProof/>
        </w:rPr>
        <w:t xml:space="preserve">Loudermilk, E.L., Achtemeier, G.L., O’Brien, J.J., Hiers, J.K. and Hornsby, B.S. (2014) ‘High-resolution observations of combustion in heterogeneous surface fuels’, </w:t>
      </w:r>
      <w:r w:rsidRPr="0055317D">
        <w:rPr>
          <w:i/>
          <w:iCs/>
          <w:noProof/>
        </w:rPr>
        <w:t>International Journal of Wildland Fire</w:t>
      </w:r>
      <w:r w:rsidRPr="0055317D">
        <w:rPr>
          <w:noProof/>
        </w:rPr>
        <w:t>, 23(7), pp. 1016–1026. Available at: https://doi.org/10.1071/WF13160.</w:t>
      </w:r>
    </w:p>
    <w:p w14:paraId="566E1644" w14:textId="2AB9FC13" w:rsidR="00B443D5" w:rsidRPr="0055317D" w:rsidRDefault="00B443D5" w:rsidP="00B80118">
      <w:pPr>
        <w:rPr>
          <w:noProof/>
        </w:rPr>
      </w:pPr>
      <w:r w:rsidRPr="0055317D">
        <w:rPr>
          <w:noProof/>
        </w:rPr>
        <w:t>Lutes, D.C., Keane, R.E., Caratti, J.F., Key, C.H., Benson, N.C., Sutherland, S. and Gangi, L.J. (2006) ‘FIREMON: Fire effects monitoring and inventory system</w:t>
      </w:r>
      <w:r w:rsidR="005A18C2" w:rsidRPr="0055317D">
        <w:rPr>
          <w:noProof/>
        </w:rPr>
        <w:t>',</w:t>
      </w:r>
      <w:r w:rsidRPr="0055317D">
        <w:rPr>
          <w:noProof/>
        </w:rPr>
        <w:t xml:space="preserve"> </w:t>
      </w:r>
      <w:r w:rsidRPr="0055317D">
        <w:rPr>
          <w:i/>
          <w:iCs/>
          <w:noProof/>
        </w:rPr>
        <w:t>RMRS-GTR-164-CD</w:t>
      </w:r>
      <w:r w:rsidR="005A18C2" w:rsidRPr="0055317D">
        <w:rPr>
          <w:i/>
          <w:iCs/>
          <w:noProof/>
        </w:rPr>
        <w:t>.</w:t>
      </w:r>
      <w:r w:rsidR="005A18C2" w:rsidRPr="0055317D">
        <w:rPr>
          <w:noProof/>
        </w:rPr>
        <w:t xml:space="preserve"> Fort Collins, CO: USDA Forest Service, Rocky Mountain Research Station. Available at: https://doi.org/10.2737/RMRS-GTR-164.</w:t>
      </w:r>
    </w:p>
    <w:p w14:paraId="6E05077F" w14:textId="77777777" w:rsidR="00B443D5" w:rsidRPr="0055317D" w:rsidRDefault="00B443D5" w:rsidP="00B80118">
      <w:pPr>
        <w:rPr>
          <w:noProof/>
        </w:rPr>
      </w:pPr>
      <w:r w:rsidRPr="0055317D">
        <w:rPr>
          <w:noProof/>
        </w:rPr>
        <w:t xml:space="preserve">Lutz, J.A., Furniss, T.J., Germain, S.J., Becker, K.M.L., Blomdahl, E.M., Jeronimo, S.M.A., Cansler, C.A., Freund, J.A., Swanson, M.E. and Larson, A.J. (2017) ‘Shrub communities, spatial patterns, and shrub-mediated tree mortality following reintroduced fire in Yosemite National Park, California, USA’, </w:t>
      </w:r>
      <w:r w:rsidRPr="0055317D">
        <w:rPr>
          <w:i/>
          <w:iCs/>
          <w:noProof/>
        </w:rPr>
        <w:t>Fire Ecology</w:t>
      </w:r>
      <w:r w:rsidRPr="0055317D">
        <w:rPr>
          <w:noProof/>
        </w:rPr>
        <w:t>, 13(1), pp. 104–126. Available at: https://doi.org/10.4996/fireecology.1301104.</w:t>
      </w:r>
    </w:p>
    <w:p w14:paraId="302FC082" w14:textId="77777777" w:rsidR="00B443D5" w:rsidRPr="0055317D" w:rsidRDefault="00B443D5" w:rsidP="00B80118">
      <w:pPr>
        <w:rPr>
          <w:noProof/>
        </w:rPr>
      </w:pPr>
      <w:r w:rsidRPr="0055317D">
        <w:rPr>
          <w:noProof/>
        </w:rPr>
        <w:t xml:space="preserve">Lydersen, J.M., North, M.P., Knapp, E.E. and Collins, B.M. (2013) ‘Quantifying spatial patterns of tree groups and gaps in mixed-conifer forests: Reference conditions and long-term changes following fire suppression and logging’, </w:t>
      </w:r>
      <w:r w:rsidRPr="0055317D">
        <w:rPr>
          <w:i/>
          <w:iCs/>
          <w:noProof/>
        </w:rPr>
        <w:t>Forest Ecology and Management</w:t>
      </w:r>
      <w:r w:rsidRPr="0055317D">
        <w:rPr>
          <w:noProof/>
        </w:rPr>
        <w:t>, 304, pp. 370–382. Available at: https://doi.org/10.1016/j.foreco.2013.05.023.</w:t>
      </w:r>
    </w:p>
    <w:p w14:paraId="32F916B7" w14:textId="77777777" w:rsidR="00B443D5" w:rsidRPr="0055317D" w:rsidRDefault="00B443D5" w:rsidP="00B80118">
      <w:pPr>
        <w:rPr>
          <w:noProof/>
        </w:rPr>
      </w:pPr>
      <w:r w:rsidRPr="0055317D">
        <w:rPr>
          <w:noProof/>
        </w:rPr>
        <w:t xml:space="preserve">Lydersen, J.M., Collins, B.M., Knapp, E.E., Roller, G.B. and Stephens, S.L. (2015) ‘Relating fuel loads to overstorey structure and composition in a fire-excluded Sierra Nevada mixed conifer forest’, </w:t>
      </w:r>
      <w:r w:rsidRPr="0055317D">
        <w:rPr>
          <w:i/>
          <w:iCs/>
          <w:noProof/>
        </w:rPr>
        <w:t>International Journal of Wildland Fire</w:t>
      </w:r>
      <w:r w:rsidRPr="0055317D">
        <w:rPr>
          <w:noProof/>
        </w:rPr>
        <w:t>, 24(4), pp. 484–494. Available at: https://doi.org/10.1071/WF13066.</w:t>
      </w:r>
    </w:p>
    <w:p w14:paraId="18E93C01" w14:textId="77777777" w:rsidR="00B443D5" w:rsidRPr="0055317D" w:rsidRDefault="00B443D5" w:rsidP="00B80118">
      <w:pPr>
        <w:rPr>
          <w:noProof/>
        </w:rPr>
      </w:pPr>
      <w:r w:rsidRPr="0055317D">
        <w:rPr>
          <w:noProof/>
        </w:rPr>
        <w:t xml:space="preserve">Lydersen, J.M., Collins, B.M., Coppoletta, M., Jaffe, M.R., Northrop, H. and Stephens, S.L. (2019) ‘Fuel dynamics and reburn severity following high-severity fire in a Sierra Nevada, USA, mixed-conifer forest’, </w:t>
      </w:r>
      <w:r w:rsidRPr="0055317D">
        <w:rPr>
          <w:i/>
          <w:iCs/>
          <w:noProof/>
        </w:rPr>
        <w:t>Fire Ecology</w:t>
      </w:r>
      <w:r w:rsidRPr="0055317D">
        <w:rPr>
          <w:noProof/>
        </w:rPr>
        <w:t>, 15(1). Available at: https://doi.org/10.1186/s42408-019-0060-x.</w:t>
      </w:r>
    </w:p>
    <w:p w14:paraId="5F11D164" w14:textId="77777777" w:rsidR="00B443D5" w:rsidRPr="0055317D" w:rsidRDefault="00B443D5" w:rsidP="00B80118">
      <w:pPr>
        <w:rPr>
          <w:noProof/>
        </w:rPr>
      </w:pPr>
      <w:r w:rsidRPr="0055317D">
        <w:rPr>
          <w:noProof/>
        </w:rPr>
        <w:t xml:space="preserve">Makowski, D., Ben-Shachar, M. and Lüdecke, D. (2019) ‘bayestestR: Describing Effects and their Uncertainty, Existence and Significance within the Bayesian Framework’, </w:t>
      </w:r>
      <w:r w:rsidRPr="0055317D">
        <w:rPr>
          <w:i/>
          <w:iCs/>
          <w:noProof/>
        </w:rPr>
        <w:t>Journal of Open Source Software</w:t>
      </w:r>
      <w:r w:rsidRPr="0055317D">
        <w:rPr>
          <w:noProof/>
        </w:rPr>
        <w:t>, 4(40), p. 1541. Available at: https://doi.org/10.21105/joss.01541.</w:t>
      </w:r>
    </w:p>
    <w:p w14:paraId="3B025920" w14:textId="79F8329E" w:rsidR="00B443D5" w:rsidRPr="0055317D" w:rsidRDefault="00B443D5" w:rsidP="00B80118">
      <w:pPr>
        <w:rPr>
          <w:noProof/>
        </w:rPr>
      </w:pPr>
      <w:r w:rsidRPr="0055317D">
        <w:rPr>
          <w:noProof/>
        </w:rPr>
        <w:t>McElreath, R. (201</w:t>
      </w:r>
      <w:r w:rsidR="000A0B56" w:rsidRPr="0055317D">
        <w:rPr>
          <w:noProof/>
        </w:rPr>
        <w:t>6</w:t>
      </w:r>
      <w:r w:rsidRPr="0055317D">
        <w:rPr>
          <w:noProof/>
        </w:rPr>
        <w:t xml:space="preserve">) </w:t>
      </w:r>
      <w:r w:rsidRPr="0055317D">
        <w:rPr>
          <w:i/>
          <w:iCs/>
          <w:noProof/>
        </w:rPr>
        <w:t>Statistical Rethinking</w:t>
      </w:r>
      <w:r w:rsidR="002D1E9B" w:rsidRPr="0055317D">
        <w:rPr>
          <w:i/>
          <w:iCs/>
          <w:noProof/>
        </w:rPr>
        <w:t>: A Bayesian Course with Examples in R and STAN</w:t>
      </w:r>
      <w:r w:rsidR="000A0B56" w:rsidRPr="0055317D">
        <w:rPr>
          <w:noProof/>
        </w:rPr>
        <w:t>, 1</w:t>
      </w:r>
      <w:r w:rsidR="000A0B56" w:rsidRPr="0055317D">
        <w:rPr>
          <w:noProof/>
          <w:vertAlign w:val="superscript"/>
        </w:rPr>
        <w:t>st</w:t>
      </w:r>
      <w:r w:rsidR="000A0B56" w:rsidRPr="0055317D">
        <w:rPr>
          <w:noProof/>
        </w:rPr>
        <w:t xml:space="preserve"> ed. 2016 Chapman and Hall / CRC. New York, NY.</w:t>
      </w:r>
      <w:r w:rsidR="002D1E9B" w:rsidRPr="0055317D">
        <w:rPr>
          <w:noProof/>
        </w:rPr>
        <w:t xml:space="preserve"> </w:t>
      </w:r>
      <w:r w:rsidR="000A0B56" w:rsidRPr="0055317D">
        <w:rPr>
          <w:noProof/>
        </w:rPr>
        <w:t xml:space="preserve">ISBN 9781315372495. </w:t>
      </w:r>
      <w:r w:rsidR="001234C1" w:rsidRPr="0055317D">
        <w:rPr>
          <w:noProof/>
        </w:rPr>
        <w:t xml:space="preserve">Available at: </w:t>
      </w:r>
      <w:r w:rsidR="000A0B56" w:rsidRPr="0055317D">
        <w:rPr>
          <w:noProof/>
        </w:rPr>
        <w:t>https://xcelab.net/rm/statistical-rethinking/</w:t>
      </w:r>
    </w:p>
    <w:p w14:paraId="38C80B65" w14:textId="77777777" w:rsidR="00B443D5" w:rsidRPr="0055317D" w:rsidRDefault="00B443D5" w:rsidP="00B80118">
      <w:pPr>
        <w:rPr>
          <w:noProof/>
        </w:rPr>
      </w:pPr>
      <w:r w:rsidRPr="0055317D">
        <w:rPr>
          <w:noProof/>
        </w:rPr>
        <w:t xml:space="preserve">Mueller, E. V., Skowronski, N.S., Clark, K.L., Gallagher, M.R., Mell, W.E., Simeoni, A. and Hadden, R.M. (2021) ‘Detailed physical modeling of wildland fire dynamics at field scale - An experimentally informed evaluation’, </w:t>
      </w:r>
      <w:r w:rsidRPr="0055317D">
        <w:rPr>
          <w:i/>
          <w:iCs/>
          <w:noProof/>
        </w:rPr>
        <w:t>Fire Safety Journal</w:t>
      </w:r>
      <w:r w:rsidRPr="0055317D">
        <w:rPr>
          <w:noProof/>
        </w:rPr>
        <w:t>, 120, p. 103051. Available at: https://doi.org/10.1016/j.firesaf.2020.103051.</w:t>
      </w:r>
    </w:p>
    <w:p w14:paraId="6D6A02E9" w14:textId="77777777" w:rsidR="00B443D5" w:rsidRPr="0055317D" w:rsidRDefault="00B443D5" w:rsidP="00B80118">
      <w:pPr>
        <w:rPr>
          <w:noProof/>
        </w:rPr>
      </w:pPr>
      <w:r w:rsidRPr="0055317D">
        <w:rPr>
          <w:noProof/>
        </w:rPr>
        <w:t xml:space="preserve">Mullen, L.A. and Bratt, J. (2018) ‘USAboundaries: Historical and Contemporary Boundaries of the United States of America’, </w:t>
      </w:r>
      <w:r w:rsidRPr="0055317D">
        <w:rPr>
          <w:i/>
          <w:iCs/>
          <w:noProof/>
        </w:rPr>
        <w:t>Journal of Open Source Software</w:t>
      </w:r>
      <w:r w:rsidRPr="0055317D">
        <w:rPr>
          <w:noProof/>
        </w:rPr>
        <w:t>, 3(23), p. 314. Available at: https://doi.org/10.21105/joss.00314.</w:t>
      </w:r>
    </w:p>
    <w:p w14:paraId="16FE854E" w14:textId="77777777" w:rsidR="00B443D5" w:rsidRPr="0055317D" w:rsidRDefault="00B443D5" w:rsidP="00B80118">
      <w:pPr>
        <w:rPr>
          <w:noProof/>
        </w:rPr>
      </w:pPr>
      <w:r w:rsidRPr="0055317D">
        <w:rPr>
          <w:noProof/>
        </w:rPr>
        <w:lastRenderedPageBreak/>
        <w:t>Müller, K. (2020) ‘here: A Simpler Way to Find Your Files’. Available at: https://cran.r-project.org/package=here.</w:t>
      </w:r>
    </w:p>
    <w:p w14:paraId="3DFB36A9" w14:textId="636CCF8E" w:rsidR="00B443D5" w:rsidRPr="0055317D" w:rsidRDefault="00B443D5" w:rsidP="00B80118">
      <w:pPr>
        <w:rPr>
          <w:noProof/>
        </w:rPr>
      </w:pPr>
      <w:r w:rsidRPr="0055317D">
        <w:rPr>
          <w:noProof/>
        </w:rPr>
        <w:t xml:space="preserve">O’Brien, J.J., Loudermilk, E.L., Hornsby, B., Hudak, A.T., Bright, B.C., Dickinson, M.B., Hiers, J.K., Teske, C. and Ottmar, R.D. (2016) ‘High-resolution infrared thermography for capturing wildland fire behaviour: RxCADRE 2012’, </w:t>
      </w:r>
      <w:r w:rsidRPr="0055317D">
        <w:rPr>
          <w:i/>
          <w:iCs/>
          <w:noProof/>
        </w:rPr>
        <w:t>International Journal of Wildland Fire</w:t>
      </w:r>
      <w:r w:rsidRPr="0055317D">
        <w:rPr>
          <w:noProof/>
        </w:rPr>
        <w:t>, 25(1), pp. 62–75. Available at: https://doi.org/10.1071/WF14165.</w:t>
      </w:r>
    </w:p>
    <w:p w14:paraId="696CB9A0" w14:textId="77777777" w:rsidR="00B443D5" w:rsidRPr="0055317D" w:rsidRDefault="00B443D5" w:rsidP="00B80118">
      <w:pPr>
        <w:rPr>
          <w:noProof/>
        </w:rPr>
      </w:pPr>
      <w:r w:rsidRPr="0055317D">
        <w:rPr>
          <w:noProof/>
        </w:rPr>
        <w:t xml:space="preserve">Ottmar, R.D., Sandberg, D. V., Riccardi, C.L. and Prichard, S.J. (2007) ‘An overview of the Fuel Characteristic Classification System — Quantifying, classifying, and creating fuelbeds for resource planningThis article is one of a selection of papers published in the Special Forum on the Fuel Characteristic Classification Syste’, </w:t>
      </w:r>
      <w:r w:rsidRPr="0055317D">
        <w:rPr>
          <w:i/>
          <w:iCs/>
          <w:noProof/>
        </w:rPr>
        <w:t>Canadian Journal of Forest Research</w:t>
      </w:r>
      <w:r w:rsidRPr="0055317D">
        <w:rPr>
          <w:noProof/>
        </w:rPr>
        <w:t>, 37(12), pp. 2383–2393. Available at: https://doi.org/10.1139/X07-077.</w:t>
      </w:r>
    </w:p>
    <w:p w14:paraId="2F7A7420" w14:textId="77777777" w:rsidR="00B443D5" w:rsidRPr="0055317D" w:rsidRDefault="00B443D5" w:rsidP="00B80118">
      <w:pPr>
        <w:rPr>
          <w:noProof/>
        </w:rPr>
      </w:pPr>
      <w:r w:rsidRPr="0055317D">
        <w:rPr>
          <w:noProof/>
        </w:rPr>
        <w:t xml:space="preserve">Pawlikowski, N.C., Coppoletta, M., Knapp, E. and Taylor, A.H. (2019) ‘Spatial dynamics of tree group and gap structure in an old-growth ponderosa pine-California black oak forest burned by repeated wildfires’, </w:t>
      </w:r>
      <w:r w:rsidRPr="0055317D">
        <w:rPr>
          <w:i/>
          <w:iCs/>
          <w:noProof/>
        </w:rPr>
        <w:t>Forest Ecology and Management</w:t>
      </w:r>
      <w:r w:rsidRPr="0055317D">
        <w:rPr>
          <w:noProof/>
        </w:rPr>
        <w:t>, 434(October 2018), pp. 289–302. Available at: https://doi.org/10.1016/j.foreco.2018.12.016.</w:t>
      </w:r>
    </w:p>
    <w:p w14:paraId="453CCC0A" w14:textId="77777777" w:rsidR="00B443D5" w:rsidRPr="0055317D" w:rsidRDefault="00B443D5" w:rsidP="00B80118">
      <w:pPr>
        <w:rPr>
          <w:noProof/>
        </w:rPr>
      </w:pPr>
      <w:r w:rsidRPr="0055317D">
        <w:rPr>
          <w:noProof/>
        </w:rPr>
        <w:t xml:space="preserve">Pebesma, E. (2018) ‘Simple features for R: Standardized support for spatial vector data’, </w:t>
      </w:r>
      <w:r w:rsidRPr="0055317D">
        <w:rPr>
          <w:i/>
          <w:iCs/>
          <w:noProof/>
        </w:rPr>
        <w:t>R Journal</w:t>
      </w:r>
      <w:r w:rsidRPr="0055317D">
        <w:rPr>
          <w:noProof/>
        </w:rPr>
        <w:t>, 10(1), pp. 439–446. Available at: https://doi.org/10.32614/rj-2018-009.</w:t>
      </w:r>
    </w:p>
    <w:p w14:paraId="7CDB3965" w14:textId="4D02DDD7" w:rsidR="00B443D5" w:rsidRPr="0055317D" w:rsidRDefault="00B443D5" w:rsidP="00B80118">
      <w:pPr>
        <w:rPr>
          <w:noProof/>
        </w:rPr>
      </w:pPr>
      <w:r w:rsidRPr="0055317D">
        <w:rPr>
          <w:noProof/>
        </w:rPr>
        <w:t xml:space="preserve">Pebesma, E.J. (2004) ‘Multivariable geostatistics in S: The gstat package’, </w:t>
      </w:r>
      <w:r w:rsidRPr="0055317D">
        <w:rPr>
          <w:i/>
          <w:iCs/>
          <w:noProof/>
        </w:rPr>
        <w:t>Computers and Geosciences</w:t>
      </w:r>
      <w:r w:rsidRPr="0055317D">
        <w:rPr>
          <w:noProof/>
        </w:rPr>
        <w:t>, 30(7), pp. 683–691. Available at: https://doi.org/10.1016/j.cageo.2004.03.012.</w:t>
      </w:r>
    </w:p>
    <w:p w14:paraId="448A4D7D" w14:textId="77777777" w:rsidR="00B443D5" w:rsidRPr="0055317D" w:rsidRDefault="00B443D5" w:rsidP="00B80118">
      <w:pPr>
        <w:rPr>
          <w:noProof/>
        </w:rPr>
      </w:pPr>
      <w:r w:rsidRPr="0055317D">
        <w:rPr>
          <w:noProof/>
        </w:rPr>
        <w:t>R Core Team (2021) ‘R: A language and environment for statistical computing.’ Vienna, Austria: R Foundation for Statistical Computing. Available at: https://www.r-project.org.</w:t>
      </w:r>
    </w:p>
    <w:p w14:paraId="08CB96CB" w14:textId="77777777" w:rsidR="00B443D5" w:rsidRPr="0055317D" w:rsidRDefault="00B443D5" w:rsidP="00B80118">
      <w:pPr>
        <w:rPr>
          <w:noProof/>
        </w:rPr>
      </w:pPr>
      <w:r w:rsidRPr="0055317D">
        <w:rPr>
          <w:noProof/>
        </w:rPr>
        <w:t xml:space="preserve">Raaflaub, L.D., Valeo, C. and Johnson, E.A. (2012) ‘Slope effects on the spatial variations in duff moisture’, </w:t>
      </w:r>
      <w:r w:rsidRPr="0055317D">
        <w:rPr>
          <w:i/>
          <w:iCs/>
          <w:noProof/>
        </w:rPr>
        <w:t>Ecohydrology</w:t>
      </w:r>
      <w:r w:rsidRPr="0055317D">
        <w:rPr>
          <w:noProof/>
        </w:rPr>
        <w:t>, 5(6), pp. 819–825. Available at: https://doi.org/10.1002/eco.272.</w:t>
      </w:r>
    </w:p>
    <w:p w14:paraId="0564B02F" w14:textId="77777777" w:rsidR="00B443D5" w:rsidRPr="0055317D" w:rsidRDefault="00B443D5" w:rsidP="00B80118">
      <w:pPr>
        <w:rPr>
          <w:noProof/>
        </w:rPr>
      </w:pPr>
      <w:r w:rsidRPr="0055317D">
        <w:rPr>
          <w:noProof/>
        </w:rPr>
        <w:t xml:space="preserve">Rakhmatulina, E., Stephens, S.L. and Thompson, S. (2021) ‘Soil moisture influences on Sierra Nevada dead fuel moisture content and fire risks’, </w:t>
      </w:r>
      <w:r w:rsidRPr="0055317D">
        <w:rPr>
          <w:i/>
          <w:iCs/>
          <w:noProof/>
        </w:rPr>
        <w:t>Forest Ecology and Management</w:t>
      </w:r>
      <w:r w:rsidRPr="0055317D">
        <w:rPr>
          <w:noProof/>
        </w:rPr>
        <w:t>, 496(June), p. 119379. Available at: https://doi.org/10.1016/j.foreco.2021.119379.</w:t>
      </w:r>
    </w:p>
    <w:p w14:paraId="3837BDE0" w14:textId="47CFFE53" w:rsidR="00B443D5" w:rsidRPr="0055317D" w:rsidRDefault="00B443D5" w:rsidP="00B80118">
      <w:pPr>
        <w:rPr>
          <w:noProof/>
        </w:rPr>
      </w:pPr>
      <w:r w:rsidRPr="0055317D">
        <w:rPr>
          <w:noProof/>
        </w:rPr>
        <w:t xml:space="preserve">Rocca, M.E. (2009) ‘Fine-scale </w:t>
      </w:r>
      <w:r w:rsidR="00CB5FDD" w:rsidRPr="0055317D">
        <w:rPr>
          <w:noProof/>
        </w:rPr>
        <w:t>P</w:t>
      </w:r>
      <w:r w:rsidRPr="0055317D">
        <w:rPr>
          <w:noProof/>
        </w:rPr>
        <w:t xml:space="preserve">atchiness in </w:t>
      </w:r>
      <w:r w:rsidR="00CB5FDD" w:rsidRPr="0055317D">
        <w:rPr>
          <w:noProof/>
        </w:rPr>
        <w:t>F</w:t>
      </w:r>
      <w:r w:rsidRPr="0055317D">
        <w:rPr>
          <w:noProof/>
        </w:rPr>
        <w:t xml:space="preserve">uel </w:t>
      </w:r>
      <w:r w:rsidR="00CB5FDD" w:rsidRPr="0055317D">
        <w:rPr>
          <w:noProof/>
        </w:rPr>
        <w:t>L</w:t>
      </w:r>
      <w:r w:rsidRPr="0055317D">
        <w:rPr>
          <w:noProof/>
        </w:rPr>
        <w:t xml:space="preserve">oad </w:t>
      </w:r>
      <w:r w:rsidR="00DA7D8E" w:rsidRPr="0055317D">
        <w:rPr>
          <w:noProof/>
        </w:rPr>
        <w:t>Ca</w:t>
      </w:r>
      <w:r w:rsidRPr="0055317D">
        <w:rPr>
          <w:noProof/>
        </w:rPr>
        <w:t xml:space="preserve">n </w:t>
      </w:r>
      <w:r w:rsidR="00DA7D8E" w:rsidRPr="0055317D">
        <w:rPr>
          <w:noProof/>
        </w:rPr>
        <w:t>I</w:t>
      </w:r>
      <w:r w:rsidRPr="0055317D">
        <w:rPr>
          <w:noProof/>
        </w:rPr>
        <w:t xml:space="preserve">nfluence </w:t>
      </w:r>
      <w:r w:rsidR="00DA7D8E" w:rsidRPr="0055317D">
        <w:rPr>
          <w:noProof/>
        </w:rPr>
        <w:t>I</w:t>
      </w:r>
      <w:r w:rsidRPr="0055317D">
        <w:rPr>
          <w:noProof/>
        </w:rPr>
        <w:t xml:space="preserve">nitial Post-fire </w:t>
      </w:r>
      <w:r w:rsidR="00DA7D8E" w:rsidRPr="0055317D">
        <w:rPr>
          <w:noProof/>
        </w:rPr>
        <w:t>U</w:t>
      </w:r>
      <w:r w:rsidRPr="0055317D">
        <w:rPr>
          <w:noProof/>
        </w:rPr>
        <w:t xml:space="preserve">nderstory </w:t>
      </w:r>
      <w:r w:rsidR="00DA7D8E" w:rsidRPr="0055317D">
        <w:rPr>
          <w:noProof/>
        </w:rPr>
        <w:t>C</w:t>
      </w:r>
      <w:r w:rsidRPr="0055317D">
        <w:rPr>
          <w:noProof/>
        </w:rPr>
        <w:t xml:space="preserve">omposition in a </w:t>
      </w:r>
      <w:r w:rsidR="00DA7D8E" w:rsidRPr="0055317D">
        <w:rPr>
          <w:noProof/>
        </w:rPr>
        <w:t>M</w:t>
      </w:r>
      <w:r w:rsidRPr="0055317D">
        <w:rPr>
          <w:noProof/>
        </w:rPr>
        <w:t xml:space="preserve">ixed </w:t>
      </w:r>
      <w:r w:rsidR="00DA7D8E" w:rsidRPr="0055317D">
        <w:rPr>
          <w:noProof/>
        </w:rPr>
        <w:t>C</w:t>
      </w:r>
      <w:r w:rsidRPr="0055317D">
        <w:rPr>
          <w:noProof/>
        </w:rPr>
        <w:t xml:space="preserve">onifer </w:t>
      </w:r>
      <w:r w:rsidR="00DA7D8E" w:rsidRPr="0055317D">
        <w:rPr>
          <w:noProof/>
        </w:rPr>
        <w:t>F</w:t>
      </w:r>
      <w:r w:rsidRPr="0055317D">
        <w:rPr>
          <w:noProof/>
        </w:rPr>
        <w:t xml:space="preserve">orest, </w:t>
      </w:r>
      <w:r w:rsidR="00DA7D8E" w:rsidRPr="0055317D">
        <w:rPr>
          <w:noProof/>
        </w:rPr>
        <w:t>S</w:t>
      </w:r>
      <w:r w:rsidRPr="0055317D">
        <w:rPr>
          <w:noProof/>
        </w:rPr>
        <w:t xml:space="preserve">equoia </w:t>
      </w:r>
      <w:r w:rsidR="00DA7D8E" w:rsidRPr="0055317D">
        <w:rPr>
          <w:noProof/>
        </w:rPr>
        <w:t>N</w:t>
      </w:r>
      <w:r w:rsidRPr="0055317D">
        <w:rPr>
          <w:noProof/>
        </w:rPr>
        <w:t xml:space="preserve">ational </w:t>
      </w:r>
      <w:r w:rsidR="00DA7D8E" w:rsidRPr="0055317D">
        <w:rPr>
          <w:noProof/>
        </w:rPr>
        <w:t>P</w:t>
      </w:r>
      <w:r w:rsidRPr="0055317D">
        <w:rPr>
          <w:noProof/>
        </w:rPr>
        <w:t xml:space="preserve">ark, </w:t>
      </w:r>
      <w:r w:rsidR="00DA7D8E" w:rsidRPr="0055317D">
        <w:rPr>
          <w:noProof/>
        </w:rPr>
        <w:t>C</w:t>
      </w:r>
      <w:r w:rsidRPr="0055317D">
        <w:rPr>
          <w:noProof/>
        </w:rPr>
        <w:t xml:space="preserve">alifornia’, </w:t>
      </w:r>
      <w:r w:rsidRPr="0055317D">
        <w:rPr>
          <w:i/>
          <w:iCs/>
          <w:noProof/>
        </w:rPr>
        <w:t>Natural Areas Journal</w:t>
      </w:r>
      <w:r w:rsidRPr="0055317D">
        <w:rPr>
          <w:noProof/>
        </w:rPr>
        <w:t>, 29(2), pp. 126–132. Available at: https://doi.org/10.3375/043.029.0204.</w:t>
      </w:r>
    </w:p>
    <w:p w14:paraId="4D7C1E67" w14:textId="21BF58B7" w:rsidR="00B443D5" w:rsidRPr="0055317D" w:rsidRDefault="00B443D5" w:rsidP="00B80118">
      <w:pPr>
        <w:rPr>
          <w:noProof/>
        </w:rPr>
      </w:pPr>
      <w:r w:rsidRPr="0055317D">
        <w:rPr>
          <w:noProof/>
        </w:rPr>
        <w:t xml:space="preserve">Rothermel, R.C. (1972) ‘A Mathematical Model for Predicting Fire Spread in Wildland Fuels’, </w:t>
      </w:r>
      <w:r w:rsidRPr="0055317D">
        <w:rPr>
          <w:i/>
          <w:iCs/>
          <w:noProof/>
        </w:rPr>
        <w:t>Research Paper INT-115</w:t>
      </w:r>
      <w:r w:rsidRPr="0055317D">
        <w:rPr>
          <w:noProof/>
        </w:rPr>
        <w:t>. Ogden, U</w:t>
      </w:r>
      <w:r w:rsidR="00DA7D8E" w:rsidRPr="0055317D">
        <w:rPr>
          <w:noProof/>
        </w:rPr>
        <w:t>T</w:t>
      </w:r>
      <w:r w:rsidRPr="0055317D">
        <w:rPr>
          <w:noProof/>
        </w:rPr>
        <w:t xml:space="preserve">: </w:t>
      </w:r>
      <w:r w:rsidR="00DA7D8E" w:rsidRPr="0055317D">
        <w:rPr>
          <w:noProof/>
        </w:rPr>
        <w:t>USDA Forest Service, I</w:t>
      </w:r>
      <w:r w:rsidRPr="0055317D">
        <w:rPr>
          <w:noProof/>
        </w:rPr>
        <w:t>ntermountain Forest and Range Experiment Station.</w:t>
      </w:r>
      <w:r w:rsidR="00DA7D8E" w:rsidRPr="0055317D">
        <w:rPr>
          <w:noProof/>
        </w:rPr>
        <w:t xml:space="preserve"> Available at: https://www.fs.usda.gov/research/treesearch/32533.</w:t>
      </w:r>
    </w:p>
    <w:p w14:paraId="049E4831" w14:textId="77777777" w:rsidR="00B443D5" w:rsidRPr="0055317D" w:rsidRDefault="00B443D5" w:rsidP="00B80118">
      <w:pPr>
        <w:rPr>
          <w:noProof/>
        </w:rPr>
      </w:pPr>
      <w:r w:rsidRPr="0055317D">
        <w:rPr>
          <w:noProof/>
        </w:rPr>
        <w:t xml:space="preserve">Sandberg, D. V., Ottmar, R.D. and Cushon, G.H. (2001) ‘Characterizing fuels in the 21st century’, </w:t>
      </w:r>
      <w:r w:rsidRPr="0055317D">
        <w:rPr>
          <w:i/>
          <w:iCs/>
          <w:noProof/>
        </w:rPr>
        <w:t>International Journal Of Wildland Fire</w:t>
      </w:r>
      <w:r w:rsidRPr="0055317D">
        <w:rPr>
          <w:noProof/>
        </w:rPr>
        <w:t>, 10(4), pp. 381–387. Available at: https://doi.org/10.1071/WF01036.</w:t>
      </w:r>
    </w:p>
    <w:p w14:paraId="47443440" w14:textId="77777777" w:rsidR="00B443D5" w:rsidRPr="0055317D" w:rsidRDefault="00B443D5" w:rsidP="00B80118">
      <w:pPr>
        <w:rPr>
          <w:noProof/>
        </w:rPr>
      </w:pPr>
      <w:r w:rsidRPr="0055317D">
        <w:rPr>
          <w:noProof/>
        </w:rPr>
        <w:t xml:space="preserve">Sandberg, D. V., Riccardi, C.L. and Schaaf, M.D. (2007) ‘Reformulation of Rothermel’s wildland fire behaviour model for heterogeneous fuelbeds’, </w:t>
      </w:r>
      <w:r w:rsidRPr="0055317D">
        <w:rPr>
          <w:i/>
          <w:iCs/>
          <w:noProof/>
        </w:rPr>
        <w:t>Canadian Journal of Forest Research</w:t>
      </w:r>
      <w:r w:rsidRPr="0055317D">
        <w:rPr>
          <w:noProof/>
        </w:rPr>
        <w:t>, 37(12), pp. 2438–2455. Available at: https://doi.org/10.1139/X07-094.</w:t>
      </w:r>
    </w:p>
    <w:p w14:paraId="1E955AC9" w14:textId="77777777" w:rsidR="00B443D5" w:rsidRPr="0055317D" w:rsidRDefault="00B443D5" w:rsidP="00B80118">
      <w:pPr>
        <w:rPr>
          <w:noProof/>
        </w:rPr>
      </w:pPr>
      <w:r w:rsidRPr="0055317D">
        <w:rPr>
          <w:noProof/>
        </w:rPr>
        <w:lastRenderedPageBreak/>
        <w:t xml:space="preserve">Schaedel, M.S., Larson, A.J., Weisbrod, C.J. and Keane, R.E. (2017) ‘Density-dependent woody detritus accumulation in an even-aged, single-species forest’, </w:t>
      </w:r>
      <w:r w:rsidRPr="0055317D">
        <w:rPr>
          <w:i/>
          <w:iCs/>
          <w:noProof/>
        </w:rPr>
        <w:t>Canadian Journal of Forest Research</w:t>
      </w:r>
      <w:r w:rsidRPr="0055317D">
        <w:rPr>
          <w:noProof/>
        </w:rPr>
        <w:t>, 47(9), pp. 1215–1221. Available at: https://doi.org/10.1139/cjfr-2017-0129.</w:t>
      </w:r>
    </w:p>
    <w:p w14:paraId="7B9AF784" w14:textId="7CF50DA4" w:rsidR="00B443D5" w:rsidRPr="0055317D" w:rsidRDefault="00B443D5" w:rsidP="00B80118">
      <w:pPr>
        <w:rPr>
          <w:noProof/>
        </w:rPr>
      </w:pPr>
      <w:r w:rsidRPr="0055317D">
        <w:rPr>
          <w:noProof/>
        </w:rPr>
        <w:t xml:space="preserve">Scott, J.H. and Burgan, R.E. (2005) ‘Standard fire behavior fuel models: A comprehensive set for use with Rothermel’s surface fire spread model’, </w:t>
      </w:r>
      <w:r w:rsidRPr="0055317D">
        <w:rPr>
          <w:i/>
          <w:iCs/>
          <w:noProof/>
        </w:rPr>
        <w:t>RMRS-GTR</w:t>
      </w:r>
      <w:r w:rsidR="00DA7D8E" w:rsidRPr="0055317D">
        <w:rPr>
          <w:i/>
          <w:iCs/>
          <w:noProof/>
        </w:rPr>
        <w:t>-153</w:t>
      </w:r>
      <w:r w:rsidRPr="0055317D">
        <w:rPr>
          <w:noProof/>
        </w:rPr>
        <w:t xml:space="preserve">. </w:t>
      </w:r>
      <w:r w:rsidR="00DA7D8E" w:rsidRPr="0055317D">
        <w:rPr>
          <w:noProof/>
        </w:rPr>
        <w:t xml:space="preserve">Fort Collins, CO: USDA Forest Service, Rocky Mountain Research Station. 72 p. </w:t>
      </w:r>
      <w:r w:rsidRPr="0055317D">
        <w:rPr>
          <w:noProof/>
        </w:rPr>
        <w:t>Available at: https://doi.org/10.2737/RMRS-GTR-153.</w:t>
      </w:r>
    </w:p>
    <w:p w14:paraId="1FE0D350" w14:textId="67C438CC" w:rsidR="00B443D5" w:rsidRPr="0055317D" w:rsidRDefault="00B443D5" w:rsidP="00B80118">
      <w:pPr>
        <w:rPr>
          <w:noProof/>
        </w:rPr>
      </w:pPr>
      <w:r w:rsidRPr="0055317D">
        <w:rPr>
          <w:noProof/>
        </w:rPr>
        <w:t>Stan Development Team (2022</w:t>
      </w:r>
      <w:r w:rsidRPr="0007508B">
        <w:rPr>
          <w:i/>
          <w:iCs/>
          <w:noProof/>
        </w:rPr>
        <w:t>a</w:t>
      </w:r>
      <w:r w:rsidRPr="0055317D">
        <w:rPr>
          <w:noProof/>
        </w:rPr>
        <w:t xml:space="preserve">) </w:t>
      </w:r>
      <w:r w:rsidR="00366CC3" w:rsidRPr="0055317D">
        <w:rPr>
          <w:noProof/>
        </w:rPr>
        <w:t>'</w:t>
      </w:r>
      <w:r w:rsidRPr="0055317D">
        <w:rPr>
          <w:noProof/>
        </w:rPr>
        <w:t>Divergent transitions</w:t>
      </w:r>
      <w:r w:rsidR="00366CC3" w:rsidRPr="0055317D">
        <w:rPr>
          <w:i/>
          <w:iCs/>
          <w:noProof/>
        </w:rPr>
        <w:t>'</w:t>
      </w:r>
      <w:r w:rsidRPr="0055317D">
        <w:rPr>
          <w:noProof/>
        </w:rPr>
        <w:t>,</w:t>
      </w:r>
      <w:r w:rsidR="00366CC3" w:rsidRPr="0055317D">
        <w:rPr>
          <w:noProof/>
        </w:rPr>
        <w:t xml:space="preserve"> in</w:t>
      </w:r>
      <w:r w:rsidRPr="0055317D">
        <w:rPr>
          <w:noProof/>
        </w:rPr>
        <w:t xml:space="preserve"> </w:t>
      </w:r>
      <w:r w:rsidRPr="0055317D">
        <w:rPr>
          <w:i/>
          <w:iCs/>
          <w:noProof/>
        </w:rPr>
        <w:t>Stan Reference Manual</w:t>
      </w:r>
      <w:r w:rsidR="00366CC3" w:rsidRPr="0055317D">
        <w:rPr>
          <w:i/>
          <w:iCs/>
          <w:noProof/>
        </w:rPr>
        <w:t xml:space="preserve"> v2.31</w:t>
      </w:r>
      <w:r w:rsidRPr="0055317D">
        <w:rPr>
          <w:noProof/>
        </w:rPr>
        <w:t>.</w:t>
      </w:r>
      <w:r w:rsidR="00366CC3" w:rsidRPr="0055317D">
        <w:rPr>
          <w:noProof/>
        </w:rPr>
        <w:t xml:space="preserve"> Available at: https://mc-stan.org/docs/reference-manual/divergent-transitions.html.</w:t>
      </w:r>
    </w:p>
    <w:p w14:paraId="0F1755BE" w14:textId="77777777" w:rsidR="00B443D5" w:rsidRPr="0055317D" w:rsidRDefault="00B443D5" w:rsidP="00B80118">
      <w:pPr>
        <w:rPr>
          <w:noProof/>
        </w:rPr>
      </w:pPr>
      <w:r w:rsidRPr="0055317D">
        <w:rPr>
          <w:noProof/>
        </w:rPr>
        <w:t>Stan Development Team (2022</w:t>
      </w:r>
      <w:r w:rsidRPr="0007508B">
        <w:rPr>
          <w:i/>
          <w:iCs/>
          <w:noProof/>
        </w:rPr>
        <w:t>b</w:t>
      </w:r>
      <w:r w:rsidRPr="0055317D">
        <w:rPr>
          <w:noProof/>
        </w:rPr>
        <w:t>) ‘Stan Modeling Language Users Guide and Reference Manual’. Available at: https://mc-stan.org.</w:t>
      </w:r>
    </w:p>
    <w:p w14:paraId="2065BB93" w14:textId="77777777" w:rsidR="00B443D5" w:rsidRPr="0055317D" w:rsidRDefault="00B443D5" w:rsidP="00B80118">
      <w:pPr>
        <w:rPr>
          <w:noProof/>
        </w:rPr>
      </w:pPr>
      <w:r w:rsidRPr="0055317D">
        <w:rPr>
          <w:noProof/>
        </w:rPr>
        <w:t xml:space="preserve">Stephens, S.L., Collins, B.M., Fettig, C.J., Finney, M.A., Hoffman, C.M., Knapp, E.E., North, M.P., Safford, H. and Wayman, R.B. (2018) ‘Drought, Tree Mortality, and Wildfire in Forests Adapted to Frequent Fire’, </w:t>
      </w:r>
      <w:r w:rsidRPr="0055317D">
        <w:rPr>
          <w:i/>
          <w:iCs/>
          <w:noProof/>
        </w:rPr>
        <w:t>BioScience</w:t>
      </w:r>
      <w:r w:rsidRPr="0055317D">
        <w:rPr>
          <w:noProof/>
        </w:rPr>
        <w:t>, 68(2), pp. 77–88. Available at: https://doi.org/10.1093/biosci/bix146.</w:t>
      </w:r>
    </w:p>
    <w:p w14:paraId="286DD871" w14:textId="42E1FFC5" w:rsidR="00B443D5" w:rsidRPr="0055317D" w:rsidRDefault="00B443D5" w:rsidP="00B80118">
      <w:pPr>
        <w:rPr>
          <w:noProof/>
        </w:rPr>
      </w:pPr>
      <w:r w:rsidRPr="0055317D">
        <w:rPr>
          <w:noProof/>
        </w:rPr>
        <w:t xml:space="preserve">Stephens, S.L. and Moghaddas, J.J. (2005) ‘Experimental fuel treatment impacts on forest structure, potential fire behavior, and predicted tree mortality in a California mixed conifer forest’, </w:t>
      </w:r>
      <w:r w:rsidRPr="0055317D">
        <w:rPr>
          <w:i/>
          <w:iCs/>
          <w:noProof/>
        </w:rPr>
        <w:t>Forest Ecology and Management</w:t>
      </w:r>
      <w:r w:rsidRPr="0055317D">
        <w:rPr>
          <w:noProof/>
        </w:rPr>
        <w:t>, 215(1–3), pp. 21–36. Available at: https://doi.org/10.1016/j.foreco.2005.03.070.</w:t>
      </w:r>
    </w:p>
    <w:p w14:paraId="6974163E" w14:textId="77777777" w:rsidR="00B443D5" w:rsidRPr="0055317D" w:rsidRDefault="00B443D5" w:rsidP="00B80118">
      <w:pPr>
        <w:rPr>
          <w:noProof/>
        </w:rPr>
      </w:pPr>
      <w:r w:rsidRPr="0055317D">
        <w:rPr>
          <w:noProof/>
        </w:rPr>
        <w:t xml:space="preserve">Stephenson, N.L., Das, A.J., Ampersee, N.J., Cahill, K.G., Caprio, A.C., Sanders, J.E. and Williams, A.P. (2018) ‘Patterns and correlates of giant sequoia foliage dieback during California’s 2012–2016 hotter drought’, </w:t>
      </w:r>
      <w:r w:rsidRPr="0055317D">
        <w:rPr>
          <w:i/>
          <w:iCs/>
          <w:noProof/>
        </w:rPr>
        <w:t>Forest Ecology and Management</w:t>
      </w:r>
      <w:r w:rsidRPr="0055317D">
        <w:rPr>
          <w:noProof/>
        </w:rPr>
        <w:t>, 419–420(November 2017), pp. 268–278. Available at: https://doi.org/10.1016/j.foreco.2017.10.053.</w:t>
      </w:r>
    </w:p>
    <w:p w14:paraId="25863925" w14:textId="77777777" w:rsidR="00B443D5" w:rsidRPr="0055317D" w:rsidRDefault="00B443D5" w:rsidP="00B80118">
      <w:pPr>
        <w:rPr>
          <w:noProof/>
        </w:rPr>
      </w:pPr>
      <w:r w:rsidRPr="0055317D">
        <w:rPr>
          <w:noProof/>
        </w:rPr>
        <w:t xml:space="preserve">Stephenson, N.L., Das, A.J., Ampersee, N.J., Bulaon, B.M. and Yee, J.L. (2019) ‘Which trees die during drought? The key role of insect host-tree selection’, </w:t>
      </w:r>
      <w:r w:rsidRPr="0055317D">
        <w:rPr>
          <w:i/>
          <w:iCs/>
          <w:noProof/>
        </w:rPr>
        <w:t>Journal of Ecology</w:t>
      </w:r>
      <w:r w:rsidRPr="0055317D">
        <w:rPr>
          <w:noProof/>
        </w:rPr>
        <w:t>, 107(5), pp. 2383–2401. Available at: https://doi.org/10.1111/1365-2745.13176.</w:t>
      </w:r>
    </w:p>
    <w:p w14:paraId="4BC987CC" w14:textId="77777777" w:rsidR="00B443D5" w:rsidRPr="0055317D" w:rsidRDefault="00B443D5" w:rsidP="00B80118">
      <w:pPr>
        <w:rPr>
          <w:noProof/>
        </w:rPr>
      </w:pPr>
      <w:r w:rsidRPr="0055317D">
        <w:rPr>
          <w:noProof/>
        </w:rPr>
        <w:t xml:space="preserve">Tennekes, M. (2018) ‘Tmap: Thematic maps in R’, </w:t>
      </w:r>
      <w:r w:rsidRPr="0055317D">
        <w:rPr>
          <w:i/>
          <w:iCs/>
          <w:noProof/>
        </w:rPr>
        <w:t>Journal of Statistical Software</w:t>
      </w:r>
      <w:r w:rsidRPr="0055317D">
        <w:rPr>
          <w:noProof/>
        </w:rPr>
        <w:t>, 84(6). Available at: https://doi.org/10.18637/jss.v084.i06.</w:t>
      </w:r>
    </w:p>
    <w:p w14:paraId="0D6B84BD" w14:textId="77777777" w:rsidR="00B443D5" w:rsidRPr="0055317D" w:rsidRDefault="00B443D5" w:rsidP="00B80118">
      <w:pPr>
        <w:rPr>
          <w:noProof/>
        </w:rPr>
      </w:pPr>
      <w:r w:rsidRPr="0055317D">
        <w:rPr>
          <w:noProof/>
        </w:rPr>
        <w:t xml:space="preserve">Thaxton, J.M. and Platt, W.J. (2006) ‘Small-scale fuel variation alters fire intensity and shrub abundance in a pine savanna’, </w:t>
      </w:r>
      <w:r w:rsidRPr="0055317D">
        <w:rPr>
          <w:i/>
          <w:iCs/>
          <w:noProof/>
        </w:rPr>
        <w:t>Ecology</w:t>
      </w:r>
      <w:r w:rsidRPr="0055317D">
        <w:rPr>
          <w:noProof/>
        </w:rPr>
        <w:t>, 87(5), pp. 1331–1337. Available at: https://doi.org/10.1890/0012-9658(2006)87[1331:SFVAFI]2.0.CO;2.</w:t>
      </w:r>
    </w:p>
    <w:p w14:paraId="3569DBED" w14:textId="762917DF" w:rsidR="00B443D5" w:rsidRPr="0055317D" w:rsidRDefault="00B443D5" w:rsidP="00B80118">
      <w:pPr>
        <w:rPr>
          <w:noProof/>
        </w:rPr>
      </w:pPr>
      <w:r w:rsidRPr="0055317D">
        <w:rPr>
          <w:noProof/>
        </w:rPr>
        <w:t>Ucitel, D., Christian, D.P. and Graham, J.M. (2003) ‘Vole Use of Coarse Woody Debris and Implications for Habitat and Fuel Managemen</w:t>
      </w:r>
      <w:r w:rsidR="00366CC3" w:rsidRPr="0055317D">
        <w:rPr>
          <w:noProof/>
        </w:rPr>
        <w:t>t</w:t>
      </w:r>
      <w:r w:rsidRPr="0055317D">
        <w:rPr>
          <w:noProof/>
        </w:rPr>
        <w:t xml:space="preserve">’, </w:t>
      </w:r>
      <w:r w:rsidRPr="0055317D">
        <w:rPr>
          <w:i/>
          <w:iCs/>
          <w:noProof/>
        </w:rPr>
        <w:t>The Journal of Wildlife Management</w:t>
      </w:r>
      <w:r w:rsidRPr="0055317D">
        <w:rPr>
          <w:noProof/>
        </w:rPr>
        <w:t>, 67(1), pp. 65–72.</w:t>
      </w:r>
      <w:r w:rsidR="00366CC3" w:rsidRPr="0055317D">
        <w:rPr>
          <w:noProof/>
        </w:rPr>
        <w:t xml:space="preserve"> Available at: http://www.jstor.org/stable/3803.</w:t>
      </w:r>
    </w:p>
    <w:p w14:paraId="3926E884" w14:textId="77777777" w:rsidR="00B443D5" w:rsidRPr="0055317D" w:rsidRDefault="00B443D5" w:rsidP="00B80118">
      <w:pPr>
        <w:rPr>
          <w:noProof/>
        </w:rPr>
      </w:pPr>
      <w:r w:rsidRPr="0055317D">
        <w:rPr>
          <w:noProof/>
        </w:rPr>
        <w:t>USDA Forest Service (2009) ‘Vegetation Descriptions: South Sierran Ecological Province’, pp. 1–24. Available at: https://www.fs.usda.gov/Internet/FSE_DOCUMENTS/fsbdev3_046270.pdf.</w:t>
      </w:r>
    </w:p>
    <w:p w14:paraId="24B2EC7E" w14:textId="77777777" w:rsidR="00B443D5" w:rsidRPr="0055317D" w:rsidRDefault="00B443D5" w:rsidP="00B80118">
      <w:pPr>
        <w:rPr>
          <w:noProof/>
        </w:rPr>
      </w:pPr>
      <w:r w:rsidRPr="0055317D">
        <w:rPr>
          <w:noProof/>
        </w:rPr>
        <w:t>Vakili, E., Hoffman, C.M., Keane, R.E., Tinkham, W.T. and Dickinson, Y. (2016</w:t>
      </w:r>
      <w:r w:rsidRPr="0007508B">
        <w:rPr>
          <w:i/>
          <w:iCs/>
          <w:noProof/>
        </w:rPr>
        <w:t>a</w:t>
      </w:r>
      <w:r w:rsidRPr="0055317D">
        <w:rPr>
          <w:noProof/>
        </w:rPr>
        <w:t xml:space="preserve">) ‘Spatial variability of surface fuels in treated and untreated ponderosa pine forests of the southern Rocky Mountains’, </w:t>
      </w:r>
      <w:r w:rsidRPr="0055317D">
        <w:rPr>
          <w:i/>
          <w:iCs/>
          <w:noProof/>
        </w:rPr>
        <w:t>International Journal of Wildland Fire</w:t>
      </w:r>
      <w:r w:rsidRPr="0055317D">
        <w:rPr>
          <w:noProof/>
        </w:rPr>
        <w:t>, 25(11), pp. 1156–1168. Available at: https://doi.org/10.1071/WF16072.</w:t>
      </w:r>
    </w:p>
    <w:p w14:paraId="7F275DC2" w14:textId="77777777" w:rsidR="00B443D5" w:rsidRPr="0055317D" w:rsidRDefault="00B443D5" w:rsidP="00B80118">
      <w:pPr>
        <w:rPr>
          <w:noProof/>
        </w:rPr>
      </w:pPr>
      <w:r w:rsidRPr="0055317D">
        <w:rPr>
          <w:noProof/>
        </w:rPr>
        <w:lastRenderedPageBreak/>
        <w:t>Vakili, E., Hoffman, C.M. and Keane, R.E. (2016</w:t>
      </w:r>
      <w:r w:rsidRPr="0007508B">
        <w:rPr>
          <w:i/>
          <w:iCs/>
          <w:noProof/>
        </w:rPr>
        <w:t>b</w:t>
      </w:r>
      <w:r w:rsidRPr="0055317D">
        <w:rPr>
          <w:noProof/>
        </w:rPr>
        <w:t xml:space="preserve">) ‘Fine woody fuel particle diameters for improved planar intersect fuel loading estimates in Southern Rocky Mountain ponderosa pine forests’, </w:t>
      </w:r>
      <w:r w:rsidRPr="0055317D">
        <w:rPr>
          <w:i/>
          <w:iCs/>
          <w:noProof/>
        </w:rPr>
        <w:t>International Journal of Wildland Fire</w:t>
      </w:r>
      <w:r w:rsidRPr="0055317D">
        <w:rPr>
          <w:noProof/>
        </w:rPr>
        <w:t>, 25(7), pp. 780–784. Available at: https://doi.org/10.1071/WF15029.</w:t>
      </w:r>
    </w:p>
    <w:p w14:paraId="2444E054" w14:textId="227F3C6B" w:rsidR="00B443D5" w:rsidRPr="0055317D" w:rsidRDefault="00B443D5" w:rsidP="00B80118">
      <w:pPr>
        <w:rPr>
          <w:noProof/>
        </w:rPr>
      </w:pPr>
      <w:r w:rsidRPr="0055317D">
        <w:rPr>
          <w:noProof/>
        </w:rPr>
        <w:t xml:space="preserve">Vanderwel, M.C., Zeng, H., Caspersen, J.P., Kunstler, G. and Lichstein, J.W. (2016) ‘Demographic controls of aboveground forest biomass across North America’, </w:t>
      </w:r>
      <w:r w:rsidRPr="0055317D">
        <w:rPr>
          <w:i/>
          <w:iCs/>
          <w:noProof/>
        </w:rPr>
        <w:t>Ecology Letters</w:t>
      </w:r>
      <w:r w:rsidRPr="0055317D">
        <w:rPr>
          <w:noProof/>
        </w:rPr>
        <w:t>, 19(4), pp. 414–423. Available at: https://doi.org/10.1111/ele.12574.</w:t>
      </w:r>
    </w:p>
    <w:p w14:paraId="258D8FC9" w14:textId="2BF1B934" w:rsidR="00B443D5" w:rsidRPr="0055317D" w:rsidRDefault="00B443D5" w:rsidP="00B80118">
      <w:pPr>
        <w:rPr>
          <w:noProof/>
        </w:rPr>
      </w:pPr>
      <w:r w:rsidRPr="0055317D">
        <w:rPr>
          <w:noProof/>
        </w:rPr>
        <w:t xml:space="preserve">van Wagner, C.E. (1982) ‘Practical aspects of the line intersect method’, </w:t>
      </w:r>
      <w:r w:rsidR="00023C32" w:rsidRPr="0055317D">
        <w:rPr>
          <w:i/>
          <w:iCs/>
          <w:noProof/>
        </w:rPr>
        <w:t>Information Report PI-X-12E</w:t>
      </w:r>
      <w:r w:rsidR="00023C32" w:rsidRPr="0055317D">
        <w:rPr>
          <w:noProof/>
        </w:rPr>
        <w:t xml:space="preserve">. Fredericton, New Brunswick: Canadian Forestry Service, Maritimes Forest Research Centre. 11 p. </w:t>
      </w:r>
      <w:r w:rsidRPr="0055317D">
        <w:rPr>
          <w:noProof/>
        </w:rPr>
        <w:t xml:space="preserve">Available at: </w:t>
      </w:r>
      <w:r w:rsidR="00023C32" w:rsidRPr="0055317D">
        <w:rPr>
          <w:noProof/>
        </w:rPr>
        <w:t>https://cfs.nrcan.gc.ca/publications?id=6862</w:t>
      </w:r>
      <w:r w:rsidRPr="0055317D">
        <w:rPr>
          <w:noProof/>
        </w:rPr>
        <w:t>.</w:t>
      </w:r>
    </w:p>
    <w:p w14:paraId="063D8EF2" w14:textId="49984664" w:rsidR="00B443D5" w:rsidRPr="0055317D" w:rsidRDefault="00B443D5" w:rsidP="00B80118">
      <w:pPr>
        <w:rPr>
          <w:noProof/>
        </w:rPr>
      </w:pPr>
      <w:r w:rsidRPr="0055317D">
        <w:rPr>
          <w:noProof/>
        </w:rPr>
        <w:t xml:space="preserve">van Wagtendonk, J.W., Benedict, J.M. and Sydoriak, W.M. (1998) ‘Fuel bed characteristics of Sierra Nevada conifers’, </w:t>
      </w:r>
      <w:r w:rsidRPr="0055317D">
        <w:rPr>
          <w:i/>
          <w:iCs/>
          <w:noProof/>
        </w:rPr>
        <w:t>Western Journal of Applied Forestry</w:t>
      </w:r>
      <w:r w:rsidRPr="0055317D">
        <w:rPr>
          <w:noProof/>
        </w:rPr>
        <w:t>, 13(3), pp. 73–84.</w:t>
      </w:r>
      <w:r w:rsidR="00023C32" w:rsidRPr="0055317D">
        <w:rPr>
          <w:noProof/>
        </w:rPr>
        <w:t xml:space="preserve"> Available at: https://doi.org/10.1093/wjaf/13.3.73</w:t>
      </w:r>
    </w:p>
    <w:p w14:paraId="015EABF2" w14:textId="77777777" w:rsidR="00B443D5" w:rsidRPr="0055317D" w:rsidRDefault="00B443D5" w:rsidP="00B80118">
      <w:pPr>
        <w:rPr>
          <w:noProof/>
        </w:rPr>
      </w:pPr>
      <w:r w:rsidRPr="0055317D">
        <w:rPr>
          <w:i/>
          <w:iCs/>
          <w:noProof/>
        </w:rPr>
        <w:t>Vegetation Classification and Mapping</w:t>
      </w:r>
      <w:r w:rsidRPr="0055317D">
        <w:rPr>
          <w:noProof/>
        </w:rPr>
        <w:t xml:space="preserve"> (2022) </w:t>
      </w:r>
      <w:r w:rsidRPr="0055317D">
        <w:rPr>
          <w:i/>
          <w:iCs/>
          <w:noProof/>
        </w:rPr>
        <w:t>USDA Forest Service Region 5</w:t>
      </w:r>
      <w:r w:rsidRPr="0055317D">
        <w:rPr>
          <w:noProof/>
        </w:rPr>
        <w:t>. Available at: https://www.fs.usda.gov/detail/r5/landmanagement/resourcemanagement/?cid=stelprdb5347192 (Accessed: 11 February 2022).</w:t>
      </w:r>
    </w:p>
    <w:p w14:paraId="4A514C76" w14:textId="61A490E8" w:rsidR="00B443D5" w:rsidRPr="0055317D" w:rsidRDefault="00B443D5" w:rsidP="00B80118">
      <w:pPr>
        <w:rPr>
          <w:noProof/>
        </w:rPr>
      </w:pPr>
      <w:r w:rsidRPr="0055317D">
        <w:rPr>
          <w:noProof/>
        </w:rPr>
        <w:t>Vilanova, E., Mortonson, L.A., Cox, L.E., Bulaon, B.M., Lydersen, J.M., Fettig, C.J., Battles, J.J. and Axelson, J.N. (</w:t>
      </w:r>
      <w:r w:rsidR="0092734D" w:rsidRPr="0055317D">
        <w:rPr>
          <w:noProof/>
        </w:rPr>
        <w:t>2023</w:t>
      </w:r>
      <w:r w:rsidRPr="0055317D">
        <w:rPr>
          <w:noProof/>
        </w:rPr>
        <w:t xml:space="preserve">) ‘Characterizing ground and surface fuels across Sierra Nevada forests shortly after the 2012-2016 drought’, </w:t>
      </w:r>
      <w:r w:rsidRPr="0055317D">
        <w:rPr>
          <w:i/>
          <w:iCs/>
          <w:noProof/>
        </w:rPr>
        <w:t>Forest Ecology and Management</w:t>
      </w:r>
      <w:r w:rsidRPr="0055317D">
        <w:rPr>
          <w:noProof/>
        </w:rPr>
        <w:t xml:space="preserve">, </w:t>
      </w:r>
      <w:r w:rsidR="0092734D" w:rsidRPr="0055317D">
        <w:rPr>
          <w:noProof/>
        </w:rPr>
        <w:t>537(6). Available at: https://doi.org/10.1016/j.foreco.2023.120945</w:t>
      </w:r>
      <w:r w:rsidRPr="0055317D">
        <w:rPr>
          <w:noProof/>
        </w:rPr>
        <w:t>.</w:t>
      </w:r>
    </w:p>
    <w:p w14:paraId="3832736D" w14:textId="7F06BB2B" w:rsidR="00023C32" w:rsidRPr="0055317D" w:rsidRDefault="00B443D5" w:rsidP="00B80118">
      <w:pPr>
        <w:rPr>
          <w:noProof/>
        </w:rPr>
      </w:pPr>
      <w:r w:rsidRPr="0055317D">
        <w:rPr>
          <w:noProof/>
        </w:rPr>
        <w:t xml:space="preserve">Wayman, R.B. and Safford, H.D. (2021) ‘Recent bark beetle outbreaks influence wildfire severity in mixed-conifer forests of the Sierra Nevada, California, USA’, </w:t>
      </w:r>
      <w:r w:rsidRPr="0055317D">
        <w:rPr>
          <w:i/>
          <w:iCs/>
          <w:noProof/>
        </w:rPr>
        <w:t>Ecological Applications</w:t>
      </w:r>
      <w:r w:rsidRPr="0055317D">
        <w:rPr>
          <w:noProof/>
        </w:rPr>
        <w:t>, 31(3), pp. 1–19. Available at: https://doi.org/10.1002/eap.2287.</w:t>
      </w:r>
    </w:p>
    <w:p w14:paraId="64C00670" w14:textId="77777777" w:rsidR="00B443D5" w:rsidRPr="0055317D" w:rsidRDefault="00B443D5" w:rsidP="00B80118">
      <w:pPr>
        <w:rPr>
          <w:noProof/>
        </w:rPr>
      </w:pPr>
      <w:r w:rsidRPr="0055317D">
        <w:rPr>
          <w:noProof/>
        </w:rPr>
        <w:t xml:space="preserve">Weise, D.R. and Wright, C.S. (2014) ‘Wildland fire emissions, carbon and climate: Characterizing wildland fuels’, </w:t>
      </w:r>
      <w:r w:rsidRPr="0055317D">
        <w:rPr>
          <w:i/>
          <w:iCs/>
          <w:noProof/>
        </w:rPr>
        <w:t>Forest Ecology and Management</w:t>
      </w:r>
      <w:r w:rsidRPr="0055317D">
        <w:rPr>
          <w:noProof/>
        </w:rPr>
        <w:t>, 317, pp. 26–40. Available at: https://doi.org/10.1016/j.foreco.2013.02.037.</w:t>
      </w:r>
    </w:p>
    <w:p w14:paraId="0F05C56F" w14:textId="4E57BD6B" w:rsidR="00B443D5" w:rsidRPr="0055317D" w:rsidRDefault="00B443D5" w:rsidP="00B80118">
      <w:pPr>
        <w:rPr>
          <w:noProof/>
        </w:rPr>
      </w:pPr>
      <w:r w:rsidRPr="0055317D">
        <w:rPr>
          <w:noProof/>
        </w:rPr>
        <w:t>Wickham, H.</w:t>
      </w:r>
      <w:r w:rsidR="007E40F8" w:rsidRPr="0055317D">
        <w:rPr>
          <w:noProof/>
        </w:rPr>
        <w:t>, Averick, M., Bryan, J., Chang, W., McGowan, L.D., Francois, R., Grolemund, G., Hayes, A., Henry, L., Hester, J., Kuhn, M., Pedersen, T.L., Miller, E., Bache, S.M., Müller, K., Ooms, J., Robinson, D., Seidel, D.P., Spinu, V., Takahashi, K., Vaughan, D., Wilke, C., Woo, K., and Yutani, H.</w:t>
      </w:r>
      <w:r w:rsidRPr="0055317D">
        <w:rPr>
          <w:noProof/>
        </w:rPr>
        <w:t xml:space="preserve"> (2019) ‘Welcome to the Tidyverse’, </w:t>
      </w:r>
      <w:r w:rsidRPr="0055317D">
        <w:rPr>
          <w:i/>
          <w:iCs/>
          <w:noProof/>
        </w:rPr>
        <w:t>Journal of Open Source Software</w:t>
      </w:r>
      <w:r w:rsidRPr="0055317D">
        <w:rPr>
          <w:noProof/>
        </w:rPr>
        <w:t>, 4(43), p. 1686. Available at: https://doi.org/10.21105/joss.01686.</w:t>
      </w:r>
    </w:p>
    <w:p w14:paraId="6B73F5B5" w14:textId="77777777" w:rsidR="00B443D5" w:rsidRPr="0055317D" w:rsidRDefault="00B443D5" w:rsidP="00B80118">
      <w:pPr>
        <w:rPr>
          <w:noProof/>
        </w:rPr>
      </w:pPr>
      <w:r w:rsidRPr="0055317D">
        <w:rPr>
          <w:noProof/>
        </w:rPr>
        <w:t xml:space="preserve">Wiggers, M.S., Kirkman, L.K., Boyd, R.S. and Hiers, J.K. (2013) ‘Fine-scale variation in surface fire environment and legume germination in the longleaf pine ecosystem’, </w:t>
      </w:r>
      <w:r w:rsidRPr="0055317D">
        <w:rPr>
          <w:i/>
          <w:iCs/>
          <w:noProof/>
        </w:rPr>
        <w:t>Forest Ecology and Management</w:t>
      </w:r>
      <w:r w:rsidRPr="0055317D">
        <w:rPr>
          <w:noProof/>
        </w:rPr>
        <w:t>, 310, pp. 54–63. Available at: https://doi.org/10.1016/j.foreco.2013.07.030.</w:t>
      </w:r>
    </w:p>
    <w:p w14:paraId="5AA61E68" w14:textId="77777777" w:rsidR="00B443D5" w:rsidRPr="0055317D" w:rsidRDefault="00B443D5" w:rsidP="00B80118">
      <w:pPr>
        <w:rPr>
          <w:noProof/>
        </w:rPr>
      </w:pPr>
      <w:r w:rsidRPr="0055317D">
        <w:rPr>
          <w:noProof/>
        </w:rPr>
        <w:t>Wilke, C.O. (2020) ‘cowplot: Streamline Plot Theme and Plot Annotations for “ggplot2”’. Available at: https://cran.r-project.org/package=cowplot.</w:t>
      </w:r>
    </w:p>
    <w:p w14:paraId="31E96D26" w14:textId="77777777" w:rsidR="00B443D5" w:rsidRPr="0055317D" w:rsidRDefault="00B443D5" w:rsidP="00B80118">
      <w:pPr>
        <w:rPr>
          <w:noProof/>
        </w:rPr>
      </w:pPr>
      <w:r w:rsidRPr="0055317D">
        <w:rPr>
          <w:noProof/>
        </w:rPr>
        <w:t xml:space="preserve">Williamson, G.B. and Black, E.M. (1981) ‘High temperature of forest fires under pines as a selective advantage over oaks’, </w:t>
      </w:r>
      <w:r w:rsidRPr="0055317D">
        <w:rPr>
          <w:i/>
          <w:iCs/>
          <w:noProof/>
        </w:rPr>
        <w:t>Nature</w:t>
      </w:r>
      <w:r w:rsidRPr="0055317D">
        <w:rPr>
          <w:noProof/>
        </w:rPr>
        <w:t>, 293(5834), pp. 643–644. Available at: https://doi.org/10.1038/293643a0.</w:t>
      </w:r>
    </w:p>
    <w:p w14:paraId="630D1DD3" w14:textId="77777777" w:rsidR="00B443D5" w:rsidRPr="0055317D" w:rsidRDefault="00B443D5" w:rsidP="00B80118">
      <w:pPr>
        <w:rPr>
          <w:noProof/>
        </w:rPr>
      </w:pPr>
      <w:r w:rsidRPr="0055317D">
        <w:rPr>
          <w:noProof/>
        </w:rPr>
        <w:lastRenderedPageBreak/>
        <w:t xml:space="preserve">Woodall, C.W. and Graham, J.M. (2004) ‘A technique for conducting point pattern analysis of cluster plot stem-maps’, </w:t>
      </w:r>
      <w:r w:rsidRPr="0055317D">
        <w:rPr>
          <w:i/>
          <w:iCs/>
          <w:noProof/>
        </w:rPr>
        <w:t>Forest Ecology and Management</w:t>
      </w:r>
      <w:r w:rsidRPr="0055317D">
        <w:rPr>
          <w:noProof/>
        </w:rPr>
        <w:t>, 198(1–3), pp. 31–37. Available at: https://doi.org/10.1016/j.foreco.2004.03.037.</w:t>
      </w:r>
    </w:p>
    <w:p w14:paraId="0D16FA57" w14:textId="40476D09" w:rsidR="007E40F8" w:rsidRPr="0055317D" w:rsidRDefault="00B443D5" w:rsidP="00B80118">
      <w:pPr>
        <w:rPr>
          <w:noProof/>
        </w:rPr>
      </w:pPr>
      <w:r w:rsidRPr="0055317D">
        <w:rPr>
          <w:noProof/>
        </w:rPr>
        <w:t xml:space="preserve">Woodall, C.W. and Monleon, V.J. (2008) ‘Sampling protocol, estimation, and analysis procedures for the down woody materials indicator of the FIA Program’, </w:t>
      </w:r>
      <w:r w:rsidRPr="0055317D">
        <w:rPr>
          <w:i/>
          <w:iCs/>
          <w:noProof/>
        </w:rPr>
        <w:t>G</w:t>
      </w:r>
      <w:r w:rsidR="007E40F8" w:rsidRPr="0055317D">
        <w:rPr>
          <w:i/>
          <w:iCs/>
          <w:noProof/>
        </w:rPr>
        <w:t>TR-</w:t>
      </w:r>
      <w:r w:rsidRPr="0055317D">
        <w:rPr>
          <w:i/>
          <w:iCs/>
          <w:noProof/>
        </w:rPr>
        <w:t>NRS-22</w:t>
      </w:r>
      <w:r w:rsidR="007E40F8" w:rsidRPr="0055317D">
        <w:rPr>
          <w:noProof/>
        </w:rPr>
        <w:t>. Newton Square, PA: USDA Forest Service, Northern Research Station.</w:t>
      </w:r>
      <w:r w:rsidRPr="0055317D">
        <w:rPr>
          <w:noProof/>
        </w:rPr>
        <w:t xml:space="preserve"> 68</w:t>
      </w:r>
      <w:r w:rsidR="007E40F8" w:rsidRPr="0055317D">
        <w:rPr>
          <w:noProof/>
        </w:rPr>
        <w:t xml:space="preserve"> p</w:t>
      </w:r>
      <w:r w:rsidRPr="0055317D">
        <w:rPr>
          <w:noProof/>
        </w:rPr>
        <w:t>.</w:t>
      </w:r>
      <w:r w:rsidR="007E40F8" w:rsidRPr="0055317D">
        <w:rPr>
          <w:noProof/>
        </w:rPr>
        <w:t xml:space="preserve"> Available at: https://doi.org/10.2737/NRS-GTR-22</w:t>
      </w:r>
    </w:p>
    <w:p w14:paraId="660081FA" w14:textId="2EEEC63C" w:rsidR="00B443D5" w:rsidRPr="0055317D" w:rsidRDefault="00B443D5" w:rsidP="00B80118">
      <w:pPr>
        <w:rPr>
          <w:noProof/>
        </w:rPr>
      </w:pPr>
      <w:r w:rsidRPr="0055317D">
        <w:rPr>
          <w:noProof/>
        </w:rPr>
        <w:t xml:space="preserve">Zhang, Y. (2013) </w:t>
      </w:r>
      <w:r w:rsidR="007E40F8" w:rsidRPr="0055317D">
        <w:rPr>
          <w:noProof/>
        </w:rPr>
        <w:t xml:space="preserve">'Likelihood-based and Bayesian methods for Tweedie compound Poisson linear mixed models', </w:t>
      </w:r>
      <w:r w:rsidR="007E40F8" w:rsidRPr="0055317D">
        <w:rPr>
          <w:i/>
          <w:iCs/>
          <w:noProof/>
        </w:rPr>
        <w:t xml:space="preserve">Statistical Computing, </w:t>
      </w:r>
      <w:r w:rsidR="007E40F8" w:rsidRPr="0055317D">
        <w:rPr>
          <w:noProof/>
        </w:rPr>
        <w:t xml:space="preserve">23, pp. 743-757. </w:t>
      </w:r>
      <w:r w:rsidRPr="0055317D">
        <w:rPr>
          <w:noProof/>
        </w:rPr>
        <w:t>Available at:</w:t>
      </w:r>
      <w:r w:rsidR="007E40F8" w:rsidRPr="0055317D">
        <w:rPr>
          <w:noProof/>
        </w:rPr>
        <w:t xml:space="preserve"> https://doi.org/10.1007/s11222-012-9343-7</w:t>
      </w:r>
      <w:r w:rsidRPr="0055317D">
        <w:rPr>
          <w:noProof/>
        </w:rPr>
        <w:t>.</w:t>
      </w:r>
    </w:p>
    <w:p w14:paraId="3C874DF4" w14:textId="77777777" w:rsidR="00B443D5" w:rsidRPr="0055317D" w:rsidRDefault="00B443D5" w:rsidP="00B80118">
      <w:pPr>
        <w:rPr>
          <w:noProof/>
        </w:rPr>
      </w:pPr>
      <w:r w:rsidRPr="0055317D">
        <w:rPr>
          <w:noProof/>
        </w:rPr>
        <w:t xml:space="preserve">Ziegler, J.P., Hoffman, C., Battaglia, M. and Mell, W. (2017) ‘Spatially explicit measurements of forest structure and fire behavior following restoration treatments in dry forests’, </w:t>
      </w:r>
      <w:r w:rsidRPr="0055317D">
        <w:rPr>
          <w:i/>
          <w:iCs/>
          <w:noProof/>
        </w:rPr>
        <w:t>Forest Ecology and Management</w:t>
      </w:r>
      <w:r w:rsidRPr="0055317D">
        <w:rPr>
          <w:noProof/>
        </w:rPr>
        <w:t>, 386, pp. 1–12. Available at: https://doi.org/10.1016/j.foreco.2016.12.002.</w:t>
      </w:r>
    </w:p>
    <w:p w14:paraId="57B0BFD0" w14:textId="7A78AC74" w:rsidR="006A1C8E" w:rsidRDefault="00AE77E8">
      <w:r>
        <w:fldChar w:fldCharType="end"/>
      </w:r>
      <w:r w:rsidR="006A1C8E">
        <w:br w:type="page"/>
      </w:r>
    </w:p>
    <w:p w14:paraId="2907CBBA" w14:textId="77777777" w:rsidR="009A4D04" w:rsidRDefault="009A4D04" w:rsidP="009A4D04">
      <w:pPr>
        <w:pStyle w:val="Heading1"/>
      </w:pPr>
      <w:bookmarkStart w:id="35" w:name="_Toc121751287"/>
      <w:bookmarkStart w:id="36" w:name="_Toc121751918"/>
      <w:r>
        <w:lastRenderedPageBreak/>
        <w:t>Tables</w:t>
      </w:r>
      <w:bookmarkEnd w:id="35"/>
      <w:bookmarkEnd w:id="36"/>
    </w:p>
    <w:p w14:paraId="0CF9F482" w14:textId="77777777" w:rsidR="00731103" w:rsidRPr="00731103" w:rsidRDefault="00731103" w:rsidP="00731103"/>
    <w:tbl>
      <w:tblPr>
        <w:tblStyle w:val="TableGrid"/>
        <w:tblW w:w="0" w:type="auto"/>
        <w:tblLook w:val="04A0" w:firstRow="1" w:lastRow="0" w:firstColumn="1" w:lastColumn="0" w:noHBand="0" w:noVBand="1"/>
      </w:tblPr>
      <w:tblGrid>
        <w:gridCol w:w="2245"/>
        <w:gridCol w:w="2160"/>
        <w:gridCol w:w="2070"/>
        <w:gridCol w:w="2250"/>
      </w:tblGrid>
      <w:tr w:rsidR="009A4D04" w:rsidRPr="008A1950" w14:paraId="2471D8F1" w14:textId="77777777" w:rsidTr="00B30FD7">
        <w:trPr>
          <w:trHeight w:val="288"/>
        </w:trPr>
        <w:tc>
          <w:tcPr>
            <w:tcW w:w="2245" w:type="dxa"/>
            <w:noWrap/>
            <w:hideMark/>
          </w:tcPr>
          <w:p w14:paraId="3A864299" w14:textId="77777777" w:rsidR="009A4D04" w:rsidRPr="0088321D" w:rsidRDefault="009A4D04" w:rsidP="00B30FD7">
            <w:pPr>
              <w:rPr>
                <w:b/>
                <w:bCs/>
              </w:rPr>
            </w:pPr>
            <w:r w:rsidRPr="0088321D">
              <w:rPr>
                <w:b/>
                <w:bCs/>
              </w:rPr>
              <w:t>Parameter</w:t>
            </w:r>
          </w:p>
        </w:tc>
        <w:tc>
          <w:tcPr>
            <w:tcW w:w="2160" w:type="dxa"/>
            <w:noWrap/>
            <w:hideMark/>
          </w:tcPr>
          <w:p w14:paraId="4BB5B1FC" w14:textId="77777777" w:rsidR="009A4D04" w:rsidRPr="0088321D" w:rsidRDefault="009A4D04" w:rsidP="00B30FD7">
            <w:pPr>
              <w:rPr>
                <w:b/>
                <w:bCs/>
              </w:rPr>
            </w:pPr>
            <w:r w:rsidRPr="0088321D">
              <w:rPr>
                <w:b/>
                <w:bCs/>
              </w:rPr>
              <w:t>Low drought mortality</w:t>
            </w:r>
          </w:p>
        </w:tc>
        <w:tc>
          <w:tcPr>
            <w:tcW w:w="2070" w:type="dxa"/>
            <w:noWrap/>
            <w:hideMark/>
          </w:tcPr>
          <w:p w14:paraId="1479F88D" w14:textId="77777777" w:rsidR="009A4D04" w:rsidRPr="0088321D" w:rsidRDefault="009A4D04" w:rsidP="00B30FD7">
            <w:pPr>
              <w:rPr>
                <w:b/>
                <w:bCs/>
              </w:rPr>
            </w:pPr>
            <w:r w:rsidRPr="0088321D">
              <w:rPr>
                <w:b/>
                <w:bCs/>
              </w:rPr>
              <w:t>Medium drought mortality</w:t>
            </w:r>
          </w:p>
        </w:tc>
        <w:tc>
          <w:tcPr>
            <w:tcW w:w="2250" w:type="dxa"/>
            <w:noWrap/>
            <w:hideMark/>
          </w:tcPr>
          <w:p w14:paraId="2640F132" w14:textId="77777777" w:rsidR="009A4D04" w:rsidRPr="0088321D" w:rsidRDefault="009A4D04" w:rsidP="00B30FD7">
            <w:pPr>
              <w:rPr>
                <w:b/>
                <w:bCs/>
              </w:rPr>
            </w:pPr>
            <w:r w:rsidRPr="0088321D">
              <w:rPr>
                <w:b/>
                <w:bCs/>
              </w:rPr>
              <w:t>High drought mortality</w:t>
            </w:r>
          </w:p>
        </w:tc>
      </w:tr>
      <w:tr w:rsidR="009A4D04" w:rsidRPr="008A1950" w14:paraId="1E579EFF" w14:textId="77777777" w:rsidTr="00B30FD7">
        <w:trPr>
          <w:trHeight w:val="288"/>
        </w:trPr>
        <w:tc>
          <w:tcPr>
            <w:tcW w:w="2245" w:type="dxa"/>
            <w:noWrap/>
            <w:hideMark/>
          </w:tcPr>
          <w:p w14:paraId="3E9C5DDB" w14:textId="77777777" w:rsidR="009A4D04" w:rsidRPr="0088321D" w:rsidRDefault="009A4D04" w:rsidP="00B30FD7">
            <w:pPr>
              <w:rPr>
                <w:b/>
                <w:bCs/>
              </w:rPr>
            </w:pPr>
            <w:r w:rsidRPr="0088321D">
              <w:rPr>
                <w:b/>
                <w:bCs/>
              </w:rPr>
              <w:t>Intercept</w:t>
            </w:r>
            <w:r>
              <w:rPr>
                <w:b/>
                <w:bCs/>
              </w:rPr>
              <w:t xml:space="preserve"> (</w:t>
            </w:r>
            <w:r>
              <w:rPr>
                <w:rFonts w:ascii="Calibri" w:hAnsi="Calibri" w:cs="Calibri"/>
                <w:b/>
                <w:bCs/>
              </w:rPr>
              <w:t>β</w:t>
            </w:r>
            <w:r>
              <w:rPr>
                <w:b/>
                <w:bCs/>
              </w:rPr>
              <w:t>)</w:t>
            </w:r>
          </w:p>
        </w:tc>
        <w:tc>
          <w:tcPr>
            <w:tcW w:w="2160" w:type="dxa"/>
            <w:noWrap/>
            <w:vAlign w:val="bottom"/>
            <w:hideMark/>
          </w:tcPr>
          <w:p w14:paraId="0FC97F44" w14:textId="77777777" w:rsidR="009A4D04" w:rsidRPr="008A1950" w:rsidRDefault="009A4D04" w:rsidP="00B30FD7">
            <w:r>
              <w:rPr>
                <w:rFonts w:ascii="Calibri" w:hAnsi="Calibri" w:cs="Calibri"/>
                <w:color w:val="000000"/>
              </w:rPr>
              <w:t>1.31 (1.11, 1.53)</w:t>
            </w:r>
          </w:p>
        </w:tc>
        <w:tc>
          <w:tcPr>
            <w:tcW w:w="2070" w:type="dxa"/>
            <w:noWrap/>
            <w:vAlign w:val="bottom"/>
            <w:hideMark/>
          </w:tcPr>
          <w:p w14:paraId="40240BF9" w14:textId="77777777" w:rsidR="009A4D04" w:rsidRPr="008A1950" w:rsidRDefault="009A4D04" w:rsidP="00B30FD7">
            <w:r>
              <w:rPr>
                <w:rFonts w:ascii="Calibri" w:hAnsi="Calibri" w:cs="Calibri"/>
                <w:color w:val="000000"/>
              </w:rPr>
              <w:t>1.42 (1.2, 1.65)</w:t>
            </w:r>
          </w:p>
        </w:tc>
        <w:tc>
          <w:tcPr>
            <w:tcW w:w="2250" w:type="dxa"/>
            <w:noWrap/>
            <w:vAlign w:val="bottom"/>
            <w:hideMark/>
          </w:tcPr>
          <w:p w14:paraId="41EC391B" w14:textId="77777777" w:rsidR="009A4D04" w:rsidRPr="008A1950" w:rsidRDefault="009A4D04" w:rsidP="00B30FD7">
            <w:r>
              <w:rPr>
                <w:rFonts w:ascii="Calibri" w:hAnsi="Calibri" w:cs="Calibri"/>
                <w:color w:val="000000"/>
              </w:rPr>
              <w:t>1.61 (1.4, 1.83)</w:t>
            </w:r>
          </w:p>
        </w:tc>
      </w:tr>
      <w:tr w:rsidR="009A4D04" w:rsidRPr="008A1950" w14:paraId="74073141" w14:textId="77777777" w:rsidTr="00B30FD7">
        <w:trPr>
          <w:trHeight w:val="288"/>
        </w:trPr>
        <w:tc>
          <w:tcPr>
            <w:tcW w:w="2245" w:type="dxa"/>
            <w:noWrap/>
            <w:hideMark/>
          </w:tcPr>
          <w:p w14:paraId="227B5C7A" w14:textId="77777777" w:rsidR="009A4D04" w:rsidRPr="0088321D" w:rsidRDefault="009A4D04" w:rsidP="00B30FD7">
            <w:pPr>
              <w:rPr>
                <w:b/>
                <w:bCs/>
              </w:rPr>
            </w:pPr>
            <w:r w:rsidRPr="0088321D">
              <w:rPr>
                <w:b/>
                <w:bCs/>
              </w:rPr>
              <w:t>GP magnitude</w:t>
            </w:r>
            <w:r>
              <w:rPr>
                <w:b/>
                <w:bCs/>
              </w:rPr>
              <w:t xml:space="preserve"> (</w:t>
            </w:r>
            <w:r>
              <w:rPr>
                <w:rFonts w:cstheme="minorHAnsi"/>
                <w:b/>
                <w:bCs/>
              </w:rPr>
              <w:t>α</w:t>
            </w:r>
            <w:r>
              <w:rPr>
                <w:b/>
                <w:bCs/>
              </w:rPr>
              <w:t>)</w:t>
            </w:r>
          </w:p>
        </w:tc>
        <w:tc>
          <w:tcPr>
            <w:tcW w:w="2160" w:type="dxa"/>
            <w:noWrap/>
            <w:vAlign w:val="bottom"/>
            <w:hideMark/>
          </w:tcPr>
          <w:p w14:paraId="719784DE" w14:textId="77777777" w:rsidR="009A4D04" w:rsidRPr="008A1950" w:rsidRDefault="009A4D04" w:rsidP="00B30FD7">
            <w:r>
              <w:rPr>
                <w:rFonts w:ascii="Calibri" w:hAnsi="Calibri" w:cs="Calibri"/>
                <w:color w:val="000000"/>
              </w:rPr>
              <w:t>0.51 (0.41, 0.62)</w:t>
            </w:r>
          </w:p>
        </w:tc>
        <w:tc>
          <w:tcPr>
            <w:tcW w:w="2070" w:type="dxa"/>
            <w:noWrap/>
            <w:vAlign w:val="bottom"/>
            <w:hideMark/>
          </w:tcPr>
          <w:p w14:paraId="5CD11C9A" w14:textId="77777777" w:rsidR="009A4D04" w:rsidRPr="008A1950" w:rsidRDefault="009A4D04" w:rsidP="00B30FD7">
            <w:r>
              <w:rPr>
                <w:rFonts w:ascii="Calibri" w:hAnsi="Calibri" w:cs="Calibri"/>
                <w:color w:val="000000"/>
              </w:rPr>
              <w:t>0.44 (0.32, 0.57)</w:t>
            </w:r>
          </w:p>
        </w:tc>
        <w:tc>
          <w:tcPr>
            <w:tcW w:w="2250" w:type="dxa"/>
            <w:noWrap/>
            <w:vAlign w:val="bottom"/>
            <w:hideMark/>
          </w:tcPr>
          <w:p w14:paraId="5D43259F" w14:textId="77777777" w:rsidR="009A4D04" w:rsidRPr="008A1950" w:rsidRDefault="009A4D04" w:rsidP="00B30FD7">
            <w:r>
              <w:rPr>
                <w:rFonts w:ascii="Calibri" w:hAnsi="Calibri" w:cs="Calibri"/>
                <w:color w:val="000000"/>
              </w:rPr>
              <w:t>0.23 (0.11, 0.35)</w:t>
            </w:r>
          </w:p>
        </w:tc>
      </w:tr>
      <w:tr w:rsidR="009A4D04" w:rsidRPr="008A1950" w14:paraId="57DBC57B" w14:textId="77777777" w:rsidTr="00B30FD7">
        <w:trPr>
          <w:trHeight w:val="288"/>
        </w:trPr>
        <w:tc>
          <w:tcPr>
            <w:tcW w:w="2245" w:type="dxa"/>
            <w:noWrap/>
            <w:hideMark/>
          </w:tcPr>
          <w:p w14:paraId="52F98B6A" w14:textId="77777777" w:rsidR="009A4D04" w:rsidRPr="0088321D" w:rsidRDefault="009A4D04" w:rsidP="00B30FD7">
            <w:pPr>
              <w:rPr>
                <w:b/>
                <w:bCs/>
              </w:rPr>
            </w:pPr>
            <w:r w:rsidRPr="0088321D">
              <w:rPr>
                <w:b/>
                <w:bCs/>
              </w:rPr>
              <w:t xml:space="preserve">GP </w:t>
            </w:r>
            <w:r>
              <w:rPr>
                <w:b/>
                <w:bCs/>
              </w:rPr>
              <w:t>length scale (</w:t>
            </w:r>
            <w:r>
              <w:rPr>
                <w:rFonts w:cstheme="minorHAnsi"/>
                <w:b/>
                <w:bCs/>
              </w:rPr>
              <w:t>ν</w:t>
            </w:r>
            <w:r>
              <w:rPr>
                <w:b/>
                <w:bCs/>
              </w:rPr>
              <w:t>)</w:t>
            </w:r>
          </w:p>
        </w:tc>
        <w:tc>
          <w:tcPr>
            <w:tcW w:w="2160" w:type="dxa"/>
            <w:noWrap/>
            <w:vAlign w:val="bottom"/>
            <w:hideMark/>
          </w:tcPr>
          <w:p w14:paraId="4A6644A3" w14:textId="77777777" w:rsidR="009A4D04" w:rsidRPr="008A1950" w:rsidRDefault="009A4D04" w:rsidP="00B30FD7">
            <w:r>
              <w:rPr>
                <w:rFonts w:ascii="Calibri" w:hAnsi="Calibri" w:cs="Calibri"/>
                <w:color w:val="000000"/>
              </w:rPr>
              <w:t>2.38 (1.88, 2.95)</w:t>
            </w:r>
          </w:p>
        </w:tc>
        <w:tc>
          <w:tcPr>
            <w:tcW w:w="2070" w:type="dxa"/>
            <w:noWrap/>
            <w:vAlign w:val="bottom"/>
            <w:hideMark/>
          </w:tcPr>
          <w:p w14:paraId="506406F7" w14:textId="77777777" w:rsidR="009A4D04" w:rsidRPr="008A1950" w:rsidRDefault="009A4D04" w:rsidP="00B30FD7">
            <w:r>
              <w:rPr>
                <w:rFonts w:ascii="Calibri" w:hAnsi="Calibri" w:cs="Calibri"/>
                <w:color w:val="000000"/>
              </w:rPr>
              <w:t>7.47 (3.91, 12.85)</w:t>
            </w:r>
          </w:p>
        </w:tc>
        <w:tc>
          <w:tcPr>
            <w:tcW w:w="2250" w:type="dxa"/>
            <w:noWrap/>
            <w:vAlign w:val="bottom"/>
            <w:hideMark/>
          </w:tcPr>
          <w:p w14:paraId="286C2532" w14:textId="77777777" w:rsidR="009A4D04" w:rsidRPr="008A1950" w:rsidRDefault="009A4D04" w:rsidP="00B30FD7">
            <w:r>
              <w:rPr>
                <w:rFonts w:ascii="Calibri" w:hAnsi="Calibri" w:cs="Calibri"/>
                <w:color w:val="000000"/>
              </w:rPr>
              <w:t>6.37 (2.88, 11.2)</w:t>
            </w:r>
          </w:p>
        </w:tc>
      </w:tr>
      <w:tr w:rsidR="009A4D04" w:rsidRPr="008A1950" w14:paraId="30597E54" w14:textId="77777777" w:rsidTr="00B30FD7">
        <w:trPr>
          <w:trHeight w:val="288"/>
        </w:trPr>
        <w:tc>
          <w:tcPr>
            <w:tcW w:w="2245" w:type="dxa"/>
            <w:noWrap/>
            <w:hideMark/>
          </w:tcPr>
          <w:p w14:paraId="2533E31E" w14:textId="77777777" w:rsidR="009A4D04" w:rsidRPr="0088321D" w:rsidRDefault="009A4D04" w:rsidP="00B30FD7">
            <w:pPr>
              <w:rPr>
                <w:b/>
                <w:bCs/>
              </w:rPr>
            </w:pPr>
            <w:r>
              <w:rPr>
                <w:b/>
                <w:bCs/>
              </w:rPr>
              <w:t>Plot effect</w:t>
            </w:r>
            <w:r w:rsidRPr="0088321D">
              <w:rPr>
                <w:b/>
                <w:bCs/>
              </w:rPr>
              <w:t xml:space="preserve"> SD</w:t>
            </w:r>
            <w:r>
              <w:rPr>
                <w:b/>
                <w:bCs/>
              </w:rPr>
              <w:t xml:space="preserve"> (</w:t>
            </w:r>
            <w:r>
              <w:rPr>
                <w:rFonts w:cstheme="minorHAnsi"/>
                <w:b/>
                <w:bCs/>
              </w:rPr>
              <w:t>σ</w:t>
            </w:r>
            <w:r>
              <w:rPr>
                <w:b/>
                <w:bCs/>
              </w:rPr>
              <w:t>)</w:t>
            </w:r>
          </w:p>
        </w:tc>
        <w:tc>
          <w:tcPr>
            <w:tcW w:w="2160" w:type="dxa"/>
            <w:noWrap/>
            <w:vAlign w:val="bottom"/>
            <w:hideMark/>
          </w:tcPr>
          <w:p w14:paraId="529CAACC" w14:textId="77777777" w:rsidR="009A4D04" w:rsidRPr="008A1950" w:rsidRDefault="009A4D04" w:rsidP="00B30FD7">
            <w:r>
              <w:rPr>
                <w:rFonts w:ascii="Calibri" w:hAnsi="Calibri" w:cs="Calibri"/>
                <w:color w:val="000000"/>
              </w:rPr>
              <w:t>0.22 (0, 0.41)</w:t>
            </w:r>
          </w:p>
        </w:tc>
        <w:tc>
          <w:tcPr>
            <w:tcW w:w="2070" w:type="dxa"/>
            <w:noWrap/>
            <w:vAlign w:val="bottom"/>
            <w:hideMark/>
          </w:tcPr>
          <w:p w14:paraId="5F513717" w14:textId="77777777" w:rsidR="009A4D04" w:rsidRPr="008A1950" w:rsidRDefault="009A4D04" w:rsidP="00B30FD7">
            <w:r>
              <w:rPr>
                <w:rFonts w:ascii="Calibri" w:hAnsi="Calibri" w:cs="Calibri"/>
                <w:color w:val="000000"/>
              </w:rPr>
              <w:t>0.2 (0, 0.42)</w:t>
            </w:r>
          </w:p>
        </w:tc>
        <w:tc>
          <w:tcPr>
            <w:tcW w:w="2250" w:type="dxa"/>
            <w:noWrap/>
            <w:vAlign w:val="bottom"/>
            <w:hideMark/>
          </w:tcPr>
          <w:p w14:paraId="49BB452C" w14:textId="77777777" w:rsidR="009A4D04" w:rsidRPr="008A1950" w:rsidRDefault="009A4D04" w:rsidP="00B30FD7">
            <w:r>
              <w:rPr>
                <w:rFonts w:ascii="Calibri" w:hAnsi="Calibri" w:cs="Calibri"/>
                <w:color w:val="000000"/>
              </w:rPr>
              <w:t>0.29 (0.1, 0.53)</w:t>
            </w:r>
          </w:p>
        </w:tc>
      </w:tr>
      <w:tr w:rsidR="009A4D04" w:rsidRPr="008A1950" w14:paraId="5105C1D9" w14:textId="77777777" w:rsidTr="00B30FD7">
        <w:trPr>
          <w:trHeight w:val="288"/>
        </w:trPr>
        <w:tc>
          <w:tcPr>
            <w:tcW w:w="2245" w:type="dxa"/>
            <w:noWrap/>
            <w:hideMark/>
          </w:tcPr>
          <w:p w14:paraId="74503215" w14:textId="77777777" w:rsidR="009A4D04" w:rsidRPr="0088321D" w:rsidRDefault="009A4D04" w:rsidP="00B30FD7">
            <w:pPr>
              <w:rPr>
                <w:b/>
                <w:bCs/>
              </w:rPr>
            </w:pPr>
            <w:r w:rsidRPr="0088321D">
              <w:rPr>
                <w:b/>
                <w:bCs/>
              </w:rPr>
              <w:t>NB Dispersion</w:t>
            </w:r>
            <w:r>
              <w:rPr>
                <w:b/>
                <w:bCs/>
              </w:rPr>
              <w:t xml:space="preserve"> (</w:t>
            </w:r>
            <w:r>
              <w:rPr>
                <w:rFonts w:cstheme="minorHAnsi"/>
                <w:b/>
                <w:bCs/>
              </w:rPr>
              <w:t>κ</w:t>
            </w:r>
            <w:r>
              <w:rPr>
                <w:b/>
                <w:bCs/>
              </w:rPr>
              <w:t>)</w:t>
            </w:r>
          </w:p>
        </w:tc>
        <w:tc>
          <w:tcPr>
            <w:tcW w:w="2160" w:type="dxa"/>
            <w:noWrap/>
            <w:vAlign w:val="bottom"/>
            <w:hideMark/>
          </w:tcPr>
          <w:p w14:paraId="439E3A1A" w14:textId="77777777" w:rsidR="009A4D04" w:rsidRPr="008A1950" w:rsidRDefault="009A4D04" w:rsidP="00B30FD7">
            <w:r>
              <w:rPr>
                <w:rFonts w:ascii="Calibri" w:hAnsi="Calibri" w:cs="Calibri"/>
                <w:color w:val="000000"/>
              </w:rPr>
              <w:t>7.26 (5.6, 8.87)</w:t>
            </w:r>
          </w:p>
        </w:tc>
        <w:tc>
          <w:tcPr>
            <w:tcW w:w="2070" w:type="dxa"/>
            <w:noWrap/>
            <w:vAlign w:val="bottom"/>
            <w:hideMark/>
          </w:tcPr>
          <w:p w14:paraId="2827D5A2" w14:textId="77777777" w:rsidR="009A4D04" w:rsidRPr="008A1950" w:rsidRDefault="009A4D04" w:rsidP="00B30FD7">
            <w:r>
              <w:rPr>
                <w:rFonts w:ascii="Calibri" w:hAnsi="Calibri" w:cs="Calibri"/>
                <w:color w:val="000000"/>
              </w:rPr>
              <w:t>7.99 (6.36, 9.69)</w:t>
            </w:r>
          </w:p>
        </w:tc>
        <w:tc>
          <w:tcPr>
            <w:tcW w:w="2250" w:type="dxa"/>
            <w:noWrap/>
            <w:vAlign w:val="bottom"/>
            <w:hideMark/>
          </w:tcPr>
          <w:p w14:paraId="1B3B67B1" w14:textId="77777777" w:rsidR="009A4D04" w:rsidRPr="008A1950" w:rsidRDefault="009A4D04" w:rsidP="00B30FD7">
            <w:pPr>
              <w:keepNext/>
            </w:pPr>
            <w:r>
              <w:rPr>
                <w:rFonts w:ascii="Calibri" w:hAnsi="Calibri" w:cs="Calibri"/>
                <w:color w:val="000000"/>
              </w:rPr>
              <w:t>7.57 (6.04, 9.17)</w:t>
            </w:r>
          </w:p>
        </w:tc>
      </w:tr>
    </w:tbl>
    <w:p w14:paraId="1C491544" w14:textId="1B5B1333" w:rsidR="00731103" w:rsidRDefault="009A4D04" w:rsidP="009A4D04">
      <w:pPr>
        <w:pStyle w:val="Caption"/>
      </w:pPr>
      <w:bookmarkStart w:id="37" w:name="_Ref118373095"/>
      <w:r>
        <w:t xml:space="preserve">Table </w:t>
      </w:r>
      <w:fldSimple w:instr=" SEQ Table \* ARABIC ">
        <w:r w:rsidR="00850094">
          <w:rPr>
            <w:noProof/>
          </w:rPr>
          <w:t>1</w:t>
        </w:r>
      </w:fldSimple>
      <w:bookmarkEnd w:id="37"/>
      <w:r>
        <w:t xml:space="preserve">: Posterior parameter values for the litter depths model. </w:t>
      </w:r>
    </w:p>
    <w:p w14:paraId="4EC59550" w14:textId="716331AC" w:rsidR="009A4D04" w:rsidRPr="00457458" w:rsidRDefault="009A4D04" w:rsidP="00457458">
      <w:pPr>
        <w:pStyle w:val="Caption"/>
      </w:pPr>
      <w:r>
        <w:t>Posterior median values for each parameter are given alongside an 89% credible interval in parentheses.</w:t>
      </w:r>
      <w:r>
        <w:br w:type="page"/>
      </w:r>
    </w:p>
    <w:p w14:paraId="6B908DD8" w14:textId="77777777" w:rsidR="009A4D04" w:rsidRPr="007E0A90" w:rsidRDefault="009A4D04" w:rsidP="009A4D04">
      <w:pPr>
        <w:rPr>
          <w:rFonts w:ascii="Arial" w:hAnsi="Arial"/>
          <w:i/>
          <w:iCs/>
          <w:color w:val="44546A" w:themeColor="text2"/>
          <w:sz w:val="18"/>
          <w:szCs w:val="18"/>
        </w:rPr>
      </w:pPr>
    </w:p>
    <w:tbl>
      <w:tblPr>
        <w:tblStyle w:val="TableGrid"/>
        <w:tblW w:w="0" w:type="auto"/>
        <w:tblLook w:val="04A0" w:firstRow="1" w:lastRow="0" w:firstColumn="1" w:lastColumn="0" w:noHBand="0" w:noVBand="1"/>
      </w:tblPr>
      <w:tblGrid>
        <w:gridCol w:w="1165"/>
        <w:gridCol w:w="900"/>
        <w:gridCol w:w="900"/>
        <w:gridCol w:w="540"/>
        <w:gridCol w:w="630"/>
        <w:gridCol w:w="738"/>
        <w:gridCol w:w="702"/>
        <w:gridCol w:w="720"/>
        <w:gridCol w:w="900"/>
        <w:gridCol w:w="810"/>
      </w:tblGrid>
      <w:tr w:rsidR="009A4D04" w:rsidRPr="003167D5" w14:paraId="0136BBF1" w14:textId="77777777" w:rsidTr="00457458">
        <w:trPr>
          <w:cantSplit/>
          <w:trHeight w:val="1531"/>
        </w:trPr>
        <w:tc>
          <w:tcPr>
            <w:tcW w:w="1165" w:type="dxa"/>
            <w:textDirection w:val="btLr"/>
          </w:tcPr>
          <w:p w14:paraId="0CFDF00A" w14:textId="77777777" w:rsidR="009A4D04" w:rsidRPr="002639D8" w:rsidRDefault="009A4D04" w:rsidP="00B30FD7">
            <w:pPr>
              <w:ind w:left="113" w:right="113"/>
              <w:jc w:val="center"/>
              <w:rPr>
                <w:b/>
                <w:bCs/>
                <w:sz w:val="16"/>
                <w:szCs w:val="16"/>
              </w:rPr>
            </w:pPr>
            <w:r w:rsidRPr="002639D8">
              <w:rPr>
                <w:b/>
                <w:bCs/>
                <w:sz w:val="16"/>
                <w:szCs w:val="16"/>
              </w:rPr>
              <w:t>Parameters poorly informed by the data</w:t>
            </w:r>
          </w:p>
        </w:tc>
        <w:tc>
          <w:tcPr>
            <w:tcW w:w="900" w:type="dxa"/>
            <w:textDirection w:val="btLr"/>
          </w:tcPr>
          <w:p w14:paraId="04EE582C" w14:textId="77777777" w:rsidR="009A4D04" w:rsidRPr="003167D5" w:rsidRDefault="009A4D04" w:rsidP="00B30FD7">
            <w:pPr>
              <w:ind w:left="113" w:right="113"/>
              <w:rPr>
                <w:sz w:val="16"/>
                <w:szCs w:val="16"/>
              </w:rPr>
            </w:pPr>
            <w:r w:rsidRPr="003167D5">
              <w:rPr>
                <w:sz w:val="16"/>
                <w:szCs w:val="16"/>
              </w:rPr>
              <w:t>None</w:t>
            </w:r>
          </w:p>
        </w:tc>
        <w:tc>
          <w:tcPr>
            <w:tcW w:w="900" w:type="dxa"/>
            <w:textDirection w:val="btLr"/>
          </w:tcPr>
          <w:p w14:paraId="46B94DBA" w14:textId="77777777" w:rsidR="009A4D04" w:rsidRPr="003167D5" w:rsidRDefault="009A4D04" w:rsidP="00B30FD7">
            <w:pPr>
              <w:ind w:left="113" w:right="113"/>
              <w:rPr>
                <w:sz w:val="16"/>
                <w:szCs w:val="16"/>
              </w:rPr>
            </w:pPr>
            <w:r w:rsidRPr="003167D5">
              <w:rPr>
                <w:sz w:val="16"/>
                <w:szCs w:val="16"/>
              </w:rPr>
              <w:t>GP length scales</w:t>
            </w:r>
          </w:p>
        </w:tc>
        <w:tc>
          <w:tcPr>
            <w:tcW w:w="540" w:type="dxa"/>
            <w:textDirection w:val="btLr"/>
          </w:tcPr>
          <w:p w14:paraId="4DE7A5D2" w14:textId="77777777" w:rsidR="009A4D04" w:rsidRPr="003167D5" w:rsidRDefault="009A4D04" w:rsidP="00B30FD7">
            <w:pPr>
              <w:ind w:left="113" w:right="113"/>
              <w:rPr>
                <w:sz w:val="16"/>
                <w:szCs w:val="16"/>
              </w:rPr>
            </w:pPr>
            <w:r w:rsidRPr="003167D5">
              <w:rPr>
                <w:sz w:val="16"/>
                <w:szCs w:val="16"/>
              </w:rPr>
              <w:t>None</w:t>
            </w:r>
          </w:p>
        </w:tc>
        <w:tc>
          <w:tcPr>
            <w:tcW w:w="630" w:type="dxa"/>
            <w:textDirection w:val="btLr"/>
          </w:tcPr>
          <w:p w14:paraId="4AD14D8B" w14:textId="77777777" w:rsidR="009A4D04" w:rsidRPr="003167D5" w:rsidRDefault="009A4D04" w:rsidP="00B30FD7">
            <w:pPr>
              <w:ind w:left="113" w:right="113"/>
              <w:rPr>
                <w:sz w:val="16"/>
                <w:szCs w:val="16"/>
              </w:rPr>
            </w:pPr>
            <w:r w:rsidRPr="003167D5">
              <w:rPr>
                <w:sz w:val="16"/>
                <w:szCs w:val="16"/>
              </w:rPr>
              <w:t>Plot effect SD</w:t>
            </w:r>
          </w:p>
        </w:tc>
        <w:tc>
          <w:tcPr>
            <w:tcW w:w="738" w:type="dxa"/>
            <w:textDirection w:val="btLr"/>
          </w:tcPr>
          <w:p w14:paraId="5A98A8AF" w14:textId="77777777" w:rsidR="009A4D04" w:rsidRPr="003167D5" w:rsidRDefault="009A4D04" w:rsidP="00B30FD7">
            <w:pPr>
              <w:ind w:left="113" w:right="113"/>
              <w:rPr>
                <w:sz w:val="16"/>
                <w:szCs w:val="16"/>
              </w:rPr>
            </w:pPr>
            <w:r w:rsidRPr="003167D5">
              <w:rPr>
                <w:sz w:val="16"/>
                <w:szCs w:val="16"/>
              </w:rPr>
              <w:t>GP length scale, plot effect SD, azimuth effect SD</w:t>
            </w:r>
          </w:p>
        </w:tc>
        <w:tc>
          <w:tcPr>
            <w:tcW w:w="702" w:type="dxa"/>
            <w:textDirection w:val="btLr"/>
          </w:tcPr>
          <w:p w14:paraId="2D8C1D96" w14:textId="77777777" w:rsidR="009A4D04" w:rsidRPr="003167D5" w:rsidRDefault="009A4D04" w:rsidP="00B30FD7">
            <w:pPr>
              <w:ind w:left="113" w:right="113"/>
              <w:rPr>
                <w:sz w:val="16"/>
                <w:szCs w:val="16"/>
              </w:rPr>
            </w:pPr>
            <w:r w:rsidRPr="003167D5">
              <w:rPr>
                <w:sz w:val="16"/>
                <w:szCs w:val="16"/>
              </w:rPr>
              <w:t>None</w:t>
            </w:r>
          </w:p>
        </w:tc>
        <w:tc>
          <w:tcPr>
            <w:tcW w:w="720" w:type="dxa"/>
            <w:textDirection w:val="btLr"/>
          </w:tcPr>
          <w:p w14:paraId="7357DF6D" w14:textId="77777777" w:rsidR="009A4D04" w:rsidRPr="003167D5" w:rsidRDefault="009A4D04" w:rsidP="00B30FD7">
            <w:pPr>
              <w:ind w:left="113" w:right="113"/>
              <w:rPr>
                <w:sz w:val="16"/>
                <w:szCs w:val="16"/>
              </w:rPr>
            </w:pPr>
            <w:r w:rsidRPr="003167D5">
              <w:rPr>
                <w:sz w:val="16"/>
                <w:szCs w:val="16"/>
              </w:rPr>
              <w:t>Intercept</w:t>
            </w:r>
          </w:p>
        </w:tc>
        <w:tc>
          <w:tcPr>
            <w:tcW w:w="900" w:type="dxa"/>
            <w:textDirection w:val="btLr"/>
          </w:tcPr>
          <w:p w14:paraId="0D2353EF" w14:textId="77777777" w:rsidR="009A4D04" w:rsidRPr="003167D5" w:rsidRDefault="009A4D04" w:rsidP="00B30FD7">
            <w:pPr>
              <w:ind w:left="113" w:right="113"/>
              <w:rPr>
                <w:sz w:val="16"/>
                <w:szCs w:val="16"/>
              </w:rPr>
            </w:pPr>
            <w:r w:rsidRPr="003167D5">
              <w:rPr>
                <w:sz w:val="16"/>
                <w:szCs w:val="16"/>
              </w:rPr>
              <w:t>GP magnitude, GP length scale, plot effect SD</w:t>
            </w:r>
          </w:p>
        </w:tc>
        <w:tc>
          <w:tcPr>
            <w:tcW w:w="810" w:type="dxa"/>
            <w:textDirection w:val="btLr"/>
          </w:tcPr>
          <w:p w14:paraId="1F57AA8E" w14:textId="77777777" w:rsidR="009A4D04" w:rsidRPr="003167D5" w:rsidRDefault="009A4D04" w:rsidP="00B30FD7">
            <w:pPr>
              <w:ind w:left="113" w:right="113"/>
              <w:rPr>
                <w:sz w:val="16"/>
                <w:szCs w:val="16"/>
              </w:rPr>
            </w:pPr>
            <w:r w:rsidRPr="003167D5">
              <w:rPr>
                <w:sz w:val="16"/>
                <w:szCs w:val="16"/>
              </w:rPr>
              <w:t>GP magnitude, GP length scale, plot effect SD</w:t>
            </w:r>
          </w:p>
        </w:tc>
      </w:tr>
      <w:tr w:rsidR="009A4D04" w:rsidRPr="003167D5" w14:paraId="2B04B86B" w14:textId="77777777" w:rsidTr="00457458">
        <w:trPr>
          <w:cantSplit/>
          <w:trHeight w:val="1531"/>
        </w:trPr>
        <w:tc>
          <w:tcPr>
            <w:tcW w:w="1165" w:type="dxa"/>
            <w:textDirection w:val="btLr"/>
          </w:tcPr>
          <w:p w14:paraId="2BD4C26D" w14:textId="77777777" w:rsidR="009A4D04" w:rsidRPr="002639D8" w:rsidRDefault="009A4D04" w:rsidP="00B30FD7">
            <w:pPr>
              <w:ind w:left="113" w:right="113"/>
              <w:jc w:val="center"/>
              <w:rPr>
                <w:b/>
                <w:bCs/>
                <w:sz w:val="16"/>
                <w:szCs w:val="16"/>
              </w:rPr>
            </w:pPr>
            <w:r w:rsidRPr="002639D8">
              <w:rPr>
                <w:b/>
                <w:bCs/>
                <w:sz w:val="16"/>
                <w:szCs w:val="16"/>
              </w:rPr>
              <w:t>Distribution of simulated plot-level means consistent with observed data</w:t>
            </w:r>
          </w:p>
        </w:tc>
        <w:tc>
          <w:tcPr>
            <w:tcW w:w="900" w:type="dxa"/>
            <w:textDirection w:val="btLr"/>
          </w:tcPr>
          <w:p w14:paraId="1C339A14" w14:textId="77777777" w:rsidR="009A4D04" w:rsidRPr="003167D5" w:rsidRDefault="009A4D04" w:rsidP="00B30FD7">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900" w:type="dxa"/>
            <w:textDirection w:val="btLr"/>
          </w:tcPr>
          <w:p w14:paraId="02AAC560" w14:textId="77777777" w:rsidR="009A4D04" w:rsidRPr="003167D5" w:rsidRDefault="009A4D04" w:rsidP="00B30FD7">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1170" w:type="dxa"/>
            <w:gridSpan w:val="2"/>
            <w:textDirection w:val="btLr"/>
          </w:tcPr>
          <w:p w14:paraId="6C62B65F" w14:textId="77777777" w:rsidR="009A4D04" w:rsidRPr="003167D5" w:rsidRDefault="009A4D04" w:rsidP="00B30FD7">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1440" w:type="dxa"/>
            <w:gridSpan w:val="2"/>
            <w:textDirection w:val="btLr"/>
          </w:tcPr>
          <w:p w14:paraId="21FB4F71" w14:textId="77777777" w:rsidR="009A4D04" w:rsidRPr="003167D5" w:rsidRDefault="009A4D04" w:rsidP="00B30FD7">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720" w:type="dxa"/>
            <w:textDirection w:val="btLr"/>
          </w:tcPr>
          <w:p w14:paraId="41236AA8" w14:textId="77777777" w:rsidR="009A4D04" w:rsidRPr="003167D5" w:rsidRDefault="009A4D04" w:rsidP="00B30FD7">
            <w:pPr>
              <w:ind w:left="113" w:right="113"/>
              <w:rPr>
                <w:sz w:val="16"/>
                <w:szCs w:val="16"/>
              </w:rPr>
            </w:pPr>
            <w:r w:rsidRPr="003167D5">
              <w:rPr>
                <w:sz w:val="16"/>
                <w:szCs w:val="16"/>
              </w:rPr>
              <w:t>Yes</w:t>
            </w:r>
          </w:p>
        </w:tc>
        <w:tc>
          <w:tcPr>
            <w:tcW w:w="900" w:type="dxa"/>
            <w:textDirection w:val="btLr"/>
          </w:tcPr>
          <w:p w14:paraId="06BF8940" w14:textId="77777777" w:rsidR="009A4D04" w:rsidRPr="003167D5" w:rsidRDefault="009A4D04" w:rsidP="00B30FD7">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810" w:type="dxa"/>
            <w:textDirection w:val="btLr"/>
          </w:tcPr>
          <w:p w14:paraId="7D010409" w14:textId="77777777" w:rsidR="009A4D04" w:rsidRPr="003167D5" w:rsidRDefault="009A4D04" w:rsidP="00B30FD7">
            <w:pPr>
              <w:ind w:left="113" w:right="113"/>
              <w:rPr>
                <w:sz w:val="16"/>
                <w:szCs w:val="16"/>
              </w:rPr>
            </w:pPr>
            <w:r w:rsidRPr="003167D5">
              <w:rPr>
                <w:sz w:val="16"/>
                <w:szCs w:val="16"/>
              </w:rPr>
              <w:t>Yes</w:t>
            </w:r>
          </w:p>
        </w:tc>
      </w:tr>
      <w:tr w:rsidR="009A4D04" w:rsidRPr="003167D5" w14:paraId="6A826EAF" w14:textId="77777777" w:rsidTr="00457458">
        <w:trPr>
          <w:cantSplit/>
          <w:trHeight w:val="1531"/>
        </w:trPr>
        <w:tc>
          <w:tcPr>
            <w:tcW w:w="1165" w:type="dxa"/>
            <w:textDirection w:val="btLr"/>
          </w:tcPr>
          <w:p w14:paraId="6F23B0F8" w14:textId="77777777" w:rsidR="009A4D04" w:rsidRPr="002639D8" w:rsidRDefault="009A4D04" w:rsidP="00B30FD7">
            <w:pPr>
              <w:ind w:left="113" w:right="113"/>
              <w:jc w:val="center"/>
              <w:rPr>
                <w:b/>
                <w:bCs/>
                <w:sz w:val="16"/>
                <w:szCs w:val="16"/>
              </w:rPr>
            </w:pPr>
            <w:r w:rsidRPr="002639D8">
              <w:rPr>
                <w:b/>
                <w:bCs/>
                <w:sz w:val="16"/>
                <w:szCs w:val="16"/>
              </w:rPr>
              <w:t>Distribution of simulated samples consistent with the observed data</w:t>
            </w:r>
          </w:p>
        </w:tc>
        <w:tc>
          <w:tcPr>
            <w:tcW w:w="900" w:type="dxa"/>
            <w:textDirection w:val="btLr"/>
          </w:tcPr>
          <w:p w14:paraId="4748FA9A" w14:textId="77777777" w:rsidR="009A4D04" w:rsidRPr="003167D5" w:rsidRDefault="009A4D04" w:rsidP="00B30FD7">
            <w:pPr>
              <w:ind w:left="113" w:right="113"/>
              <w:rPr>
                <w:sz w:val="16"/>
                <w:szCs w:val="16"/>
              </w:rPr>
            </w:pPr>
            <w:r w:rsidRPr="003167D5">
              <w:rPr>
                <w:sz w:val="16"/>
                <w:szCs w:val="16"/>
              </w:rPr>
              <w:t>Missing zero inflation</w:t>
            </w:r>
          </w:p>
        </w:tc>
        <w:tc>
          <w:tcPr>
            <w:tcW w:w="900" w:type="dxa"/>
            <w:textDirection w:val="btLr"/>
          </w:tcPr>
          <w:p w14:paraId="55C2BDFC" w14:textId="77777777" w:rsidR="009A4D04" w:rsidRPr="003167D5" w:rsidRDefault="009A4D04" w:rsidP="00B30FD7">
            <w:pPr>
              <w:ind w:left="113" w:right="113"/>
              <w:rPr>
                <w:sz w:val="16"/>
                <w:szCs w:val="16"/>
              </w:rPr>
            </w:pPr>
            <w:r w:rsidRPr="003167D5">
              <w:rPr>
                <w:sz w:val="16"/>
                <w:szCs w:val="16"/>
              </w:rPr>
              <w:t>Yes</w:t>
            </w:r>
          </w:p>
        </w:tc>
        <w:tc>
          <w:tcPr>
            <w:tcW w:w="540" w:type="dxa"/>
            <w:textDirection w:val="btLr"/>
          </w:tcPr>
          <w:p w14:paraId="2AFF56CC" w14:textId="77777777" w:rsidR="009A4D04" w:rsidRPr="003167D5" w:rsidRDefault="009A4D04" w:rsidP="00B30FD7">
            <w:pPr>
              <w:ind w:left="113" w:right="113"/>
              <w:rPr>
                <w:sz w:val="16"/>
                <w:szCs w:val="16"/>
              </w:rPr>
            </w:pPr>
            <w:r w:rsidRPr="003167D5">
              <w:rPr>
                <w:sz w:val="16"/>
                <w:szCs w:val="16"/>
              </w:rPr>
              <w:t>Yes</w:t>
            </w:r>
          </w:p>
        </w:tc>
        <w:tc>
          <w:tcPr>
            <w:tcW w:w="630" w:type="dxa"/>
            <w:textDirection w:val="btLr"/>
          </w:tcPr>
          <w:p w14:paraId="20B19951" w14:textId="77777777" w:rsidR="009A4D04" w:rsidRPr="003167D5" w:rsidRDefault="009A4D04" w:rsidP="00B30FD7">
            <w:pPr>
              <w:ind w:left="113" w:right="113"/>
              <w:rPr>
                <w:sz w:val="16"/>
                <w:szCs w:val="16"/>
              </w:rPr>
            </w:pPr>
            <w:r w:rsidRPr="003167D5">
              <w:rPr>
                <w:sz w:val="16"/>
                <w:szCs w:val="16"/>
              </w:rPr>
              <w:t>Yes</w:t>
            </w:r>
          </w:p>
        </w:tc>
        <w:tc>
          <w:tcPr>
            <w:tcW w:w="738" w:type="dxa"/>
            <w:textDirection w:val="btLr"/>
          </w:tcPr>
          <w:p w14:paraId="58537DA9" w14:textId="77777777" w:rsidR="009A4D04" w:rsidRPr="003167D5" w:rsidRDefault="009A4D04" w:rsidP="00B30FD7">
            <w:pPr>
              <w:ind w:left="113" w:right="113"/>
              <w:rPr>
                <w:sz w:val="16"/>
                <w:szCs w:val="16"/>
              </w:rPr>
            </w:pPr>
            <w:r w:rsidRPr="003167D5">
              <w:rPr>
                <w:sz w:val="16"/>
                <w:szCs w:val="16"/>
              </w:rPr>
              <w:t>Yes</w:t>
            </w:r>
          </w:p>
        </w:tc>
        <w:tc>
          <w:tcPr>
            <w:tcW w:w="702" w:type="dxa"/>
            <w:textDirection w:val="btLr"/>
          </w:tcPr>
          <w:p w14:paraId="16088FF1" w14:textId="77777777" w:rsidR="009A4D04" w:rsidRPr="003167D5" w:rsidRDefault="009A4D04" w:rsidP="00B30FD7">
            <w:pPr>
              <w:ind w:left="113" w:right="113"/>
              <w:rPr>
                <w:sz w:val="16"/>
                <w:szCs w:val="16"/>
              </w:rPr>
            </w:pPr>
            <w:r w:rsidRPr="003167D5">
              <w:rPr>
                <w:sz w:val="16"/>
                <w:szCs w:val="16"/>
              </w:rPr>
              <w:t>Yes</w:t>
            </w:r>
          </w:p>
        </w:tc>
        <w:tc>
          <w:tcPr>
            <w:tcW w:w="720" w:type="dxa"/>
            <w:textDirection w:val="btLr"/>
          </w:tcPr>
          <w:p w14:paraId="6186D855" w14:textId="77777777" w:rsidR="009A4D04" w:rsidRPr="003167D5" w:rsidRDefault="009A4D04" w:rsidP="00B30FD7">
            <w:pPr>
              <w:ind w:left="113" w:right="113"/>
              <w:rPr>
                <w:sz w:val="16"/>
                <w:szCs w:val="16"/>
              </w:rPr>
            </w:pPr>
            <w:r w:rsidRPr="003167D5">
              <w:rPr>
                <w:sz w:val="16"/>
                <w:szCs w:val="16"/>
              </w:rPr>
              <w:t>Yes</w:t>
            </w:r>
          </w:p>
        </w:tc>
        <w:tc>
          <w:tcPr>
            <w:tcW w:w="900" w:type="dxa"/>
            <w:textDirection w:val="btLr"/>
          </w:tcPr>
          <w:p w14:paraId="0D260F2C" w14:textId="77777777" w:rsidR="009A4D04" w:rsidRPr="003167D5" w:rsidRDefault="009A4D04" w:rsidP="00B30FD7">
            <w:pPr>
              <w:ind w:left="113" w:right="113"/>
              <w:rPr>
                <w:sz w:val="16"/>
                <w:szCs w:val="16"/>
              </w:rPr>
            </w:pPr>
            <w:r w:rsidRPr="003167D5">
              <w:rPr>
                <w:sz w:val="16"/>
                <w:szCs w:val="16"/>
              </w:rPr>
              <w:t>Yes</w:t>
            </w:r>
          </w:p>
        </w:tc>
        <w:tc>
          <w:tcPr>
            <w:tcW w:w="810" w:type="dxa"/>
            <w:textDirection w:val="btLr"/>
          </w:tcPr>
          <w:p w14:paraId="0820B9BE" w14:textId="77777777" w:rsidR="009A4D04" w:rsidRPr="003167D5" w:rsidRDefault="009A4D04" w:rsidP="00B30FD7">
            <w:pPr>
              <w:ind w:left="113" w:right="113"/>
              <w:rPr>
                <w:sz w:val="16"/>
                <w:szCs w:val="16"/>
              </w:rPr>
            </w:pPr>
            <w:r w:rsidRPr="003167D5">
              <w:rPr>
                <w:sz w:val="16"/>
                <w:szCs w:val="16"/>
              </w:rPr>
              <w:t>Yes</w:t>
            </w:r>
          </w:p>
        </w:tc>
      </w:tr>
      <w:tr w:rsidR="009A4D04" w:rsidRPr="003167D5" w14:paraId="0ECB52B1" w14:textId="77777777" w:rsidTr="00457458">
        <w:trPr>
          <w:cantSplit/>
          <w:trHeight w:val="1531"/>
        </w:trPr>
        <w:tc>
          <w:tcPr>
            <w:tcW w:w="1165" w:type="dxa"/>
            <w:textDirection w:val="btLr"/>
          </w:tcPr>
          <w:p w14:paraId="28DD266A" w14:textId="77777777" w:rsidR="009A4D04" w:rsidRPr="002639D8" w:rsidRDefault="009A4D04" w:rsidP="00B30FD7">
            <w:pPr>
              <w:ind w:left="113" w:right="113"/>
              <w:jc w:val="center"/>
              <w:rPr>
                <w:b/>
                <w:bCs/>
                <w:sz w:val="16"/>
                <w:szCs w:val="16"/>
              </w:rPr>
            </w:pPr>
            <w:r w:rsidRPr="002639D8">
              <w:rPr>
                <w:b/>
                <w:bCs/>
                <w:sz w:val="16"/>
                <w:szCs w:val="16"/>
              </w:rPr>
              <w:t>Bias in pointwise predictions</w:t>
            </w:r>
          </w:p>
        </w:tc>
        <w:tc>
          <w:tcPr>
            <w:tcW w:w="900" w:type="dxa"/>
            <w:textDirection w:val="btLr"/>
          </w:tcPr>
          <w:p w14:paraId="47176721" w14:textId="77777777" w:rsidR="009A4D04" w:rsidRPr="003167D5" w:rsidRDefault="009A4D04" w:rsidP="00B30FD7">
            <w:pPr>
              <w:ind w:left="113" w:right="113"/>
              <w:rPr>
                <w:sz w:val="16"/>
                <w:szCs w:val="16"/>
              </w:rPr>
            </w:pPr>
            <w:r w:rsidRPr="003167D5">
              <w:rPr>
                <w:sz w:val="16"/>
                <w:szCs w:val="16"/>
              </w:rPr>
              <w:t>No</w:t>
            </w:r>
          </w:p>
        </w:tc>
        <w:tc>
          <w:tcPr>
            <w:tcW w:w="900" w:type="dxa"/>
            <w:textDirection w:val="btLr"/>
          </w:tcPr>
          <w:p w14:paraId="67DC46C9" w14:textId="77777777" w:rsidR="009A4D04" w:rsidRPr="003167D5" w:rsidRDefault="009A4D04" w:rsidP="00B30FD7">
            <w:pPr>
              <w:ind w:left="113" w:right="113"/>
              <w:rPr>
                <w:sz w:val="16"/>
                <w:szCs w:val="16"/>
              </w:rPr>
            </w:pPr>
            <w:r w:rsidRPr="003167D5">
              <w:rPr>
                <w:sz w:val="16"/>
                <w:szCs w:val="16"/>
              </w:rPr>
              <w:t>Yes (training only)</w:t>
            </w:r>
          </w:p>
        </w:tc>
        <w:tc>
          <w:tcPr>
            <w:tcW w:w="540" w:type="dxa"/>
            <w:textDirection w:val="btLr"/>
          </w:tcPr>
          <w:p w14:paraId="08947925" w14:textId="77777777" w:rsidR="009A4D04" w:rsidRPr="003167D5" w:rsidRDefault="009A4D04" w:rsidP="00B30FD7">
            <w:pPr>
              <w:ind w:left="113" w:right="113"/>
              <w:rPr>
                <w:sz w:val="16"/>
                <w:szCs w:val="16"/>
              </w:rPr>
            </w:pPr>
            <w:r w:rsidRPr="003167D5">
              <w:rPr>
                <w:sz w:val="16"/>
                <w:szCs w:val="16"/>
              </w:rPr>
              <w:t>No</w:t>
            </w:r>
          </w:p>
        </w:tc>
        <w:tc>
          <w:tcPr>
            <w:tcW w:w="630" w:type="dxa"/>
            <w:textDirection w:val="btLr"/>
          </w:tcPr>
          <w:p w14:paraId="42F8380A" w14:textId="77777777" w:rsidR="009A4D04" w:rsidRPr="003167D5" w:rsidRDefault="009A4D04" w:rsidP="00B30FD7">
            <w:pPr>
              <w:ind w:left="113" w:right="113"/>
              <w:rPr>
                <w:sz w:val="16"/>
                <w:szCs w:val="16"/>
              </w:rPr>
            </w:pPr>
            <w:r w:rsidRPr="003167D5">
              <w:rPr>
                <w:sz w:val="16"/>
                <w:szCs w:val="16"/>
              </w:rPr>
              <w:t>NA</w:t>
            </w:r>
          </w:p>
        </w:tc>
        <w:tc>
          <w:tcPr>
            <w:tcW w:w="738" w:type="dxa"/>
            <w:textDirection w:val="btLr"/>
          </w:tcPr>
          <w:p w14:paraId="478AA8EE" w14:textId="77777777" w:rsidR="009A4D04" w:rsidRPr="003167D5" w:rsidRDefault="009A4D04" w:rsidP="00B30FD7">
            <w:pPr>
              <w:ind w:left="113" w:right="113"/>
              <w:rPr>
                <w:sz w:val="16"/>
                <w:szCs w:val="16"/>
              </w:rPr>
            </w:pPr>
            <w:r w:rsidRPr="003167D5">
              <w:rPr>
                <w:sz w:val="16"/>
                <w:szCs w:val="16"/>
              </w:rPr>
              <w:t>Yes</w:t>
            </w:r>
          </w:p>
        </w:tc>
        <w:tc>
          <w:tcPr>
            <w:tcW w:w="702" w:type="dxa"/>
            <w:textDirection w:val="btLr"/>
          </w:tcPr>
          <w:p w14:paraId="2D7F8F60" w14:textId="77777777" w:rsidR="009A4D04" w:rsidRPr="003167D5" w:rsidRDefault="009A4D04" w:rsidP="00B30FD7">
            <w:pPr>
              <w:ind w:left="113" w:right="113"/>
              <w:rPr>
                <w:sz w:val="16"/>
                <w:szCs w:val="16"/>
              </w:rPr>
            </w:pPr>
            <w:r w:rsidRPr="003167D5">
              <w:rPr>
                <w:sz w:val="16"/>
                <w:szCs w:val="16"/>
              </w:rPr>
              <w:t>NA</w:t>
            </w:r>
          </w:p>
        </w:tc>
        <w:tc>
          <w:tcPr>
            <w:tcW w:w="720" w:type="dxa"/>
            <w:textDirection w:val="btLr"/>
          </w:tcPr>
          <w:p w14:paraId="11AC1258" w14:textId="77777777" w:rsidR="009A4D04" w:rsidRPr="003167D5" w:rsidRDefault="009A4D04" w:rsidP="00B30FD7">
            <w:pPr>
              <w:ind w:left="113" w:right="113"/>
              <w:rPr>
                <w:sz w:val="16"/>
                <w:szCs w:val="16"/>
              </w:rPr>
            </w:pPr>
            <w:r w:rsidRPr="003167D5">
              <w:rPr>
                <w:sz w:val="16"/>
                <w:szCs w:val="16"/>
              </w:rPr>
              <w:t>No</w:t>
            </w:r>
          </w:p>
        </w:tc>
        <w:tc>
          <w:tcPr>
            <w:tcW w:w="900" w:type="dxa"/>
            <w:textDirection w:val="btLr"/>
          </w:tcPr>
          <w:p w14:paraId="114883DA" w14:textId="77777777" w:rsidR="009A4D04" w:rsidRPr="003167D5" w:rsidRDefault="009A4D04" w:rsidP="00B30FD7">
            <w:pPr>
              <w:ind w:left="113" w:right="113"/>
              <w:rPr>
                <w:sz w:val="16"/>
                <w:szCs w:val="16"/>
              </w:rPr>
            </w:pPr>
            <w:r w:rsidRPr="003167D5">
              <w:rPr>
                <w:sz w:val="16"/>
                <w:szCs w:val="16"/>
              </w:rPr>
              <w:t>Yes</w:t>
            </w:r>
          </w:p>
        </w:tc>
        <w:tc>
          <w:tcPr>
            <w:tcW w:w="810" w:type="dxa"/>
            <w:textDirection w:val="btLr"/>
          </w:tcPr>
          <w:p w14:paraId="25F6F96B" w14:textId="77777777" w:rsidR="009A4D04" w:rsidRPr="003167D5" w:rsidRDefault="009A4D04" w:rsidP="00B30FD7">
            <w:pPr>
              <w:ind w:left="113" w:right="113"/>
              <w:rPr>
                <w:sz w:val="16"/>
                <w:szCs w:val="16"/>
              </w:rPr>
            </w:pPr>
            <w:r w:rsidRPr="003167D5">
              <w:rPr>
                <w:sz w:val="16"/>
                <w:szCs w:val="16"/>
              </w:rPr>
              <w:t>Yes</w:t>
            </w:r>
          </w:p>
        </w:tc>
      </w:tr>
      <w:tr w:rsidR="009A4D04" w:rsidRPr="003167D5" w14:paraId="37777A45" w14:textId="77777777" w:rsidTr="00457458">
        <w:trPr>
          <w:cantSplit/>
          <w:trHeight w:val="1531"/>
        </w:trPr>
        <w:tc>
          <w:tcPr>
            <w:tcW w:w="1165" w:type="dxa"/>
            <w:textDirection w:val="btLr"/>
          </w:tcPr>
          <w:p w14:paraId="29301B75" w14:textId="77777777" w:rsidR="009A4D04" w:rsidRPr="002639D8" w:rsidRDefault="009A4D04" w:rsidP="00B30FD7">
            <w:pPr>
              <w:ind w:left="113" w:right="113"/>
              <w:jc w:val="center"/>
              <w:rPr>
                <w:b/>
                <w:bCs/>
                <w:sz w:val="16"/>
                <w:szCs w:val="16"/>
              </w:rPr>
            </w:pPr>
            <w:proofErr w:type="spellStart"/>
            <w:r w:rsidRPr="002639D8">
              <w:rPr>
                <w:b/>
                <w:bCs/>
                <w:sz w:val="16"/>
                <w:szCs w:val="16"/>
              </w:rPr>
              <w:t>wMAPE</w:t>
            </w:r>
            <w:proofErr w:type="spellEnd"/>
            <w:r w:rsidRPr="002639D8">
              <w:rPr>
                <w:b/>
                <w:bCs/>
                <w:sz w:val="16"/>
                <w:szCs w:val="16"/>
              </w:rPr>
              <w:t xml:space="preserve"> validation data</w:t>
            </w:r>
          </w:p>
        </w:tc>
        <w:tc>
          <w:tcPr>
            <w:tcW w:w="900" w:type="dxa"/>
            <w:textDirection w:val="btLr"/>
          </w:tcPr>
          <w:p w14:paraId="359A1219" w14:textId="77777777" w:rsidR="009A4D04" w:rsidRPr="003167D5" w:rsidRDefault="009A4D04" w:rsidP="00B30FD7">
            <w:pPr>
              <w:ind w:left="113" w:right="113"/>
              <w:rPr>
                <w:sz w:val="16"/>
                <w:szCs w:val="16"/>
              </w:rPr>
            </w:pPr>
            <w:r w:rsidRPr="003167D5">
              <w:rPr>
                <w:sz w:val="16"/>
                <w:szCs w:val="16"/>
              </w:rPr>
              <w:t>0.47</w:t>
            </w:r>
          </w:p>
        </w:tc>
        <w:tc>
          <w:tcPr>
            <w:tcW w:w="900" w:type="dxa"/>
            <w:textDirection w:val="btLr"/>
          </w:tcPr>
          <w:p w14:paraId="72B52491" w14:textId="77777777" w:rsidR="009A4D04" w:rsidRPr="003167D5" w:rsidRDefault="009A4D04" w:rsidP="00B30FD7">
            <w:pPr>
              <w:ind w:left="113" w:right="113"/>
              <w:rPr>
                <w:sz w:val="16"/>
                <w:szCs w:val="16"/>
              </w:rPr>
            </w:pPr>
            <w:r w:rsidRPr="003167D5">
              <w:rPr>
                <w:sz w:val="16"/>
                <w:szCs w:val="16"/>
              </w:rPr>
              <w:t>0.38</w:t>
            </w:r>
          </w:p>
        </w:tc>
        <w:tc>
          <w:tcPr>
            <w:tcW w:w="540" w:type="dxa"/>
            <w:textDirection w:val="btLr"/>
          </w:tcPr>
          <w:p w14:paraId="2A48C690" w14:textId="77777777" w:rsidR="009A4D04" w:rsidRPr="003167D5" w:rsidRDefault="009A4D04" w:rsidP="00B30FD7">
            <w:pPr>
              <w:ind w:left="113" w:right="113"/>
              <w:rPr>
                <w:sz w:val="16"/>
                <w:szCs w:val="16"/>
              </w:rPr>
            </w:pPr>
            <w:r w:rsidRPr="003167D5">
              <w:rPr>
                <w:sz w:val="16"/>
                <w:szCs w:val="16"/>
              </w:rPr>
              <w:t>0.38</w:t>
            </w:r>
          </w:p>
        </w:tc>
        <w:tc>
          <w:tcPr>
            <w:tcW w:w="630" w:type="dxa"/>
            <w:textDirection w:val="btLr"/>
          </w:tcPr>
          <w:p w14:paraId="44F64DC4" w14:textId="77777777" w:rsidR="009A4D04" w:rsidRPr="003167D5" w:rsidRDefault="009A4D04" w:rsidP="00B30FD7">
            <w:pPr>
              <w:ind w:left="113" w:right="113"/>
              <w:rPr>
                <w:sz w:val="16"/>
                <w:szCs w:val="16"/>
              </w:rPr>
            </w:pPr>
            <w:r w:rsidRPr="003167D5">
              <w:rPr>
                <w:sz w:val="16"/>
                <w:szCs w:val="16"/>
              </w:rPr>
              <w:t>NA</w:t>
            </w:r>
          </w:p>
        </w:tc>
        <w:tc>
          <w:tcPr>
            <w:tcW w:w="738" w:type="dxa"/>
            <w:textDirection w:val="btLr"/>
          </w:tcPr>
          <w:p w14:paraId="38122EAC" w14:textId="77777777" w:rsidR="009A4D04" w:rsidRPr="003167D5" w:rsidRDefault="009A4D04" w:rsidP="00B30FD7">
            <w:pPr>
              <w:ind w:left="113" w:right="113"/>
              <w:rPr>
                <w:sz w:val="16"/>
                <w:szCs w:val="16"/>
              </w:rPr>
            </w:pPr>
            <w:r w:rsidRPr="003167D5">
              <w:rPr>
                <w:sz w:val="16"/>
                <w:szCs w:val="16"/>
              </w:rPr>
              <w:t>1.6</w:t>
            </w:r>
          </w:p>
        </w:tc>
        <w:tc>
          <w:tcPr>
            <w:tcW w:w="702" w:type="dxa"/>
            <w:textDirection w:val="btLr"/>
          </w:tcPr>
          <w:p w14:paraId="2C95477D" w14:textId="77777777" w:rsidR="009A4D04" w:rsidRPr="003167D5" w:rsidRDefault="009A4D04" w:rsidP="00B30FD7">
            <w:pPr>
              <w:ind w:left="113" w:right="113"/>
              <w:rPr>
                <w:sz w:val="16"/>
                <w:szCs w:val="16"/>
              </w:rPr>
            </w:pPr>
            <w:r w:rsidRPr="003167D5">
              <w:rPr>
                <w:sz w:val="16"/>
                <w:szCs w:val="16"/>
              </w:rPr>
              <w:t>NA</w:t>
            </w:r>
          </w:p>
        </w:tc>
        <w:tc>
          <w:tcPr>
            <w:tcW w:w="720" w:type="dxa"/>
            <w:textDirection w:val="btLr"/>
          </w:tcPr>
          <w:p w14:paraId="75E4596E" w14:textId="77777777" w:rsidR="009A4D04" w:rsidRPr="003167D5" w:rsidRDefault="009A4D04" w:rsidP="00B30FD7">
            <w:pPr>
              <w:ind w:left="113" w:right="113"/>
              <w:rPr>
                <w:sz w:val="16"/>
                <w:szCs w:val="16"/>
              </w:rPr>
            </w:pPr>
            <w:r w:rsidRPr="003167D5">
              <w:rPr>
                <w:sz w:val="16"/>
                <w:szCs w:val="16"/>
              </w:rPr>
              <w:t>NA</w:t>
            </w:r>
          </w:p>
        </w:tc>
        <w:tc>
          <w:tcPr>
            <w:tcW w:w="900" w:type="dxa"/>
            <w:textDirection w:val="btLr"/>
          </w:tcPr>
          <w:p w14:paraId="5447B4B1" w14:textId="77777777" w:rsidR="009A4D04" w:rsidRPr="003167D5" w:rsidRDefault="009A4D04" w:rsidP="00B30FD7">
            <w:pPr>
              <w:ind w:left="113" w:right="113"/>
              <w:rPr>
                <w:sz w:val="16"/>
                <w:szCs w:val="16"/>
              </w:rPr>
            </w:pPr>
            <w:r w:rsidRPr="003167D5">
              <w:rPr>
                <w:sz w:val="16"/>
                <w:szCs w:val="16"/>
              </w:rPr>
              <w:t>2.1</w:t>
            </w:r>
          </w:p>
        </w:tc>
        <w:tc>
          <w:tcPr>
            <w:tcW w:w="810" w:type="dxa"/>
            <w:textDirection w:val="btLr"/>
          </w:tcPr>
          <w:p w14:paraId="5DEBBB26" w14:textId="77777777" w:rsidR="009A4D04" w:rsidRPr="003167D5" w:rsidRDefault="009A4D04" w:rsidP="00B30FD7">
            <w:pPr>
              <w:ind w:left="113" w:right="113"/>
              <w:rPr>
                <w:sz w:val="16"/>
                <w:szCs w:val="16"/>
              </w:rPr>
            </w:pPr>
            <w:r w:rsidRPr="003167D5">
              <w:rPr>
                <w:sz w:val="16"/>
                <w:szCs w:val="16"/>
              </w:rPr>
              <w:t>2.5</w:t>
            </w:r>
          </w:p>
        </w:tc>
      </w:tr>
      <w:tr w:rsidR="009A4D04" w:rsidRPr="003167D5" w14:paraId="66FBE885" w14:textId="77777777" w:rsidTr="00457458">
        <w:trPr>
          <w:cantSplit/>
          <w:trHeight w:val="1531"/>
        </w:trPr>
        <w:tc>
          <w:tcPr>
            <w:tcW w:w="1165" w:type="dxa"/>
            <w:textDirection w:val="btLr"/>
          </w:tcPr>
          <w:p w14:paraId="7D9A7E42" w14:textId="77777777" w:rsidR="009A4D04" w:rsidRPr="002639D8" w:rsidRDefault="009A4D04" w:rsidP="00B30FD7">
            <w:pPr>
              <w:ind w:left="113" w:right="113"/>
              <w:jc w:val="center"/>
              <w:rPr>
                <w:b/>
                <w:bCs/>
                <w:sz w:val="16"/>
                <w:szCs w:val="16"/>
              </w:rPr>
            </w:pPr>
            <w:proofErr w:type="spellStart"/>
            <w:r w:rsidRPr="002639D8">
              <w:rPr>
                <w:b/>
                <w:bCs/>
                <w:sz w:val="16"/>
                <w:szCs w:val="16"/>
              </w:rPr>
              <w:t>wMAPE</w:t>
            </w:r>
            <w:proofErr w:type="spellEnd"/>
            <w:r w:rsidRPr="002639D8">
              <w:rPr>
                <w:b/>
                <w:bCs/>
                <w:sz w:val="16"/>
                <w:szCs w:val="16"/>
              </w:rPr>
              <w:t xml:space="preserve"> training data</w:t>
            </w:r>
          </w:p>
        </w:tc>
        <w:tc>
          <w:tcPr>
            <w:tcW w:w="900" w:type="dxa"/>
            <w:textDirection w:val="btLr"/>
          </w:tcPr>
          <w:p w14:paraId="2AEA97F9" w14:textId="77777777" w:rsidR="009A4D04" w:rsidRPr="003167D5" w:rsidRDefault="009A4D04" w:rsidP="00B30FD7">
            <w:pPr>
              <w:ind w:left="113" w:right="113"/>
              <w:rPr>
                <w:sz w:val="16"/>
                <w:szCs w:val="16"/>
              </w:rPr>
            </w:pPr>
            <w:r w:rsidRPr="003167D5">
              <w:rPr>
                <w:sz w:val="16"/>
                <w:szCs w:val="16"/>
              </w:rPr>
              <w:t>0.33</w:t>
            </w:r>
          </w:p>
        </w:tc>
        <w:tc>
          <w:tcPr>
            <w:tcW w:w="900" w:type="dxa"/>
            <w:textDirection w:val="btLr"/>
          </w:tcPr>
          <w:p w14:paraId="04D4F7D0" w14:textId="77777777" w:rsidR="009A4D04" w:rsidRPr="003167D5" w:rsidRDefault="009A4D04" w:rsidP="00B30FD7">
            <w:pPr>
              <w:ind w:left="113" w:right="113"/>
              <w:rPr>
                <w:sz w:val="16"/>
                <w:szCs w:val="16"/>
              </w:rPr>
            </w:pPr>
            <w:r w:rsidRPr="003167D5">
              <w:rPr>
                <w:sz w:val="16"/>
                <w:szCs w:val="16"/>
              </w:rPr>
              <w:t>0.36</w:t>
            </w:r>
          </w:p>
        </w:tc>
        <w:tc>
          <w:tcPr>
            <w:tcW w:w="540" w:type="dxa"/>
            <w:textDirection w:val="btLr"/>
          </w:tcPr>
          <w:p w14:paraId="79339D8F" w14:textId="77777777" w:rsidR="009A4D04" w:rsidRPr="003167D5" w:rsidRDefault="009A4D04" w:rsidP="00B30FD7">
            <w:pPr>
              <w:ind w:left="113" w:right="113"/>
              <w:rPr>
                <w:sz w:val="16"/>
                <w:szCs w:val="16"/>
              </w:rPr>
            </w:pPr>
            <w:r w:rsidRPr="003167D5">
              <w:rPr>
                <w:sz w:val="16"/>
                <w:szCs w:val="16"/>
              </w:rPr>
              <w:t>0.19</w:t>
            </w:r>
          </w:p>
        </w:tc>
        <w:tc>
          <w:tcPr>
            <w:tcW w:w="630" w:type="dxa"/>
            <w:textDirection w:val="btLr"/>
          </w:tcPr>
          <w:p w14:paraId="4C305D3A" w14:textId="77777777" w:rsidR="009A4D04" w:rsidRPr="003167D5" w:rsidRDefault="009A4D04" w:rsidP="00B30FD7">
            <w:pPr>
              <w:ind w:left="113" w:right="113"/>
              <w:rPr>
                <w:sz w:val="16"/>
                <w:szCs w:val="16"/>
              </w:rPr>
            </w:pPr>
            <w:r w:rsidRPr="003167D5">
              <w:rPr>
                <w:sz w:val="16"/>
                <w:szCs w:val="16"/>
              </w:rPr>
              <w:t>NA</w:t>
            </w:r>
          </w:p>
        </w:tc>
        <w:tc>
          <w:tcPr>
            <w:tcW w:w="738" w:type="dxa"/>
            <w:textDirection w:val="btLr"/>
          </w:tcPr>
          <w:p w14:paraId="767551A9" w14:textId="77777777" w:rsidR="009A4D04" w:rsidRPr="003167D5" w:rsidRDefault="009A4D04" w:rsidP="00B30FD7">
            <w:pPr>
              <w:ind w:left="113" w:right="113"/>
              <w:rPr>
                <w:sz w:val="16"/>
                <w:szCs w:val="16"/>
              </w:rPr>
            </w:pPr>
            <w:r w:rsidRPr="003167D5">
              <w:rPr>
                <w:sz w:val="16"/>
                <w:szCs w:val="16"/>
              </w:rPr>
              <w:t>1.6</w:t>
            </w:r>
          </w:p>
        </w:tc>
        <w:tc>
          <w:tcPr>
            <w:tcW w:w="702" w:type="dxa"/>
            <w:textDirection w:val="btLr"/>
          </w:tcPr>
          <w:p w14:paraId="0DCAA733" w14:textId="77777777" w:rsidR="009A4D04" w:rsidRPr="003167D5" w:rsidRDefault="009A4D04" w:rsidP="00B30FD7">
            <w:pPr>
              <w:ind w:left="113" w:right="113"/>
              <w:rPr>
                <w:sz w:val="16"/>
                <w:szCs w:val="16"/>
              </w:rPr>
            </w:pPr>
            <w:r w:rsidRPr="003167D5">
              <w:rPr>
                <w:sz w:val="16"/>
                <w:szCs w:val="16"/>
              </w:rPr>
              <w:t>NA</w:t>
            </w:r>
          </w:p>
        </w:tc>
        <w:tc>
          <w:tcPr>
            <w:tcW w:w="720" w:type="dxa"/>
            <w:textDirection w:val="btLr"/>
          </w:tcPr>
          <w:p w14:paraId="327D0B19" w14:textId="77777777" w:rsidR="009A4D04" w:rsidRPr="003167D5" w:rsidRDefault="009A4D04" w:rsidP="00B30FD7">
            <w:pPr>
              <w:ind w:left="113" w:right="113"/>
              <w:rPr>
                <w:sz w:val="16"/>
                <w:szCs w:val="16"/>
              </w:rPr>
            </w:pPr>
            <w:r w:rsidRPr="003167D5">
              <w:rPr>
                <w:sz w:val="16"/>
                <w:szCs w:val="16"/>
              </w:rPr>
              <w:t>NA</w:t>
            </w:r>
          </w:p>
        </w:tc>
        <w:tc>
          <w:tcPr>
            <w:tcW w:w="900" w:type="dxa"/>
            <w:textDirection w:val="btLr"/>
          </w:tcPr>
          <w:p w14:paraId="021F8112" w14:textId="77777777" w:rsidR="009A4D04" w:rsidRPr="003167D5" w:rsidRDefault="009A4D04" w:rsidP="00B30FD7">
            <w:pPr>
              <w:ind w:left="113" w:right="113"/>
              <w:rPr>
                <w:sz w:val="16"/>
                <w:szCs w:val="16"/>
              </w:rPr>
            </w:pPr>
            <w:r w:rsidRPr="003167D5">
              <w:rPr>
                <w:sz w:val="16"/>
                <w:szCs w:val="16"/>
              </w:rPr>
              <w:t>1.9</w:t>
            </w:r>
          </w:p>
        </w:tc>
        <w:tc>
          <w:tcPr>
            <w:tcW w:w="810" w:type="dxa"/>
            <w:textDirection w:val="btLr"/>
          </w:tcPr>
          <w:p w14:paraId="0DA751DB" w14:textId="77777777" w:rsidR="009A4D04" w:rsidRPr="003167D5" w:rsidRDefault="009A4D04" w:rsidP="00B30FD7">
            <w:pPr>
              <w:ind w:left="113" w:right="113"/>
              <w:rPr>
                <w:sz w:val="16"/>
                <w:szCs w:val="16"/>
              </w:rPr>
            </w:pPr>
            <w:r>
              <w:rPr>
                <w:noProof/>
              </w:rPr>
              <mc:AlternateContent>
                <mc:Choice Requires="wps">
                  <w:drawing>
                    <wp:anchor distT="0" distB="0" distL="114300" distR="114300" simplePos="0" relativeHeight="251659264" behindDoc="0" locked="0" layoutInCell="1" allowOverlap="1" wp14:anchorId="2230BC5E" wp14:editId="42B723B6">
                      <wp:simplePos x="0" y="0"/>
                      <wp:positionH relativeFrom="column">
                        <wp:posOffset>440690</wp:posOffset>
                      </wp:positionH>
                      <wp:positionV relativeFrom="paragraph">
                        <wp:posOffset>-945515</wp:posOffset>
                      </wp:positionV>
                      <wp:extent cx="1828800" cy="1828800"/>
                      <wp:effectExtent l="0" t="0" r="0" b="0"/>
                      <wp:wrapNone/>
                      <wp:docPr id="96" name="Text Box 96"/>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w="6350">
                                <a:noFill/>
                              </a:ln>
                            </wps:spPr>
                            <wps:txbx>
                              <w:txbxContent>
                                <w:p w14:paraId="6F86FF94" w14:textId="243832AC" w:rsidR="009A4D04" w:rsidRPr="00C95AE5" w:rsidRDefault="009A4D04" w:rsidP="009A4D04">
                                  <w:pPr>
                                    <w:pStyle w:val="Caption"/>
                                  </w:pPr>
                                  <w:bookmarkStart w:id="38" w:name="_Ref120717427"/>
                                  <w:r>
                                    <w:t xml:space="preserve">Table </w:t>
                                  </w:r>
                                  <w:fldSimple w:instr=" SEQ Table \* ARABIC ">
                                    <w:r w:rsidR="00457458">
                                      <w:rPr>
                                        <w:noProof/>
                                      </w:rPr>
                                      <w:t>2</w:t>
                                    </w:r>
                                  </w:fldSimple>
                                  <w:bookmarkEnd w:id="38"/>
                                  <w:r>
                                    <w:t>: Model diagnostics and validation summary.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230BC5E" id="_x0000_t202" coordsize="21600,21600" o:spt="202" path="m,l,21600r21600,l21600,xe">
                      <v:stroke joinstyle="miter"/>
                      <v:path gradientshapeok="t" o:connecttype="rect"/>
                    </v:shapetype>
                    <v:shape id="Text Box 96" o:spid="_x0000_s1026" type="#_x0000_t202" style="position:absolute;left:0;text-align:left;margin-left:34.7pt;margin-top:-74.45pt;width:2in;height:2in;rotation:-90;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" filled="f" stroked="f" strokeweight=".5pt">
                      <v:textbox style="mso-fit-shape-to-text:t">
                        <w:txbxContent>
                          <w:p w14:paraId="6F86FF94" w14:textId="243832AC" w:rsidR="009A4D04" w:rsidRPr="00C95AE5" w:rsidRDefault="009A4D04" w:rsidP="009A4D04">
                            <w:pPr>
                              <w:pStyle w:val="Caption"/>
                            </w:pPr>
                            <w:bookmarkStart w:id="39" w:name="_Ref120717427"/>
                            <w:r>
                              <w:t xml:space="preserve">Table </w:t>
                            </w:r>
                            <w:fldSimple w:instr=" SEQ Table \* ARABIC ">
                              <w:r w:rsidR="00457458">
                                <w:rPr>
                                  <w:noProof/>
                                </w:rPr>
                                <w:t>2</w:t>
                              </w:r>
                            </w:fldSimple>
                            <w:bookmarkEnd w:id="39"/>
                            <w:r>
                              <w:t>: Model diagnostics and validation summary.</w:t>
                            </w:r>
                          </w:p>
                        </w:txbxContent>
                      </v:textbox>
                    </v:shape>
                  </w:pict>
                </mc:Fallback>
              </mc:AlternateContent>
            </w:r>
            <w:r w:rsidRPr="003167D5">
              <w:rPr>
                <w:sz w:val="16"/>
                <w:szCs w:val="16"/>
              </w:rPr>
              <w:t>1.8</w:t>
            </w:r>
          </w:p>
        </w:tc>
      </w:tr>
      <w:tr w:rsidR="009A4D04" w:rsidRPr="003167D5" w14:paraId="26A58F3F" w14:textId="77777777" w:rsidTr="00457458">
        <w:trPr>
          <w:cantSplit/>
          <w:trHeight w:val="1531"/>
        </w:trPr>
        <w:tc>
          <w:tcPr>
            <w:tcW w:w="1165" w:type="dxa"/>
            <w:textDirection w:val="btLr"/>
          </w:tcPr>
          <w:p w14:paraId="69141C5E" w14:textId="77777777" w:rsidR="009A4D04" w:rsidRPr="002639D8" w:rsidRDefault="009A4D04" w:rsidP="00B30FD7">
            <w:pPr>
              <w:ind w:left="113" w:right="113"/>
              <w:jc w:val="center"/>
              <w:rPr>
                <w:b/>
                <w:bCs/>
                <w:sz w:val="16"/>
                <w:szCs w:val="16"/>
              </w:rPr>
            </w:pPr>
            <w:r w:rsidRPr="002639D8">
              <w:rPr>
                <w:b/>
                <w:bCs/>
                <w:sz w:val="16"/>
                <w:szCs w:val="16"/>
              </w:rPr>
              <w:t>Model diagnostics satisfactory</w:t>
            </w:r>
          </w:p>
        </w:tc>
        <w:tc>
          <w:tcPr>
            <w:tcW w:w="900" w:type="dxa"/>
            <w:textDirection w:val="btLr"/>
          </w:tcPr>
          <w:p w14:paraId="43912B20" w14:textId="77777777" w:rsidR="009A4D04" w:rsidRPr="003167D5" w:rsidRDefault="009A4D04" w:rsidP="00B30FD7">
            <w:pPr>
              <w:ind w:left="113" w:right="113"/>
              <w:rPr>
                <w:sz w:val="16"/>
                <w:szCs w:val="16"/>
              </w:rPr>
            </w:pPr>
            <w:r w:rsidRPr="003167D5">
              <w:rPr>
                <w:sz w:val="16"/>
                <w:szCs w:val="16"/>
              </w:rPr>
              <w:t>Yes</w:t>
            </w:r>
          </w:p>
        </w:tc>
        <w:tc>
          <w:tcPr>
            <w:tcW w:w="900" w:type="dxa"/>
            <w:textDirection w:val="btLr"/>
          </w:tcPr>
          <w:p w14:paraId="33303076" w14:textId="77777777" w:rsidR="009A4D04" w:rsidRPr="003167D5" w:rsidRDefault="009A4D04" w:rsidP="00B30FD7">
            <w:pPr>
              <w:ind w:left="113" w:right="113"/>
              <w:rPr>
                <w:sz w:val="16"/>
                <w:szCs w:val="16"/>
              </w:rPr>
            </w:pPr>
            <w:r w:rsidRPr="003167D5">
              <w:rPr>
                <w:sz w:val="16"/>
                <w:szCs w:val="16"/>
              </w:rPr>
              <w:t>Yes</w:t>
            </w:r>
          </w:p>
        </w:tc>
        <w:tc>
          <w:tcPr>
            <w:tcW w:w="540" w:type="dxa"/>
            <w:textDirection w:val="btLr"/>
          </w:tcPr>
          <w:p w14:paraId="5ABFDD6E" w14:textId="77777777" w:rsidR="009A4D04" w:rsidRPr="003167D5" w:rsidRDefault="009A4D04" w:rsidP="00B30FD7">
            <w:pPr>
              <w:ind w:left="113" w:right="113"/>
              <w:rPr>
                <w:sz w:val="16"/>
                <w:szCs w:val="16"/>
              </w:rPr>
            </w:pPr>
            <w:r w:rsidRPr="003167D5">
              <w:rPr>
                <w:sz w:val="16"/>
                <w:szCs w:val="16"/>
              </w:rPr>
              <w:t>Yes</w:t>
            </w:r>
          </w:p>
        </w:tc>
        <w:tc>
          <w:tcPr>
            <w:tcW w:w="630" w:type="dxa"/>
            <w:textDirection w:val="btLr"/>
          </w:tcPr>
          <w:p w14:paraId="0D9EB881" w14:textId="77777777" w:rsidR="009A4D04" w:rsidRPr="003167D5" w:rsidRDefault="009A4D04" w:rsidP="00B30FD7">
            <w:pPr>
              <w:ind w:left="113" w:right="113"/>
              <w:rPr>
                <w:sz w:val="16"/>
                <w:szCs w:val="16"/>
              </w:rPr>
            </w:pPr>
            <w:r w:rsidRPr="003167D5">
              <w:rPr>
                <w:sz w:val="16"/>
                <w:szCs w:val="16"/>
              </w:rPr>
              <w:t>Yes</w:t>
            </w:r>
          </w:p>
        </w:tc>
        <w:tc>
          <w:tcPr>
            <w:tcW w:w="738" w:type="dxa"/>
            <w:textDirection w:val="btLr"/>
          </w:tcPr>
          <w:p w14:paraId="1D18E3CA" w14:textId="77777777" w:rsidR="009A4D04" w:rsidRPr="003167D5" w:rsidRDefault="009A4D04" w:rsidP="00B30FD7">
            <w:pPr>
              <w:ind w:left="113" w:right="113"/>
              <w:rPr>
                <w:sz w:val="16"/>
                <w:szCs w:val="16"/>
              </w:rPr>
            </w:pPr>
            <w:r w:rsidRPr="003167D5">
              <w:rPr>
                <w:sz w:val="16"/>
                <w:szCs w:val="16"/>
              </w:rPr>
              <w:t>Yes</w:t>
            </w:r>
          </w:p>
        </w:tc>
        <w:tc>
          <w:tcPr>
            <w:tcW w:w="702" w:type="dxa"/>
            <w:textDirection w:val="btLr"/>
          </w:tcPr>
          <w:p w14:paraId="5EE77554" w14:textId="77777777" w:rsidR="009A4D04" w:rsidRPr="003167D5" w:rsidRDefault="009A4D04" w:rsidP="00B30FD7">
            <w:pPr>
              <w:ind w:left="113" w:right="113"/>
              <w:rPr>
                <w:sz w:val="16"/>
                <w:szCs w:val="16"/>
              </w:rPr>
            </w:pPr>
            <w:r w:rsidRPr="003167D5">
              <w:rPr>
                <w:sz w:val="16"/>
                <w:szCs w:val="16"/>
              </w:rPr>
              <w:t>Yes</w:t>
            </w:r>
          </w:p>
        </w:tc>
        <w:tc>
          <w:tcPr>
            <w:tcW w:w="720" w:type="dxa"/>
            <w:textDirection w:val="btLr"/>
          </w:tcPr>
          <w:p w14:paraId="708CF326" w14:textId="77777777" w:rsidR="009A4D04" w:rsidRPr="003167D5" w:rsidRDefault="009A4D04" w:rsidP="00B30FD7">
            <w:pPr>
              <w:ind w:left="113" w:right="113"/>
              <w:rPr>
                <w:sz w:val="16"/>
                <w:szCs w:val="16"/>
              </w:rPr>
            </w:pPr>
            <w:r w:rsidRPr="003167D5">
              <w:rPr>
                <w:sz w:val="16"/>
                <w:szCs w:val="16"/>
              </w:rPr>
              <w:t>Yes</w:t>
            </w:r>
          </w:p>
        </w:tc>
        <w:tc>
          <w:tcPr>
            <w:tcW w:w="900" w:type="dxa"/>
            <w:textDirection w:val="btLr"/>
          </w:tcPr>
          <w:p w14:paraId="6A58FEA0" w14:textId="77777777" w:rsidR="009A4D04" w:rsidRPr="003167D5" w:rsidRDefault="009A4D04" w:rsidP="00B30FD7">
            <w:pPr>
              <w:ind w:left="113" w:right="113"/>
              <w:rPr>
                <w:sz w:val="16"/>
                <w:szCs w:val="16"/>
              </w:rPr>
            </w:pPr>
            <w:r w:rsidRPr="003167D5">
              <w:rPr>
                <w:sz w:val="16"/>
                <w:szCs w:val="16"/>
              </w:rPr>
              <w:t>Yes</w:t>
            </w:r>
          </w:p>
        </w:tc>
        <w:tc>
          <w:tcPr>
            <w:tcW w:w="810" w:type="dxa"/>
            <w:textDirection w:val="btLr"/>
          </w:tcPr>
          <w:p w14:paraId="732D29B2" w14:textId="77777777" w:rsidR="009A4D04" w:rsidRPr="003167D5" w:rsidRDefault="009A4D04" w:rsidP="00B30FD7">
            <w:pPr>
              <w:keepNext/>
              <w:ind w:left="113" w:right="113"/>
              <w:rPr>
                <w:sz w:val="16"/>
                <w:szCs w:val="16"/>
              </w:rPr>
            </w:pPr>
            <w:r w:rsidRPr="003167D5">
              <w:rPr>
                <w:sz w:val="16"/>
                <w:szCs w:val="16"/>
              </w:rPr>
              <w:t>Yes</w:t>
            </w:r>
          </w:p>
        </w:tc>
      </w:tr>
      <w:tr w:rsidR="009A4D04" w:rsidRPr="003167D5" w14:paraId="2553FD7F" w14:textId="77777777" w:rsidTr="00457458">
        <w:trPr>
          <w:cantSplit/>
          <w:trHeight w:val="1531"/>
        </w:trPr>
        <w:tc>
          <w:tcPr>
            <w:tcW w:w="1165" w:type="dxa"/>
            <w:textDirection w:val="btLr"/>
          </w:tcPr>
          <w:p w14:paraId="387527D9" w14:textId="77777777" w:rsidR="009A4D04" w:rsidRPr="002639D8" w:rsidRDefault="009A4D04" w:rsidP="00B30FD7">
            <w:pPr>
              <w:ind w:left="113" w:right="113"/>
              <w:jc w:val="center"/>
              <w:rPr>
                <w:b/>
                <w:bCs/>
                <w:sz w:val="16"/>
                <w:szCs w:val="16"/>
              </w:rPr>
            </w:pPr>
            <w:r w:rsidRPr="002639D8">
              <w:rPr>
                <w:b/>
                <w:bCs/>
                <w:sz w:val="16"/>
                <w:szCs w:val="16"/>
              </w:rPr>
              <w:t>Model</w:t>
            </w:r>
          </w:p>
        </w:tc>
        <w:tc>
          <w:tcPr>
            <w:tcW w:w="900" w:type="dxa"/>
            <w:textDirection w:val="btLr"/>
          </w:tcPr>
          <w:p w14:paraId="01868002" w14:textId="77777777" w:rsidR="009A4D04" w:rsidRPr="00E77646" w:rsidRDefault="009A4D04" w:rsidP="00B30FD7">
            <w:pPr>
              <w:ind w:left="113" w:right="113"/>
              <w:rPr>
                <w:i/>
                <w:iCs/>
                <w:sz w:val="16"/>
                <w:szCs w:val="16"/>
              </w:rPr>
            </w:pPr>
            <w:r w:rsidRPr="00E77646">
              <w:rPr>
                <w:i/>
                <w:iCs/>
                <w:sz w:val="16"/>
                <w:szCs w:val="16"/>
              </w:rPr>
              <w:t>Duff depths (cm)</w:t>
            </w:r>
          </w:p>
        </w:tc>
        <w:tc>
          <w:tcPr>
            <w:tcW w:w="900" w:type="dxa"/>
            <w:textDirection w:val="btLr"/>
          </w:tcPr>
          <w:p w14:paraId="1FE98DD7" w14:textId="77777777" w:rsidR="009A4D04" w:rsidRPr="00E77646" w:rsidRDefault="009A4D04" w:rsidP="00B30FD7">
            <w:pPr>
              <w:ind w:left="113" w:right="113"/>
              <w:rPr>
                <w:i/>
                <w:iCs/>
                <w:sz w:val="16"/>
                <w:szCs w:val="16"/>
              </w:rPr>
            </w:pPr>
            <w:r w:rsidRPr="00E77646">
              <w:rPr>
                <w:i/>
                <w:iCs/>
                <w:sz w:val="16"/>
                <w:szCs w:val="16"/>
              </w:rPr>
              <w:t>Litter depths</w:t>
            </w:r>
          </w:p>
        </w:tc>
        <w:tc>
          <w:tcPr>
            <w:tcW w:w="540" w:type="dxa"/>
            <w:textDirection w:val="btLr"/>
          </w:tcPr>
          <w:p w14:paraId="5DF34506" w14:textId="77777777" w:rsidR="009A4D04" w:rsidRPr="00E77646" w:rsidRDefault="009A4D04" w:rsidP="00B30FD7">
            <w:pPr>
              <w:ind w:left="113" w:right="113"/>
              <w:rPr>
                <w:i/>
                <w:iCs/>
                <w:sz w:val="16"/>
                <w:szCs w:val="16"/>
              </w:rPr>
            </w:pPr>
            <w:r w:rsidRPr="00E77646">
              <w:rPr>
                <w:i/>
                <w:iCs/>
                <w:sz w:val="16"/>
                <w:szCs w:val="16"/>
              </w:rPr>
              <w:t>FWD tallies</w:t>
            </w:r>
          </w:p>
        </w:tc>
        <w:tc>
          <w:tcPr>
            <w:tcW w:w="630" w:type="dxa"/>
            <w:textDirection w:val="btLr"/>
          </w:tcPr>
          <w:p w14:paraId="58ABED4E" w14:textId="77777777" w:rsidR="009A4D04" w:rsidRPr="00E77646" w:rsidRDefault="009A4D04" w:rsidP="00B30FD7">
            <w:pPr>
              <w:ind w:left="113" w:right="113"/>
              <w:rPr>
                <w:i/>
                <w:iCs/>
                <w:sz w:val="16"/>
                <w:szCs w:val="16"/>
              </w:rPr>
            </w:pPr>
            <w:r w:rsidRPr="00E77646">
              <w:rPr>
                <w:i/>
                <w:iCs/>
                <w:sz w:val="16"/>
                <w:szCs w:val="16"/>
              </w:rPr>
              <w:t>FWD diameters</w:t>
            </w:r>
          </w:p>
        </w:tc>
        <w:tc>
          <w:tcPr>
            <w:tcW w:w="738" w:type="dxa"/>
            <w:textDirection w:val="btLr"/>
          </w:tcPr>
          <w:p w14:paraId="56BB9DB4" w14:textId="77777777" w:rsidR="009A4D04" w:rsidRPr="00E77646" w:rsidRDefault="009A4D04" w:rsidP="00B30FD7">
            <w:pPr>
              <w:ind w:left="113" w:right="113"/>
              <w:rPr>
                <w:i/>
                <w:iCs/>
                <w:sz w:val="16"/>
                <w:szCs w:val="16"/>
              </w:rPr>
            </w:pPr>
            <w:r w:rsidRPr="00E77646">
              <w:rPr>
                <w:i/>
                <w:iCs/>
                <w:sz w:val="16"/>
                <w:szCs w:val="16"/>
              </w:rPr>
              <w:t>CWD tallies</w:t>
            </w:r>
          </w:p>
        </w:tc>
        <w:tc>
          <w:tcPr>
            <w:tcW w:w="702" w:type="dxa"/>
            <w:textDirection w:val="btLr"/>
          </w:tcPr>
          <w:p w14:paraId="769DF075" w14:textId="77777777" w:rsidR="009A4D04" w:rsidRPr="00E77646" w:rsidRDefault="009A4D04" w:rsidP="00B30FD7">
            <w:pPr>
              <w:ind w:left="113" w:right="113"/>
              <w:rPr>
                <w:i/>
                <w:iCs/>
                <w:sz w:val="16"/>
                <w:szCs w:val="16"/>
              </w:rPr>
            </w:pPr>
            <w:r w:rsidRPr="00E77646">
              <w:rPr>
                <w:i/>
                <w:iCs/>
                <w:sz w:val="16"/>
                <w:szCs w:val="16"/>
              </w:rPr>
              <w:t>CWD diameters</w:t>
            </w:r>
          </w:p>
        </w:tc>
        <w:tc>
          <w:tcPr>
            <w:tcW w:w="720" w:type="dxa"/>
            <w:textDirection w:val="btLr"/>
          </w:tcPr>
          <w:p w14:paraId="241EB231" w14:textId="77777777" w:rsidR="009A4D04" w:rsidRPr="00E77646" w:rsidRDefault="009A4D04" w:rsidP="00B30FD7">
            <w:pPr>
              <w:ind w:left="113" w:right="113"/>
              <w:rPr>
                <w:i/>
                <w:iCs/>
                <w:sz w:val="16"/>
                <w:szCs w:val="16"/>
              </w:rPr>
            </w:pPr>
            <w:r w:rsidRPr="00E77646">
              <w:rPr>
                <w:i/>
                <w:iCs/>
                <w:sz w:val="16"/>
                <w:szCs w:val="16"/>
              </w:rPr>
              <w:t>Understory veg. pres./abs.</w:t>
            </w:r>
          </w:p>
        </w:tc>
        <w:tc>
          <w:tcPr>
            <w:tcW w:w="900" w:type="dxa"/>
            <w:textDirection w:val="btLr"/>
          </w:tcPr>
          <w:p w14:paraId="48A6B4AD" w14:textId="77777777" w:rsidR="009A4D04" w:rsidRPr="00E77646" w:rsidRDefault="009A4D04" w:rsidP="00B30FD7">
            <w:pPr>
              <w:ind w:left="113" w:right="113"/>
              <w:rPr>
                <w:i/>
                <w:iCs/>
                <w:sz w:val="16"/>
                <w:szCs w:val="16"/>
              </w:rPr>
            </w:pPr>
            <w:r w:rsidRPr="00E77646">
              <w:rPr>
                <w:i/>
                <w:iCs/>
                <w:sz w:val="16"/>
                <w:szCs w:val="16"/>
              </w:rPr>
              <w:t>Tree tallies</w:t>
            </w:r>
          </w:p>
        </w:tc>
        <w:tc>
          <w:tcPr>
            <w:tcW w:w="810" w:type="dxa"/>
            <w:textDirection w:val="btLr"/>
          </w:tcPr>
          <w:p w14:paraId="3E6E3780" w14:textId="77777777" w:rsidR="009A4D04" w:rsidRPr="00E77646" w:rsidRDefault="009A4D04" w:rsidP="00B30FD7">
            <w:pPr>
              <w:keepNext/>
              <w:ind w:left="113" w:right="113"/>
              <w:rPr>
                <w:i/>
                <w:iCs/>
                <w:sz w:val="16"/>
                <w:szCs w:val="16"/>
              </w:rPr>
            </w:pPr>
            <w:r w:rsidRPr="00E77646">
              <w:rPr>
                <w:i/>
                <w:iCs/>
                <w:sz w:val="16"/>
                <w:szCs w:val="16"/>
              </w:rPr>
              <w:t>Sapling tallies</w:t>
            </w:r>
          </w:p>
        </w:tc>
      </w:tr>
    </w:tbl>
    <w:p w14:paraId="145FE1A4" w14:textId="77777777" w:rsidR="00731103" w:rsidRDefault="00731103" w:rsidP="00731103">
      <w:pPr>
        <w:pStyle w:val="Heading1"/>
      </w:pPr>
      <w:bookmarkStart w:id="40" w:name="_Toc121751288"/>
      <w:bookmarkStart w:id="41" w:name="_Toc121751919"/>
      <w:r>
        <w:lastRenderedPageBreak/>
        <w:t>Figures</w:t>
      </w:r>
      <w:bookmarkEnd w:id="40"/>
      <w:bookmarkEnd w:id="41"/>
    </w:p>
    <w:p w14:paraId="3D5FFBE3" w14:textId="77777777" w:rsidR="00731103" w:rsidRDefault="00731103" w:rsidP="00731103"/>
    <w:p w14:paraId="264F0CDB" w14:textId="77777777" w:rsidR="00731103" w:rsidRDefault="00731103" w:rsidP="00731103">
      <w:pPr>
        <w:keepNext/>
      </w:pPr>
      <w:r>
        <w:rPr>
          <w:noProof/>
        </w:rPr>
        <w:drawing>
          <wp:inline distT="0" distB="0" distL="0" distR="0" wp14:anchorId="3738AD02" wp14:editId="1451F71A">
            <wp:extent cx="5943612" cy="41148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12" cy="4114808"/>
                    </a:xfrm>
                    <a:prstGeom prst="rect">
                      <a:avLst/>
                    </a:prstGeom>
                  </pic:spPr>
                </pic:pic>
              </a:graphicData>
            </a:graphic>
          </wp:inline>
        </w:drawing>
      </w:r>
    </w:p>
    <w:p w14:paraId="41ACFBC9" w14:textId="16BEAEBA" w:rsidR="00731103" w:rsidRDefault="00731103" w:rsidP="00731103">
      <w:pPr>
        <w:pStyle w:val="Caption"/>
      </w:pPr>
      <w:bookmarkStart w:id="42" w:name="_Ref118278662"/>
      <w:r>
        <w:t xml:space="preserve">Figure </w:t>
      </w:r>
      <w:fldSimple w:instr=" SEQ Figure \* ARABIC ">
        <w:r w:rsidR="00850094">
          <w:rPr>
            <w:noProof/>
          </w:rPr>
          <w:t>1</w:t>
        </w:r>
      </w:fldSimple>
      <w:bookmarkEnd w:id="42"/>
      <w:r>
        <w:t xml:space="preserve">: Area of interest, drought mortality classes, and plot locations. Area of interest (CALVEG-mapped mixed conifer forest - pine from 1,500-1,850 m elevation) shown with colors indicating the level of cumulative drought mortality from 2012-2016 as mapped by the (smoothed) </w:t>
      </w:r>
      <w:proofErr w:type="spellStart"/>
      <w:r>
        <w:t>eDaRT</w:t>
      </w:r>
      <w:proofErr w:type="spellEnd"/>
      <w:r>
        <w:t xml:space="preserve"> data product. Plot locations shown as black points. Plots were randomly located within the core area of each zone of drought mortality and limited to locations 50-600m from a road or trail. Inset shows position of the study site within California state boundaries.</w:t>
      </w:r>
    </w:p>
    <w:p w14:paraId="415FE6CF" w14:textId="77777777" w:rsidR="00F51DA0" w:rsidRPr="00F51DA0" w:rsidRDefault="00F51DA0" w:rsidP="00F51DA0">
      <w:pPr>
        <w:pStyle w:val="Caption"/>
        <w:keepNext/>
      </w:pPr>
      <w:r w:rsidRPr="00F51DA0">
        <w:rPr>
          <w:noProof/>
        </w:rPr>
        <w:lastRenderedPageBreak/>
        <w:drawing>
          <wp:inline distT="0" distB="0" distL="0" distR="0" wp14:anchorId="385188E2" wp14:editId="1112B215">
            <wp:extent cx="5943612" cy="3657607"/>
            <wp:effectExtent l="0" t="0" r="0" b="0"/>
            <wp:docPr id="46" name="Picture 46"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graph with lines and numb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17266DDE" w14:textId="45C3747F" w:rsidR="00F51DA0" w:rsidRDefault="00F51DA0" w:rsidP="00F51DA0">
      <w:pPr>
        <w:pStyle w:val="Caption"/>
      </w:pPr>
      <w:bookmarkStart w:id="43" w:name="_Ref110846355"/>
      <w:r w:rsidRPr="00F51DA0">
        <w:t xml:space="preserve">Figure </w:t>
      </w:r>
      <w:r w:rsidRPr="00F51DA0">
        <w:fldChar w:fldCharType="begin"/>
      </w:r>
      <w:r w:rsidRPr="00F51DA0">
        <w:instrText xml:space="preserve"> SEQ Figure \* ARABIC </w:instrText>
      </w:r>
      <w:r w:rsidRPr="00F51DA0">
        <w:fldChar w:fldCharType="separate"/>
      </w:r>
      <w:r w:rsidR="00850094">
        <w:rPr>
          <w:noProof/>
        </w:rPr>
        <w:t>2</w:t>
      </w:r>
      <w:r w:rsidRPr="00F51DA0">
        <w:rPr>
          <w:noProof/>
        </w:rPr>
        <w:fldChar w:fldCharType="end"/>
      </w:r>
      <w:bookmarkEnd w:id="43"/>
      <w:r w:rsidRPr="00F51DA0">
        <w:t xml:space="preserve">: </w:t>
      </w:r>
      <w:bookmarkStart w:id="44" w:name="_Hlk118902958"/>
      <w:r w:rsidRPr="00F51DA0">
        <w:t xml:space="preserve">Per-observation comparisons of mean predicted and observed values for the training data and the duff depths model. </w:t>
      </w:r>
      <w:bookmarkEnd w:id="44"/>
      <w:r w:rsidRPr="00F51DA0">
        <w:t xml:space="preserve">Panels show posterior predictions generated using the posterior parameter values and the training data for each of the three </w:t>
      </w:r>
      <w:proofErr w:type="spellStart"/>
      <w:r w:rsidRPr="00F51DA0">
        <w:t>submodels</w:t>
      </w:r>
      <w:proofErr w:type="spellEnd"/>
      <w:r w:rsidRPr="00F51DA0">
        <w:t xml:space="preserve"> representing low, medium, and high drought mortality (1, 2, and 3, respectively). In each panel, the posterior mean value of simulated duff depth for each observation is on the x-axis, and the observed depth for that observation on the y-axis, with points for each observation in the training dataset. Simulated data are conditional on the posterior samples of random effect realizations. A 1:1 line (representing perfect prediction) is shown in red, and a linear fit between the simulated and observed values shown in blue. There is a generally good but noisy fit between the simulated and observed data, though the model tends to underpredict slightly for higher observed depths and overpredict slightly for lower observed depths.</w:t>
      </w:r>
      <w:r>
        <w:t xml:space="preserve"> </w:t>
      </w:r>
    </w:p>
    <w:p w14:paraId="244419C6" w14:textId="77777777" w:rsidR="00731103" w:rsidRPr="0074004E" w:rsidRDefault="00731103" w:rsidP="00731103"/>
    <w:p w14:paraId="4DFE27C6" w14:textId="77777777" w:rsidR="00F51DA0" w:rsidRPr="005F0895" w:rsidRDefault="00F51DA0" w:rsidP="00F51DA0">
      <w:pPr>
        <w:keepNext/>
      </w:pPr>
      <w:r w:rsidRPr="005F0895">
        <w:rPr>
          <w:noProof/>
        </w:rPr>
        <w:lastRenderedPageBreak/>
        <w:drawing>
          <wp:inline distT="0" distB="0" distL="0" distR="0" wp14:anchorId="3F98BF6C" wp14:editId="27D92BCD">
            <wp:extent cx="5943612" cy="5943612"/>
            <wp:effectExtent l="0" t="0" r="0" b="0"/>
            <wp:docPr id="17" name="Picture 17"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aph on a black backgrou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A48A2C2" w14:textId="03E98114" w:rsidR="00F51DA0" w:rsidRDefault="00F51DA0" w:rsidP="00F51DA0">
      <w:pPr>
        <w:pStyle w:val="Caption"/>
      </w:pPr>
      <w:bookmarkStart w:id="45" w:name="_Ref110857256"/>
      <w:r w:rsidRPr="005F0895">
        <w:t xml:space="preserve">Figure </w:t>
      </w:r>
      <w:r w:rsidRPr="005F0895">
        <w:fldChar w:fldCharType="begin"/>
      </w:r>
      <w:r w:rsidRPr="005F0895">
        <w:instrText xml:space="preserve"> SEQ Figure \* ARABIC </w:instrText>
      </w:r>
      <w:r w:rsidRPr="005F0895">
        <w:fldChar w:fldCharType="separate"/>
      </w:r>
      <w:r w:rsidR="00850094">
        <w:rPr>
          <w:noProof/>
        </w:rPr>
        <w:t>3</w:t>
      </w:r>
      <w:r w:rsidRPr="005F0895">
        <w:rPr>
          <w:noProof/>
        </w:rPr>
        <w:fldChar w:fldCharType="end"/>
      </w:r>
      <w:bookmarkEnd w:id="45"/>
      <w:r w:rsidRPr="005F0895">
        <w:t xml:space="preserve">: </w:t>
      </w:r>
      <w:bookmarkStart w:id="46" w:name="_Hlk119678930"/>
      <w:r w:rsidRPr="005F0895">
        <w:t xml:space="preserve">Comparison of observed and simulated frequency distributions for the training data and the litter depths model. Panels show posterior predictions generated using the posterior parameter values and the training data for each of the three </w:t>
      </w:r>
      <w:proofErr w:type="spellStart"/>
      <w:r w:rsidRPr="005F0895">
        <w:t>submodels</w:t>
      </w:r>
      <w:proofErr w:type="spellEnd"/>
      <w:r w:rsidRPr="005F0895">
        <w:t xml:space="preserve"> representing low, medium, and high drought mortality (1, 2, and 3, respectively). In each panel, the x-axis shows an (observed or simulated) depth of litter and the y-axis shows the frequency of samples from a dataset of 1,107 litter depth measurements having that depth (i.e., a histogram). The observed distribution of litter depths is plotted as the red histogram. The error bars within each depth value show the 2.5</w:t>
      </w:r>
      <w:r w:rsidRPr="005F0895">
        <w:rPr>
          <w:vertAlign w:val="superscript"/>
        </w:rPr>
        <w:t>th</w:t>
      </w:r>
      <w:r w:rsidRPr="005F0895">
        <w:t xml:space="preserve"> and 97.5</w:t>
      </w:r>
      <w:r w:rsidRPr="005F0895">
        <w:rPr>
          <w:vertAlign w:val="superscript"/>
        </w:rPr>
        <w:t>th</w:t>
      </w:r>
      <w:r w:rsidRPr="005F0895">
        <w:t xml:space="preserve"> percentile of the frequency of simulated samples having that depth value, across each of the 4,000 posterior draws showing the variation in model-predicted frequency distributions. </w:t>
      </w:r>
      <w:bookmarkEnd w:id="46"/>
      <w:r w:rsidRPr="005F0895">
        <w:t>The observed data are generally within the range of behaviors predicted by the model, except that the model appears to overpredict the proportion of 1 cm samples, and underpredict the proportion of 2 cm samples.</w:t>
      </w:r>
      <w:r>
        <w:t xml:space="preserve"> </w:t>
      </w:r>
    </w:p>
    <w:p w14:paraId="00BAB190" w14:textId="77777777" w:rsidR="00F51DA0" w:rsidRPr="005F0895" w:rsidRDefault="00F51DA0" w:rsidP="00F51DA0">
      <w:pPr>
        <w:keepNext/>
      </w:pPr>
      <w:r w:rsidRPr="005F0895">
        <w:rPr>
          <w:noProof/>
        </w:rPr>
        <w:lastRenderedPageBreak/>
        <w:drawing>
          <wp:inline distT="0" distB="0" distL="0" distR="0" wp14:anchorId="018AD0A8" wp14:editId="6FABD830">
            <wp:extent cx="5943612" cy="5943612"/>
            <wp:effectExtent l="0" t="0" r="0" b="0"/>
            <wp:docPr id="27" name="Picture 27" descr="A graph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graph with lines on i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53A8847" w14:textId="487EA999" w:rsidR="00F51DA0" w:rsidRDefault="00F51DA0" w:rsidP="00F51DA0">
      <w:pPr>
        <w:pStyle w:val="Caption"/>
      </w:pPr>
      <w:bookmarkStart w:id="47" w:name="_Ref110940713"/>
      <w:r w:rsidRPr="005F0895">
        <w:t xml:space="preserve">Figure </w:t>
      </w:r>
      <w:r w:rsidRPr="005F0895">
        <w:fldChar w:fldCharType="begin"/>
      </w:r>
      <w:r w:rsidRPr="005F0895">
        <w:instrText xml:space="preserve"> SEQ Figure \* ARABIC </w:instrText>
      </w:r>
      <w:r w:rsidRPr="005F0895">
        <w:fldChar w:fldCharType="separate"/>
      </w:r>
      <w:r w:rsidR="00850094">
        <w:rPr>
          <w:noProof/>
        </w:rPr>
        <w:t>4</w:t>
      </w:r>
      <w:r w:rsidRPr="005F0895">
        <w:rPr>
          <w:noProof/>
        </w:rPr>
        <w:fldChar w:fldCharType="end"/>
      </w:r>
      <w:bookmarkEnd w:id="47"/>
      <w:r w:rsidRPr="005F0895">
        <w:t>: Comparison of the observed and simulated cumulative density functions for the training data and the fine woody debris tallies model. 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x-axis bounds have been limited to improve readability. The observed cumulative density functions fall within the range of behaviors predicted by the model, indicating good agreement between the model and reality.</w:t>
      </w:r>
    </w:p>
    <w:p w14:paraId="51564536" w14:textId="77777777" w:rsidR="00B77D42" w:rsidRDefault="00B77D42" w:rsidP="00B77D42">
      <w:pPr>
        <w:keepNext/>
      </w:pPr>
      <w:r>
        <w:rPr>
          <w:noProof/>
        </w:rPr>
        <w:lastRenderedPageBreak/>
        <w:drawing>
          <wp:inline distT="0" distB="0" distL="0" distR="0" wp14:anchorId="15AE99DE" wp14:editId="0C7324DC">
            <wp:extent cx="5547369" cy="6400810"/>
            <wp:effectExtent l="0" t="0" r="0" b="0"/>
            <wp:docPr id="68" name="Picture 6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screen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47369" cy="6400810"/>
                    </a:xfrm>
                    <a:prstGeom prst="rect">
                      <a:avLst/>
                    </a:prstGeom>
                  </pic:spPr>
                </pic:pic>
              </a:graphicData>
            </a:graphic>
          </wp:inline>
        </w:drawing>
      </w:r>
    </w:p>
    <w:p w14:paraId="75A9FF28" w14:textId="101E8037" w:rsidR="00B77D42" w:rsidRPr="00E24B4F" w:rsidRDefault="00B77D42" w:rsidP="00B77D42">
      <w:pPr>
        <w:pStyle w:val="Caption"/>
      </w:pPr>
      <w:bookmarkStart w:id="48" w:name="_Ref118808193"/>
      <w:r>
        <w:t xml:space="preserve">Figure </w:t>
      </w:r>
      <w:r>
        <w:fldChar w:fldCharType="begin"/>
      </w:r>
      <w:r>
        <w:instrText xml:space="preserve"> SEQ Figure \* ARABIC </w:instrText>
      </w:r>
      <w:r>
        <w:fldChar w:fldCharType="separate"/>
      </w:r>
      <w:r w:rsidR="00850094">
        <w:rPr>
          <w:noProof/>
        </w:rPr>
        <w:t>5</w:t>
      </w:r>
      <w:r>
        <w:rPr>
          <w:noProof/>
        </w:rPr>
        <w:fldChar w:fldCharType="end"/>
      </w:r>
      <w:bookmarkEnd w:id="48"/>
      <w:r>
        <w:t>: Posterior probability distributions for parameters of the litter depths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the red dashed lines. The posterior distributions suggest that high drought mortality plots may have had a higher mean, lower Gaussian process magnitude, and greater Gaussian process length scale than did plots with low levels of drought mortality. However, the differences are small relative to the parameter uncertainty and the 95% credible intervals of the drought mortality classes overlap for all parameters except the GP magnitudes for low and high drought mortality. Furthermore, the posterior distributions for the length scale of the Gaussian process effect for medium and high drought mortality classes substantially overlap with the prior distribution, suggesting that the posterior distributions for those parameters are only weakly informed by the data, rather than the prior.</w:t>
      </w:r>
    </w:p>
    <w:p w14:paraId="24D7E31D" w14:textId="77777777" w:rsidR="00B77D42" w:rsidRPr="00B77D42" w:rsidRDefault="00B77D42" w:rsidP="00B77D42"/>
    <w:p w14:paraId="4B379FB3" w14:textId="77777777" w:rsidR="00F51DA0" w:rsidRPr="005F0895" w:rsidRDefault="00F51DA0" w:rsidP="00F51DA0">
      <w:pPr>
        <w:keepNext/>
      </w:pPr>
      <w:r w:rsidRPr="005F0895">
        <w:rPr>
          <w:noProof/>
        </w:rPr>
        <w:drawing>
          <wp:inline distT="0" distB="0" distL="0" distR="0" wp14:anchorId="1D50BC43" wp14:editId="3D530F23">
            <wp:extent cx="5943612" cy="5943612"/>
            <wp:effectExtent l="0" t="0" r="0" b="0"/>
            <wp:docPr id="57" name="Picture 5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hart, histo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FF6776F" w14:textId="3E90A5A0" w:rsidR="00F51DA0" w:rsidRPr="00970A58" w:rsidRDefault="00F51DA0" w:rsidP="00F51DA0">
      <w:pPr>
        <w:pStyle w:val="Caption"/>
      </w:pPr>
      <w:bookmarkStart w:id="49" w:name="_Ref118383184"/>
      <w:r w:rsidRPr="005F0895">
        <w:t xml:space="preserve">Figure </w:t>
      </w:r>
      <w:r w:rsidRPr="005F0895">
        <w:fldChar w:fldCharType="begin"/>
      </w:r>
      <w:r w:rsidRPr="005F0895">
        <w:instrText xml:space="preserve"> SEQ Figure \* ARABIC </w:instrText>
      </w:r>
      <w:r w:rsidRPr="005F0895">
        <w:fldChar w:fldCharType="separate"/>
      </w:r>
      <w:r w:rsidR="00850094">
        <w:rPr>
          <w:noProof/>
        </w:rPr>
        <w:t>6</w:t>
      </w:r>
      <w:r w:rsidRPr="005F0895">
        <w:rPr>
          <w:noProof/>
        </w:rPr>
        <w:fldChar w:fldCharType="end"/>
      </w:r>
      <w:bookmarkEnd w:id="49"/>
      <w:r w:rsidRPr="005F0895">
        <w:t xml:space="preserve">: Plot-level fine woody debris simulations. For each of 4,000 posterior draws, 1,183 tallies of fine woody debris on 1-meter </w:t>
      </w:r>
      <w:proofErr w:type="spellStart"/>
      <w:r w:rsidRPr="005F0895">
        <w:t>subtransects</w:t>
      </w:r>
      <w:proofErr w:type="spellEnd"/>
      <w:r w:rsidRPr="005F0895">
        <w:t xml:space="preserve"> were simulated using posterior parameter values from the fine woody debris tallies model and drawing new random effect realizations for both fine-scale (Gaussian process) and coarse-scale (normally distributed plot intercepts) random effects. Then, for each simulated particle, a diameter was simulated using the fine woody debris diameters model. The simulated particles on each </w:t>
      </w:r>
      <w:proofErr w:type="spellStart"/>
      <w:r w:rsidRPr="005F0895">
        <w:t>subtransect</w:t>
      </w:r>
      <w:proofErr w:type="spellEnd"/>
      <w:r w:rsidRPr="005F0895">
        <w:t xml:space="preserve"> were aggregated by size class, converted to biomass estimates and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but the observed distribution of plot-level means is very tight relative to model predictions. This can be seen in the way the lowest fuel load observed plots have higher fuel loads than most of the lowest-load simulated plots (red line is on the right edge of the envelope at the bottom of the figure), while the highest-load simulated plots are generally more heavily loaded than the highest-loaded observed plots (red line is on the left edge of the envelope at the top of the figure).</w:t>
      </w:r>
      <w:r>
        <w:t xml:space="preserve"> </w:t>
      </w:r>
    </w:p>
    <w:p w14:paraId="05DCBD8C" w14:textId="77777777" w:rsidR="00F51DA0" w:rsidRPr="005F0895" w:rsidRDefault="00F51DA0" w:rsidP="00F51DA0">
      <w:pPr>
        <w:keepNext/>
      </w:pPr>
      <w:r w:rsidRPr="005F0895">
        <w:rPr>
          <w:noProof/>
        </w:rPr>
        <w:lastRenderedPageBreak/>
        <w:drawing>
          <wp:inline distT="0" distB="0" distL="0" distR="0" wp14:anchorId="0903A6F0" wp14:editId="10F838C2">
            <wp:extent cx="5943612" cy="5943612"/>
            <wp:effectExtent l="0" t="0" r="0" b="0"/>
            <wp:docPr id="48" name="Picture 48"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graph with blue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0604A01" w14:textId="75AADEC3" w:rsidR="00F51DA0" w:rsidRDefault="00F51DA0" w:rsidP="00F51DA0">
      <w:pPr>
        <w:pStyle w:val="Caption"/>
      </w:pPr>
      <w:bookmarkStart w:id="50" w:name="_Ref118453396"/>
      <w:r w:rsidRPr="005F0895">
        <w:t xml:space="preserve">Figure </w:t>
      </w:r>
      <w:r w:rsidRPr="005F0895">
        <w:fldChar w:fldCharType="begin"/>
      </w:r>
      <w:r w:rsidRPr="005F0895">
        <w:instrText xml:space="preserve"> SEQ Figure \* ARABIC </w:instrText>
      </w:r>
      <w:r w:rsidRPr="005F0895">
        <w:fldChar w:fldCharType="separate"/>
      </w:r>
      <w:r w:rsidR="00850094">
        <w:rPr>
          <w:noProof/>
        </w:rPr>
        <w:t>7</w:t>
      </w:r>
      <w:r w:rsidRPr="005F0895">
        <w:rPr>
          <w:noProof/>
        </w:rPr>
        <w:fldChar w:fldCharType="end"/>
      </w:r>
      <w:bookmarkEnd w:id="50"/>
      <w:r w:rsidRPr="005F0895">
        <w:t>: Comparison of the observed and simulated cumulative density functions for the training data and the coarse woody debris diameters model. 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Observed cumulative density functions fall within the range of behaviors predicted by the model, indicating good agreement between the model and reality.</w:t>
      </w:r>
      <w:r>
        <w:t xml:space="preserve"> </w:t>
      </w:r>
    </w:p>
    <w:p w14:paraId="02634AD9" w14:textId="4B550C9A" w:rsidR="005F0895" w:rsidRPr="005F0895" w:rsidRDefault="005F0895">
      <w:pPr>
        <w:rPr>
          <w:rFonts w:ascii="Arial" w:hAnsi="Arial"/>
          <w:i/>
          <w:iCs/>
          <w:color w:val="44546A" w:themeColor="text2"/>
          <w:sz w:val="18"/>
          <w:szCs w:val="18"/>
        </w:rPr>
      </w:pPr>
      <w:bookmarkStart w:id="51" w:name="_Toc121751325"/>
      <w:bookmarkStart w:id="52" w:name="_Toc121751938"/>
      <w:r>
        <w:br w:type="page"/>
      </w:r>
    </w:p>
    <w:p w14:paraId="352EA4DC" w14:textId="5E7D278E" w:rsidR="006A1C8E" w:rsidRDefault="006A1C8E" w:rsidP="006A1C8E">
      <w:pPr>
        <w:pStyle w:val="Heading1"/>
      </w:pPr>
      <w:r>
        <w:lastRenderedPageBreak/>
        <w:t>Supplementary materials for “</w:t>
      </w:r>
      <w:r w:rsidR="00593F84">
        <w:t xml:space="preserve">Quantifying </w:t>
      </w:r>
      <w:r w:rsidR="00165AC0">
        <w:t>fine-scale</w:t>
      </w:r>
      <w:r w:rsidR="00593F84">
        <w:t xml:space="preserve"> heterogeneity in wildland fuels</w:t>
      </w:r>
      <w:r>
        <w:t>”</w:t>
      </w:r>
      <w:bookmarkEnd w:id="51"/>
      <w:bookmarkEnd w:id="52"/>
      <w:r>
        <w:t xml:space="preserve"> </w:t>
      </w:r>
    </w:p>
    <w:p w14:paraId="46CBEE06" w14:textId="187746A8" w:rsidR="006A1C8E" w:rsidRDefault="006A1C8E" w:rsidP="006A1C8E"/>
    <w:p w14:paraId="7B8AED95" w14:textId="77777777" w:rsidR="001F1A0C" w:rsidRDefault="001F1A0C" w:rsidP="001F1A0C">
      <w:pPr>
        <w:keepNext/>
      </w:pPr>
      <w:r>
        <w:rPr>
          <w:noProof/>
        </w:rPr>
        <w:drawing>
          <wp:inline distT="0" distB="0" distL="0" distR="0" wp14:anchorId="1A881B37" wp14:editId="701BD71B">
            <wp:extent cx="5943612" cy="3657607"/>
            <wp:effectExtent l="0" t="0" r="0" b="0"/>
            <wp:docPr id="5" name="Picture 5"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ox and whisker char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1BC97487" w14:textId="34130B2E" w:rsidR="001F1A0C" w:rsidRDefault="006A64B7" w:rsidP="006A64B7">
      <w:pPr>
        <w:pStyle w:val="Caption"/>
      </w:pPr>
      <w:bookmarkStart w:id="53" w:name="_Ref121727823"/>
      <w:r>
        <w:t xml:space="preserve">Supplementary Figure </w:t>
      </w:r>
      <w:fldSimple w:instr=" SEQ Supplementary_Figure \* ARABIC ">
        <w:r w:rsidR="00850094">
          <w:rPr>
            <w:noProof/>
          </w:rPr>
          <w:t>1</w:t>
        </w:r>
      </w:fldSimple>
      <w:bookmarkEnd w:id="53"/>
      <w:r>
        <w:t xml:space="preserve">: Comparison of elevation, slope, and </w:t>
      </w:r>
      <w:proofErr w:type="spellStart"/>
      <w:r>
        <w:t>southwestness</w:t>
      </w:r>
      <w:proofErr w:type="spellEnd"/>
      <w:r>
        <w:t xml:space="preserve"> index between the entire area of interest (CALVEG-mapped mixed conifer forest (pine) vegetation type between 1,500 and 1,850 m elevation in the vicinity of Crystal Cave Road in Sequoia National Park) and the subset of the area of interest which was accessible for sampling purposes (&lt; 25</w:t>
      </w:r>
      <w:r>
        <w:rPr>
          <w:rFonts w:cstheme="minorHAnsi"/>
        </w:rPr>
        <w:t>°</w:t>
      </w:r>
      <w:r>
        <w:t xml:space="preserve"> slopes and located 50-600 m from a road or trail). Histograms are of pixel values for topographic </w:t>
      </w:r>
      <w:proofErr w:type="spellStart"/>
      <w:r>
        <w:t>rasters</w:t>
      </w:r>
      <w:proofErr w:type="spellEnd"/>
      <w:r>
        <w:t xml:space="preserve"> derived from a 30.7 x 30.6 m resolution DEM. The distribution of topographic characteristics within the accessible area is very similar to the distribution of topographic characteristics within the entire area of interest, except that the accessible area has lower slopes on average. The pixels from the accessible area with a slope greater than 25 degrees were included because of edge artifacts when converting between raster and vector data types.</w:t>
      </w:r>
    </w:p>
    <w:p w14:paraId="6F85002E" w14:textId="77777777" w:rsidR="00B77D42" w:rsidRPr="005F0895" w:rsidRDefault="00B77D42" w:rsidP="00B77D42">
      <w:pPr>
        <w:keepNext/>
      </w:pPr>
      <w:r w:rsidRPr="005F0895">
        <w:rPr>
          <w:noProof/>
        </w:rPr>
        <w:lastRenderedPageBreak/>
        <w:drawing>
          <wp:inline distT="0" distB="0" distL="0" distR="0" wp14:anchorId="320B097A" wp14:editId="6C776BCD">
            <wp:extent cx="5829731" cy="4035968"/>
            <wp:effectExtent l="0" t="0" r="0" b="3175"/>
            <wp:docPr id="15" name="Picture 15" descr="A graph with a cros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with a cross on i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29731" cy="4035968"/>
                    </a:xfrm>
                    <a:prstGeom prst="rect">
                      <a:avLst/>
                    </a:prstGeom>
                  </pic:spPr>
                </pic:pic>
              </a:graphicData>
            </a:graphic>
          </wp:inline>
        </w:drawing>
      </w:r>
    </w:p>
    <w:p w14:paraId="5C64D0C2" w14:textId="7C6B1FD6" w:rsidR="00B77D42" w:rsidRDefault="00A95E01" w:rsidP="00B77D42">
      <w:pPr>
        <w:pStyle w:val="Caption"/>
      </w:pPr>
      <w:bookmarkStart w:id="54" w:name="_Ref118292067"/>
      <w:r>
        <w:t xml:space="preserve">Supplementary </w:t>
      </w:r>
      <w:r w:rsidR="00B77D42" w:rsidRPr="005F0895">
        <w:t xml:space="preserve">Figure </w:t>
      </w:r>
      <w:r w:rsidR="00B77D42" w:rsidRPr="005F0895">
        <w:fldChar w:fldCharType="begin"/>
      </w:r>
      <w:r w:rsidR="00B77D42" w:rsidRPr="005F0895">
        <w:instrText xml:space="preserve"> SEQ </w:instrText>
      </w:r>
      <w:r>
        <w:instrText>Supplementary_</w:instrText>
      </w:r>
      <w:r w:rsidR="00B77D42" w:rsidRPr="005F0895">
        <w:instrText xml:space="preserve">Figure \* ARABIC </w:instrText>
      </w:r>
      <w:r w:rsidR="00B77D42" w:rsidRPr="005F0895">
        <w:fldChar w:fldCharType="separate"/>
      </w:r>
      <w:r w:rsidR="00850094">
        <w:rPr>
          <w:noProof/>
        </w:rPr>
        <w:t>2</w:t>
      </w:r>
      <w:r w:rsidR="00B77D42" w:rsidRPr="005F0895">
        <w:rPr>
          <w:noProof/>
        </w:rPr>
        <w:fldChar w:fldCharType="end"/>
      </w:r>
      <w:bookmarkEnd w:id="54"/>
      <w:r w:rsidR="00B77D42" w:rsidRPr="005F0895">
        <w:t xml:space="preserve">: Plot layout. There are four 30-meter main transects (blue) extending from plot center at cardinal directions. Depths of duff and of litter were sampled at locations 2.0, 2.1, 2.2, 2.3, 2.4, 2.5, 3.0, 3.5, 4.0, 4.5, 5.5, 7.0, 7.5, 9.5, 19.5, and 29.5 meters from plot center along each of the four main transects. 1-hour, 10-hour, and 100-hour fine woody debris particles were tallied on 1-meter </w:t>
      </w:r>
      <w:proofErr w:type="spellStart"/>
      <w:r w:rsidR="00B77D42" w:rsidRPr="005F0895">
        <w:t>subtransects</w:t>
      </w:r>
      <w:proofErr w:type="spellEnd"/>
      <w:r w:rsidR="00B77D42" w:rsidRPr="005F0895">
        <w:t xml:space="preserve"> located along each main transect from 2-3, 3-4, 4-5, 7-8, 9-10, 19-20, and 29-30 meters along each main transect and orthogonal to (bisected by) the main transect and intersecting it at 2.5, 3.5, 4.5, 5.5, 7.5, 9.5, 19.5, and 29.5 meters (red). On one of these </w:t>
      </w:r>
      <w:proofErr w:type="spellStart"/>
      <w:r w:rsidR="00B77D42" w:rsidRPr="005F0895">
        <w:t>subtransects</w:t>
      </w:r>
      <w:proofErr w:type="spellEnd"/>
      <w:r w:rsidR="00B77D42" w:rsidRPr="005F0895">
        <w:t xml:space="preserve"> per transect, individual diameters of fine woody debris particles were recorded. Coarse woody debris particles were inventoried (diameter, location, decay class) from 0-30 meters along each main transect, and understory vegetation intersecting the main transect from 0-15 meters was recorded using line intercept sampling. Trees </w:t>
      </w:r>
      <w:r w:rsidR="00B77D42" w:rsidRPr="005F0895">
        <w:rPr>
          <w:rFonts w:cs="Arial"/>
        </w:rPr>
        <w:t>≥</w:t>
      </w:r>
      <w:r w:rsidR="00B77D42" w:rsidRPr="005F0895">
        <w:t xml:space="preserve"> 11.4 cm DBH and saplings </w:t>
      </w:r>
      <w:r w:rsidR="00B77D42" w:rsidRPr="005F0895">
        <w:rPr>
          <w:rFonts w:cs="Arial"/>
        </w:rPr>
        <w:t>≥</w:t>
      </w:r>
      <w:r w:rsidR="00B77D42" w:rsidRPr="005F0895">
        <w:t xml:space="preserve"> 1.37 m height were inventoried (species, DBH, height, height to live crown, live/dead status, and spatial location) within a 500 m</w:t>
      </w:r>
      <w:r w:rsidR="00B77D42" w:rsidRPr="005F0895">
        <w:rPr>
          <w:vertAlign w:val="superscript"/>
        </w:rPr>
        <w:t>2</w:t>
      </w:r>
      <w:r w:rsidR="00B77D42" w:rsidRPr="005F0895">
        <w:t xml:space="preserve"> fixed area plot (trees; purple) or a 116 m</w:t>
      </w:r>
      <w:r w:rsidR="00B77D42" w:rsidRPr="005F0895">
        <w:rPr>
          <w:vertAlign w:val="superscript"/>
        </w:rPr>
        <w:t>2</w:t>
      </w:r>
      <w:r w:rsidR="00B77D42" w:rsidRPr="005F0895">
        <w:t xml:space="preserve"> fixed area plot (saplings; green).</w:t>
      </w:r>
    </w:p>
    <w:p w14:paraId="22A97978" w14:textId="77777777" w:rsidR="00B77D42" w:rsidRDefault="00B77D42" w:rsidP="00B77D42">
      <w:pPr>
        <w:rPr>
          <w:rFonts w:ascii="Arial" w:hAnsi="Arial"/>
          <w:i/>
          <w:iCs/>
          <w:color w:val="44546A" w:themeColor="text2"/>
          <w:sz w:val="18"/>
          <w:szCs w:val="18"/>
        </w:rPr>
      </w:pPr>
      <w:r>
        <w:br w:type="page"/>
      </w:r>
    </w:p>
    <w:p w14:paraId="5AA5C603" w14:textId="77777777" w:rsidR="00B77D42" w:rsidRPr="005F0895" w:rsidRDefault="00B77D42" w:rsidP="00B77D42">
      <w:pPr>
        <w:keepNext/>
      </w:pPr>
      <w:r w:rsidRPr="005F0895">
        <w:rPr>
          <w:noProof/>
        </w:rPr>
        <w:lastRenderedPageBreak/>
        <w:drawing>
          <wp:inline distT="0" distB="0" distL="0" distR="0" wp14:anchorId="3C6F998C" wp14:editId="2062764A">
            <wp:extent cx="5943600" cy="4134678"/>
            <wp:effectExtent l="0" t="0" r="0" b="0"/>
            <wp:docPr id="94" name="Picture 9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close-up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134678"/>
                    </a:xfrm>
                    <a:prstGeom prst="rect">
                      <a:avLst/>
                    </a:prstGeom>
                  </pic:spPr>
                </pic:pic>
              </a:graphicData>
            </a:graphic>
          </wp:inline>
        </w:drawing>
      </w:r>
    </w:p>
    <w:p w14:paraId="24AA3DA1" w14:textId="1C0DF821" w:rsidR="00B77D42" w:rsidRDefault="00A95E01" w:rsidP="00B77D42">
      <w:pPr>
        <w:pStyle w:val="Caption"/>
      </w:pPr>
      <w:bookmarkStart w:id="55" w:name="_Ref121137170"/>
      <w:r>
        <w:t xml:space="preserve">Supplementary </w:t>
      </w:r>
      <w:r w:rsidR="00B77D42" w:rsidRPr="005F0895">
        <w:t xml:space="preserve">Figure </w:t>
      </w:r>
      <w:r w:rsidR="00B77D42" w:rsidRPr="005F0895">
        <w:fldChar w:fldCharType="begin"/>
      </w:r>
      <w:r w:rsidR="00B77D42" w:rsidRPr="005F0895">
        <w:instrText xml:space="preserve"> SEQ </w:instrText>
      </w:r>
      <w:r>
        <w:instrText>Supplementary_</w:instrText>
      </w:r>
      <w:r w:rsidR="00B77D42" w:rsidRPr="005F0895">
        <w:instrText xml:space="preserve">Figure \* ARABIC </w:instrText>
      </w:r>
      <w:r w:rsidR="00B77D42" w:rsidRPr="005F0895">
        <w:fldChar w:fldCharType="separate"/>
      </w:r>
      <w:r w:rsidR="00850094">
        <w:rPr>
          <w:noProof/>
        </w:rPr>
        <w:t>3</w:t>
      </w:r>
      <w:r w:rsidR="00B77D42" w:rsidRPr="005F0895">
        <w:rPr>
          <w:noProof/>
        </w:rPr>
        <w:fldChar w:fldCharType="end"/>
      </w:r>
      <w:bookmarkEnd w:id="55"/>
      <w:r w:rsidR="00B77D42" w:rsidRPr="005F0895">
        <w:t>: Sample of observations from a single inventory plot. Panel a: Data on trees &gt;= 11.4 cm DBH and saplings &gt;= 1.37 m height include species, DBH, height, height to live crown, live/dead status, and spatial location within a 500 m</w:t>
      </w:r>
      <w:r w:rsidR="00B77D42" w:rsidRPr="005F0895">
        <w:rPr>
          <w:vertAlign w:val="superscript"/>
        </w:rPr>
        <w:t>2</w:t>
      </w:r>
      <w:r w:rsidR="00B77D42" w:rsidRPr="005F0895">
        <w:t xml:space="preserve"> fixed area plot (trees) or a 116 m</w:t>
      </w:r>
      <w:r w:rsidR="00B77D42" w:rsidRPr="005F0895">
        <w:rPr>
          <w:vertAlign w:val="superscript"/>
        </w:rPr>
        <w:t>2</w:t>
      </w:r>
      <w:r w:rsidR="00B77D42" w:rsidRPr="005F0895">
        <w:t xml:space="preserve"> fixed area plot (saplings). b: Depth of duff and litter was sampled at locations 2.0, 2.1, 2.2, 2.3, 2.4, 2.5, 3.0, 3.5, 4.0, 4.5, 5.5, 7.0, 7.5, 9.5, 19.5, and 29.5 m along each of four transects arranged at cardinal directions from plot center (data from East and West transects shown). c: From 9.0-10.0 m along each transect, diameter (mm) of each individual particle of fine woody debris intersecting the transect was recorded. d: Tally of 1-hour, 10-hour, and 100-hour fine woody debris particles intersecting two 1 m </w:t>
      </w:r>
      <w:proofErr w:type="spellStart"/>
      <w:r w:rsidR="00B77D42" w:rsidRPr="005F0895">
        <w:t>subtransects</w:t>
      </w:r>
      <w:proofErr w:type="spellEnd"/>
      <w:r w:rsidR="00B77D42" w:rsidRPr="005F0895">
        <w:t xml:space="preserve"> located at 2.5, 3.5, 4.5, 5.5, 7.5, 9.5, 19.5, and 29.5 m along each transect (data from East and West transects shown). e: Location, height, and species of dominant vegetation was recorded along four 15 m transects arranged at cardinal directions from plot center (data from East and West transects shown). f: Location, diameter, and decay class of coarse woody debris particles intersecting four 30 m transects arranged at cardinal directions from plot center were recorded (data from East and West transects shown).</w:t>
      </w:r>
    </w:p>
    <w:p w14:paraId="3F3473CF" w14:textId="77777777" w:rsidR="00CD7D7E" w:rsidRDefault="00CD7D7E" w:rsidP="00CD7D7E"/>
    <w:p w14:paraId="5A4B9A33" w14:textId="77777777" w:rsidR="00CD7D7E" w:rsidRDefault="00CD7D7E" w:rsidP="00CD7D7E">
      <w:pPr>
        <w:keepNext/>
      </w:pPr>
      <w:r>
        <w:rPr>
          <w:noProof/>
        </w:rPr>
        <w:lastRenderedPageBreak/>
        <w:drawing>
          <wp:inline distT="0" distB="0" distL="0" distR="0" wp14:anchorId="74E5A818" wp14:editId="7851AB0C">
            <wp:extent cx="5943610" cy="429260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10" cy="4292608"/>
                    </a:xfrm>
                    <a:prstGeom prst="rect">
                      <a:avLst/>
                    </a:prstGeom>
                  </pic:spPr>
                </pic:pic>
              </a:graphicData>
            </a:graphic>
          </wp:inline>
        </w:drawing>
      </w:r>
    </w:p>
    <w:p w14:paraId="216773BE" w14:textId="40AE64BC" w:rsidR="00CD7D7E" w:rsidRDefault="006A64B7" w:rsidP="00CD7D7E">
      <w:pPr>
        <w:pStyle w:val="Caption"/>
      </w:pPr>
      <w:bookmarkStart w:id="56" w:name="_Ref118452846"/>
      <w:r>
        <w:t>Supplementary Figure</w:t>
      </w:r>
      <w:r w:rsidR="00CD7D7E">
        <w:t xml:space="preserve"> </w:t>
      </w:r>
      <w:fldSimple w:instr=" SEQ Supplementary_Figure \* ARABIC ">
        <w:r w:rsidR="00850094">
          <w:rPr>
            <w:noProof/>
          </w:rPr>
          <w:t>4</w:t>
        </w:r>
      </w:fldSimple>
      <w:bookmarkEnd w:id="56"/>
      <w:r w:rsidR="00CD7D7E">
        <w:t xml:space="preserve">: Sample variograms for data from plots with low drought mortality. In each panel, the pairwise distance between observations (in meters) is on the x-axis and the </w:t>
      </w:r>
      <w:r w:rsidR="00135027">
        <w:t>semi-variance</w:t>
      </w:r>
      <w:r w:rsidR="00CD7D7E">
        <w:t xml:space="preserve"> between observations at that distance (in </w:t>
      </w:r>
      <w:r w:rsidR="00523CE7">
        <w:t xml:space="preserve">1-meter </w:t>
      </w:r>
      <w:r w:rsidR="00CD7D7E">
        <w:t xml:space="preserve">distance bins) is plotted on the y-axis. Increases in the </w:t>
      </w:r>
      <w:r w:rsidR="00135027">
        <w:t>semi-variance</w:t>
      </w:r>
      <w:r w:rsidR="00CD7D7E">
        <w:t xml:space="preserve"> between observations as the distance between them increases are evidence of </w:t>
      </w:r>
      <w:r w:rsidR="002842EA">
        <w:t>spatial autocorrelation</w:t>
      </w:r>
      <w:r w:rsidR="00CD7D7E">
        <w:t xml:space="preserve">.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 except litter, </w:t>
      </w:r>
      <w:r w:rsidR="00360C4B">
        <w:t xml:space="preserve">vegetation presence, and trees, </w:t>
      </w:r>
      <w:r w:rsidR="00CD7D7E">
        <w:t>for which the variogram</w:t>
      </w:r>
      <w:r w:rsidR="002714DD">
        <w:t>s</w:t>
      </w:r>
      <w:r w:rsidR="00CD7D7E">
        <w:t xml:space="preserve"> </w:t>
      </w:r>
      <w:r w:rsidR="002714DD">
        <w:t>are</w:t>
      </w:r>
      <w:r w:rsidR="00CD7D7E">
        <w:t xml:space="preserve"> ambiguous. There is noisy evidence of spatial cross correlation between duff and litter, between 1-hour and 100-hour fine woody debris, and between 10-hour and 100-hour fine woody debris. There is clear evidence of spatial cross correlation between 1-hour and 10-hour fine woody debris. </w:t>
      </w:r>
    </w:p>
    <w:p w14:paraId="18CFF201" w14:textId="77777777" w:rsidR="00CD7D7E" w:rsidRDefault="00CD7D7E" w:rsidP="00CD7D7E"/>
    <w:p w14:paraId="7C83C9C1" w14:textId="77777777" w:rsidR="00CD7D7E" w:rsidRDefault="00CD7D7E" w:rsidP="00CD7D7E">
      <w:pPr>
        <w:keepNext/>
      </w:pPr>
      <w:r>
        <w:rPr>
          <w:noProof/>
        </w:rPr>
        <w:lastRenderedPageBreak/>
        <w:drawing>
          <wp:inline distT="0" distB="0" distL="0" distR="0" wp14:anchorId="1293A155" wp14:editId="070F7D96">
            <wp:extent cx="5943598" cy="4292599"/>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598" cy="4292599"/>
                    </a:xfrm>
                    <a:prstGeom prst="rect">
                      <a:avLst/>
                    </a:prstGeom>
                  </pic:spPr>
                </pic:pic>
              </a:graphicData>
            </a:graphic>
          </wp:inline>
        </w:drawing>
      </w:r>
    </w:p>
    <w:p w14:paraId="66DFF68F" w14:textId="1650EAFC" w:rsidR="00CD7D7E" w:rsidRDefault="006A64B7" w:rsidP="00CD7D7E">
      <w:pPr>
        <w:pStyle w:val="Caption"/>
      </w:pPr>
      <w:bookmarkStart w:id="57" w:name="_Ref118452848"/>
      <w:r>
        <w:t>Supplementary Figure</w:t>
      </w:r>
      <w:r w:rsidR="00CD7D7E">
        <w:t xml:space="preserve"> </w:t>
      </w:r>
      <w:fldSimple w:instr=" SEQ Supplementary_Figure \* ARABIC ">
        <w:r w:rsidR="00850094">
          <w:rPr>
            <w:noProof/>
          </w:rPr>
          <w:t>5</w:t>
        </w:r>
      </w:fldSimple>
      <w:bookmarkEnd w:id="57"/>
      <w:r w:rsidR="00CD7D7E">
        <w:t xml:space="preserve">: Sample variograms for data from plots with medium drought mortality. In each panel, the pairwise distance between observations (in meters) is on the x-axis and the </w:t>
      </w:r>
      <w:r w:rsidR="00135027">
        <w:t>semi-variance</w:t>
      </w:r>
      <w:r w:rsidR="00CD7D7E">
        <w:t xml:space="preserve"> between observations at that distance (in </w:t>
      </w:r>
      <w:r w:rsidR="00523CE7">
        <w:t xml:space="preserve">1-meter </w:t>
      </w:r>
      <w:r w:rsidR="00CD7D7E">
        <w:t xml:space="preserve">distance bins) is plotted on the y-axis. Increases in the </w:t>
      </w:r>
      <w:r w:rsidR="00135027">
        <w:t>semi-variance</w:t>
      </w:r>
      <w:r w:rsidR="00CD7D7E">
        <w:t xml:space="preserve"> between observations as the distance between them increases are evidence of </w:t>
      </w:r>
      <w:r w:rsidR="002842EA">
        <w:t>spatial autocorrelation</w:t>
      </w:r>
      <w:r w:rsidR="00CD7D7E">
        <w:t>.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w:t>
      </w:r>
      <w:r w:rsidR="002714DD">
        <w:t xml:space="preserve"> except vegetation presence, trees, and saplings</w:t>
      </w:r>
      <w:r w:rsidR="00CD7D7E">
        <w:t xml:space="preserve">. There is noisy evidence of spatial cross correlation between 1-hour and 10-hour fine woody debris and between 1-hour and 100-hour fine woody debris. There is clear evidence of spatial cross correlation between 10-hour and 100-hour fine woody debris, between 1-hour fine woody debris and vegetation </w:t>
      </w:r>
      <w:r w:rsidR="002714DD">
        <w:t>presence, and between vegetation presence and saplings</w:t>
      </w:r>
      <w:r w:rsidR="00CD7D7E">
        <w:t xml:space="preserve">. </w:t>
      </w:r>
    </w:p>
    <w:p w14:paraId="3902B91F" w14:textId="77777777" w:rsidR="00CD7D7E" w:rsidRDefault="00CD7D7E" w:rsidP="00CD7D7E"/>
    <w:p w14:paraId="3884A6B0" w14:textId="77777777" w:rsidR="00CD7D7E" w:rsidRDefault="00CD7D7E" w:rsidP="00CD7D7E">
      <w:pPr>
        <w:keepNext/>
      </w:pPr>
      <w:r>
        <w:rPr>
          <w:noProof/>
        </w:rPr>
        <w:lastRenderedPageBreak/>
        <w:drawing>
          <wp:inline distT="0" distB="0" distL="0" distR="0" wp14:anchorId="6CB5EE1E" wp14:editId="72A38AC4">
            <wp:extent cx="5943598" cy="4292599"/>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598" cy="4292599"/>
                    </a:xfrm>
                    <a:prstGeom prst="rect">
                      <a:avLst/>
                    </a:prstGeom>
                  </pic:spPr>
                </pic:pic>
              </a:graphicData>
            </a:graphic>
          </wp:inline>
        </w:drawing>
      </w:r>
    </w:p>
    <w:p w14:paraId="53FB9244" w14:textId="3BD2BFEE" w:rsidR="00CD7D7E" w:rsidRDefault="006A64B7" w:rsidP="00CD7D7E">
      <w:pPr>
        <w:pStyle w:val="Caption"/>
      </w:pPr>
      <w:bookmarkStart w:id="58" w:name="_Ref118452850"/>
      <w:r>
        <w:t>Supplementary Figure</w:t>
      </w:r>
      <w:r w:rsidR="00CD7D7E">
        <w:t xml:space="preserve"> </w:t>
      </w:r>
      <w:fldSimple w:instr=" SEQ Supplementary_Figure \* ARABIC ">
        <w:r w:rsidR="00850094">
          <w:rPr>
            <w:noProof/>
          </w:rPr>
          <w:t>6</w:t>
        </w:r>
      </w:fldSimple>
      <w:bookmarkEnd w:id="58"/>
      <w:r w:rsidR="00CD7D7E">
        <w:t xml:space="preserve">: Sample variograms for data from plots with high drought mortality. In each panel, the pairwise distance between observations (in meters) is on the x-axis and the </w:t>
      </w:r>
      <w:r w:rsidR="00135027">
        <w:t>semi-variance</w:t>
      </w:r>
      <w:r w:rsidR="00CD7D7E">
        <w:t xml:space="preserve"> between observations at that distance (in </w:t>
      </w:r>
      <w:r w:rsidR="00523CE7">
        <w:t xml:space="preserve">1-meter </w:t>
      </w:r>
      <w:r w:rsidR="00CD7D7E">
        <w:t xml:space="preserve">distance bins) is plotted on the y-axis. Increases in the </w:t>
      </w:r>
      <w:r w:rsidR="00135027">
        <w:t>semi-variance</w:t>
      </w:r>
      <w:r w:rsidR="00CD7D7E">
        <w:t xml:space="preserve"> between observations as the distance between them increases are evidence of </w:t>
      </w:r>
      <w:r w:rsidR="002842EA">
        <w:t>spatial autocorrelation</w:t>
      </w:r>
      <w:r w:rsidR="00CD7D7E">
        <w:t>.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 except litter, for which the variogram is ambiguous</w:t>
      </w:r>
      <w:r w:rsidR="002714DD">
        <w:t xml:space="preserve">, vegetation presences, and tree counts. </w:t>
      </w:r>
      <w:r w:rsidR="00CD7D7E">
        <w:t>There is noisy evidence of spatial cross correlation between 1-hour and 10-hour fine woody debris, between 10-hour and 100-hour fine woody debris, between 100-hour fine woody debris and vegetation</w:t>
      </w:r>
      <w:r w:rsidR="002714DD">
        <w:t xml:space="preserve"> presences, and between vegetation presences and tree counts.</w:t>
      </w:r>
      <w:r w:rsidR="00CD7D7E">
        <w:t xml:space="preserve"> There is clear evidence of spatial cross correlation between duff and litter and between 10-hour fine woody debris and vegetation heights. </w:t>
      </w:r>
    </w:p>
    <w:p w14:paraId="75271CDB" w14:textId="77777777" w:rsidR="00CD7D7E" w:rsidRPr="002402D7" w:rsidRDefault="00CD7D7E" w:rsidP="00CD7D7E">
      <w:pPr>
        <w:pStyle w:val="Caption"/>
      </w:pPr>
    </w:p>
    <w:p w14:paraId="08A7E0C5" w14:textId="77777777" w:rsidR="00CD7D7E" w:rsidRDefault="00CD7D7E" w:rsidP="00CD7D7E"/>
    <w:p w14:paraId="2B66ACE6" w14:textId="77777777" w:rsidR="00CD7D7E" w:rsidRDefault="00CD7D7E" w:rsidP="00CD7D7E">
      <w:pPr>
        <w:keepNext/>
      </w:pPr>
      <w:r>
        <w:rPr>
          <w:noProof/>
        </w:rPr>
        <w:lastRenderedPageBreak/>
        <w:drawing>
          <wp:inline distT="0" distB="0" distL="0" distR="0" wp14:anchorId="06DA9151" wp14:editId="24989546">
            <wp:extent cx="5943612" cy="594361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D03CA66" w14:textId="67576D59" w:rsidR="00CD7D7E" w:rsidRDefault="006A64B7" w:rsidP="00CD7D7E">
      <w:pPr>
        <w:pStyle w:val="Caption"/>
      </w:pPr>
      <w:bookmarkStart w:id="59" w:name="_Ref110846762"/>
      <w:r>
        <w:t>Supplementary Figure</w:t>
      </w:r>
      <w:r w:rsidR="00CD7D7E">
        <w:t xml:space="preserve"> </w:t>
      </w:r>
      <w:fldSimple w:instr=" SEQ Supplementary_Figure \* ARABIC ">
        <w:r w:rsidR="00850094">
          <w:rPr>
            <w:noProof/>
          </w:rPr>
          <w:t>7</w:t>
        </w:r>
      </w:fldSimple>
      <w:bookmarkEnd w:id="59"/>
      <w:r w:rsidR="00CD7D7E">
        <w:t xml:space="preserve">: </w:t>
      </w:r>
      <w:r w:rsidR="00A71FC6" w:rsidRPr="00A71FC6">
        <w:t>Comparison of observed and simulated frequency distributions</w:t>
      </w:r>
      <w:r w:rsidR="00290336">
        <w:t xml:space="preserve"> for the training data</w:t>
      </w:r>
      <w:r w:rsidR="00535A38" w:rsidRPr="00535A38">
        <w:t xml:space="preserve"> and the duff depths model</w:t>
      </w:r>
      <w:r w:rsidR="00A71FC6" w:rsidRPr="00A71FC6">
        <w:t xml:space="preserve">. Panels show posterior predictions generated using the posterior parameter values and the training data for each of the three </w:t>
      </w:r>
      <w:proofErr w:type="spellStart"/>
      <w:r w:rsidR="00A71FC6" w:rsidRPr="00A71FC6">
        <w:t>submodels</w:t>
      </w:r>
      <w:proofErr w:type="spellEnd"/>
      <w:r w:rsidR="00A71FC6" w:rsidRPr="00A71FC6">
        <w:t xml:space="preserve"> representing low, medium, and high drought mortality (1, 2, and 3, respectively). </w:t>
      </w:r>
      <w:bookmarkStart w:id="60" w:name="_Hlk119999563"/>
      <w:r w:rsidR="00A71FC6" w:rsidRPr="00A71FC6">
        <w:t xml:space="preserve">In each panel, the x-axis shows an (observed or simulated) depth of </w:t>
      </w:r>
      <w:r w:rsidR="00A71FC6">
        <w:t>duff</w:t>
      </w:r>
      <w:r w:rsidR="00A71FC6" w:rsidRPr="00A71FC6">
        <w:t xml:space="preserve"> and the y-axis shows the frequency of samples from a dataset of 1,107 </w:t>
      </w:r>
      <w:r w:rsidR="00A71FC6">
        <w:t>duff</w:t>
      </w:r>
      <w:r w:rsidR="00A71FC6" w:rsidRPr="00A71FC6">
        <w:t xml:space="preserve"> depth measurements having that depth (i.e., a histogram). The observed distribution of </w:t>
      </w:r>
      <w:r w:rsidR="00A71FC6">
        <w:t>duff</w:t>
      </w:r>
      <w:r w:rsidR="00A71FC6" w:rsidRPr="00A71FC6">
        <w:t xml:space="preserve"> depths is plotted as the red histogram. The error bars within each depth value show the 2.5th and 97.5th percentile of the frequency of simulated samples having that depth value, across each of the 4,000 posterior draws showing the variation in model-predicted frequency distributions. </w:t>
      </w:r>
      <w:bookmarkEnd w:id="60"/>
      <w:r w:rsidR="00CD7D7E">
        <w:t>The observed data are generally within the range of behaviors predicted by the model, except that the model appears to underpredict the proportion of 0 cm samples, overpredict the proportion of 1 cm samples, and underpredict the proportion of 3 cm samples.</w:t>
      </w:r>
      <w:r w:rsidR="00A71FC6">
        <w:t xml:space="preserve"> The x-axis has been restricted to improve readability.</w:t>
      </w:r>
    </w:p>
    <w:p w14:paraId="3578728A" w14:textId="77777777" w:rsidR="00CD7D7E" w:rsidRDefault="00CD7D7E" w:rsidP="00CD7D7E">
      <w:pPr>
        <w:pStyle w:val="Caption"/>
      </w:pPr>
    </w:p>
    <w:p w14:paraId="68CED68C" w14:textId="77777777" w:rsidR="00CD7D7E" w:rsidRDefault="00CD7D7E" w:rsidP="00CD7D7E">
      <w:pPr>
        <w:keepNext/>
      </w:pPr>
      <w:r>
        <w:rPr>
          <w:noProof/>
        </w:rPr>
        <w:lastRenderedPageBreak/>
        <w:drawing>
          <wp:inline distT="0" distB="0" distL="0" distR="0" wp14:anchorId="10F562D8" wp14:editId="51B4EA97">
            <wp:extent cx="5943612" cy="594361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2099E76" w14:textId="20F7BBF5" w:rsidR="00CD7D7E" w:rsidRDefault="006A64B7" w:rsidP="00CD7D7E">
      <w:pPr>
        <w:pStyle w:val="Caption"/>
      </w:pPr>
      <w:bookmarkStart w:id="61" w:name="_Ref110847264"/>
      <w:r>
        <w:t>Supplementary Figure</w:t>
      </w:r>
      <w:r w:rsidR="00CD7D7E">
        <w:t xml:space="preserve"> </w:t>
      </w:r>
      <w:fldSimple w:instr=" SEQ Supplementary_Figure \* ARABIC ">
        <w:r w:rsidR="00850094">
          <w:rPr>
            <w:noProof/>
          </w:rPr>
          <w:t>8</w:t>
        </w:r>
      </w:fldSimple>
      <w:bookmarkEnd w:id="61"/>
      <w:r w:rsidR="00CD7D7E">
        <w:t xml:space="preserve">: </w:t>
      </w:r>
      <w:bookmarkStart w:id="62" w:name="_Hlk118903413"/>
      <w:bookmarkStart w:id="63" w:name="_Hlk113880792"/>
      <w:r w:rsidR="00DE2DE5">
        <w:t>Comparison of the observed and simulated cumulative density functions</w:t>
      </w:r>
      <w:r w:rsidR="00290336">
        <w:t xml:space="preserve"> for the training data</w:t>
      </w:r>
      <w:r w:rsidR="00535A38" w:rsidRPr="00535A38">
        <w:t xml:space="preserve"> and the duff depths model</w:t>
      </w:r>
      <w:r w:rsidR="00CD7D7E">
        <w:t xml:space="preserve">. </w:t>
      </w:r>
      <w:bookmarkEnd w:id="62"/>
      <w:r w:rsidR="00CD7D7E">
        <w:t>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r w:rsidR="00290336">
        <w:t xml:space="preserve"> </w:t>
      </w:r>
      <w:r w:rsidR="00A71FC6">
        <w:t>The x-axis has been restricted for readability.</w:t>
      </w:r>
    </w:p>
    <w:bookmarkEnd w:id="63"/>
    <w:p w14:paraId="2610FA66" w14:textId="77777777" w:rsidR="00CD7D7E" w:rsidRDefault="00CD7D7E" w:rsidP="00CD7D7E">
      <w:pPr>
        <w:pStyle w:val="Caption"/>
      </w:pPr>
    </w:p>
    <w:p w14:paraId="7462D33F" w14:textId="77777777" w:rsidR="00CD7D7E" w:rsidRDefault="00CD7D7E" w:rsidP="00CD7D7E">
      <w:pPr>
        <w:pStyle w:val="Caption"/>
        <w:keepNext/>
      </w:pPr>
      <w:r>
        <w:rPr>
          <w:noProof/>
        </w:rPr>
        <w:lastRenderedPageBreak/>
        <w:drawing>
          <wp:inline distT="0" distB="0" distL="0" distR="0" wp14:anchorId="425F5CFE" wp14:editId="64A60FB1">
            <wp:extent cx="5943612" cy="365760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0E4F20EF" w14:textId="75D881B0" w:rsidR="00CD7D7E" w:rsidRDefault="006A64B7" w:rsidP="00CD7D7E">
      <w:pPr>
        <w:pStyle w:val="Caption"/>
      </w:pPr>
      <w:bookmarkStart w:id="64" w:name="_Ref110850025"/>
      <w:r>
        <w:t>Supplementary Figure</w:t>
      </w:r>
      <w:r w:rsidR="00CD7D7E">
        <w:t xml:space="preserve"> </w:t>
      </w:r>
      <w:fldSimple w:instr=" SEQ Supplementary_Figure \* ARABIC ">
        <w:r w:rsidR="00850094">
          <w:rPr>
            <w:noProof/>
          </w:rPr>
          <w:t>9</w:t>
        </w:r>
      </w:fldSimple>
      <w:bookmarkEnd w:id="64"/>
      <w:r w:rsidR="00CD7D7E">
        <w:t xml:space="preserve">: </w:t>
      </w:r>
      <w:r w:rsidR="00290336">
        <w:t>P</w:t>
      </w:r>
      <w:r w:rsidR="00DE2DE5">
        <w:t>er-observation comparisons of mean predicted and observed values for the validation data</w:t>
      </w:r>
      <w:r w:rsidR="00535A38" w:rsidRPr="00535A38">
        <w:t xml:space="preserve"> and the duff depths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duff depth for each observation is on the x-axis, and the observed depth for that observation on the y-axis, with points for each observation in the training dataset. Simulated data are </w:t>
      </w:r>
      <w:r w:rsidR="0055050A">
        <w:t>conditional on the posterior samples of random effect realizations</w:t>
      </w:r>
      <w:r w:rsidR="00CD7D7E">
        <w:t xml:space="preserve">. A 1:1 line (representing perfect prediction) is shown in red, and a linear fit between the simulated and observed values shown in blue. </w:t>
      </w:r>
      <w:r w:rsidR="00F5190B">
        <w:t>The relationship between the observed and simulated data has a slope near 1, though the relationship is noisy.</w:t>
      </w:r>
    </w:p>
    <w:p w14:paraId="0CAF2CD8" w14:textId="77777777" w:rsidR="00CD7D7E" w:rsidRDefault="00CD7D7E" w:rsidP="00CD7D7E">
      <w:pPr>
        <w:pStyle w:val="Caption"/>
      </w:pPr>
      <w:r>
        <w:t xml:space="preserve"> </w:t>
      </w:r>
    </w:p>
    <w:p w14:paraId="375820E7" w14:textId="77777777" w:rsidR="00CD7D7E" w:rsidRDefault="00CD7D7E" w:rsidP="00CD7D7E">
      <w:pPr>
        <w:keepNext/>
      </w:pPr>
      <w:r>
        <w:rPr>
          <w:noProof/>
        </w:rPr>
        <w:lastRenderedPageBreak/>
        <w:drawing>
          <wp:inline distT="0" distB="0" distL="0" distR="0" wp14:anchorId="32EC4A26" wp14:editId="2CDAE593">
            <wp:extent cx="5943612" cy="594361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AF30DDE" w14:textId="1575E2C2" w:rsidR="00CD7D7E" w:rsidRDefault="006A64B7" w:rsidP="00CD7D7E">
      <w:pPr>
        <w:pStyle w:val="Caption"/>
      </w:pPr>
      <w:bookmarkStart w:id="65" w:name="_Ref110850432"/>
      <w:r>
        <w:t>Supplementary Figure</w:t>
      </w:r>
      <w:r w:rsidR="00CD7D7E">
        <w:t xml:space="preserve"> </w:t>
      </w:r>
      <w:fldSimple w:instr=" SEQ Supplementary_Figure \* ARABIC ">
        <w:r w:rsidR="00850094">
          <w:rPr>
            <w:noProof/>
          </w:rPr>
          <w:t>10</w:t>
        </w:r>
      </w:fldSimple>
      <w:bookmarkEnd w:id="65"/>
      <w:r w:rsidR="00CD7D7E">
        <w:t xml:space="preserve">: </w:t>
      </w:r>
      <w:r w:rsidR="00DE2DE5">
        <w:t>Comparison of observed and simulated density distributions</w:t>
      </w:r>
      <w:r w:rsidR="00290336">
        <w:t xml:space="preserve"> for the validation dat</w:t>
      </w:r>
      <w:r w:rsidR="00535A38">
        <w:t>a</w:t>
      </w:r>
      <w:r w:rsidR="00535A38" w:rsidRPr="00535A38">
        <w:t xml:space="preserve"> and the duff depths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w:t>
      </w:r>
      <w:r w:rsidR="006362A6" w:rsidRPr="006362A6">
        <w:t xml:space="preserve">In each panel, the x-axis shows an (observed or simulated) depth of duff and the y-axis shows the frequency of samples from a dataset of </w:t>
      </w:r>
      <w:r w:rsidR="006362A6">
        <w:t>124</w:t>
      </w:r>
      <w:r w:rsidR="006362A6" w:rsidRPr="006362A6">
        <w:t xml:space="preserve"> duff depth measurements having that depth (i.e., a histogram). The observed distribution of duff depths is plotted as the red histogram. The error bars within each depth value show the 2.5th and 97.5th percentile of the frequency of simulated samples having that depth value, across each of the 4,000 posterior draws showing the variation in model-predicted frequency distributions.</w:t>
      </w:r>
      <w:r w:rsidR="00D2432D" w:rsidRPr="00D2432D">
        <w:t xml:space="preserve"> The x-axis bounds have been limited to improve readability.</w:t>
      </w:r>
      <w:r w:rsidR="006362A6" w:rsidRPr="006362A6">
        <w:t xml:space="preserve"> </w:t>
      </w:r>
      <w:r w:rsidR="00CD7D7E">
        <w:t>The observed data are generally within the range of behaviors predicted by the model, though with so few data points the simulated depth distributions are noisy resulting in wide ranges for the proportion of samples falling in each bin</w:t>
      </w:r>
      <w:r w:rsidR="00256174">
        <w:t xml:space="preserve">. </w:t>
      </w:r>
    </w:p>
    <w:p w14:paraId="6967D038" w14:textId="77777777" w:rsidR="00CD7D7E" w:rsidRDefault="00CD7D7E" w:rsidP="00CD7D7E"/>
    <w:p w14:paraId="4EABD4A0" w14:textId="77777777" w:rsidR="00CD7D7E" w:rsidRDefault="00CD7D7E" w:rsidP="00CD7D7E">
      <w:pPr>
        <w:keepNext/>
      </w:pPr>
      <w:r>
        <w:rPr>
          <w:noProof/>
        </w:rPr>
        <w:lastRenderedPageBreak/>
        <w:drawing>
          <wp:inline distT="0" distB="0" distL="0" distR="0" wp14:anchorId="535EDF20" wp14:editId="7BD81CEF">
            <wp:extent cx="5943612" cy="594361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108E7A0" w14:textId="01EF42FB" w:rsidR="00CD7D7E" w:rsidRDefault="006A64B7" w:rsidP="00CD7D7E">
      <w:pPr>
        <w:pStyle w:val="Caption"/>
      </w:pPr>
      <w:bookmarkStart w:id="66" w:name="_Ref110851508"/>
      <w:r>
        <w:t>Supplementary Figure</w:t>
      </w:r>
      <w:r w:rsidR="00CD7D7E">
        <w:t xml:space="preserve"> </w:t>
      </w:r>
      <w:fldSimple w:instr=" SEQ Supplementary_Figure \* ARABIC ">
        <w:r w:rsidR="00850094">
          <w:rPr>
            <w:noProof/>
          </w:rPr>
          <w:t>11</w:t>
        </w:r>
      </w:fldSimple>
      <w:bookmarkEnd w:id="66"/>
      <w:r w:rsidR="00CD7D7E">
        <w:t xml:space="preserve">: </w:t>
      </w:r>
      <w:r w:rsidR="00DE2DE5">
        <w:t>Comparison of the observed and simulated cumulative density functions</w:t>
      </w:r>
      <w:r w:rsidR="00290336">
        <w:t xml:space="preserve"> for the validation data</w:t>
      </w:r>
      <w:r w:rsidR="00535A38">
        <w:t xml:space="preserve"> and the duff depths model</w:t>
      </w:r>
      <w:r w:rsidR="00DE2DE5">
        <w:t xml:space="preserve">. </w:t>
      </w:r>
      <w:r w:rsidR="00CD7D7E">
        <w:t>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w:t>
      </w:r>
      <w:r w:rsidR="00D2432D" w:rsidRPr="00D2432D">
        <w:t xml:space="preserve"> The x-axis bounds have been limited to improve readability.</w:t>
      </w:r>
      <w:r w:rsidR="00CD7D7E">
        <w:t xml:space="preserve"> The observed cumulative density functions fall within the range of behaviors predicted by the model, indicating good agreement between the model and reality.</w:t>
      </w:r>
    </w:p>
    <w:p w14:paraId="3DAAB560" w14:textId="77777777" w:rsidR="00CD7D7E" w:rsidRDefault="00CD7D7E" w:rsidP="00CD7D7E"/>
    <w:p w14:paraId="58FCEBF4" w14:textId="77777777" w:rsidR="00CD7D7E" w:rsidRDefault="00CD7D7E" w:rsidP="00CD7D7E">
      <w:pPr>
        <w:keepNext/>
      </w:pPr>
      <w:r>
        <w:rPr>
          <w:noProof/>
        </w:rPr>
        <w:lastRenderedPageBreak/>
        <w:drawing>
          <wp:inline distT="0" distB="0" distL="0" distR="0" wp14:anchorId="70340E41" wp14:editId="2A00CD7E">
            <wp:extent cx="5876925" cy="58769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76933" cy="5876933"/>
                    </a:xfrm>
                    <a:prstGeom prst="rect">
                      <a:avLst/>
                    </a:prstGeom>
                  </pic:spPr>
                </pic:pic>
              </a:graphicData>
            </a:graphic>
          </wp:inline>
        </w:drawing>
      </w:r>
    </w:p>
    <w:p w14:paraId="79F4E5CD" w14:textId="194184D3" w:rsidR="00CD7D7E" w:rsidRDefault="006A64B7" w:rsidP="00CD7D7E">
      <w:pPr>
        <w:pStyle w:val="Caption"/>
      </w:pPr>
      <w:bookmarkStart w:id="67" w:name="_Ref110932446"/>
      <w:r>
        <w:t>Supplementary Figure</w:t>
      </w:r>
      <w:r w:rsidR="00CD7D7E">
        <w:t xml:space="preserve"> </w:t>
      </w:r>
      <w:fldSimple w:instr=" SEQ Supplementary_Figure \* ARABIC ">
        <w:r w:rsidR="00850094">
          <w:rPr>
            <w:noProof/>
          </w:rPr>
          <w:t>12</w:t>
        </w:r>
      </w:fldSimple>
      <w:bookmarkEnd w:id="67"/>
      <w:r w:rsidR="00CD7D7E">
        <w:t>: Plot-level duff simulations. For each of 4,000 posterior draws, 1,107 depth samples were simulated using posterior parameter values and drawing new random effect realizations for both fine-scale (</w:t>
      </w:r>
      <w:r w:rsidR="00224DC4">
        <w:t>Gaussian</w:t>
      </w:r>
      <w:r w:rsidR="00CD7D7E">
        <w:t xml:space="preserve"> process) and coarse-scale (normally distributed plot intercepts) random effects. The depth samples were converted to biomass estimates and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but the model predictions do include rare outcomes (plot-level fuel loads greater than 1000 Mg/ha or less than 1 Mg/ha) which are more extreme than is ecologically plausible. </w:t>
      </w:r>
    </w:p>
    <w:p w14:paraId="685D93FA" w14:textId="77777777" w:rsidR="00B77D42" w:rsidRDefault="00B77D42" w:rsidP="00B77D42">
      <w:pPr>
        <w:keepNext/>
      </w:pPr>
      <w:r>
        <w:rPr>
          <w:noProof/>
        </w:rPr>
        <w:lastRenderedPageBreak/>
        <w:drawing>
          <wp:inline distT="0" distB="0" distL="0" distR="0" wp14:anchorId="2E401B86" wp14:editId="6C6CBF9D">
            <wp:extent cx="5547369" cy="6400810"/>
            <wp:effectExtent l="0" t="0" r="0" b="0"/>
            <wp:docPr id="67" name="Picture 6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screenshot of a graph&#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47369" cy="6400810"/>
                    </a:xfrm>
                    <a:prstGeom prst="rect">
                      <a:avLst/>
                    </a:prstGeom>
                  </pic:spPr>
                </pic:pic>
              </a:graphicData>
            </a:graphic>
          </wp:inline>
        </w:drawing>
      </w:r>
    </w:p>
    <w:p w14:paraId="6902DF5F" w14:textId="2F431B72" w:rsidR="00B77D42" w:rsidRDefault="00A95E01" w:rsidP="00B77D42">
      <w:pPr>
        <w:pStyle w:val="Caption"/>
      </w:pPr>
      <w:bookmarkStart w:id="68" w:name="_Ref110853247"/>
      <w:r>
        <w:t xml:space="preserve">Supplementary </w:t>
      </w:r>
      <w:r w:rsidR="00B77D42">
        <w:t xml:space="preserve">Figure </w:t>
      </w:r>
      <w:r w:rsidR="00B77D42">
        <w:fldChar w:fldCharType="begin"/>
      </w:r>
      <w:r w:rsidR="00B77D42">
        <w:instrText xml:space="preserve"> SEQ </w:instrText>
      </w:r>
      <w:r>
        <w:instrText>Supplementary_</w:instrText>
      </w:r>
      <w:r w:rsidR="00B77D42">
        <w:instrText xml:space="preserve">Figure \* ARABIC </w:instrText>
      </w:r>
      <w:r w:rsidR="00B77D42">
        <w:fldChar w:fldCharType="separate"/>
      </w:r>
      <w:r w:rsidR="00850094">
        <w:rPr>
          <w:noProof/>
        </w:rPr>
        <w:t>13</w:t>
      </w:r>
      <w:r w:rsidR="00B77D42">
        <w:rPr>
          <w:noProof/>
        </w:rPr>
        <w:fldChar w:fldCharType="end"/>
      </w:r>
      <w:bookmarkEnd w:id="68"/>
      <w:r w:rsidR="00B77D42">
        <w:t>: Posterior probability distributions for parameters of the duff depths model.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The prior probability density for each parameter is shown as the red dashed lines.</w:t>
      </w:r>
      <w:r w:rsidR="00B77D42" w:rsidRPr="00873928">
        <w:t xml:space="preserve"> For all parameters, the posterior values for each </w:t>
      </w:r>
      <w:r w:rsidR="00B77D42">
        <w:t xml:space="preserve">group </w:t>
      </w:r>
      <w:r w:rsidR="00B77D42" w:rsidRPr="00873928">
        <w:t>are sharply different from the relatively broad prior distribution, indicating that the posteriors are well informed by the data rather than the prior distribution for each parameter.</w:t>
      </w:r>
      <w:r w:rsidR="00B77D42">
        <w:t xml:space="preserve"> There is extensive overlap in the posterior distribution across the drought mortality classes for all parameters, indicating that any differences in the parameters describing the pattern of duff depth across drought mortality classes are small relative to the uncertainty in parameter values. </w:t>
      </w:r>
    </w:p>
    <w:tbl>
      <w:tblPr>
        <w:tblStyle w:val="TableGrid"/>
        <w:tblW w:w="0" w:type="auto"/>
        <w:tblLook w:val="04A0" w:firstRow="1" w:lastRow="0" w:firstColumn="1" w:lastColumn="0" w:noHBand="0" w:noVBand="1"/>
      </w:tblPr>
      <w:tblGrid>
        <w:gridCol w:w="2245"/>
        <w:gridCol w:w="2160"/>
        <w:gridCol w:w="2070"/>
        <w:gridCol w:w="2250"/>
      </w:tblGrid>
      <w:tr w:rsidR="00A95E01" w:rsidRPr="008A1950" w14:paraId="59EF9668" w14:textId="77777777" w:rsidTr="00DC3047">
        <w:trPr>
          <w:trHeight w:val="288"/>
        </w:trPr>
        <w:tc>
          <w:tcPr>
            <w:tcW w:w="2245" w:type="dxa"/>
            <w:noWrap/>
            <w:hideMark/>
          </w:tcPr>
          <w:p w14:paraId="6A7AF723" w14:textId="77777777" w:rsidR="00A95E01" w:rsidRPr="0088321D" w:rsidRDefault="00A95E01" w:rsidP="00DC3047">
            <w:pPr>
              <w:rPr>
                <w:b/>
                <w:bCs/>
              </w:rPr>
            </w:pPr>
            <w:r w:rsidRPr="0088321D">
              <w:rPr>
                <w:b/>
                <w:bCs/>
              </w:rPr>
              <w:t>Parameter</w:t>
            </w:r>
          </w:p>
        </w:tc>
        <w:tc>
          <w:tcPr>
            <w:tcW w:w="2160" w:type="dxa"/>
            <w:noWrap/>
            <w:hideMark/>
          </w:tcPr>
          <w:p w14:paraId="0A67FA5F" w14:textId="77777777" w:rsidR="00A95E01" w:rsidRPr="0088321D" w:rsidRDefault="00A95E01" w:rsidP="00DC3047">
            <w:pPr>
              <w:rPr>
                <w:b/>
                <w:bCs/>
              </w:rPr>
            </w:pPr>
            <w:r w:rsidRPr="0088321D">
              <w:rPr>
                <w:b/>
                <w:bCs/>
              </w:rPr>
              <w:t>Low drought mortality</w:t>
            </w:r>
          </w:p>
        </w:tc>
        <w:tc>
          <w:tcPr>
            <w:tcW w:w="2070" w:type="dxa"/>
            <w:noWrap/>
            <w:hideMark/>
          </w:tcPr>
          <w:p w14:paraId="51FCBD44" w14:textId="77777777" w:rsidR="00A95E01" w:rsidRPr="0088321D" w:rsidRDefault="00A95E01" w:rsidP="00DC3047">
            <w:pPr>
              <w:rPr>
                <w:b/>
                <w:bCs/>
              </w:rPr>
            </w:pPr>
            <w:r w:rsidRPr="0088321D">
              <w:rPr>
                <w:b/>
                <w:bCs/>
              </w:rPr>
              <w:t>Medium drought mortality</w:t>
            </w:r>
          </w:p>
        </w:tc>
        <w:tc>
          <w:tcPr>
            <w:tcW w:w="2250" w:type="dxa"/>
            <w:noWrap/>
            <w:hideMark/>
          </w:tcPr>
          <w:p w14:paraId="67F5C0BA" w14:textId="77777777" w:rsidR="00A95E01" w:rsidRPr="0088321D" w:rsidRDefault="00A95E01" w:rsidP="00DC3047">
            <w:pPr>
              <w:rPr>
                <w:b/>
                <w:bCs/>
              </w:rPr>
            </w:pPr>
            <w:r w:rsidRPr="0088321D">
              <w:rPr>
                <w:b/>
                <w:bCs/>
              </w:rPr>
              <w:t>High drought mortality</w:t>
            </w:r>
          </w:p>
        </w:tc>
      </w:tr>
      <w:tr w:rsidR="00A95E01" w:rsidRPr="008A1950" w14:paraId="1E2D9C02" w14:textId="77777777" w:rsidTr="00DC3047">
        <w:trPr>
          <w:trHeight w:val="288"/>
        </w:trPr>
        <w:tc>
          <w:tcPr>
            <w:tcW w:w="2245" w:type="dxa"/>
            <w:noWrap/>
          </w:tcPr>
          <w:p w14:paraId="5769F0C4" w14:textId="77777777" w:rsidR="00A95E01" w:rsidRPr="0088321D" w:rsidRDefault="00A95E01" w:rsidP="00DC3047">
            <w:pPr>
              <w:rPr>
                <w:b/>
                <w:bCs/>
              </w:rPr>
            </w:pPr>
            <w:r w:rsidRPr="0088321D">
              <w:rPr>
                <w:b/>
                <w:bCs/>
              </w:rPr>
              <w:lastRenderedPageBreak/>
              <w:t>Intercept</w:t>
            </w:r>
            <w:r>
              <w:rPr>
                <w:b/>
                <w:bCs/>
              </w:rPr>
              <w:t xml:space="preserve"> (</w:t>
            </w:r>
            <w:r>
              <w:rPr>
                <w:rFonts w:ascii="Calibri" w:hAnsi="Calibri" w:cs="Calibri"/>
                <w:b/>
                <w:bCs/>
              </w:rPr>
              <w:t>β</w:t>
            </w:r>
            <w:r>
              <w:rPr>
                <w:b/>
                <w:bCs/>
              </w:rPr>
              <w:t>)</w:t>
            </w:r>
          </w:p>
        </w:tc>
        <w:tc>
          <w:tcPr>
            <w:tcW w:w="2160" w:type="dxa"/>
            <w:noWrap/>
            <w:vAlign w:val="bottom"/>
            <w:hideMark/>
          </w:tcPr>
          <w:p w14:paraId="16467901" w14:textId="77777777" w:rsidR="00A95E01" w:rsidRPr="008A1950" w:rsidRDefault="00A95E01" w:rsidP="00DC3047">
            <w:r>
              <w:rPr>
                <w:rFonts w:ascii="Calibri" w:hAnsi="Calibri" w:cs="Calibri"/>
                <w:color w:val="000000"/>
              </w:rPr>
              <w:t>1.33 (0.98, 1.69)</w:t>
            </w:r>
          </w:p>
        </w:tc>
        <w:tc>
          <w:tcPr>
            <w:tcW w:w="2070" w:type="dxa"/>
            <w:noWrap/>
            <w:vAlign w:val="bottom"/>
            <w:hideMark/>
          </w:tcPr>
          <w:p w14:paraId="289CE120" w14:textId="77777777" w:rsidR="00A95E01" w:rsidRPr="008A1950" w:rsidRDefault="00A95E01" w:rsidP="00DC3047">
            <w:r>
              <w:rPr>
                <w:rFonts w:ascii="Calibri" w:hAnsi="Calibri" w:cs="Calibri"/>
                <w:color w:val="000000"/>
              </w:rPr>
              <w:t>1.22 (0.81, 1.61)</w:t>
            </w:r>
          </w:p>
        </w:tc>
        <w:tc>
          <w:tcPr>
            <w:tcW w:w="2250" w:type="dxa"/>
            <w:noWrap/>
            <w:vAlign w:val="bottom"/>
            <w:hideMark/>
          </w:tcPr>
          <w:p w14:paraId="25754039" w14:textId="77777777" w:rsidR="00A95E01" w:rsidRPr="008A1950" w:rsidRDefault="00A95E01" w:rsidP="00DC3047">
            <w:r>
              <w:rPr>
                <w:rFonts w:ascii="Calibri" w:hAnsi="Calibri" w:cs="Calibri"/>
                <w:color w:val="000000"/>
              </w:rPr>
              <w:t>1.31 (1.11, 1.51)</w:t>
            </w:r>
          </w:p>
        </w:tc>
      </w:tr>
      <w:tr w:rsidR="00A95E01" w:rsidRPr="008A1950" w14:paraId="78124F47" w14:textId="77777777" w:rsidTr="00DC3047">
        <w:trPr>
          <w:trHeight w:val="288"/>
        </w:trPr>
        <w:tc>
          <w:tcPr>
            <w:tcW w:w="2245" w:type="dxa"/>
            <w:noWrap/>
            <w:hideMark/>
          </w:tcPr>
          <w:p w14:paraId="56C6AF46" w14:textId="77777777" w:rsidR="00A95E01" w:rsidRPr="0088321D" w:rsidRDefault="00A95E01" w:rsidP="00DC3047">
            <w:pPr>
              <w:rPr>
                <w:b/>
                <w:bCs/>
              </w:rPr>
            </w:pPr>
            <w:r w:rsidRPr="0088321D">
              <w:rPr>
                <w:b/>
                <w:bCs/>
              </w:rPr>
              <w:t>GP magnitude</w:t>
            </w:r>
            <w:r>
              <w:rPr>
                <w:b/>
                <w:bCs/>
              </w:rPr>
              <w:t xml:space="preserve"> (</w:t>
            </w:r>
            <w:r>
              <w:rPr>
                <w:rFonts w:cstheme="minorHAnsi"/>
                <w:b/>
                <w:bCs/>
              </w:rPr>
              <w:t>α</w:t>
            </w:r>
            <w:r>
              <w:rPr>
                <w:b/>
                <w:bCs/>
              </w:rPr>
              <w:t>)</w:t>
            </w:r>
          </w:p>
        </w:tc>
        <w:tc>
          <w:tcPr>
            <w:tcW w:w="2160" w:type="dxa"/>
            <w:noWrap/>
            <w:vAlign w:val="bottom"/>
            <w:hideMark/>
          </w:tcPr>
          <w:p w14:paraId="1F3EF343" w14:textId="77777777" w:rsidR="00A95E01" w:rsidRPr="008A1950" w:rsidRDefault="00A95E01" w:rsidP="00DC3047">
            <w:r>
              <w:rPr>
                <w:rFonts w:ascii="Calibri" w:hAnsi="Calibri" w:cs="Calibri"/>
                <w:color w:val="000000"/>
              </w:rPr>
              <w:t>0.62 (0.52, 0.76)</w:t>
            </w:r>
          </w:p>
        </w:tc>
        <w:tc>
          <w:tcPr>
            <w:tcW w:w="2070" w:type="dxa"/>
            <w:noWrap/>
            <w:vAlign w:val="bottom"/>
            <w:hideMark/>
          </w:tcPr>
          <w:p w14:paraId="4D071B38" w14:textId="77777777" w:rsidR="00A95E01" w:rsidRPr="008A1950" w:rsidRDefault="00A95E01" w:rsidP="00DC3047">
            <w:r>
              <w:rPr>
                <w:rFonts w:ascii="Calibri" w:hAnsi="Calibri" w:cs="Calibri"/>
                <w:color w:val="000000"/>
              </w:rPr>
              <w:t>0.74 (0.6, 0.88)</w:t>
            </w:r>
          </w:p>
        </w:tc>
        <w:tc>
          <w:tcPr>
            <w:tcW w:w="2250" w:type="dxa"/>
            <w:noWrap/>
            <w:vAlign w:val="bottom"/>
            <w:hideMark/>
          </w:tcPr>
          <w:p w14:paraId="24AC10EE" w14:textId="77777777" w:rsidR="00A95E01" w:rsidRPr="008A1950" w:rsidRDefault="00A95E01" w:rsidP="00DC3047">
            <w:r>
              <w:rPr>
                <w:rFonts w:ascii="Calibri" w:hAnsi="Calibri" w:cs="Calibri"/>
                <w:color w:val="000000"/>
              </w:rPr>
              <w:t>0.57 (0.48, 0.67)</w:t>
            </w:r>
          </w:p>
        </w:tc>
      </w:tr>
      <w:tr w:rsidR="00A95E01" w:rsidRPr="008A1950" w14:paraId="5461C3A7" w14:textId="77777777" w:rsidTr="00DC3047">
        <w:trPr>
          <w:trHeight w:val="288"/>
        </w:trPr>
        <w:tc>
          <w:tcPr>
            <w:tcW w:w="2245" w:type="dxa"/>
            <w:noWrap/>
            <w:hideMark/>
          </w:tcPr>
          <w:p w14:paraId="7178484F" w14:textId="77777777" w:rsidR="00A95E01" w:rsidRPr="0088321D" w:rsidRDefault="00A95E01" w:rsidP="00DC3047">
            <w:pPr>
              <w:rPr>
                <w:b/>
                <w:bCs/>
              </w:rPr>
            </w:pPr>
            <w:r w:rsidRPr="0088321D">
              <w:rPr>
                <w:b/>
                <w:bCs/>
              </w:rPr>
              <w:t xml:space="preserve">GP </w:t>
            </w:r>
            <w:r>
              <w:rPr>
                <w:b/>
                <w:bCs/>
              </w:rPr>
              <w:t>length scale (</w:t>
            </w:r>
            <w:r>
              <w:rPr>
                <w:rFonts w:cstheme="minorHAnsi"/>
                <w:b/>
                <w:bCs/>
              </w:rPr>
              <w:t>ν</w:t>
            </w:r>
            <w:r>
              <w:rPr>
                <w:b/>
                <w:bCs/>
              </w:rPr>
              <w:t>)</w:t>
            </w:r>
          </w:p>
        </w:tc>
        <w:tc>
          <w:tcPr>
            <w:tcW w:w="2160" w:type="dxa"/>
            <w:noWrap/>
            <w:vAlign w:val="bottom"/>
            <w:hideMark/>
          </w:tcPr>
          <w:p w14:paraId="2E7ADFBC" w14:textId="77777777" w:rsidR="00A95E01" w:rsidRPr="008A1950" w:rsidRDefault="00A95E01" w:rsidP="00DC3047">
            <w:r>
              <w:rPr>
                <w:rFonts w:ascii="Calibri" w:hAnsi="Calibri" w:cs="Calibri"/>
                <w:color w:val="000000"/>
              </w:rPr>
              <w:t>2.86 (2.2, 3.48)</w:t>
            </w:r>
          </w:p>
        </w:tc>
        <w:tc>
          <w:tcPr>
            <w:tcW w:w="2070" w:type="dxa"/>
            <w:noWrap/>
            <w:vAlign w:val="bottom"/>
            <w:hideMark/>
          </w:tcPr>
          <w:p w14:paraId="3AE5EB77" w14:textId="77777777" w:rsidR="00A95E01" w:rsidRPr="008A1950" w:rsidRDefault="00A95E01" w:rsidP="00DC3047">
            <w:r>
              <w:rPr>
                <w:rFonts w:ascii="Calibri" w:hAnsi="Calibri" w:cs="Calibri"/>
                <w:color w:val="000000"/>
              </w:rPr>
              <w:t>3.39 (2.39, 4.7)</w:t>
            </w:r>
          </w:p>
        </w:tc>
        <w:tc>
          <w:tcPr>
            <w:tcW w:w="2250" w:type="dxa"/>
            <w:noWrap/>
            <w:vAlign w:val="bottom"/>
            <w:hideMark/>
          </w:tcPr>
          <w:p w14:paraId="2187089A" w14:textId="77777777" w:rsidR="00A95E01" w:rsidRPr="008A1950" w:rsidRDefault="00A95E01" w:rsidP="00DC3047">
            <w:r>
              <w:rPr>
                <w:rFonts w:ascii="Calibri" w:hAnsi="Calibri" w:cs="Calibri"/>
                <w:color w:val="000000"/>
              </w:rPr>
              <w:t>2.16 (1.77, 2.61)</w:t>
            </w:r>
          </w:p>
        </w:tc>
      </w:tr>
      <w:tr w:rsidR="00A95E01" w:rsidRPr="008A1950" w14:paraId="3BE14831" w14:textId="77777777" w:rsidTr="00DC3047">
        <w:trPr>
          <w:trHeight w:val="288"/>
        </w:trPr>
        <w:tc>
          <w:tcPr>
            <w:tcW w:w="2245" w:type="dxa"/>
            <w:noWrap/>
            <w:hideMark/>
          </w:tcPr>
          <w:p w14:paraId="459BB0FD" w14:textId="77777777" w:rsidR="00A95E01" w:rsidRPr="0088321D" w:rsidRDefault="00A95E01" w:rsidP="00DC3047">
            <w:pPr>
              <w:rPr>
                <w:b/>
                <w:bCs/>
              </w:rPr>
            </w:pPr>
            <w:r>
              <w:rPr>
                <w:b/>
                <w:bCs/>
              </w:rPr>
              <w:t>Plot effect</w:t>
            </w:r>
            <w:r w:rsidRPr="0088321D">
              <w:rPr>
                <w:b/>
                <w:bCs/>
              </w:rPr>
              <w:t xml:space="preserve"> SD</w:t>
            </w:r>
            <w:r>
              <w:rPr>
                <w:b/>
                <w:bCs/>
              </w:rPr>
              <w:t xml:space="preserve"> (</w:t>
            </w:r>
            <w:r>
              <w:rPr>
                <w:rFonts w:cstheme="minorHAnsi"/>
                <w:b/>
                <w:bCs/>
              </w:rPr>
              <w:t>σ</w:t>
            </w:r>
            <w:r>
              <w:rPr>
                <w:b/>
                <w:bCs/>
              </w:rPr>
              <w:t>)</w:t>
            </w:r>
          </w:p>
        </w:tc>
        <w:tc>
          <w:tcPr>
            <w:tcW w:w="2160" w:type="dxa"/>
            <w:noWrap/>
            <w:vAlign w:val="bottom"/>
            <w:hideMark/>
          </w:tcPr>
          <w:p w14:paraId="00E1B327" w14:textId="77777777" w:rsidR="00A95E01" w:rsidRPr="008A1950" w:rsidRDefault="00A95E01" w:rsidP="00DC3047">
            <w:r>
              <w:rPr>
                <w:rFonts w:ascii="Calibri" w:hAnsi="Calibri" w:cs="Calibri"/>
                <w:color w:val="000000"/>
              </w:rPr>
              <w:t>0.47 (0.18, 0.86)</w:t>
            </w:r>
          </w:p>
        </w:tc>
        <w:tc>
          <w:tcPr>
            <w:tcW w:w="2070" w:type="dxa"/>
            <w:noWrap/>
            <w:vAlign w:val="bottom"/>
            <w:hideMark/>
          </w:tcPr>
          <w:p w14:paraId="6DA29F74" w14:textId="77777777" w:rsidR="00A95E01" w:rsidRPr="008A1950" w:rsidRDefault="00A95E01" w:rsidP="00DC3047">
            <w:r>
              <w:rPr>
                <w:rFonts w:ascii="Calibri" w:hAnsi="Calibri" w:cs="Calibri"/>
                <w:color w:val="000000"/>
              </w:rPr>
              <w:t>0.54 (0.2, 0.97)</w:t>
            </w:r>
          </w:p>
        </w:tc>
        <w:tc>
          <w:tcPr>
            <w:tcW w:w="2250" w:type="dxa"/>
            <w:noWrap/>
            <w:vAlign w:val="bottom"/>
            <w:hideMark/>
          </w:tcPr>
          <w:p w14:paraId="12CC1F81" w14:textId="77777777" w:rsidR="00A95E01" w:rsidRPr="008A1950" w:rsidRDefault="00A95E01" w:rsidP="00DC3047">
            <w:r>
              <w:rPr>
                <w:rFonts w:ascii="Calibri" w:hAnsi="Calibri" w:cs="Calibri"/>
                <w:color w:val="000000"/>
              </w:rPr>
              <w:t>0.22 (0, 0.44)</w:t>
            </w:r>
          </w:p>
        </w:tc>
      </w:tr>
      <w:tr w:rsidR="00A95E01" w:rsidRPr="008A1950" w14:paraId="2B9D9E7B" w14:textId="77777777" w:rsidTr="00DC3047">
        <w:trPr>
          <w:trHeight w:val="288"/>
        </w:trPr>
        <w:tc>
          <w:tcPr>
            <w:tcW w:w="2245" w:type="dxa"/>
            <w:noWrap/>
            <w:hideMark/>
          </w:tcPr>
          <w:p w14:paraId="4C9B5FB5" w14:textId="77777777" w:rsidR="00A95E01" w:rsidRPr="0088321D" w:rsidRDefault="00A95E01" w:rsidP="00DC3047">
            <w:pPr>
              <w:rPr>
                <w:b/>
                <w:bCs/>
              </w:rPr>
            </w:pPr>
            <w:r w:rsidRPr="0088321D">
              <w:rPr>
                <w:b/>
                <w:bCs/>
              </w:rPr>
              <w:t>NB Dispersion</w:t>
            </w:r>
            <w:r>
              <w:rPr>
                <w:b/>
                <w:bCs/>
              </w:rPr>
              <w:t xml:space="preserve"> (</w:t>
            </w:r>
            <w:r>
              <w:rPr>
                <w:rFonts w:cstheme="minorHAnsi"/>
                <w:b/>
                <w:bCs/>
              </w:rPr>
              <w:t>κ</w:t>
            </w:r>
            <w:r>
              <w:rPr>
                <w:b/>
                <w:bCs/>
              </w:rPr>
              <w:t>)</w:t>
            </w:r>
          </w:p>
        </w:tc>
        <w:tc>
          <w:tcPr>
            <w:tcW w:w="2160" w:type="dxa"/>
            <w:noWrap/>
            <w:vAlign w:val="bottom"/>
            <w:hideMark/>
          </w:tcPr>
          <w:p w14:paraId="7FB38FC5" w14:textId="77777777" w:rsidR="00A95E01" w:rsidRPr="008A1950" w:rsidRDefault="00A95E01" w:rsidP="00DC3047">
            <w:r>
              <w:rPr>
                <w:rFonts w:ascii="Calibri" w:hAnsi="Calibri" w:cs="Calibri"/>
                <w:color w:val="000000"/>
              </w:rPr>
              <w:t>7.22 (5.56, 8.88)</w:t>
            </w:r>
          </w:p>
        </w:tc>
        <w:tc>
          <w:tcPr>
            <w:tcW w:w="2070" w:type="dxa"/>
            <w:noWrap/>
            <w:vAlign w:val="bottom"/>
            <w:hideMark/>
          </w:tcPr>
          <w:p w14:paraId="269F83C9" w14:textId="77777777" w:rsidR="00A95E01" w:rsidRPr="008A1950" w:rsidRDefault="00A95E01" w:rsidP="00DC3047">
            <w:r>
              <w:rPr>
                <w:rFonts w:ascii="Calibri" w:hAnsi="Calibri" w:cs="Calibri"/>
                <w:color w:val="000000"/>
              </w:rPr>
              <w:t>7.05 (5.36, 8.8)</w:t>
            </w:r>
          </w:p>
        </w:tc>
        <w:tc>
          <w:tcPr>
            <w:tcW w:w="2250" w:type="dxa"/>
            <w:noWrap/>
            <w:vAlign w:val="bottom"/>
            <w:hideMark/>
          </w:tcPr>
          <w:p w14:paraId="508F7C3A" w14:textId="77777777" w:rsidR="00A95E01" w:rsidRPr="008A1950" w:rsidRDefault="00A95E01" w:rsidP="00DC3047">
            <w:pPr>
              <w:keepNext/>
            </w:pPr>
            <w:r>
              <w:rPr>
                <w:rFonts w:ascii="Calibri" w:hAnsi="Calibri" w:cs="Calibri"/>
                <w:color w:val="000000"/>
              </w:rPr>
              <w:t>8.1 (6.36, 9.88)</w:t>
            </w:r>
          </w:p>
        </w:tc>
      </w:tr>
    </w:tbl>
    <w:p w14:paraId="58D58D41" w14:textId="46C06E5E" w:rsidR="00A95E01" w:rsidRDefault="00A95E01" w:rsidP="00A95E01">
      <w:pPr>
        <w:pStyle w:val="Caption"/>
      </w:pPr>
      <w:bookmarkStart w:id="69" w:name="_Ref110853261"/>
      <w:r>
        <w:t xml:space="preserve">Supplementary </w:t>
      </w:r>
      <w:r>
        <w:t xml:space="preserve">Table </w:t>
      </w:r>
      <w:r>
        <w:fldChar w:fldCharType="begin"/>
      </w:r>
      <w:r>
        <w:instrText xml:space="preserve"> SEQ </w:instrText>
      </w:r>
      <w:r>
        <w:instrText>Supplementary_</w:instrText>
      </w:r>
      <w:r>
        <w:instrText xml:space="preserve">Table \* ARABIC </w:instrText>
      </w:r>
      <w:r>
        <w:fldChar w:fldCharType="separate"/>
      </w:r>
      <w:r w:rsidR="00850094">
        <w:rPr>
          <w:noProof/>
        </w:rPr>
        <w:t>1</w:t>
      </w:r>
      <w:r>
        <w:rPr>
          <w:noProof/>
        </w:rPr>
        <w:fldChar w:fldCharType="end"/>
      </w:r>
      <w:bookmarkEnd w:id="69"/>
      <w:r>
        <w:t xml:space="preserve">: Posterior parameter values for duff depths model. </w:t>
      </w:r>
    </w:p>
    <w:p w14:paraId="4320D478" w14:textId="1398D5C6" w:rsidR="00CD7D7E" w:rsidRDefault="00A95E01" w:rsidP="00A95E01">
      <w:r>
        <w:t>Posterior median values for each parameter are given alongside an 89% credible interval in parentheses.</w:t>
      </w:r>
      <w:r w:rsidRPr="00ED5886">
        <w:tab/>
      </w:r>
    </w:p>
    <w:p w14:paraId="5D83E81E" w14:textId="77777777" w:rsidR="00CD7D7E" w:rsidRDefault="00CD7D7E" w:rsidP="00CD7D7E">
      <w:pPr>
        <w:keepNext/>
      </w:pPr>
      <w:r>
        <w:rPr>
          <w:noProof/>
        </w:rPr>
        <w:drawing>
          <wp:inline distT="0" distB="0" distL="0" distR="0" wp14:anchorId="488CEEE2" wp14:editId="44AC8896">
            <wp:extent cx="5943612" cy="36576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286CAFA6" w14:textId="3BF85D7B" w:rsidR="00CD7D7E" w:rsidRDefault="006A64B7" w:rsidP="00CD7D7E">
      <w:pPr>
        <w:pStyle w:val="Caption"/>
      </w:pPr>
      <w:bookmarkStart w:id="70" w:name="_Ref110856567"/>
      <w:r>
        <w:t>Supplementary Figure</w:t>
      </w:r>
      <w:r w:rsidR="00CD7D7E">
        <w:t xml:space="preserve"> </w:t>
      </w:r>
      <w:fldSimple w:instr=" SEQ Supplementary_Figure \* ARABIC ">
        <w:r w:rsidR="00850094">
          <w:rPr>
            <w:noProof/>
          </w:rPr>
          <w:t>14</w:t>
        </w:r>
      </w:fldSimple>
      <w:bookmarkEnd w:id="70"/>
      <w:r w:rsidR="00CD7D7E">
        <w:t xml:space="preserve">: </w:t>
      </w:r>
      <w:r w:rsidR="00DE2DE5">
        <w:t>Per-observation comparisons of mean predicted and observed values for the training data</w:t>
      </w:r>
      <w:r w:rsidR="00535A38" w:rsidRPr="00535A38">
        <w:t xml:space="preserve"> and the litter depths model</w:t>
      </w:r>
      <w:r w:rsidR="00DE2DE5">
        <w:t xml:space="preserve">. </w:t>
      </w:r>
      <w:r w:rsidR="00CD7D7E">
        <w:t xml:space="preserve">Panels show posterior predictions generated using the posterior parameter values and the training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litter depth for each observation is on the x-axis, and the observed depth for that observation on the y-axis, with points for each observation in the training dataset. Simulated data are </w:t>
      </w:r>
      <w:r w:rsidR="0055050A">
        <w:t>conditional on the posterior samples of random effect realizations</w:t>
      </w:r>
      <w:r w:rsidR="00CD7D7E">
        <w:t>. A 1:1 line (representing perfect prediction) is shown in red, and a linear fit between the simulated and observed values shown in blue. There is a generally good but noisy fit between the simulated and observed data, though the model tends to underpredict for observed depths above ~5 cm and overpredict for observed depths below ~5 cm.</w:t>
      </w:r>
    </w:p>
    <w:p w14:paraId="6C9B4A98" w14:textId="77777777" w:rsidR="00CD7D7E" w:rsidRDefault="00CD7D7E" w:rsidP="00CD7D7E">
      <w:pPr>
        <w:pStyle w:val="Caption"/>
      </w:pPr>
    </w:p>
    <w:p w14:paraId="2AD6FE6E" w14:textId="77777777" w:rsidR="00CD7D7E" w:rsidRDefault="00CD7D7E" w:rsidP="00CD7D7E">
      <w:pPr>
        <w:keepNext/>
      </w:pPr>
      <w:r>
        <w:rPr>
          <w:noProof/>
        </w:rPr>
        <w:lastRenderedPageBreak/>
        <w:drawing>
          <wp:inline distT="0" distB="0" distL="0" distR="0" wp14:anchorId="171A3310" wp14:editId="7CC80171">
            <wp:extent cx="5943612" cy="59436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4EB925D" w14:textId="5BD7680C" w:rsidR="00CD7D7E" w:rsidRDefault="006A64B7" w:rsidP="00CD7D7E">
      <w:pPr>
        <w:pStyle w:val="Caption"/>
      </w:pPr>
      <w:bookmarkStart w:id="71" w:name="_Ref110857449"/>
      <w:r>
        <w:t>Supplementary Figure</w:t>
      </w:r>
      <w:r w:rsidR="00CD7D7E">
        <w:t xml:space="preserve"> </w:t>
      </w:r>
      <w:fldSimple w:instr=" SEQ Supplementary_Figure \* ARABIC ">
        <w:r w:rsidR="00850094">
          <w:rPr>
            <w:noProof/>
          </w:rPr>
          <w:t>15</w:t>
        </w:r>
      </w:fldSimple>
      <w:bookmarkEnd w:id="71"/>
      <w:r w:rsidR="00CD7D7E">
        <w:t xml:space="preserve">: </w:t>
      </w:r>
      <w:r w:rsidR="00DE2DE5">
        <w:t>Comparison of the observed and simulated cumulative density functions</w:t>
      </w:r>
      <w:r w:rsidR="00290336">
        <w:t xml:space="preserve"> for the training data</w:t>
      </w:r>
      <w:r w:rsidR="00535A38" w:rsidRPr="00535A38">
        <w:t xml:space="preserve"> and the litter depths model</w:t>
      </w:r>
      <w:r w:rsidR="00DE2DE5">
        <w:t xml:space="preserve">. </w:t>
      </w:r>
      <w:r w:rsidR="00CD7D7E">
        <w:t>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2C5AA971" w14:textId="77777777" w:rsidR="00CD7D7E" w:rsidRDefault="00CD7D7E" w:rsidP="00CD7D7E"/>
    <w:p w14:paraId="2D231B9C" w14:textId="77777777" w:rsidR="00CD7D7E" w:rsidRDefault="00CD7D7E" w:rsidP="00CD7D7E">
      <w:pPr>
        <w:keepNext/>
      </w:pPr>
      <w:r>
        <w:rPr>
          <w:noProof/>
        </w:rPr>
        <w:lastRenderedPageBreak/>
        <w:drawing>
          <wp:inline distT="0" distB="0" distL="0" distR="0" wp14:anchorId="378512ED" wp14:editId="175D991F">
            <wp:extent cx="5943612" cy="36576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36E6F50E" w14:textId="3AE0C5BF" w:rsidR="00CD7D7E" w:rsidRDefault="006A64B7" w:rsidP="00CD7D7E">
      <w:pPr>
        <w:pStyle w:val="Caption"/>
      </w:pPr>
      <w:bookmarkStart w:id="72" w:name="_Ref110858255"/>
      <w:r>
        <w:t>Supplementary Figure</w:t>
      </w:r>
      <w:r w:rsidR="00CD7D7E">
        <w:t xml:space="preserve"> </w:t>
      </w:r>
      <w:fldSimple w:instr=" SEQ Supplementary_Figure \* ARABIC ">
        <w:r w:rsidR="00850094">
          <w:rPr>
            <w:noProof/>
          </w:rPr>
          <w:t>16</w:t>
        </w:r>
      </w:fldSimple>
      <w:bookmarkEnd w:id="72"/>
      <w:r w:rsidR="00CD7D7E">
        <w:t xml:space="preserve">: </w:t>
      </w:r>
      <w:r w:rsidR="00DE2DE5">
        <w:t>Per-observation comparisons of mean predicted and observed values for the validation data</w:t>
      </w:r>
      <w:r w:rsidR="00535A38" w:rsidRPr="00535A38">
        <w:t xml:space="preserve"> and the litter depths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litter depth for each observation is on the x-axis, and the observed depth for that observation on the y-axis, with points for each observation in the training dataset. Simulated data are </w:t>
      </w:r>
      <w:r w:rsidR="0055050A">
        <w:t>conditional on the posterior samples of random effect realizations</w:t>
      </w:r>
      <w:r w:rsidR="00CD7D7E">
        <w:t>. A 1:1 line (representing perfect prediction) is shown in red, and a linear fit between the simulated and observed values shown in blue. There is a generally good but noisy fit between the simulated and observed data, with some tendency to underpredict for high observed depths and overpredict for low observed depths.</w:t>
      </w:r>
    </w:p>
    <w:p w14:paraId="5553FB91" w14:textId="77777777" w:rsidR="00CD7D7E" w:rsidRDefault="00CD7D7E" w:rsidP="00CD7D7E"/>
    <w:p w14:paraId="11E6CF95" w14:textId="77777777" w:rsidR="00CD7D7E" w:rsidRDefault="00CD7D7E" w:rsidP="00CD7D7E">
      <w:pPr>
        <w:keepNext/>
      </w:pPr>
      <w:r>
        <w:rPr>
          <w:noProof/>
        </w:rPr>
        <w:lastRenderedPageBreak/>
        <w:drawing>
          <wp:inline distT="0" distB="0" distL="0" distR="0" wp14:anchorId="6E3309E6" wp14:editId="69C07536">
            <wp:extent cx="5943612" cy="59436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5EB63BCD" w14:textId="17F0522E" w:rsidR="00CD7D7E" w:rsidRDefault="006A64B7" w:rsidP="00CD7D7E">
      <w:pPr>
        <w:pStyle w:val="Caption"/>
      </w:pPr>
      <w:bookmarkStart w:id="73" w:name="_Ref110858258"/>
      <w:r>
        <w:t>Supplementary Figure</w:t>
      </w:r>
      <w:r w:rsidR="00CD7D7E">
        <w:t xml:space="preserve"> </w:t>
      </w:r>
      <w:fldSimple w:instr=" SEQ Supplementary_Figure \* ARABIC ">
        <w:r w:rsidR="00850094">
          <w:rPr>
            <w:noProof/>
          </w:rPr>
          <w:t>17</w:t>
        </w:r>
      </w:fldSimple>
      <w:bookmarkEnd w:id="73"/>
      <w:r w:rsidR="00CD7D7E">
        <w:t xml:space="preserve">: </w:t>
      </w:r>
      <w:r w:rsidR="00DE2DE5">
        <w:t>Comparison of observed and simulated density distributions</w:t>
      </w:r>
      <w:r w:rsidR="00290336">
        <w:t xml:space="preserve"> for the validation data</w:t>
      </w:r>
      <w:r w:rsidR="00535A38" w:rsidRPr="00535A38">
        <w:t xml:space="preserve"> and the litter depths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w:t>
      </w:r>
      <w:r w:rsidR="006362A6" w:rsidRPr="006362A6">
        <w:t>In each panel, the x-axis shows an (observed or simulated) depth of litter and the y-axis shows the frequency of samples from a dataset of 1</w:t>
      </w:r>
      <w:r w:rsidR="006362A6">
        <w:t>24</w:t>
      </w:r>
      <w:r w:rsidR="006362A6" w:rsidRPr="006362A6">
        <w:t xml:space="preserve"> litter depth measurements having that depth (i.e., a histogram). The observed distribution of litter depths is plotted as the red histogram. The error bars within each depth value show the 2.5th and 97.5th percentile of the frequency of simulated samples having that depth value, across each of the 4,000 posterior draws showing the variation in model-predicted frequency distributions. </w:t>
      </w:r>
      <w:r w:rsidR="00CD7D7E">
        <w:t>The observed data are generally within the range of behaviors predicted by the model, though with so few data points the simulated depth distributions are noisy resulting in wide ranges for the proportion of samples falling in each bin</w:t>
      </w:r>
      <w:r w:rsidR="00256174">
        <w:t xml:space="preserve">. </w:t>
      </w:r>
    </w:p>
    <w:p w14:paraId="10211BEA" w14:textId="77777777" w:rsidR="00CD7D7E" w:rsidRDefault="00CD7D7E" w:rsidP="00CD7D7E">
      <w:pPr>
        <w:keepNext/>
      </w:pPr>
      <w:r>
        <w:rPr>
          <w:noProof/>
        </w:rPr>
        <w:lastRenderedPageBreak/>
        <w:drawing>
          <wp:inline distT="0" distB="0" distL="0" distR="0" wp14:anchorId="7028630C" wp14:editId="70BEFB6D">
            <wp:extent cx="5943612" cy="59436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1389DD2" w14:textId="6538574F" w:rsidR="00CD7D7E" w:rsidRDefault="006A64B7" w:rsidP="00CD7D7E">
      <w:pPr>
        <w:pStyle w:val="Caption"/>
      </w:pPr>
      <w:bookmarkStart w:id="74" w:name="_Ref110858980"/>
      <w:r>
        <w:t>Supplementary Figure</w:t>
      </w:r>
      <w:r w:rsidR="00CD7D7E">
        <w:t xml:space="preserve"> </w:t>
      </w:r>
      <w:fldSimple w:instr=" SEQ Supplementary_Figure \* ARABIC ">
        <w:r w:rsidR="00850094">
          <w:rPr>
            <w:noProof/>
          </w:rPr>
          <w:t>18</w:t>
        </w:r>
      </w:fldSimple>
      <w:bookmarkEnd w:id="74"/>
      <w:r w:rsidR="00CD7D7E">
        <w:t>:</w:t>
      </w:r>
      <w:r w:rsidR="00CD7D7E" w:rsidRPr="008D0C60">
        <w:t xml:space="preserve"> </w:t>
      </w:r>
      <w:r w:rsidR="00DE2DE5">
        <w:t>Comparison of the observed and simulated cumulative density functions</w:t>
      </w:r>
      <w:r w:rsidR="00290336">
        <w:t xml:space="preserve"> for the validation data</w:t>
      </w:r>
      <w:r w:rsidR="00535A38">
        <w:t xml:space="preserve"> and the litter depths model</w:t>
      </w:r>
      <w:r w:rsidR="00DE2DE5">
        <w:t xml:space="preserve">. </w:t>
      </w:r>
      <w:r w:rsidR="00CD7D7E">
        <w:t>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540B7BDF" w14:textId="77777777" w:rsidR="00CD7D7E" w:rsidRDefault="00CD7D7E" w:rsidP="00CD7D7E">
      <w:pPr>
        <w:pStyle w:val="Caption"/>
      </w:pPr>
    </w:p>
    <w:p w14:paraId="579BFA25" w14:textId="77777777" w:rsidR="00CD7D7E" w:rsidRDefault="00CD7D7E" w:rsidP="00CD7D7E">
      <w:pPr>
        <w:keepNext/>
      </w:pPr>
      <w:r>
        <w:rPr>
          <w:noProof/>
        </w:rPr>
        <w:lastRenderedPageBreak/>
        <w:drawing>
          <wp:inline distT="0" distB="0" distL="0" distR="0" wp14:anchorId="5F2CE1EB" wp14:editId="2BF85419">
            <wp:extent cx="5791200" cy="5791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91208" cy="5791208"/>
                    </a:xfrm>
                    <a:prstGeom prst="rect">
                      <a:avLst/>
                    </a:prstGeom>
                  </pic:spPr>
                </pic:pic>
              </a:graphicData>
            </a:graphic>
          </wp:inline>
        </w:drawing>
      </w:r>
    </w:p>
    <w:p w14:paraId="15D83902" w14:textId="61E77E15" w:rsidR="00CD7D7E" w:rsidRPr="006C771F" w:rsidRDefault="006A64B7" w:rsidP="00CD7D7E">
      <w:pPr>
        <w:pStyle w:val="Caption"/>
      </w:pPr>
      <w:bookmarkStart w:id="75" w:name="_Ref110932637"/>
      <w:r>
        <w:t>Supplementary Figure</w:t>
      </w:r>
      <w:r w:rsidR="00CD7D7E">
        <w:t xml:space="preserve"> </w:t>
      </w:r>
      <w:fldSimple w:instr=" SEQ Supplementary_Figure \* ARABIC ">
        <w:r w:rsidR="00850094">
          <w:rPr>
            <w:noProof/>
          </w:rPr>
          <w:t>19</w:t>
        </w:r>
      </w:fldSimple>
      <w:bookmarkEnd w:id="75"/>
      <w:r w:rsidR="00CD7D7E">
        <w:t>: Plot-level litter simulations. For each of 4,000 posterior draws, 1,107 depth samples were simulated using posterior parameter values and drawing new random effect realizations for both fine-scale (</w:t>
      </w:r>
      <w:r w:rsidR="00224DC4">
        <w:t>Gaussian</w:t>
      </w:r>
      <w:r w:rsidR="00CD7D7E">
        <w:t xml:space="preserve"> process) and coarse-scale (normally distributed plot intercepts) random effects. The depth samples were converted to biomass estimates and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but the highest observed plot-level </w:t>
      </w:r>
      <w:r w:rsidR="00E43351">
        <w:t xml:space="preserve">fuel </w:t>
      </w:r>
      <w:r w:rsidR="00256174">
        <w:t>loads</w:t>
      </w:r>
      <w:r w:rsidR="00CD7D7E">
        <w:t xml:space="preserve"> are lower than the upper quantiles of most simulated </w:t>
      </w:r>
      <w:r w:rsidR="00E43351">
        <w:t xml:space="preserve">fuel </w:t>
      </w:r>
      <w:r w:rsidR="00256174">
        <w:t>loads</w:t>
      </w:r>
      <w:r w:rsidR="00CD7D7E">
        <w:t xml:space="preserve"> (top of figure). </w:t>
      </w:r>
    </w:p>
    <w:p w14:paraId="230FB3DB" w14:textId="77777777" w:rsidR="00CD7D7E" w:rsidRDefault="00CD7D7E" w:rsidP="00CD7D7E"/>
    <w:p w14:paraId="2C739FE4" w14:textId="77777777" w:rsidR="00CD7D7E" w:rsidRDefault="00CD7D7E" w:rsidP="00CD7D7E">
      <w:pPr>
        <w:keepNext/>
      </w:pPr>
      <w:r>
        <w:rPr>
          <w:noProof/>
        </w:rPr>
        <w:lastRenderedPageBreak/>
        <w:drawing>
          <wp:inline distT="0" distB="0" distL="0" distR="0" wp14:anchorId="5B4AC9B1" wp14:editId="6688DFA3">
            <wp:extent cx="5943612" cy="36576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6AC9C4AB" w14:textId="48029C1E" w:rsidR="00CD7D7E" w:rsidRDefault="006A64B7" w:rsidP="00CD7D7E">
      <w:pPr>
        <w:pStyle w:val="Caption"/>
      </w:pPr>
      <w:bookmarkStart w:id="76" w:name="_Ref110940709"/>
      <w:r>
        <w:t>Supplementary Figure</w:t>
      </w:r>
      <w:r w:rsidR="00CD7D7E">
        <w:t xml:space="preserve"> </w:t>
      </w:r>
      <w:fldSimple w:instr=" SEQ Supplementary_Figure \* ARABIC ">
        <w:r w:rsidR="00850094">
          <w:rPr>
            <w:noProof/>
          </w:rPr>
          <w:t>20</w:t>
        </w:r>
      </w:fldSimple>
      <w:bookmarkEnd w:id="76"/>
      <w:r w:rsidR="00CD7D7E">
        <w:t xml:space="preserve">: </w:t>
      </w:r>
      <w:r w:rsidR="00DE2DE5">
        <w:t>Per-observation comparisons of mean predicted and observed values for the training data</w:t>
      </w:r>
      <w:r w:rsidR="00535A38" w:rsidRPr="00535A38">
        <w:t xml:space="preserve"> and the fine woody debris tallies model</w:t>
      </w:r>
      <w:r w:rsidR="00DE2DE5">
        <w:t xml:space="preserve">. </w:t>
      </w:r>
      <w:r w:rsidR="00CD7D7E">
        <w:t xml:space="preserve">Panels show posterior predictions generated using the posterior parameter values and the training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fine woody debris tally for each observation is on the x-axis, and the observed tally for that observation on the y-axis, with points for each observation in the training dataset. Simulated data are </w:t>
      </w:r>
      <w:r w:rsidR="0055050A">
        <w:t>conditional on the posterior samples of random effect realizations</w:t>
      </w:r>
      <w:r w:rsidR="00CD7D7E">
        <w:t xml:space="preserve">. A 1:1 line (representing perfect prediction) is shown in red, and a linear fit between the simulated and observed values shown in blue. There is a good fit between predicted and observed values. </w:t>
      </w:r>
    </w:p>
    <w:p w14:paraId="598AC1F7" w14:textId="77777777" w:rsidR="00CD7D7E" w:rsidRDefault="00CD7D7E" w:rsidP="00CD7D7E"/>
    <w:p w14:paraId="3B4005A9" w14:textId="77777777" w:rsidR="00CD7D7E" w:rsidRDefault="00CD7D7E" w:rsidP="00CD7D7E">
      <w:pPr>
        <w:keepNext/>
      </w:pPr>
      <w:r>
        <w:rPr>
          <w:noProof/>
        </w:rPr>
        <w:lastRenderedPageBreak/>
        <w:drawing>
          <wp:inline distT="0" distB="0" distL="0" distR="0" wp14:anchorId="2C04C485" wp14:editId="6BCE5B13">
            <wp:extent cx="5943612" cy="59436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225F193" w14:textId="5A3BC607" w:rsidR="00CD7D7E" w:rsidRDefault="006A64B7" w:rsidP="00CD7D7E">
      <w:pPr>
        <w:pStyle w:val="Caption"/>
      </w:pPr>
      <w:bookmarkStart w:id="77" w:name="_Ref110940711"/>
      <w:r>
        <w:t>Supplementary Figure</w:t>
      </w:r>
      <w:r w:rsidR="00CD7D7E">
        <w:t xml:space="preserve"> </w:t>
      </w:r>
      <w:fldSimple w:instr=" SEQ Supplementary_Figure \* ARABIC ">
        <w:r w:rsidR="00850094">
          <w:rPr>
            <w:noProof/>
          </w:rPr>
          <w:t>21</w:t>
        </w:r>
      </w:fldSimple>
      <w:bookmarkEnd w:id="77"/>
      <w:r w:rsidR="00CD7D7E">
        <w:t xml:space="preserve">: </w:t>
      </w:r>
      <w:r w:rsidR="00A71FC6" w:rsidRPr="00A71FC6">
        <w:t>Comparison of observed and simulated frequency distributions</w:t>
      </w:r>
      <w:r w:rsidR="00535A38">
        <w:t xml:space="preserve"> for the training data</w:t>
      </w:r>
      <w:r w:rsidR="00535A38" w:rsidRPr="00535A38">
        <w:t xml:space="preserve"> and the fine woody debris tallies model</w:t>
      </w:r>
      <w:r w:rsidR="00A71FC6" w:rsidRPr="00A71FC6">
        <w:t xml:space="preserve">. Panels show posterior predictions generated using the posterior parameter values and the training data for each of the three </w:t>
      </w:r>
      <w:proofErr w:type="spellStart"/>
      <w:r w:rsidR="00A71FC6" w:rsidRPr="00A71FC6">
        <w:t>submodels</w:t>
      </w:r>
      <w:proofErr w:type="spellEnd"/>
      <w:r w:rsidR="00A71FC6" w:rsidRPr="00A71FC6">
        <w:t xml:space="preserve"> representing low, medium, and high drought mortality (1, 2, and 3, respectively</w:t>
      </w:r>
      <w:bookmarkStart w:id="78" w:name="_Hlk119915305"/>
      <w:r w:rsidR="00A71FC6" w:rsidRPr="00A71FC6">
        <w:t xml:space="preserve">). </w:t>
      </w:r>
      <w:bookmarkStart w:id="79" w:name="_Hlk119999713"/>
      <w:r w:rsidR="00A71FC6" w:rsidRPr="00A71FC6">
        <w:t xml:space="preserve">In each panel, the x-axis shows an (observed or simulated) </w:t>
      </w:r>
      <w:r w:rsidR="00A71FC6">
        <w:t>tally of fine woody debris</w:t>
      </w:r>
      <w:r w:rsidR="00A71FC6" w:rsidRPr="00A71FC6">
        <w:t xml:space="preserve"> and the y-axis shows the frequency of samples from a dataset of </w:t>
      </w:r>
      <w:r w:rsidR="00A71FC6">
        <w:t xml:space="preserve">1,183 </w:t>
      </w:r>
      <w:r w:rsidR="00E2068E">
        <w:t>one meter</w:t>
      </w:r>
      <w:r w:rsidR="00A71FC6">
        <w:t xml:space="preserve"> </w:t>
      </w:r>
      <w:proofErr w:type="spellStart"/>
      <w:r w:rsidR="00A71FC6">
        <w:t>subtransects</w:t>
      </w:r>
      <w:proofErr w:type="spellEnd"/>
      <w:r w:rsidR="00A71FC6" w:rsidRPr="00A71FC6">
        <w:t xml:space="preserve"> having that </w:t>
      </w:r>
      <w:r w:rsidR="00A71FC6">
        <w:t>tally</w:t>
      </w:r>
      <w:r w:rsidR="00A71FC6" w:rsidRPr="00A71FC6">
        <w:t xml:space="preserve"> (i.e., a histogram). The observed distribution of </w:t>
      </w:r>
      <w:r w:rsidR="00A71FC6">
        <w:t>FWD tallies</w:t>
      </w:r>
      <w:r w:rsidR="00A71FC6" w:rsidRPr="00A71FC6">
        <w:t xml:space="preserve"> is plotted as the red histogram. The error bars within each </w:t>
      </w:r>
      <w:r w:rsidR="00A71FC6">
        <w:t>tally</w:t>
      </w:r>
      <w:r w:rsidR="00A71FC6" w:rsidRPr="00A71FC6">
        <w:t xml:space="preserve"> value show the 2.5th and 97.5th percentile of the frequency of simulated samples having that </w:t>
      </w:r>
      <w:r w:rsidR="00A71FC6">
        <w:t>tally</w:t>
      </w:r>
      <w:r w:rsidR="00A71FC6" w:rsidRPr="00A71FC6">
        <w:t xml:space="preserve"> value, across each of the 4,000 posterior draws showing the variation in model-predicted frequency distributions. </w:t>
      </w:r>
      <w:bookmarkEnd w:id="78"/>
      <w:bookmarkEnd w:id="79"/>
      <w:r w:rsidR="00D2432D" w:rsidRPr="00D2432D">
        <w:t xml:space="preserve">The x-axis bounds have been limited to improve readability. </w:t>
      </w:r>
      <w:r w:rsidR="00CD7D7E">
        <w:t>The observed data are generally within the range of behaviors predicted by the model.</w:t>
      </w:r>
      <w:r w:rsidR="00A71FC6">
        <w:t xml:space="preserve"> The x-axis has been restricted for readability.</w:t>
      </w:r>
    </w:p>
    <w:p w14:paraId="24B14B54" w14:textId="77777777" w:rsidR="00CD7D7E" w:rsidRDefault="00CD7D7E" w:rsidP="00CD7D7E"/>
    <w:p w14:paraId="6FF4D452" w14:textId="77777777" w:rsidR="00CD7D7E" w:rsidRDefault="00CD7D7E" w:rsidP="00CD7D7E"/>
    <w:p w14:paraId="1E82375E" w14:textId="77777777" w:rsidR="00CD7D7E" w:rsidRDefault="00CD7D7E" w:rsidP="00CD7D7E">
      <w:pPr>
        <w:keepNext/>
      </w:pPr>
      <w:r>
        <w:rPr>
          <w:noProof/>
        </w:rPr>
        <w:lastRenderedPageBreak/>
        <w:drawing>
          <wp:inline distT="0" distB="0" distL="0" distR="0" wp14:anchorId="147C8FFF" wp14:editId="0AC79BFB">
            <wp:extent cx="5943612" cy="365760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0492C215" w14:textId="54F7B24E" w:rsidR="00CD7D7E" w:rsidRDefault="006A64B7" w:rsidP="00CD7D7E">
      <w:pPr>
        <w:pStyle w:val="Caption"/>
      </w:pPr>
      <w:bookmarkStart w:id="80" w:name="_Ref110941465"/>
      <w:r>
        <w:t>Supplementary Figure</w:t>
      </w:r>
      <w:r w:rsidR="00CD7D7E">
        <w:t xml:space="preserve"> </w:t>
      </w:r>
      <w:fldSimple w:instr=" SEQ Supplementary_Figure \* ARABIC ">
        <w:r w:rsidR="00850094">
          <w:rPr>
            <w:noProof/>
          </w:rPr>
          <w:t>22</w:t>
        </w:r>
      </w:fldSimple>
      <w:bookmarkEnd w:id="80"/>
      <w:r w:rsidR="00CD7D7E">
        <w:t xml:space="preserve">: </w:t>
      </w:r>
      <w:r w:rsidR="00DE2DE5">
        <w:t>Per-observation comparisons of mean predicted and observed values for the validation data</w:t>
      </w:r>
      <w:r w:rsidR="00535A38" w:rsidRPr="00535A38">
        <w:t xml:space="preserve"> and the fine woody debris tallies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fine woody debris tally for each observation is on the x-axis, and the observed tally for that observation on the y-axis, with points for each observation in the validation dataset. Simulated data are </w:t>
      </w:r>
      <w:r w:rsidR="0055050A">
        <w:t>conditional on the posterior samples of random effect realizations</w:t>
      </w:r>
      <w:r w:rsidR="00CD7D7E">
        <w:t xml:space="preserve">. A 1:1 line (representing perfect prediction) is shown in red, and a linear fit between the simulated and observed values shown in blue. The fit between observed and predicted values is noisy, and for sub-models 2 and 3 (medium and high drought mortality) the model tends to under-predict tallies above ~25. </w:t>
      </w:r>
    </w:p>
    <w:p w14:paraId="0D2C4433" w14:textId="77777777" w:rsidR="00CD7D7E" w:rsidRDefault="00CD7D7E" w:rsidP="00CD7D7E"/>
    <w:p w14:paraId="7640FE37" w14:textId="77777777" w:rsidR="00CD7D7E" w:rsidRDefault="00CD7D7E" w:rsidP="00CD7D7E">
      <w:pPr>
        <w:keepNext/>
      </w:pPr>
      <w:r>
        <w:rPr>
          <w:noProof/>
        </w:rPr>
        <w:lastRenderedPageBreak/>
        <w:drawing>
          <wp:inline distT="0" distB="0" distL="0" distR="0" wp14:anchorId="49FE7870" wp14:editId="68DD3F05">
            <wp:extent cx="5943612" cy="59436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6656BD5" w14:textId="6CB3F012" w:rsidR="00CD7D7E" w:rsidRDefault="006A64B7" w:rsidP="00CD7D7E">
      <w:pPr>
        <w:pStyle w:val="Caption"/>
      </w:pPr>
      <w:bookmarkStart w:id="81" w:name="_Ref110941489"/>
      <w:r>
        <w:t>Supplementary Figure</w:t>
      </w:r>
      <w:r w:rsidR="00CD7D7E">
        <w:t xml:space="preserve"> </w:t>
      </w:r>
      <w:fldSimple w:instr=" SEQ Supplementary_Figure \* ARABIC ">
        <w:r w:rsidR="00850094">
          <w:rPr>
            <w:noProof/>
          </w:rPr>
          <w:t>23</w:t>
        </w:r>
      </w:fldSimple>
      <w:bookmarkEnd w:id="81"/>
      <w:r w:rsidR="00CD7D7E">
        <w:t xml:space="preserve">: </w:t>
      </w:r>
      <w:r w:rsidR="00DE2DE5">
        <w:t>Comparison of observed and simulated density distributions</w:t>
      </w:r>
      <w:r w:rsidR="00535A38">
        <w:t xml:space="preserve"> for the validation data</w:t>
      </w:r>
      <w:bookmarkStart w:id="82" w:name="_Hlk120025693"/>
      <w:r w:rsidR="00535A38">
        <w:t xml:space="preserve"> and the fine woody debris tallies model</w:t>
      </w:r>
      <w:bookmarkEnd w:id="82"/>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w:t>
      </w:r>
      <w:r w:rsidR="006362A6" w:rsidRPr="006362A6">
        <w:t>In each panel, the x-axis shows an (observed or simulated) tally of fine woody debris and the y-axis shows the frequency of samples from a dataset of 1</w:t>
      </w:r>
      <w:r w:rsidR="006362A6">
        <w:t>33</w:t>
      </w:r>
      <w:r w:rsidR="006362A6" w:rsidRPr="006362A6">
        <w:t xml:space="preserve"> </w:t>
      </w:r>
      <w:r w:rsidR="00E2068E">
        <w:t>one meter</w:t>
      </w:r>
      <w:r w:rsidR="006362A6" w:rsidRPr="006362A6">
        <w:t xml:space="preserve"> </w:t>
      </w:r>
      <w:proofErr w:type="spellStart"/>
      <w:r w:rsidR="006362A6" w:rsidRPr="006362A6">
        <w:t>subtransects</w:t>
      </w:r>
      <w:proofErr w:type="spellEnd"/>
      <w:r w:rsidR="006362A6" w:rsidRPr="006362A6">
        <w:t xml:space="preserve"> having that tally (i.e., a histogram). The observed distribution of FWD tallies is plotted as the red histogram. The error bars within each tally value show the 2.5th and 97.5th percentile of the frequency of simulated samples having that tally value, across each of the 4,000 posterior draws showing the variation in model-predicted frequency distributions. </w:t>
      </w:r>
      <w:r w:rsidR="00D2432D" w:rsidRPr="00D2432D">
        <w:t xml:space="preserve">The x-axis bounds have been limited to improve readability. </w:t>
      </w:r>
      <w:r w:rsidR="00CD7D7E">
        <w:t>The observed data are generally within the range of behaviors predicted by the model, though with so few data points the simulated depth distributions are noisy resulting in wide ranges for the proportion of samples falling in each bin</w:t>
      </w:r>
      <w:r w:rsidR="00256174">
        <w:t xml:space="preserve">. </w:t>
      </w:r>
    </w:p>
    <w:p w14:paraId="6BE69AED" w14:textId="77777777" w:rsidR="00CD7D7E" w:rsidRDefault="00CD7D7E" w:rsidP="00CD7D7E"/>
    <w:p w14:paraId="08D25A0E" w14:textId="77777777" w:rsidR="00CD7D7E" w:rsidRDefault="00CD7D7E" w:rsidP="00CD7D7E">
      <w:pPr>
        <w:keepNext/>
      </w:pPr>
      <w:r>
        <w:rPr>
          <w:noProof/>
        </w:rPr>
        <w:lastRenderedPageBreak/>
        <w:drawing>
          <wp:inline distT="0" distB="0" distL="0" distR="0" wp14:anchorId="58E80F23" wp14:editId="7764960C">
            <wp:extent cx="5943612" cy="594361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8D58A8E" w14:textId="1E7C09A2" w:rsidR="00CD7D7E" w:rsidRDefault="006A64B7" w:rsidP="00CD7D7E">
      <w:pPr>
        <w:pStyle w:val="Caption"/>
      </w:pPr>
      <w:bookmarkStart w:id="83" w:name="_Ref110941491"/>
      <w:r>
        <w:t>Supplementary Figure</w:t>
      </w:r>
      <w:r w:rsidR="00CD7D7E">
        <w:t xml:space="preserve"> </w:t>
      </w:r>
      <w:fldSimple w:instr=" SEQ Supplementary_Figure \* ARABIC ">
        <w:r w:rsidR="00850094">
          <w:rPr>
            <w:noProof/>
          </w:rPr>
          <w:t>24</w:t>
        </w:r>
      </w:fldSimple>
      <w:bookmarkEnd w:id="83"/>
      <w:r w:rsidR="00CD7D7E">
        <w:t xml:space="preserve">: </w:t>
      </w:r>
      <w:r w:rsidR="00DE2DE5">
        <w:t>Comparison of the observed and simulated cumulative density functions</w:t>
      </w:r>
      <w:r w:rsidR="00535A38">
        <w:t xml:space="preserve"> for the validation data and the fine woody debris tallies model</w:t>
      </w:r>
      <w:r w:rsidR="00DE2DE5">
        <w:t xml:space="preserve">. </w:t>
      </w:r>
      <w:r w:rsidR="00CD7D7E">
        <w:t xml:space="preserve">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 </w:t>
      </w:r>
      <w:bookmarkStart w:id="84" w:name="_Hlk119999928"/>
      <w:r w:rsidR="00D2432D">
        <w:t xml:space="preserve">The x-axis bounds have been limited to improve readability. </w:t>
      </w:r>
      <w:bookmarkEnd w:id="84"/>
      <w:r w:rsidR="00CD7D7E">
        <w:t>The observed cumulative density functions fall within the range of behaviors predicted by the model, indicating good agreement between the model and reality.</w:t>
      </w:r>
    </w:p>
    <w:p w14:paraId="0331174C" w14:textId="77777777" w:rsidR="00CD7D7E" w:rsidRDefault="00CD7D7E" w:rsidP="00CD7D7E"/>
    <w:p w14:paraId="209C81EA" w14:textId="77777777" w:rsidR="00B77D42" w:rsidRDefault="00B77D42" w:rsidP="00B77D42">
      <w:pPr>
        <w:keepNext/>
      </w:pPr>
      <w:r>
        <w:rPr>
          <w:noProof/>
        </w:rPr>
        <w:lastRenderedPageBreak/>
        <w:drawing>
          <wp:inline distT="0" distB="0" distL="0" distR="0" wp14:anchorId="7B5EB94C" wp14:editId="26A6DEA1">
            <wp:extent cx="5943612" cy="6858014"/>
            <wp:effectExtent l="0" t="0" r="0" b="0"/>
            <wp:docPr id="66" name="Picture 6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 screenshot of a graph&#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12" cy="6858014"/>
                    </a:xfrm>
                    <a:prstGeom prst="rect">
                      <a:avLst/>
                    </a:prstGeom>
                  </pic:spPr>
                </pic:pic>
              </a:graphicData>
            </a:graphic>
          </wp:inline>
        </w:drawing>
      </w:r>
    </w:p>
    <w:p w14:paraId="2F30BA10" w14:textId="605DA8AD" w:rsidR="00B77D42" w:rsidRDefault="00B77D42" w:rsidP="00B77D42">
      <w:pPr>
        <w:pStyle w:val="Caption"/>
      </w:pPr>
      <w:bookmarkStart w:id="85" w:name="_Ref118381421"/>
      <w:r>
        <w:t xml:space="preserve">Figure </w:t>
      </w:r>
      <w:r>
        <w:fldChar w:fldCharType="begin"/>
      </w:r>
      <w:r>
        <w:instrText xml:space="preserve"> SEQ </w:instrText>
      </w:r>
      <w:r w:rsidR="00A95E01">
        <w:instrText>Supplementary_</w:instrText>
      </w:r>
      <w:r>
        <w:instrText xml:space="preserve">Figure \* ARABIC </w:instrText>
      </w:r>
      <w:r>
        <w:fldChar w:fldCharType="separate"/>
      </w:r>
      <w:r w:rsidR="00850094">
        <w:rPr>
          <w:noProof/>
        </w:rPr>
        <w:t>25</w:t>
      </w:r>
      <w:r>
        <w:rPr>
          <w:noProof/>
        </w:rPr>
        <w:fldChar w:fldCharType="end"/>
      </w:r>
      <w:bookmarkEnd w:id="85"/>
      <w:r>
        <w:t>: Posterior probability distributions for parameters of the fine woody debris tallies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red dashed lines. All parameters appear well informed by the data except the Gaussian process length scales for the low and medium levels of drought mortality, which are only moderately well informed by the data. However, any differences between drought mortality classes are small relative to the parameter uncertainty and the 95% credible intervals of the drought mortality classes overlap for all parameters.</w:t>
      </w:r>
    </w:p>
    <w:p w14:paraId="07B5294E" w14:textId="77777777" w:rsidR="00A95E01" w:rsidRPr="00731103" w:rsidRDefault="00A95E01" w:rsidP="00A95E01"/>
    <w:tbl>
      <w:tblPr>
        <w:tblStyle w:val="TableGrid"/>
        <w:tblW w:w="0" w:type="auto"/>
        <w:tblLook w:val="04A0" w:firstRow="1" w:lastRow="0" w:firstColumn="1" w:lastColumn="0" w:noHBand="0" w:noVBand="1"/>
      </w:tblPr>
      <w:tblGrid>
        <w:gridCol w:w="2245"/>
        <w:gridCol w:w="2160"/>
        <w:gridCol w:w="2070"/>
        <w:gridCol w:w="2250"/>
      </w:tblGrid>
      <w:tr w:rsidR="00A95E01" w:rsidRPr="00AA34AC" w14:paraId="1C32181E" w14:textId="77777777" w:rsidTr="00DC3047">
        <w:trPr>
          <w:trHeight w:val="288"/>
        </w:trPr>
        <w:tc>
          <w:tcPr>
            <w:tcW w:w="2245" w:type="dxa"/>
            <w:noWrap/>
            <w:hideMark/>
          </w:tcPr>
          <w:p w14:paraId="4BFE534D" w14:textId="77777777" w:rsidR="00A95E01" w:rsidRPr="0035664A" w:rsidRDefault="00A95E01" w:rsidP="00DC3047">
            <w:pPr>
              <w:rPr>
                <w:b/>
                <w:bCs/>
              </w:rPr>
            </w:pPr>
            <w:r w:rsidRPr="0035664A">
              <w:rPr>
                <w:b/>
                <w:bCs/>
              </w:rPr>
              <w:t>Parameter</w:t>
            </w:r>
          </w:p>
        </w:tc>
        <w:tc>
          <w:tcPr>
            <w:tcW w:w="2160" w:type="dxa"/>
            <w:noWrap/>
            <w:hideMark/>
          </w:tcPr>
          <w:p w14:paraId="76CE9320" w14:textId="77777777" w:rsidR="00A95E01" w:rsidRPr="0035664A" w:rsidRDefault="00A95E01" w:rsidP="00DC3047">
            <w:pPr>
              <w:rPr>
                <w:b/>
                <w:bCs/>
              </w:rPr>
            </w:pPr>
            <w:r w:rsidRPr="0035664A">
              <w:rPr>
                <w:b/>
                <w:bCs/>
              </w:rPr>
              <w:t>Low drought mortality</w:t>
            </w:r>
          </w:p>
        </w:tc>
        <w:tc>
          <w:tcPr>
            <w:tcW w:w="2070" w:type="dxa"/>
            <w:noWrap/>
            <w:hideMark/>
          </w:tcPr>
          <w:p w14:paraId="6DEF30E0" w14:textId="77777777" w:rsidR="00A95E01" w:rsidRPr="0035664A" w:rsidRDefault="00A95E01" w:rsidP="00DC3047">
            <w:pPr>
              <w:rPr>
                <w:b/>
                <w:bCs/>
              </w:rPr>
            </w:pPr>
            <w:r w:rsidRPr="0035664A">
              <w:rPr>
                <w:b/>
                <w:bCs/>
              </w:rPr>
              <w:t>Medium drought mortality</w:t>
            </w:r>
          </w:p>
        </w:tc>
        <w:tc>
          <w:tcPr>
            <w:tcW w:w="2250" w:type="dxa"/>
            <w:noWrap/>
            <w:hideMark/>
          </w:tcPr>
          <w:p w14:paraId="0C330421" w14:textId="77777777" w:rsidR="00A95E01" w:rsidRPr="0035664A" w:rsidRDefault="00A95E01" w:rsidP="00DC3047">
            <w:pPr>
              <w:rPr>
                <w:b/>
                <w:bCs/>
              </w:rPr>
            </w:pPr>
            <w:r w:rsidRPr="0035664A">
              <w:rPr>
                <w:b/>
                <w:bCs/>
              </w:rPr>
              <w:t>High drought mortality</w:t>
            </w:r>
          </w:p>
        </w:tc>
      </w:tr>
      <w:tr w:rsidR="00A95E01" w:rsidRPr="00AA34AC" w14:paraId="312237DC" w14:textId="77777777" w:rsidTr="00DC3047">
        <w:trPr>
          <w:trHeight w:val="288"/>
        </w:trPr>
        <w:tc>
          <w:tcPr>
            <w:tcW w:w="2245" w:type="dxa"/>
            <w:noWrap/>
            <w:hideMark/>
          </w:tcPr>
          <w:p w14:paraId="48D3FE3B" w14:textId="77777777" w:rsidR="00A95E01" w:rsidRPr="0035664A" w:rsidRDefault="00A95E01" w:rsidP="00DC3047">
            <w:pPr>
              <w:rPr>
                <w:b/>
                <w:bCs/>
              </w:rPr>
            </w:pPr>
            <w:r w:rsidRPr="0035664A">
              <w:rPr>
                <w:b/>
                <w:bCs/>
              </w:rPr>
              <w:t>Intercept (</w:t>
            </w:r>
            <w:r w:rsidRPr="0035664A">
              <w:rPr>
                <w:rFonts w:ascii="Calibri" w:hAnsi="Calibri" w:cs="Calibri"/>
                <w:b/>
                <w:bCs/>
              </w:rPr>
              <w:t>β</w:t>
            </w:r>
            <w:r w:rsidRPr="0035664A">
              <w:rPr>
                <w:b/>
                <w:bCs/>
              </w:rPr>
              <w:t>)</w:t>
            </w:r>
          </w:p>
        </w:tc>
        <w:tc>
          <w:tcPr>
            <w:tcW w:w="2160" w:type="dxa"/>
            <w:noWrap/>
            <w:vAlign w:val="bottom"/>
            <w:hideMark/>
          </w:tcPr>
          <w:p w14:paraId="07CCF447" w14:textId="77777777" w:rsidR="00A95E01" w:rsidRPr="00AA34AC" w:rsidRDefault="00A95E01" w:rsidP="00DC3047">
            <w:r w:rsidRPr="00AA34AC">
              <w:rPr>
                <w:rFonts w:ascii="Calibri" w:hAnsi="Calibri" w:cs="Calibri"/>
                <w:color w:val="000000"/>
              </w:rPr>
              <w:t>2.61 (2.29, 2.93)</w:t>
            </w:r>
          </w:p>
        </w:tc>
        <w:tc>
          <w:tcPr>
            <w:tcW w:w="2070" w:type="dxa"/>
            <w:noWrap/>
            <w:vAlign w:val="bottom"/>
            <w:hideMark/>
          </w:tcPr>
          <w:p w14:paraId="5CC40F46" w14:textId="77777777" w:rsidR="00A95E01" w:rsidRPr="00AA34AC" w:rsidRDefault="00A95E01" w:rsidP="00DC3047">
            <w:r w:rsidRPr="00AA34AC">
              <w:rPr>
                <w:rFonts w:ascii="Calibri" w:hAnsi="Calibri" w:cs="Calibri"/>
                <w:color w:val="000000"/>
              </w:rPr>
              <w:t>2.87 (2.57, 3.13)</w:t>
            </w:r>
          </w:p>
        </w:tc>
        <w:tc>
          <w:tcPr>
            <w:tcW w:w="2250" w:type="dxa"/>
            <w:noWrap/>
            <w:vAlign w:val="bottom"/>
            <w:hideMark/>
          </w:tcPr>
          <w:p w14:paraId="688AD535" w14:textId="77777777" w:rsidR="00A95E01" w:rsidRPr="00AA34AC" w:rsidRDefault="00A95E01" w:rsidP="00DC3047">
            <w:r w:rsidRPr="00AA34AC">
              <w:rPr>
                <w:rFonts w:ascii="Calibri" w:hAnsi="Calibri" w:cs="Calibri"/>
                <w:color w:val="000000"/>
              </w:rPr>
              <w:t>2.34 (1.77, 2.91)</w:t>
            </w:r>
          </w:p>
        </w:tc>
      </w:tr>
      <w:tr w:rsidR="00A95E01" w:rsidRPr="00AA34AC" w14:paraId="69676F88" w14:textId="77777777" w:rsidTr="00DC3047">
        <w:trPr>
          <w:trHeight w:val="288"/>
        </w:trPr>
        <w:tc>
          <w:tcPr>
            <w:tcW w:w="2245" w:type="dxa"/>
            <w:noWrap/>
            <w:hideMark/>
          </w:tcPr>
          <w:p w14:paraId="08C5B217" w14:textId="77777777" w:rsidR="00A95E01" w:rsidRPr="0035664A" w:rsidRDefault="00A95E01" w:rsidP="00DC3047">
            <w:pPr>
              <w:rPr>
                <w:b/>
                <w:bCs/>
              </w:rPr>
            </w:pPr>
            <w:r w:rsidRPr="0035664A">
              <w:rPr>
                <w:b/>
                <w:bCs/>
              </w:rPr>
              <w:t>GP magnitude (</w:t>
            </w:r>
            <w:r w:rsidRPr="0035664A">
              <w:rPr>
                <w:rFonts w:cstheme="minorHAnsi"/>
                <w:b/>
                <w:bCs/>
              </w:rPr>
              <w:t>α</w:t>
            </w:r>
            <w:r w:rsidRPr="0035664A">
              <w:rPr>
                <w:b/>
                <w:bCs/>
              </w:rPr>
              <w:t>)</w:t>
            </w:r>
          </w:p>
        </w:tc>
        <w:tc>
          <w:tcPr>
            <w:tcW w:w="2160" w:type="dxa"/>
            <w:noWrap/>
            <w:vAlign w:val="bottom"/>
            <w:hideMark/>
          </w:tcPr>
          <w:p w14:paraId="234DD48E" w14:textId="77777777" w:rsidR="00A95E01" w:rsidRPr="00AA34AC" w:rsidRDefault="00A95E01" w:rsidP="00DC3047">
            <w:r w:rsidRPr="00AA34AC">
              <w:rPr>
                <w:rFonts w:ascii="Calibri" w:hAnsi="Calibri" w:cs="Calibri"/>
                <w:color w:val="000000"/>
              </w:rPr>
              <w:t>0.63 (0.48, 0.76)</w:t>
            </w:r>
          </w:p>
        </w:tc>
        <w:tc>
          <w:tcPr>
            <w:tcW w:w="2070" w:type="dxa"/>
            <w:noWrap/>
            <w:vAlign w:val="bottom"/>
            <w:hideMark/>
          </w:tcPr>
          <w:p w14:paraId="7BE007E6" w14:textId="77777777" w:rsidR="00A95E01" w:rsidRPr="00AA34AC" w:rsidRDefault="00A95E01" w:rsidP="00DC3047">
            <w:r w:rsidRPr="00AA34AC">
              <w:rPr>
                <w:rFonts w:ascii="Calibri" w:hAnsi="Calibri" w:cs="Calibri"/>
                <w:color w:val="000000"/>
              </w:rPr>
              <w:t>0.56 (0.46, 0.68)</w:t>
            </w:r>
          </w:p>
        </w:tc>
        <w:tc>
          <w:tcPr>
            <w:tcW w:w="2250" w:type="dxa"/>
            <w:noWrap/>
            <w:vAlign w:val="bottom"/>
            <w:hideMark/>
          </w:tcPr>
          <w:p w14:paraId="5C9C0B39" w14:textId="77777777" w:rsidR="00A95E01" w:rsidRPr="00AA34AC" w:rsidRDefault="00A95E01" w:rsidP="00DC3047">
            <w:r w:rsidRPr="00AA34AC">
              <w:rPr>
                <w:rFonts w:ascii="Calibri" w:hAnsi="Calibri" w:cs="Calibri"/>
                <w:color w:val="000000"/>
              </w:rPr>
              <w:t>0.69 (0.58, 0.81)</w:t>
            </w:r>
          </w:p>
        </w:tc>
      </w:tr>
      <w:tr w:rsidR="00A95E01" w:rsidRPr="00AA34AC" w14:paraId="543FBEA5" w14:textId="77777777" w:rsidTr="00DC3047">
        <w:trPr>
          <w:trHeight w:val="288"/>
        </w:trPr>
        <w:tc>
          <w:tcPr>
            <w:tcW w:w="2245" w:type="dxa"/>
            <w:noWrap/>
            <w:hideMark/>
          </w:tcPr>
          <w:p w14:paraId="402EAED7" w14:textId="77777777" w:rsidR="00A95E01" w:rsidRPr="0035664A" w:rsidRDefault="00A95E01" w:rsidP="00DC3047">
            <w:pPr>
              <w:rPr>
                <w:b/>
                <w:bCs/>
              </w:rPr>
            </w:pPr>
            <w:r w:rsidRPr="0035664A">
              <w:rPr>
                <w:b/>
                <w:bCs/>
              </w:rPr>
              <w:t xml:space="preserve">GP </w:t>
            </w:r>
            <w:r>
              <w:rPr>
                <w:b/>
                <w:bCs/>
              </w:rPr>
              <w:t>length scale</w:t>
            </w:r>
            <w:r w:rsidRPr="0035664A">
              <w:rPr>
                <w:b/>
                <w:bCs/>
              </w:rPr>
              <w:t xml:space="preserve"> (</w:t>
            </w:r>
            <w:r w:rsidRPr="0035664A">
              <w:rPr>
                <w:rFonts w:cstheme="minorHAnsi"/>
                <w:b/>
                <w:bCs/>
              </w:rPr>
              <w:t>ν</w:t>
            </w:r>
            <w:r w:rsidRPr="0035664A">
              <w:rPr>
                <w:b/>
                <w:bCs/>
              </w:rPr>
              <w:t>)</w:t>
            </w:r>
          </w:p>
        </w:tc>
        <w:tc>
          <w:tcPr>
            <w:tcW w:w="2160" w:type="dxa"/>
            <w:noWrap/>
            <w:vAlign w:val="bottom"/>
            <w:hideMark/>
          </w:tcPr>
          <w:p w14:paraId="59F6404D" w14:textId="77777777" w:rsidR="00A95E01" w:rsidRPr="00AA34AC" w:rsidRDefault="00A95E01" w:rsidP="00DC3047">
            <w:r w:rsidRPr="00AA34AC">
              <w:rPr>
                <w:rFonts w:ascii="Calibri" w:hAnsi="Calibri" w:cs="Calibri"/>
                <w:color w:val="000000"/>
              </w:rPr>
              <w:t>4.46 (2.62, 7.45)</w:t>
            </w:r>
          </w:p>
        </w:tc>
        <w:tc>
          <w:tcPr>
            <w:tcW w:w="2070" w:type="dxa"/>
            <w:noWrap/>
            <w:vAlign w:val="bottom"/>
            <w:hideMark/>
          </w:tcPr>
          <w:p w14:paraId="570DADC7" w14:textId="77777777" w:rsidR="00A95E01" w:rsidRPr="00AA34AC" w:rsidRDefault="00A95E01" w:rsidP="00DC3047">
            <w:r w:rsidRPr="00AA34AC">
              <w:rPr>
                <w:rFonts w:ascii="Calibri" w:hAnsi="Calibri" w:cs="Calibri"/>
                <w:color w:val="000000"/>
              </w:rPr>
              <w:t>4.64 (2.58, 6.47)</w:t>
            </w:r>
          </w:p>
        </w:tc>
        <w:tc>
          <w:tcPr>
            <w:tcW w:w="2250" w:type="dxa"/>
            <w:noWrap/>
            <w:vAlign w:val="bottom"/>
            <w:hideMark/>
          </w:tcPr>
          <w:p w14:paraId="42D08309" w14:textId="77777777" w:rsidR="00A95E01" w:rsidRPr="00AA34AC" w:rsidRDefault="00A95E01" w:rsidP="00DC3047">
            <w:r w:rsidRPr="00AA34AC">
              <w:rPr>
                <w:rFonts w:ascii="Calibri" w:hAnsi="Calibri" w:cs="Calibri"/>
                <w:color w:val="000000"/>
              </w:rPr>
              <w:t>3.78 (2.96, 4.61)</w:t>
            </w:r>
          </w:p>
        </w:tc>
      </w:tr>
      <w:tr w:rsidR="00A95E01" w:rsidRPr="00AA34AC" w14:paraId="6AC0BB3E" w14:textId="77777777" w:rsidTr="00DC3047">
        <w:trPr>
          <w:trHeight w:val="288"/>
        </w:trPr>
        <w:tc>
          <w:tcPr>
            <w:tcW w:w="2245" w:type="dxa"/>
            <w:noWrap/>
          </w:tcPr>
          <w:p w14:paraId="2C8199A2" w14:textId="77777777" w:rsidR="00A95E01" w:rsidRPr="0035664A" w:rsidRDefault="00A95E01" w:rsidP="00DC3047">
            <w:pPr>
              <w:rPr>
                <w:b/>
                <w:bCs/>
              </w:rPr>
            </w:pPr>
            <w:r w:rsidRPr="0035664A">
              <w:rPr>
                <w:b/>
                <w:bCs/>
              </w:rPr>
              <w:t>GP nugget (</w:t>
            </w:r>
            <w:r w:rsidRPr="0035664A">
              <w:rPr>
                <w:rFonts w:cstheme="minorHAnsi"/>
                <w:b/>
                <w:bCs/>
              </w:rPr>
              <w:t>τ</w:t>
            </w:r>
            <w:r w:rsidRPr="0035664A">
              <w:rPr>
                <w:b/>
                <w:bCs/>
              </w:rPr>
              <w:t>)</w:t>
            </w:r>
          </w:p>
        </w:tc>
        <w:tc>
          <w:tcPr>
            <w:tcW w:w="2160" w:type="dxa"/>
            <w:noWrap/>
            <w:vAlign w:val="bottom"/>
            <w:hideMark/>
          </w:tcPr>
          <w:p w14:paraId="02EF9F97" w14:textId="77777777" w:rsidR="00A95E01" w:rsidRPr="00AA34AC" w:rsidRDefault="00A95E01" w:rsidP="00DC3047">
            <w:r w:rsidRPr="00AA34AC">
              <w:rPr>
                <w:rFonts w:ascii="Calibri" w:hAnsi="Calibri" w:cs="Calibri"/>
                <w:color w:val="000000"/>
              </w:rPr>
              <w:t>0.15 (0.07, 0.25)</w:t>
            </w:r>
          </w:p>
        </w:tc>
        <w:tc>
          <w:tcPr>
            <w:tcW w:w="2070" w:type="dxa"/>
            <w:noWrap/>
            <w:vAlign w:val="bottom"/>
            <w:hideMark/>
          </w:tcPr>
          <w:p w14:paraId="3DCA1F20" w14:textId="77777777" w:rsidR="00A95E01" w:rsidRPr="00AA34AC" w:rsidRDefault="00A95E01" w:rsidP="00DC3047">
            <w:r w:rsidRPr="00AA34AC">
              <w:rPr>
                <w:rFonts w:ascii="Calibri" w:hAnsi="Calibri" w:cs="Calibri"/>
                <w:color w:val="000000"/>
              </w:rPr>
              <w:t>0.11 (0.05, 0.18)</w:t>
            </w:r>
          </w:p>
        </w:tc>
        <w:tc>
          <w:tcPr>
            <w:tcW w:w="2250" w:type="dxa"/>
            <w:noWrap/>
            <w:vAlign w:val="bottom"/>
            <w:hideMark/>
          </w:tcPr>
          <w:p w14:paraId="0E18DC1B" w14:textId="77777777" w:rsidR="00A95E01" w:rsidRPr="00AA34AC" w:rsidRDefault="00A95E01" w:rsidP="00DC3047">
            <w:r w:rsidRPr="00AA34AC">
              <w:rPr>
                <w:rFonts w:ascii="Calibri" w:hAnsi="Calibri" w:cs="Calibri"/>
                <w:color w:val="000000"/>
              </w:rPr>
              <w:t>0.11 (0.06, 0.17)</w:t>
            </w:r>
          </w:p>
        </w:tc>
      </w:tr>
      <w:tr w:rsidR="00A95E01" w:rsidRPr="00AA34AC" w14:paraId="6137CEA8" w14:textId="77777777" w:rsidTr="00DC3047">
        <w:trPr>
          <w:trHeight w:val="288"/>
        </w:trPr>
        <w:tc>
          <w:tcPr>
            <w:tcW w:w="2245" w:type="dxa"/>
            <w:noWrap/>
          </w:tcPr>
          <w:p w14:paraId="7EDC25A4" w14:textId="77777777" w:rsidR="00A95E01" w:rsidRPr="0035664A" w:rsidRDefault="00A95E01" w:rsidP="00DC3047">
            <w:pPr>
              <w:rPr>
                <w:b/>
                <w:bCs/>
              </w:rPr>
            </w:pPr>
            <w:r w:rsidRPr="0035664A">
              <w:rPr>
                <w:b/>
                <w:bCs/>
              </w:rPr>
              <w:t>Plot effect SD (</w:t>
            </w:r>
            <w:r w:rsidRPr="0035664A">
              <w:rPr>
                <w:rFonts w:cstheme="minorHAnsi"/>
                <w:b/>
                <w:bCs/>
              </w:rPr>
              <w:t>σ</w:t>
            </w:r>
            <w:r w:rsidRPr="0035664A">
              <w:rPr>
                <w:b/>
                <w:bCs/>
              </w:rPr>
              <w:t>)</w:t>
            </w:r>
          </w:p>
        </w:tc>
        <w:tc>
          <w:tcPr>
            <w:tcW w:w="2160" w:type="dxa"/>
            <w:noWrap/>
            <w:vAlign w:val="bottom"/>
            <w:hideMark/>
          </w:tcPr>
          <w:p w14:paraId="5E9D08E6" w14:textId="77777777" w:rsidR="00A95E01" w:rsidRPr="00AA34AC" w:rsidRDefault="00A95E01" w:rsidP="00DC3047">
            <w:r w:rsidRPr="00AA34AC">
              <w:rPr>
                <w:rFonts w:ascii="Calibri" w:hAnsi="Calibri" w:cs="Calibri"/>
                <w:color w:val="000000"/>
              </w:rPr>
              <w:t>0.41 (0.14, 0.75)</w:t>
            </w:r>
          </w:p>
        </w:tc>
        <w:tc>
          <w:tcPr>
            <w:tcW w:w="2070" w:type="dxa"/>
            <w:noWrap/>
            <w:vAlign w:val="bottom"/>
            <w:hideMark/>
          </w:tcPr>
          <w:p w14:paraId="496B5737" w14:textId="77777777" w:rsidR="00A95E01" w:rsidRPr="00AA34AC" w:rsidRDefault="00A95E01" w:rsidP="00DC3047">
            <w:r w:rsidRPr="00AA34AC">
              <w:rPr>
                <w:rFonts w:ascii="Calibri" w:hAnsi="Calibri" w:cs="Calibri"/>
                <w:color w:val="000000"/>
              </w:rPr>
              <w:t>0.36 (0.07, 0.68)</w:t>
            </w:r>
          </w:p>
        </w:tc>
        <w:tc>
          <w:tcPr>
            <w:tcW w:w="2250" w:type="dxa"/>
            <w:noWrap/>
            <w:vAlign w:val="bottom"/>
            <w:hideMark/>
          </w:tcPr>
          <w:p w14:paraId="35FDB5E4" w14:textId="77777777" w:rsidR="00A95E01" w:rsidRPr="00AA34AC" w:rsidRDefault="00A95E01" w:rsidP="00DC3047">
            <w:r w:rsidRPr="00AA34AC">
              <w:rPr>
                <w:rFonts w:ascii="Calibri" w:hAnsi="Calibri" w:cs="Calibri"/>
                <w:color w:val="000000"/>
              </w:rPr>
              <w:t>0.84 (0.47, 1.4)</w:t>
            </w:r>
          </w:p>
        </w:tc>
      </w:tr>
      <w:tr w:rsidR="00A95E01" w:rsidRPr="00AA34AC" w14:paraId="0850E517" w14:textId="77777777" w:rsidTr="00DC3047">
        <w:trPr>
          <w:trHeight w:val="288"/>
        </w:trPr>
        <w:tc>
          <w:tcPr>
            <w:tcW w:w="2245" w:type="dxa"/>
            <w:noWrap/>
          </w:tcPr>
          <w:p w14:paraId="34FFF346" w14:textId="77777777" w:rsidR="00A95E01" w:rsidRPr="0035664A" w:rsidRDefault="00A95E01" w:rsidP="00DC3047">
            <w:pPr>
              <w:rPr>
                <w:b/>
                <w:bCs/>
              </w:rPr>
            </w:pPr>
            <w:r w:rsidRPr="0035664A">
              <w:rPr>
                <w:b/>
                <w:bCs/>
              </w:rPr>
              <w:t>NB Dispersion (</w:t>
            </w:r>
            <w:r w:rsidRPr="0035664A">
              <w:rPr>
                <w:rFonts w:cstheme="minorHAnsi"/>
                <w:b/>
                <w:bCs/>
              </w:rPr>
              <w:t>κ</w:t>
            </w:r>
            <w:r w:rsidRPr="0035664A">
              <w:rPr>
                <w:b/>
                <w:bCs/>
              </w:rPr>
              <w:t>)</w:t>
            </w:r>
          </w:p>
        </w:tc>
        <w:tc>
          <w:tcPr>
            <w:tcW w:w="2160" w:type="dxa"/>
            <w:noWrap/>
            <w:vAlign w:val="bottom"/>
          </w:tcPr>
          <w:p w14:paraId="5A24A204" w14:textId="77777777" w:rsidR="00A95E01" w:rsidRPr="00AA34AC" w:rsidRDefault="00A95E01" w:rsidP="00DC3047">
            <w:pPr>
              <w:rPr>
                <w:rFonts w:ascii="Calibri" w:hAnsi="Calibri" w:cs="Calibri"/>
                <w:color w:val="000000"/>
              </w:rPr>
            </w:pPr>
            <w:r w:rsidRPr="00AA34AC">
              <w:rPr>
                <w:rFonts w:ascii="Calibri" w:hAnsi="Calibri" w:cs="Calibri"/>
                <w:color w:val="000000"/>
              </w:rPr>
              <w:t>9.18 (7.39, 11.03)</w:t>
            </w:r>
          </w:p>
        </w:tc>
        <w:tc>
          <w:tcPr>
            <w:tcW w:w="2070" w:type="dxa"/>
            <w:noWrap/>
            <w:vAlign w:val="bottom"/>
          </w:tcPr>
          <w:p w14:paraId="4A684846" w14:textId="77777777" w:rsidR="00A95E01" w:rsidRPr="00AA34AC" w:rsidRDefault="00A95E01" w:rsidP="00DC3047">
            <w:pPr>
              <w:rPr>
                <w:rFonts w:ascii="Calibri" w:hAnsi="Calibri" w:cs="Calibri"/>
                <w:color w:val="000000"/>
              </w:rPr>
            </w:pPr>
            <w:r w:rsidRPr="00AA34AC">
              <w:rPr>
                <w:rFonts w:ascii="Calibri" w:hAnsi="Calibri" w:cs="Calibri"/>
                <w:color w:val="000000"/>
              </w:rPr>
              <w:t>8.99 (7.23, 10.84)</w:t>
            </w:r>
          </w:p>
        </w:tc>
        <w:tc>
          <w:tcPr>
            <w:tcW w:w="2250" w:type="dxa"/>
            <w:noWrap/>
            <w:vAlign w:val="bottom"/>
          </w:tcPr>
          <w:p w14:paraId="1DA97096" w14:textId="77777777" w:rsidR="00A95E01" w:rsidRPr="00AA34AC" w:rsidRDefault="00A95E01" w:rsidP="00DC3047">
            <w:pPr>
              <w:rPr>
                <w:rFonts w:ascii="Calibri" w:hAnsi="Calibri" w:cs="Calibri"/>
                <w:color w:val="000000"/>
              </w:rPr>
            </w:pPr>
            <w:r w:rsidRPr="00AA34AC">
              <w:rPr>
                <w:rFonts w:ascii="Calibri" w:hAnsi="Calibri" w:cs="Calibri"/>
                <w:color w:val="000000"/>
              </w:rPr>
              <w:t>9.32 (7.44, 11.11)</w:t>
            </w:r>
          </w:p>
        </w:tc>
      </w:tr>
    </w:tbl>
    <w:p w14:paraId="2271587B" w14:textId="6A44A2DF" w:rsidR="00A95E01" w:rsidRDefault="00A95E01" w:rsidP="00A95E01">
      <w:pPr>
        <w:pStyle w:val="Caption"/>
      </w:pPr>
      <w:bookmarkStart w:id="86" w:name="_Ref118900713"/>
      <w:r>
        <w:t xml:space="preserve">Supplementary </w:t>
      </w:r>
      <w:r w:rsidRPr="00AA34AC">
        <w:t xml:space="preserve">Table </w:t>
      </w:r>
      <w:r>
        <w:fldChar w:fldCharType="begin"/>
      </w:r>
      <w:r>
        <w:instrText xml:space="preserve"> SEQ Supplementary_Table \* ARABIC </w:instrText>
      </w:r>
      <w:r>
        <w:fldChar w:fldCharType="separate"/>
      </w:r>
      <w:r w:rsidR="00850094">
        <w:rPr>
          <w:noProof/>
        </w:rPr>
        <w:t>2</w:t>
      </w:r>
      <w:r>
        <w:rPr>
          <w:noProof/>
        </w:rPr>
        <w:fldChar w:fldCharType="end"/>
      </w:r>
      <w:bookmarkEnd w:id="86"/>
      <w:r w:rsidRPr="00AA34AC">
        <w:t xml:space="preserve">: Posterior parameter values for the fine woody debris tallies model. </w:t>
      </w:r>
    </w:p>
    <w:p w14:paraId="715C3834" w14:textId="77777777" w:rsidR="00A95E01" w:rsidRDefault="00A95E01" w:rsidP="00A95E01">
      <w:pPr>
        <w:pStyle w:val="Caption"/>
      </w:pPr>
      <w:r w:rsidRPr="00AA34AC">
        <w:t>Posterior median values for each parameter are given alongside an 89% credible interval in parentheses</w:t>
      </w:r>
      <w:r>
        <w:t>.</w:t>
      </w:r>
    </w:p>
    <w:p w14:paraId="5BD0392F" w14:textId="77777777" w:rsidR="00A95E01" w:rsidRPr="00A95E01" w:rsidRDefault="00A95E01" w:rsidP="00A95E01"/>
    <w:p w14:paraId="0D576A72" w14:textId="77777777" w:rsidR="00CD7D7E" w:rsidRDefault="00CD7D7E" w:rsidP="00CD7D7E"/>
    <w:p w14:paraId="6D9B54DB" w14:textId="77777777" w:rsidR="00CD7D7E" w:rsidRDefault="00CD7D7E" w:rsidP="00CD7D7E">
      <w:pPr>
        <w:keepNext/>
      </w:pPr>
      <w:r>
        <w:rPr>
          <w:noProof/>
        </w:rPr>
        <w:lastRenderedPageBreak/>
        <w:drawing>
          <wp:inline distT="0" distB="0" distL="0" distR="0" wp14:anchorId="762C0E7C" wp14:editId="6F64CF3E">
            <wp:extent cx="5943612" cy="594361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7B13444A" w14:textId="32D21828" w:rsidR="00CD7D7E" w:rsidRDefault="006A64B7" w:rsidP="00CD7D7E">
      <w:pPr>
        <w:pStyle w:val="Caption"/>
      </w:pPr>
      <w:bookmarkStart w:id="87" w:name="_Ref118381607"/>
      <w:r>
        <w:t>Supplementary Figure</w:t>
      </w:r>
      <w:r w:rsidR="00CD7D7E">
        <w:t xml:space="preserve"> </w:t>
      </w:r>
      <w:fldSimple w:instr=" SEQ Supplementary_Figure \* ARABIC ">
        <w:r w:rsidR="00850094">
          <w:rPr>
            <w:noProof/>
          </w:rPr>
          <w:t>26</w:t>
        </w:r>
      </w:fldSimple>
      <w:bookmarkEnd w:id="87"/>
      <w:r w:rsidR="00CD7D7E">
        <w:t xml:space="preserve">: </w:t>
      </w:r>
      <w:r w:rsidR="00DE2DE5">
        <w:t>Comparison of observed and simulated density distributions</w:t>
      </w:r>
      <w:r w:rsidR="00535A38">
        <w:t xml:space="preserve"> for the training data and the fine woody debris diameters model</w:t>
      </w:r>
      <w:r w:rsidR="00DE2DE5">
        <w:t xml:space="preserve">. </w:t>
      </w:r>
      <w:r w:rsidR="00CD7D7E" w:rsidRPr="00546734">
        <w:t xml:space="preserve">Panels show the </w:t>
      </w:r>
      <w:r w:rsidR="00CD7D7E">
        <w:t>probability</w:t>
      </w:r>
      <w:r w:rsidR="00CD7D7E"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rsidR="00CD7D7E">
        <w:t>For the most part,</w:t>
      </w:r>
      <w:r w:rsidR="00CD7D7E" w:rsidRPr="00546734">
        <w:t xml:space="preserve"> observed cumulative density functions fall within the range of behaviors predicted by the model, indicating good agreement between the model and reality</w:t>
      </w:r>
      <w:r w:rsidR="00CD7D7E">
        <w:t xml:space="preserve">. </w:t>
      </w:r>
    </w:p>
    <w:p w14:paraId="2D2FCDC9" w14:textId="77777777" w:rsidR="00CD7D7E" w:rsidRDefault="00CD7D7E" w:rsidP="00CD7D7E"/>
    <w:p w14:paraId="1DF65816" w14:textId="77777777" w:rsidR="00CD7D7E" w:rsidRDefault="00CD7D7E" w:rsidP="00CD7D7E">
      <w:pPr>
        <w:keepNext/>
      </w:pPr>
      <w:r>
        <w:rPr>
          <w:noProof/>
        </w:rPr>
        <w:lastRenderedPageBreak/>
        <w:drawing>
          <wp:inline distT="0" distB="0" distL="0" distR="0" wp14:anchorId="628716DE" wp14:editId="5C8863AC">
            <wp:extent cx="5943612" cy="594361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E9E0316" w14:textId="5D334D86" w:rsidR="00CD7D7E" w:rsidRDefault="006A64B7" w:rsidP="00CD7D7E">
      <w:pPr>
        <w:pStyle w:val="Caption"/>
      </w:pPr>
      <w:bookmarkStart w:id="88" w:name="_Ref118381641"/>
      <w:r>
        <w:t>Supplementary Figure</w:t>
      </w:r>
      <w:r w:rsidR="00CD7D7E">
        <w:t xml:space="preserve"> </w:t>
      </w:r>
      <w:fldSimple w:instr=" SEQ Supplementary_Figure \* ARABIC ">
        <w:r w:rsidR="00850094">
          <w:rPr>
            <w:noProof/>
          </w:rPr>
          <w:t>27</w:t>
        </w:r>
      </w:fldSimple>
      <w:bookmarkEnd w:id="88"/>
      <w:r w:rsidR="00CD7D7E">
        <w:t xml:space="preserve">: </w:t>
      </w:r>
      <w:r w:rsidR="00DE2DE5">
        <w:t>Comparison of the observed and simulated cumulative density functions</w:t>
      </w:r>
      <w:r w:rsidR="00535A38">
        <w:t xml:space="preserve"> for the training data and the fine woody debris diameters model</w:t>
      </w:r>
      <w:r w:rsidR="00DE2DE5">
        <w:t xml:space="preserve">. </w:t>
      </w:r>
      <w:r w:rsidR="00CD7D7E" w:rsidRPr="00546734">
        <w:t xml:space="preserve">Panels show the </w:t>
      </w:r>
      <w:r w:rsidR="00CD7D7E">
        <w:t>cumulative</w:t>
      </w:r>
      <w:r w:rsidR="00CD7D7E"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rsidR="00CD7D7E">
        <w:t>For the most part,</w:t>
      </w:r>
      <w:r w:rsidR="00CD7D7E" w:rsidRPr="00546734">
        <w:t xml:space="preserve"> observed cumulative density functions fall within the range of behaviors predicted by the model, indicating good agreement between the model and reality</w:t>
      </w:r>
      <w:r w:rsidR="00CD7D7E">
        <w:t>. However, for all three levels of drought mortality the rounding of the observed diameters to the nearest 0.1 cm is evident in the pronounced stepwise character of the (red) observed cumulative density function, which at the steps falls outside or on the edge of the (blue) cumulative density functions generated from truly continuous model-simulated diameters.</w:t>
      </w:r>
    </w:p>
    <w:p w14:paraId="5EE91438" w14:textId="77777777" w:rsidR="00CD7D7E" w:rsidRDefault="00CD7D7E" w:rsidP="00CD7D7E"/>
    <w:p w14:paraId="2EB98F26" w14:textId="77777777" w:rsidR="00CD7D7E" w:rsidRDefault="00CD7D7E" w:rsidP="00CD7D7E">
      <w:pPr>
        <w:keepNext/>
      </w:pPr>
      <w:r>
        <w:rPr>
          <w:noProof/>
        </w:rPr>
        <w:lastRenderedPageBreak/>
        <w:drawing>
          <wp:inline distT="0" distB="0" distL="0" distR="0" wp14:anchorId="5488DA3F" wp14:editId="7F94682E">
            <wp:extent cx="5943612" cy="59436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FB56060" w14:textId="4EC9CB5F" w:rsidR="00CD7D7E" w:rsidRDefault="006A64B7" w:rsidP="00CD7D7E">
      <w:pPr>
        <w:pStyle w:val="Caption"/>
      </w:pPr>
      <w:bookmarkStart w:id="89" w:name="_Ref118381681"/>
      <w:r>
        <w:t>Supplementary Figure</w:t>
      </w:r>
      <w:r w:rsidR="00CD7D7E">
        <w:t xml:space="preserve"> </w:t>
      </w:r>
      <w:fldSimple w:instr=" SEQ Supplementary_Figure \* ARABIC ">
        <w:r w:rsidR="00850094">
          <w:rPr>
            <w:noProof/>
          </w:rPr>
          <w:t>28</w:t>
        </w:r>
      </w:fldSimple>
      <w:bookmarkEnd w:id="89"/>
      <w:r w:rsidR="00CD7D7E">
        <w:t>:</w:t>
      </w:r>
      <w:r w:rsidR="00CD7D7E" w:rsidRPr="00504DFA">
        <w:t xml:space="preserve"> </w:t>
      </w:r>
      <w:r w:rsidR="00DE2DE5">
        <w:t>Comparison of observed and simulated density distributions</w:t>
      </w:r>
      <w:r w:rsidR="00535A38">
        <w:t xml:space="preserve"> for the validation data and the fine woody debris diameters model</w:t>
      </w:r>
      <w:r w:rsidR="00DE2DE5">
        <w:t xml:space="preserve">. </w:t>
      </w:r>
      <w:r w:rsidR="00CD7D7E" w:rsidRPr="00546734">
        <w:t xml:space="preserve">Panels show the </w:t>
      </w:r>
      <w:r w:rsidR="00CD7D7E">
        <w:t>probability</w:t>
      </w:r>
      <w:r w:rsidR="00CD7D7E" w:rsidRPr="00546734">
        <w:t xml:space="preserve"> density functions of the observed </w:t>
      </w:r>
      <w:r w:rsidR="00CD7D7E">
        <w:t>validation</w:t>
      </w:r>
      <w:r w:rsidR="00CD7D7E" w:rsidRPr="00546734">
        <w:t xml:space="preserve"> data (red) and each of 4,000 simulated datasets generated using posterior parameter values and random effect realizations (blue) for each of the three sub-models corresponding to low, medium, or high levels of drought mortality. </w:t>
      </w:r>
      <w:r w:rsidR="00CD7D7E">
        <w:t>O</w:t>
      </w:r>
      <w:r w:rsidR="00CD7D7E" w:rsidRPr="00546734">
        <w:t>bserved cumulative density functions fall within the range of behaviors predicted by the model, indicating good agreement between the model and reality</w:t>
      </w:r>
      <w:r w:rsidR="00CD7D7E">
        <w:t xml:space="preserve">. </w:t>
      </w:r>
    </w:p>
    <w:p w14:paraId="0C3F05DD" w14:textId="77777777" w:rsidR="00CD7D7E" w:rsidRDefault="00CD7D7E" w:rsidP="00CD7D7E"/>
    <w:p w14:paraId="68D0B198" w14:textId="77777777" w:rsidR="00CD7D7E" w:rsidRDefault="00CD7D7E" w:rsidP="00CD7D7E">
      <w:pPr>
        <w:keepNext/>
      </w:pPr>
      <w:r>
        <w:rPr>
          <w:noProof/>
        </w:rPr>
        <w:lastRenderedPageBreak/>
        <w:drawing>
          <wp:inline distT="0" distB="0" distL="0" distR="0" wp14:anchorId="4F638016" wp14:editId="277F5FBB">
            <wp:extent cx="5943612" cy="594361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93A0AE8" w14:textId="12E3A656" w:rsidR="00CD7D7E" w:rsidRDefault="006A64B7" w:rsidP="00CD7D7E">
      <w:pPr>
        <w:pStyle w:val="Caption"/>
      </w:pPr>
      <w:bookmarkStart w:id="90" w:name="_Ref118381695"/>
      <w:r>
        <w:t>Supplementary Figure</w:t>
      </w:r>
      <w:r w:rsidR="00CD7D7E">
        <w:t xml:space="preserve"> </w:t>
      </w:r>
      <w:fldSimple w:instr=" SEQ Supplementary_Figure \* ARABIC ">
        <w:r w:rsidR="00850094">
          <w:rPr>
            <w:noProof/>
          </w:rPr>
          <w:t>29</w:t>
        </w:r>
      </w:fldSimple>
      <w:bookmarkEnd w:id="90"/>
      <w:r w:rsidR="00CD7D7E">
        <w:t xml:space="preserve">: </w:t>
      </w:r>
      <w:r w:rsidR="00DE2DE5">
        <w:t>Comparison of the observed and simulated cumulative density functions</w:t>
      </w:r>
      <w:r w:rsidR="00A57574">
        <w:t xml:space="preserve"> for the validation data and the fine woody debris diameters model</w:t>
      </w:r>
      <w:r w:rsidR="00DE2DE5">
        <w:t xml:space="preserve">. </w:t>
      </w:r>
      <w:r w:rsidR="00CD7D7E" w:rsidRPr="00546734">
        <w:t xml:space="preserve">Panels show the </w:t>
      </w:r>
      <w:r w:rsidR="00CD7D7E">
        <w:t>cumulative</w:t>
      </w:r>
      <w:r w:rsidR="00CD7D7E" w:rsidRPr="00546734">
        <w:t xml:space="preserve"> density functions of the observed </w:t>
      </w:r>
      <w:r w:rsidR="00CD7D7E">
        <w:t>validation</w:t>
      </w:r>
      <w:r w:rsidR="00CD7D7E" w:rsidRPr="00546734">
        <w:t xml:space="preserve"> data (red) and each of 4,000 simulated datasets generated using posterior parameter values and random effect realizations (blue) for each of the three sub-models corresponding to low, medium, or high levels of drought mortality. </w:t>
      </w:r>
      <w:r w:rsidR="00CD7D7E">
        <w:t>For the most part,</w:t>
      </w:r>
      <w:r w:rsidR="00CD7D7E" w:rsidRPr="00546734">
        <w:t xml:space="preserve"> observed cumulative density functions fall within the range of behaviors predicted by the model, indicating good agreement between the model and reality</w:t>
      </w:r>
      <w:r w:rsidR="00CD7D7E">
        <w:t>. The exception, where observed behavior lies outside (or on the edge of) model predictions is that there were the observed proportion of particles with diameters equal to 0.1 cm was lower in the observed data than in most simulated datasets, for the third group (high drought mortality).</w:t>
      </w:r>
    </w:p>
    <w:p w14:paraId="32C13555" w14:textId="77777777" w:rsidR="00CD7D7E" w:rsidRDefault="00CD7D7E" w:rsidP="00CD7D7E"/>
    <w:p w14:paraId="40AB9702" w14:textId="77777777" w:rsidR="00CD7D7E" w:rsidRDefault="00CD7D7E" w:rsidP="00280DD3">
      <w:pPr>
        <w:keepNext/>
        <w:jc w:val="center"/>
      </w:pPr>
      <w:r>
        <w:rPr>
          <w:noProof/>
        </w:rPr>
        <w:lastRenderedPageBreak/>
        <w:drawing>
          <wp:inline distT="0" distB="0" distL="0" distR="0" wp14:anchorId="4FFF4542" wp14:editId="244ED5A5">
            <wp:extent cx="5695957" cy="569595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95957" cy="5695957"/>
                    </a:xfrm>
                    <a:prstGeom prst="rect">
                      <a:avLst/>
                    </a:prstGeom>
                  </pic:spPr>
                </pic:pic>
              </a:graphicData>
            </a:graphic>
          </wp:inline>
        </w:drawing>
      </w:r>
    </w:p>
    <w:p w14:paraId="11CCFBE0" w14:textId="2FB7D664" w:rsidR="00CD7D7E" w:rsidRDefault="006A64B7" w:rsidP="00CD7D7E">
      <w:pPr>
        <w:pStyle w:val="Caption"/>
      </w:pPr>
      <w:bookmarkStart w:id="91" w:name="_Ref118383300"/>
      <w:r>
        <w:t>Supplementary Figure</w:t>
      </w:r>
      <w:r w:rsidR="00CD7D7E">
        <w:t xml:space="preserve"> </w:t>
      </w:r>
      <w:fldSimple w:instr=" SEQ Supplementary_Figure \* ARABIC ">
        <w:r w:rsidR="00850094">
          <w:rPr>
            <w:noProof/>
          </w:rPr>
          <w:t>30</w:t>
        </w:r>
      </w:fldSimple>
      <w:bookmarkEnd w:id="91"/>
      <w:r w:rsidR="00CD7D7E">
        <w:t xml:space="preserve">: </w:t>
      </w:r>
      <w:r w:rsidR="00DE2DE5">
        <w:t>Per-observation comparisons of mean predicted and observed values for the training data</w:t>
      </w:r>
      <w:r w:rsidR="00A57574">
        <w:t xml:space="preserve"> and the coarse woody debris tallies model</w:t>
      </w:r>
      <w:r w:rsidR="00DE2DE5">
        <w:t xml:space="preserve">. </w:t>
      </w:r>
      <w:r w:rsidR="00CD7D7E">
        <w:t xml:space="preserve">Panels show posterior predictions generated using the posterior parameter values and the training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CWD tally for each observation is on the x-axis, and the observed tally for that observation on the y-axis, with points for each observation in the training dataset. Simulated data are </w:t>
      </w:r>
      <w:r w:rsidR="0055050A">
        <w:t>conditional on the posterior samples of random effect realizations</w:t>
      </w:r>
      <w:r w:rsidR="00CD7D7E">
        <w:t>. A 1:1 line (representing perfect prediction) is shown in red, and a linear fit between the simulated and observed values shown in blue. As expected, the average simulated tally for samples where the observed tally was 0 is greater than 0. However, the average simulated tally for samples where the observed tally was 1, 2, 3, or 4 consistently underpredicts the true tally.</w:t>
      </w:r>
    </w:p>
    <w:p w14:paraId="4EB92C04" w14:textId="77777777" w:rsidR="00B77D42" w:rsidRDefault="00B77D42" w:rsidP="00B77D42">
      <w:pPr>
        <w:keepNext/>
      </w:pPr>
      <w:r>
        <w:rPr>
          <w:noProof/>
        </w:rPr>
        <w:lastRenderedPageBreak/>
        <w:drawing>
          <wp:inline distT="0" distB="0" distL="0" distR="0" wp14:anchorId="4628EAB6" wp14:editId="2AC12D32">
            <wp:extent cx="5943612" cy="5943612"/>
            <wp:effectExtent l="0" t="0" r="0" b="0"/>
            <wp:docPr id="69" name="Picture 6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 screenshot of a graph&#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0DA6A33" w14:textId="0AD40345" w:rsidR="00B77D42" w:rsidRDefault="00B77D42" w:rsidP="00B77D42">
      <w:pPr>
        <w:pStyle w:val="Caption"/>
      </w:pPr>
      <w:bookmarkStart w:id="92" w:name="_Ref118381740"/>
      <w:r>
        <w:t xml:space="preserve">Figure </w:t>
      </w:r>
      <w:r>
        <w:fldChar w:fldCharType="begin"/>
      </w:r>
      <w:r>
        <w:instrText xml:space="preserve"> SEQ </w:instrText>
      </w:r>
      <w:r w:rsidR="00A95E01">
        <w:instrText>Supplementary_</w:instrText>
      </w:r>
      <w:r>
        <w:instrText xml:space="preserve">Figure \* ARABIC </w:instrText>
      </w:r>
      <w:r>
        <w:fldChar w:fldCharType="separate"/>
      </w:r>
      <w:r w:rsidR="00850094">
        <w:rPr>
          <w:noProof/>
        </w:rPr>
        <w:t>31</w:t>
      </w:r>
      <w:r>
        <w:rPr>
          <w:noProof/>
        </w:rPr>
        <w:fldChar w:fldCharType="end"/>
      </w:r>
      <w:bookmarkEnd w:id="92"/>
      <w:r>
        <w:t xml:space="preserve">: Posterior probability distributions for parameters of the fine woody debris diameters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the red dashed lines. </w:t>
      </w:r>
      <w:r w:rsidRPr="00644FB4">
        <w:t xml:space="preserve">For the intercept and the precision parameter, the posterior values for each </w:t>
      </w:r>
      <w:r>
        <w:t>group</w:t>
      </w:r>
      <w:r w:rsidRPr="00644FB4">
        <w:t xml:space="preserve"> are sharply different from the relatively broad prior distribution, indicating that the posteriors are well informed by the data rather than the prior distribution. For the standard deviation of the transect random effect, the posterior distributions for all three </w:t>
      </w:r>
      <w:r>
        <w:t>groups</w:t>
      </w:r>
      <w:r w:rsidRPr="00644FB4">
        <w:t xml:space="preserve"> are fairly </w:t>
      </w:r>
      <w:proofErr w:type="gramStart"/>
      <w:r w:rsidRPr="00644FB4">
        <w:t>similar to</w:t>
      </w:r>
      <w:proofErr w:type="gramEnd"/>
      <w:r w:rsidRPr="00644FB4">
        <w:t xml:space="preserve"> the prior distribution, with the posterior only excluding values less than approximately 0.15. This suggests that the data are only weakly informing the posterior distribution for this parameter in all three sub models. For the standard deviation of the plot random effect, only the posterior for </w:t>
      </w:r>
      <w:r>
        <w:t>the high drought mortality group</w:t>
      </w:r>
      <w:r w:rsidRPr="00644FB4">
        <w:t xml:space="preserve"> is different from the prior, indicating that for the low and medium levels of drought mortality the data were not informative about the standard deviation of the plot effect.</w:t>
      </w:r>
    </w:p>
    <w:tbl>
      <w:tblPr>
        <w:tblStyle w:val="TableGrid"/>
        <w:tblW w:w="0" w:type="auto"/>
        <w:tblLook w:val="04A0" w:firstRow="1" w:lastRow="0" w:firstColumn="1" w:lastColumn="0" w:noHBand="0" w:noVBand="1"/>
      </w:tblPr>
      <w:tblGrid>
        <w:gridCol w:w="2245"/>
        <w:gridCol w:w="2160"/>
        <w:gridCol w:w="2070"/>
        <w:gridCol w:w="2250"/>
      </w:tblGrid>
      <w:tr w:rsidR="00850094" w:rsidRPr="00724D0B" w14:paraId="053B9326" w14:textId="77777777" w:rsidTr="00DC3047">
        <w:trPr>
          <w:trHeight w:val="288"/>
        </w:trPr>
        <w:tc>
          <w:tcPr>
            <w:tcW w:w="2245" w:type="dxa"/>
            <w:noWrap/>
            <w:hideMark/>
          </w:tcPr>
          <w:p w14:paraId="6A1FBB09" w14:textId="77777777" w:rsidR="00850094" w:rsidRPr="0035664A" w:rsidRDefault="00850094" w:rsidP="00DC3047">
            <w:pPr>
              <w:rPr>
                <w:b/>
                <w:bCs/>
              </w:rPr>
            </w:pPr>
            <w:r w:rsidRPr="0035664A">
              <w:rPr>
                <w:b/>
                <w:bCs/>
              </w:rPr>
              <w:t>Parameter</w:t>
            </w:r>
          </w:p>
        </w:tc>
        <w:tc>
          <w:tcPr>
            <w:tcW w:w="2160" w:type="dxa"/>
            <w:noWrap/>
            <w:hideMark/>
          </w:tcPr>
          <w:p w14:paraId="5E572CD2" w14:textId="77777777" w:rsidR="00850094" w:rsidRPr="0035664A" w:rsidRDefault="00850094" w:rsidP="00DC3047">
            <w:pPr>
              <w:rPr>
                <w:b/>
                <w:bCs/>
              </w:rPr>
            </w:pPr>
            <w:r w:rsidRPr="0035664A">
              <w:rPr>
                <w:b/>
                <w:bCs/>
              </w:rPr>
              <w:t>Low drought mortality</w:t>
            </w:r>
          </w:p>
        </w:tc>
        <w:tc>
          <w:tcPr>
            <w:tcW w:w="2070" w:type="dxa"/>
            <w:noWrap/>
            <w:hideMark/>
          </w:tcPr>
          <w:p w14:paraId="515F6B59" w14:textId="77777777" w:rsidR="00850094" w:rsidRPr="0035664A" w:rsidRDefault="00850094" w:rsidP="00DC3047">
            <w:pPr>
              <w:rPr>
                <w:b/>
                <w:bCs/>
              </w:rPr>
            </w:pPr>
            <w:r w:rsidRPr="0035664A">
              <w:rPr>
                <w:b/>
                <w:bCs/>
              </w:rPr>
              <w:t>Medium drought mortality</w:t>
            </w:r>
          </w:p>
        </w:tc>
        <w:tc>
          <w:tcPr>
            <w:tcW w:w="2250" w:type="dxa"/>
            <w:noWrap/>
            <w:hideMark/>
          </w:tcPr>
          <w:p w14:paraId="54A62739" w14:textId="77777777" w:rsidR="00850094" w:rsidRPr="0035664A" w:rsidRDefault="00850094" w:rsidP="00DC3047">
            <w:pPr>
              <w:rPr>
                <w:b/>
                <w:bCs/>
              </w:rPr>
            </w:pPr>
            <w:r w:rsidRPr="0035664A">
              <w:rPr>
                <w:b/>
                <w:bCs/>
              </w:rPr>
              <w:t>High drought mortality</w:t>
            </w:r>
          </w:p>
        </w:tc>
      </w:tr>
      <w:tr w:rsidR="00850094" w:rsidRPr="00724D0B" w14:paraId="233F3533" w14:textId="77777777" w:rsidTr="00DC3047">
        <w:trPr>
          <w:trHeight w:val="288"/>
        </w:trPr>
        <w:tc>
          <w:tcPr>
            <w:tcW w:w="2245" w:type="dxa"/>
            <w:noWrap/>
            <w:hideMark/>
          </w:tcPr>
          <w:p w14:paraId="5988B953" w14:textId="77777777" w:rsidR="00850094" w:rsidRPr="0035664A" w:rsidRDefault="00850094" w:rsidP="00DC3047">
            <w:pPr>
              <w:rPr>
                <w:b/>
                <w:bCs/>
              </w:rPr>
            </w:pPr>
            <w:r w:rsidRPr="0035664A">
              <w:rPr>
                <w:b/>
                <w:bCs/>
              </w:rPr>
              <w:lastRenderedPageBreak/>
              <w:t>Intercept (</w:t>
            </w:r>
            <w:r w:rsidRPr="0035664A">
              <w:rPr>
                <w:rFonts w:ascii="Calibri" w:hAnsi="Calibri" w:cs="Calibri"/>
                <w:b/>
                <w:bCs/>
              </w:rPr>
              <w:t>β</w:t>
            </w:r>
            <w:r w:rsidRPr="0035664A">
              <w:rPr>
                <w:b/>
                <w:bCs/>
              </w:rPr>
              <w:t>)</w:t>
            </w:r>
          </w:p>
        </w:tc>
        <w:tc>
          <w:tcPr>
            <w:tcW w:w="2160" w:type="dxa"/>
            <w:noWrap/>
            <w:hideMark/>
          </w:tcPr>
          <w:p w14:paraId="6D3A788C" w14:textId="77777777" w:rsidR="00850094" w:rsidRPr="00724D0B" w:rsidRDefault="00850094" w:rsidP="00DC3047">
            <w:r w:rsidRPr="00724D0B">
              <w:rPr>
                <w:rFonts w:ascii="Calibri" w:hAnsi="Calibri" w:cs="Calibri"/>
                <w:color w:val="000000"/>
              </w:rPr>
              <w:t>-0.49 (-0.65, -0.28)</w:t>
            </w:r>
          </w:p>
        </w:tc>
        <w:tc>
          <w:tcPr>
            <w:tcW w:w="2070" w:type="dxa"/>
            <w:noWrap/>
            <w:hideMark/>
          </w:tcPr>
          <w:p w14:paraId="772F7310" w14:textId="77777777" w:rsidR="00850094" w:rsidRPr="00724D0B" w:rsidRDefault="00850094" w:rsidP="00DC3047">
            <w:r w:rsidRPr="00724D0B">
              <w:rPr>
                <w:rFonts w:ascii="Calibri" w:hAnsi="Calibri" w:cs="Calibri"/>
                <w:color w:val="000000"/>
              </w:rPr>
              <w:t>-0.41 (-0.55, -0.29)</w:t>
            </w:r>
          </w:p>
        </w:tc>
        <w:tc>
          <w:tcPr>
            <w:tcW w:w="2250" w:type="dxa"/>
            <w:noWrap/>
            <w:hideMark/>
          </w:tcPr>
          <w:p w14:paraId="725E35B4" w14:textId="77777777" w:rsidR="00850094" w:rsidRPr="00724D0B" w:rsidRDefault="00850094" w:rsidP="00DC3047">
            <w:r w:rsidRPr="00724D0B">
              <w:rPr>
                <w:rFonts w:ascii="Calibri" w:hAnsi="Calibri" w:cs="Calibri"/>
                <w:color w:val="000000"/>
              </w:rPr>
              <w:t>-0.21 (-0.53, 0.08)</w:t>
            </w:r>
          </w:p>
        </w:tc>
      </w:tr>
      <w:tr w:rsidR="00850094" w:rsidRPr="00724D0B" w14:paraId="031AD9D5" w14:textId="77777777" w:rsidTr="00DC3047">
        <w:trPr>
          <w:trHeight w:val="288"/>
        </w:trPr>
        <w:tc>
          <w:tcPr>
            <w:tcW w:w="2245" w:type="dxa"/>
            <w:noWrap/>
            <w:hideMark/>
          </w:tcPr>
          <w:p w14:paraId="4AE8B447" w14:textId="77777777" w:rsidR="00850094" w:rsidRPr="0035664A" w:rsidRDefault="00850094" w:rsidP="00DC3047">
            <w:pPr>
              <w:rPr>
                <w:b/>
                <w:bCs/>
              </w:rPr>
            </w:pPr>
            <w:r w:rsidRPr="0035664A">
              <w:rPr>
                <w:b/>
                <w:bCs/>
              </w:rPr>
              <w:t>Plot effect SD (</w:t>
            </w:r>
            <w:proofErr w:type="spellStart"/>
            <w:r w:rsidRPr="0035664A">
              <w:rPr>
                <w:rFonts w:cstheme="minorHAnsi"/>
                <w:b/>
                <w:bCs/>
              </w:rPr>
              <w:t>σ</w:t>
            </w:r>
            <w:r w:rsidRPr="0035664A">
              <w:rPr>
                <w:rFonts w:cstheme="minorHAnsi"/>
                <w:b/>
                <w:bCs/>
                <w:vertAlign w:val="superscript"/>
              </w:rPr>
              <w:t>PLOT</w:t>
            </w:r>
            <w:proofErr w:type="spellEnd"/>
            <w:r w:rsidRPr="0035664A">
              <w:rPr>
                <w:b/>
                <w:bCs/>
              </w:rPr>
              <w:t>)</w:t>
            </w:r>
          </w:p>
        </w:tc>
        <w:tc>
          <w:tcPr>
            <w:tcW w:w="2160" w:type="dxa"/>
            <w:noWrap/>
            <w:hideMark/>
          </w:tcPr>
          <w:p w14:paraId="5C58DDF6" w14:textId="77777777" w:rsidR="00850094" w:rsidRPr="00724D0B" w:rsidRDefault="00850094" w:rsidP="00DC3047">
            <w:r w:rsidRPr="00724D0B">
              <w:rPr>
                <w:rFonts w:ascii="Calibri" w:hAnsi="Calibri" w:cs="Calibri"/>
                <w:color w:val="000000"/>
              </w:rPr>
              <w:t>0.14 (0, 0.28)</w:t>
            </w:r>
          </w:p>
        </w:tc>
        <w:tc>
          <w:tcPr>
            <w:tcW w:w="2070" w:type="dxa"/>
            <w:noWrap/>
            <w:hideMark/>
          </w:tcPr>
          <w:p w14:paraId="5847FBDC" w14:textId="77777777" w:rsidR="00850094" w:rsidRPr="00724D0B" w:rsidRDefault="00850094" w:rsidP="00DC3047">
            <w:r w:rsidRPr="00724D0B">
              <w:rPr>
                <w:rFonts w:ascii="Calibri" w:hAnsi="Calibri" w:cs="Calibri"/>
                <w:color w:val="000000"/>
              </w:rPr>
              <w:t>0.1 (0, 0.21)</w:t>
            </w:r>
          </w:p>
        </w:tc>
        <w:tc>
          <w:tcPr>
            <w:tcW w:w="2250" w:type="dxa"/>
            <w:noWrap/>
            <w:hideMark/>
          </w:tcPr>
          <w:p w14:paraId="5C960A6D" w14:textId="77777777" w:rsidR="00850094" w:rsidRPr="00724D0B" w:rsidRDefault="00850094" w:rsidP="00DC3047">
            <w:r w:rsidRPr="00724D0B">
              <w:rPr>
                <w:rFonts w:ascii="Calibri" w:hAnsi="Calibri" w:cs="Calibri"/>
                <w:color w:val="000000"/>
              </w:rPr>
              <w:t>0.48 (0.32, 0.67)</w:t>
            </w:r>
          </w:p>
        </w:tc>
      </w:tr>
      <w:tr w:rsidR="00850094" w:rsidRPr="00724D0B" w14:paraId="244C5BA6" w14:textId="77777777" w:rsidTr="00DC3047">
        <w:trPr>
          <w:trHeight w:val="288"/>
        </w:trPr>
        <w:tc>
          <w:tcPr>
            <w:tcW w:w="2245" w:type="dxa"/>
            <w:noWrap/>
            <w:hideMark/>
          </w:tcPr>
          <w:p w14:paraId="382378E0" w14:textId="77777777" w:rsidR="00850094" w:rsidRPr="0035664A" w:rsidRDefault="00850094" w:rsidP="00DC3047">
            <w:pPr>
              <w:rPr>
                <w:b/>
                <w:bCs/>
              </w:rPr>
            </w:pPr>
            <w:proofErr w:type="spellStart"/>
            <w:r>
              <w:rPr>
                <w:b/>
                <w:bCs/>
              </w:rPr>
              <w:t>Subt</w:t>
            </w:r>
            <w:r w:rsidRPr="0035664A">
              <w:rPr>
                <w:b/>
                <w:bCs/>
              </w:rPr>
              <w:t>ransect</w:t>
            </w:r>
            <w:proofErr w:type="spellEnd"/>
            <w:r w:rsidRPr="0035664A">
              <w:rPr>
                <w:b/>
                <w:bCs/>
              </w:rPr>
              <w:t xml:space="preserve"> effect SD (</w:t>
            </w:r>
            <w:proofErr w:type="spellStart"/>
            <w:r w:rsidRPr="0035664A">
              <w:rPr>
                <w:rFonts w:cstheme="minorHAnsi"/>
                <w:b/>
                <w:bCs/>
              </w:rPr>
              <w:t>σ</w:t>
            </w:r>
            <w:r w:rsidRPr="00945221">
              <w:rPr>
                <w:rFonts w:cstheme="minorHAnsi"/>
                <w:b/>
                <w:bCs/>
                <w:vertAlign w:val="superscript"/>
              </w:rPr>
              <w:t>SUB</w:t>
            </w:r>
            <w:r w:rsidRPr="0035664A">
              <w:rPr>
                <w:rFonts w:cstheme="minorHAnsi"/>
                <w:b/>
                <w:bCs/>
                <w:vertAlign w:val="superscript"/>
              </w:rPr>
              <w:t>TRANSECT</w:t>
            </w:r>
            <w:proofErr w:type="spellEnd"/>
            <w:r w:rsidRPr="0035664A">
              <w:rPr>
                <w:b/>
                <w:bCs/>
              </w:rPr>
              <w:t>)</w:t>
            </w:r>
          </w:p>
        </w:tc>
        <w:tc>
          <w:tcPr>
            <w:tcW w:w="2160" w:type="dxa"/>
            <w:noWrap/>
            <w:hideMark/>
          </w:tcPr>
          <w:p w14:paraId="43E10191" w14:textId="77777777" w:rsidR="00850094" w:rsidRPr="00724D0B" w:rsidRDefault="00850094" w:rsidP="00DC3047">
            <w:r w:rsidRPr="00724D0B">
              <w:rPr>
                <w:rFonts w:ascii="Calibri" w:hAnsi="Calibri" w:cs="Calibri"/>
                <w:color w:val="000000"/>
              </w:rPr>
              <w:t>0.33 (0.22, 0.45)</w:t>
            </w:r>
          </w:p>
        </w:tc>
        <w:tc>
          <w:tcPr>
            <w:tcW w:w="2070" w:type="dxa"/>
            <w:noWrap/>
            <w:hideMark/>
          </w:tcPr>
          <w:p w14:paraId="2A060081" w14:textId="77777777" w:rsidR="00850094" w:rsidRPr="00724D0B" w:rsidRDefault="00850094" w:rsidP="00DC3047">
            <w:r w:rsidRPr="00724D0B">
              <w:rPr>
                <w:rFonts w:ascii="Calibri" w:hAnsi="Calibri" w:cs="Calibri"/>
                <w:color w:val="000000"/>
              </w:rPr>
              <w:t>0.28 (0.19, 0.36)</w:t>
            </w:r>
          </w:p>
        </w:tc>
        <w:tc>
          <w:tcPr>
            <w:tcW w:w="2250" w:type="dxa"/>
            <w:noWrap/>
            <w:hideMark/>
          </w:tcPr>
          <w:p w14:paraId="434E0CC3" w14:textId="77777777" w:rsidR="00850094" w:rsidRPr="00724D0B" w:rsidRDefault="00850094" w:rsidP="00DC3047">
            <w:r w:rsidRPr="00724D0B">
              <w:rPr>
                <w:rFonts w:ascii="Calibri" w:hAnsi="Calibri" w:cs="Calibri"/>
                <w:color w:val="000000"/>
              </w:rPr>
              <w:t>0.23 (0.11, 0.33)</w:t>
            </w:r>
          </w:p>
        </w:tc>
      </w:tr>
      <w:tr w:rsidR="00850094" w:rsidRPr="00724D0B" w14:paraId="2C33D1DB" w14:textId="77777777" w:rsidTr="00DC3047">
        <w:trPr>
          <w:trHeight w:val="288"/>
        </w:trPr>
        <w:tc>
          <w:tcPr>
            <w:tcW w:w="2245" w:type="dxa"/>
            <w:noWrap/>
          </w:tcPr>
          <w:p w14:paraId="2064BBBC" w14:textId="77777777" w:rsidR="00850094" w:rsidRPr="0035664A" w:rsidRDefault="00850094" w:rsidP="00DC3047">
            <w:pPr>
              <w:rPr>
                <w:b/>
                <w:bCs/>
              </w:rPr>
            </w:pPr>
            <w:r w:rsidRPr="0035664A">
              <w:rPr>
                <w:b/>
                <w:bCs/>
              </w:rPr>
              <w:t>Precision (</w:t>
            </w:r>
            <w:r w:rsidRPr="0035664A">
              <w:rPr>
                <w:rFonts w:cstheme="minorHAnsi"/>
                <w:b/>
                <w:bCs/>
              </w:rPr>
              <w:t>φ</w:t>
            </w:r>
            <w:r w:rsidRPr="0035664A">
              <w:rPr>
                <w:b/>
                <w:bCs/>
              </w:rPr>
              <w:t>)</w:t>
            </w:r>
          </w:p>
        </w:tc>
        <w:tc>
          <w:tcPr>
            <w:tcW w:w="2160" w:type="dxa"/>
            <w:noWrap/>
            <w:hideMark/>
          </w:tcPr>
          <w:p w14:paraId="5382D943" w14:textId="77777777" w:rsidR="00850094" w:rsidRPr="00724D0B" w:rsidRDefault="00850094" w:rsidP="00DC3047">
            <w:r w:rsidRPr="00724D0B">
              <w:rPr>
                <w:rFonts w:ascii="Calibri" w:hAnsi="Calibri" w:cs="Calibri"/>
                <w:color w:val="000000"/>
              </w:rPr>
              <w:t>0.15 (0, 0.32)</w:t>
            </w:r>
          </w:p>
        </w:tc>
        <w:tc>
          <w:tcPr>
            <w:tcW w:w="2070" w:type="dxa"/>
            <w:noWrap/>
            <w:hideMark/>
          </w:tcPr>
          <w:p w14:paraId="5DD5C17F" w14:textId="77777777" w:rsidR="00850094" w:rsidRPr="00724D0B" w:rsidRDefault="00850094" w:rsidP="00DC3047">
            <w:r w:rsidRPr="00724D0B">
              <w:rPr>
                <w:rFonts w:ascii="Calibri" w:hAnsi="Calibri" w:cs="Calibri"/>
                <w:color w:val="000000"/>
              </w:rPr>
              <w:t>0.04 (0, 0.12)</w:t>
            </w:r>
          </w:p>
        </w:tc>
        <w:tc>
          <w:tcPr>
            <w:tcW w:w="2250" w:type="dxa"/>
            <w:noWrap/>
            <w:hideMark/>
          </w:tcPr>
          <w:p w14:paraId="6C6CFD06" w14:textId="77777777" w:rsidR="00850094" w:rsidRPr="00724D0B" w:rsidRDefault="00850094" w:rsidP="00DC3047">
            <w:r w:rsidRPr="00724D0B">
              <w:rPr>
                <w:rFonts w:ascii="Calibri" w:hAnsi="Calibri" w:cs="Calibri"/>
                <w:color w:val="000000"/>
              </w:rPr>
              <w:t>0.05 (0, 0.14)</w:t>
            </w:r>
          </w:p>
        </w:tc>
      </w:tr>
    </w:tbl>
    <w:p w14:paraId="5B069001" w14:textId="5A426BE4" w:rsidR="00850094" w:rsidRDefault="00850094" w:rsidP="00850094">
      <w:pPr>
        <w:pStyle w:val="Caption"/>
      </w:pPr>
      <w:bookmarkStart w:id="93" w:name="_Ref118381836"/>
      <w:r>
        <w:t xml:space="preserve">Supplementary </w:t>
      </w:r>
      <w:r w:rsidRPr="00724D0B">
        <w:t xml:space="preserve">Table </w:t>
      </w:r>
      <w:r>
        <w:fldChar w:fldCharType="begin"/>
      </w:r>
      <w:r>
        <w:instrText xml:space="preserve"> SEQ Supplementary_Table \* ARABIC </w:instrText>
      </w:r>
      <w:r>
        <w:fldChar w:fldCharType="separate"/>
      </w:r>
      <w:r>
        <w:rPr>
          <w:noProof/>
        </w:rPr>
        <w:t>3</w:t>
      </w:r>
      <w:r>
        <w:rPr>
          <w:noProof/>
        </w:rPr>
        <w:fldChar w:fldCharType="end"/>
      </w:r>
      <w:bookmarkEnd w:id="93"/>
      <w:r w:rsidRPr="00724D0B">
        <w:t xml:space="preserve">: Posterior parameter values for the fine woody debris diameters model. </w:t>
      </w:r>
    </w:p>
    <w:p w14:paraId="25CF6137" w14:textId="77777777" w:rsidR="00850094" w:rsidRDefault="00850094" w:rsidP="00850094">
      <w:pPr>
        <w:pStyle w:val="Caption"/>
      </w:pPr>
      <w:r w:rsidRPr="00724D0B">
        <w:t>Posterior median values for each parameter are given alongside an 89% credible interval in parentheses.</w:t>
      </w:r>
      <w:r w:rsidRPr="00FB1C75">
        <w:t xml:space="preserve"> </w:t>
      </w:r>
    </w:p>
    <w:p w14:paraId="37A44319" w14:textId="77777777" w:rsidR="00B77D42" w:rsidRPr="00B77D42" w:rsidRDefault="00B77D42" w:rsidP="00B77D42"/>
    <w:p w14:paraId="7FE7732C" w14:textId="77777777" w:rsidR="00CD7D7E" w:rsidRPr="00F51DA0" w:rsidRDefault="00CD7D7E" w:rsidP="00CD7D7E">
      <w:pPr>
        <w:keepNext/>
      </w:pPr>
      <w:r w:rsidRPr="00F51DA0">
        <w:rPr>
          <w:noProof/>
        </w:rPr>
        <w:drawing>
          <wp:inline distT="0" distB="0" distL="0" distR="0" wp14:anchorId="137BF25C" wp14:editId="6CDAE34C">
            <wp:extent cx="5943612" cy="594361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D3A6507" w14:textId="4458DE58" w:rsidR="00CD7D7E" w:rsidRDefault="006A64B7" w:rsidP="00CD7D7E">
      <w:pPr>
        <w:pStyle w:val="Caption"/>
      </w:pPr>
      <w:bookmarkStart w:id="94" w:name="_Ref118383316"/>
      <w:r w:rsidRPr="00F51DA0">
        <w:t>Supplementary Figure</w:t>
      </w:r>
      <w:r w:rsidR="00CD7D7E" w:rsidRPr="00F51DA0">
        <w:t xml:space="preserve"> </w:t>
      </w:r>
      <w:fldSimple w:instr=" SEQ Supplementary_Figure \* ARABIC ">
        <w:r w:rsidR="00850094">
          <w:rPr>
            <w:noProof/>
          </w:rPr>
          <w:t>32</w:t>
        </w:r>
      </w:fldSimple>
      <w:bookmarkEnd w:id="94"/>
      <w:r w:rsidR="00CD7D7E" w:rsidRPr="00F51DA0">
        <w:t xml:space="preserve">: </w:t>
      </w:r>
      <w:r w:rsidR="00DE2DE5" w:rsidRPr="00F51DA0">
        <w:t>Comparison of observed and simulated density distributions</w:t>
      </w:r>
      <w:r w:rsidR="00A57574" w:rsidRPr="00F51DA0">
        <w:t xml:space="preserve"> for the training data and the coarse woody debris tallies model</w:t>
      </w:r>
      <w:r w:rsidR="00DE2DE5" w:rsidRPr="00F51DA0">
        <w:t xml:space="preserve">. </w:t>
      </w:r>
      <w:r w:rsidR="00CD7D7E" w:rsidRPr="00F51DA0">
        <w:t xml:space="preserve">Panels show posterior predictions generated using the posterior parameter values </w:t>
      </w:r>
      <w:r w:rsidR="00CD7D7E" w:rsidRPr="00F51DA0">
        <w:lastRenderedPageBreak/>
        <w:t xml:space="preserve">and the training data for each of the three </w:t>
      </w:r>
      <w:proofErr w:type="spellStart"/>
      <w:r w:rsidR="00CD7D7E" w:rsidRPr="00F51DA0">
        <w:t>submodels</w:t>
      </w:r>
      <w:proofErr w:type="spellEnd"/>
      <w:r w:rsidR="00CD7D7E" w:rsidRPr="00F51DA0">
        <w:t xml:space="preserve"> representing low, medium, and high drought mortality (1, 2, and 3, respectively</w:t>
      </w:r>
      <w:r w:rsidR="00280DD3" w:rsidRPr="00F51DA0">
        <w:t xml:space="preserve">). </w:t>
      </w:r>
      <w:bookmarkStart w:id="95" w:name="_Hlk119999805"/>
      <w:r w:rsidR="00280DD3" w:rsidRPr="00F51DA0">
        <w:t xml:space="preserve">In each panel, the x-axis shows an (observed or simulated) tally of coarse woody debris and the y-axis shows the frequency of samples from a dataset of 2,268 </w:t>
      </w:r>
      <w:r w:rsidR="00E2068E" w:rsidRPr="00F51DA0">
        <w:t>one meter</w:t>
      </w:r>
      <w:r w:rsidR="00280DD3" w:rsidRPr="00F51DA0">
        <w:t xml:space="preserve"> </w:t>
      </w:r>
      <w:proofErr w:type="spellStart"/>
      <w:r w:rsidR="00280DD3" w:rsidRPr="00F51DA0">
        <w:t>subtransects</w:t>
      </w:r>
      <w:proofErr w:type="spellEnd"/>
      <w:r w:rsidR="00280DD3" w:rsidRPr="00F51DA0">
        <w:t xml:space="preserve"> having that tally (i.e., a histogram). The observed distribution of CWD tallies is plotted as the red histogram. The error bars within each tally value show the 2.5th and 97.5th percentile of the frequency of simulated samples having that tally value, across each of the 4,000 posterior draws showing the variation in model-predicted frequency distributions</w:t>
      </w:r>
      <w:r w:rsidR="00256174" w:rsidRPr="00F51DA0">
        <w:t>.</w:t>
      </w:r>
      <w:bookmarkEnd w:id="95"/>
      <w:r w:rsidR="00256174" w:rsidRPr="00F51DA0">
        <w:t xml:space="preserve"> </w:t>
      </w:r>
      <w:r w:rsidR="00CD7D7E" w:rsidRPr="00F51DA0">
        <w:t>The observed data are consistently within the range of behaviors predicted by the model</w:t>
      </w:r>
      <w:r w:rsidR="00256174" w:rsidRPr="00F51DA0">
        <w:t>.</w:t>
      </w:r>
      <w:r w:rsidR="00256174">
        <w:t xml:space="preserve"> </w:t>
      </w:r>
    </w:p>
    <w:p w14:paraId="7442BC18" w14:textId="77777777" w:rsidR="00CD7D7E" w:rsidRDefault="00CD7D7E" w:rsidP="00CD7D7E">
      <w:pPr>
        <w:pStyle w:val="Caption"/>
        <w:keepNext/>
      </w:pPr>
      <w:r>
        <w:rPr>
          <w:noProof/>
        </w:rPr>
        <w:drawing>
          <wp:inline distT="0" distB="0" distL="0" distR="0" wp14:anchorId="3E09190A" wp14:editId="399D9145">
            <wp:extent cx="5943612" cy="594361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F36DCFB" w14:textId="609CF327" w:rsidR="00CD7D7E" w:rsidRDefault="006A64B7" w:rsidP="00CD7D7E">
      <w:pPr>
        <w:pStyle w:val="Caption"/>
      </w:pPr>
      <w:bookmarkStart w:id="96" w:name="_Ref118383397"/>
      <w:r>
        <w:t>Supplementary Figure</w:t>
      </w:r>
      <w:r w:rsidR="00CD7D7E">
        <w:t xml:space="preserve"> </w:t>
      </w:r>
      <w:fldSimple w:instr=" SEQ Supplementary_Figure \* ARABIC ">
        <w:r w:rsidR="00850094">
          <w:rPr>
            <w:noProof/>
          </w:rPr>
          <w:t>33</w:t>
        </w:r>
      </w:fldSimple>
      <w:bookmarkEnd w:id="96"/>
      <w:r w:rsidR="00CD7D7E">
        <w:t xml:space="preserve">: </w:t>
      </w:r>
      <w:r w:rsidR="00DE2DE5">
        <w:t>Comparison of the observed and simulated cumulative density functions</w:t>
      </w:r>
      <w:r w:rsidR="00A57574">
        <w:t xml:space="preserve"> for the training data and the coarse woody debris tallies model</w:t>
      </w:r>
      <w:r w:rsidR="00DE2DE5">
        <w:t xml:space="preserve">. </w:t>
      </w:r>
      <w:r w:rsidR="00CD7D7E">
        <w:t>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36C85131" w14:textId="77777777" w:rsidR="00CD7D7E" w:rsidRDefault="00CD7D7E" w:rsidP="00CD7D7E">
      <w:pPr>
        <w:keepNext/>
      </w:pPr>
      <w:r>
        <w:rPr>
          <w:noProof/>
        </w:rPr>
        <w:lastRenderedPageBreak/>
        <w:drawing>
          <wp:inline distT="0" distB="0" distL="0" distR="0" wp14:anchorId="21398B41" wp14:editId="6D2EDB3C">
            <wp:extent cx="5781684" cy="578168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81684" cy="5781684"/>
                    </a:xfrm>
                    <a:prstGeom prst="rect">
                      <a:avLst/>
                    </a:prstGeom>
                  </pic:spPr>
                </pic:pic>
              </a:graphicData>
            </a:graphic>
          </wp:inline>
        </w:drawing>
      </w:r>
    </w:p>
    <w:p w14:paraId="3DDF8DA2" w14:textId="4282A8CD" w:rsidR="00CD7D7E" w:rsidRDefault="006A64B7" w:rsidP="00CD7D7E">
      <w:pPr>
        <w:pStyle w:val="Caption"/>
      </w:pPr>
      <w:bookmarkStart w:id="97" w:name="_Ref118383347"/>
      <w:r>
        <w:t>Supplementary Figure</w:t>
      </w:r>
      <w:r w:rsidR="00CD7D7E">
        <w:t xml:space="preserve"> </w:t>
      </w:r>
      <w:fldSimple w:instr=" SEQ Supplementary_Figure \* ARABIC ">
        <w:r w:rsidR="00850094">
          <w:rPr>
            <w:noProof/>
          </w:rPr>
          <w:t>34</w:t>
        </w:r>
      </w:fldSimple>
      <w:bookmarkEnd w:id="97"/>
      <w:r w:rsidR="00CD7D7E">
        <w:t xml:space="preserve">: </w:t>
      </w:r>
      <w:r w:rsidR="00DE2DE5">
        <w:t>Per-observation comparisons of mean predicted and observed values for the validation data</w:t>
      </w:r>
      <w:r w:rsidR="00A57574">
        <w:t xml:space="preserve"> and the coarse woody debris tallies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CWD tally for each observation is on the x-axis, and the observed tally for that observation on the y-axis, with points for each observation in the training dataset. Simulated data are </w:t>
      </w:r>
      <w:r w:rsidR="0055050A">
        <w:t>conditional on the posterior samples of random effect realizations</w:t>
      </w:r>
      <w:r w:rsidR="00CD7D7E">
        <w:t xml:space="preserve">. A 1:1 line (representing perfect prediction) is shown in red, and a linear fit between the simulated and observed values shown in blue. For two of the three </w:t>
      </w:r>
      <w:proofErr w:type="spellStart"/>
      <w:r w:rsidR="00CD7D7E">
        <w:t>submodels</w:t>
      </w:r>
      <w:proofErr w:type="spellEnd"/>
      <w:r w:rsidR="00CD7D7E">
        <w:t>, there is a weak or nonexistent relationship between the simulated counts and the observed counts, though with such low observed counts it is difficult to interpret the figure.</w:t>
      </w:r>
    </w:p>
    <w:p w14:paraId="4449489B" w14:textId="77777777" w:rsidR="00CD7D7E" w:rsidRDefault="00CD7D7E" w:rsidP="00CD7D7E">
      <w:pPr>
        <w:keepNext/>
      </w:pPr>
      <w:r>
        <w:rPr>
          <w:noProof/>
        </w:rPr>
        <w:lastRenderedPageBreak/>
        <w:drawing>
          <wp:inline distT="0" distB="0" distL="0" distR="0" wp14:anchorId="131736FD" wp14:editId="0F989F95">
            <wp:extent cx="5943612" cy="594361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A734A75" w14:textId="084CD5FB" w:rsidR="00CD7D7E" w:rsidRDefault="006A64B7" w:rsidP="00CD7D7E">
      <w:pPr>
        <w:pStyle w:val="Caption"/>
      </w:pPr>
      <w:bookmarkStart w:id="98" w:name="_Ref118383362"/>
      <w:r>
        <w:t>Supplementary Figure</w:t>
      </w:r>
      <w:r w:rsidR="00CD7D7E">
        <w:t xml:space="preserve"> </w:t>
      </w:r>
      <w:fldSimple w:instr=" SEQ Supplementary_Figure \* ARABIC ">
        <w:r w:rsidR="00850094">
          <w:rPr>
            <w:noProof/>
          </w:rPr>
          <w:t>35</w:t>
        </w:r>
      </w:fldSimple>
      <w:bookmarkEnd w:id="98"/>
      <w:r w:rsidR="00CD7D7E">
        <w:t xml:space="preserve">: </w:t>
      </w:r>
      <w:r w:rsidR="00DE2DE5">
        <w:t>Comparison of observed and simulated density distributions</w:t>
      </w:r>
      <w:r w:rsidR="00DD79E4">
        <w:t xml:space="preserve"> for the validation data and the coarse woody debris tallies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w:t>
      </w:r>
      <w:r w:rsidR="00D2432D" w:rsidRPr="00D2432D">
        <w:t>In each panel, the x-axis shows an (observed or simulated) tally of coarse woody debris and the y-axis shows the frequency of samples from a dataset of 2</w:t>
      </w:r>
      <w:r w:rsidR="00D2432D">
        <w:t>52</w:t>
      </w:r>
      <w:r w:rsidR="00D2432D" w:rsidRPr="00D2432D">
        <w:t xml:space="preserve"> </w:t>
      </w:r>
      <w:r w:rsidR="00E2068E">
        <w:t>one meter</w:t>
      </w:r>
      <w:r w:rsidR="00D2432D" w:rsidRPr="00D2432D">
        <w:t xml:space="preserve"> </w:t>
      </w:r>
      <w:proofErr w:type="spellStart"/>
      <w:r w:rsidR="00D2432D" w:rsidRPr="00D2432D">
        <w:t>subtransects</w:t>
      </w:r>
      <w:proofErr w:type="spellEnd"/>
      <w:r w:rsidR="00D2432D" w:rsidRPr="00D2432D">
        <w:t xml:space="preserve"> having that tally (i.e., a histogram). The observed distribution of CWD tallies is plotted as the red histogram. The error bars within each tally value show the 2.5th and 97.5th percentile of the frequency of simulated samples having that tally value, across each of the 4,000 posterior draws showing the variation in model-predicted frequency distributions.</w:t>
      </w:r>
      <w:r w:rsidR="00D2432D">
        <w:t xml:space="preserve"> The</w:t>
      </w:r>
      <w:r w:rsidR="00CD7D7E">
        <w:t xml:space="preserve"> observed data are consistently within the range of behaviors predicted by the model</w:t>
      </w:r>
      <w:r w:rsidR="00256174">
        <w:t xml:space="preserve">. </w:t>
      </w:r>
    </w:p>
    <w:p w14:paraId="43FC56C6" w14:textId="77777777" w:rsidR="00CD7D7E" w:rsidRDefault="00CD7D7E" w:rsidP="00CD7D7E">
      <w:pPr>
        <w:keepNext/>
      </w:pPr>
      <w:r>
        <w:rPr>
          <w:noProof/>
        </w:rPr>
        <w:lastRenderedPageBreak/>
        <w:drawing>
          <wp:inline distT="0" distB="0" distL="0" distR="0" wp14:anchorId="6B87C3C1" wp14:editId="3CCFEBDF">
            <wp:extent cx="5943612" cy="59436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299D5D4" w14:textId="6BB68DB7" w:rsidR="00CD7D7E" w:rsidRDefault="006A64B7" w:rsidP="00CD7D7E">
      <w:pPr>
        <w:pStyle w:val="Caption"/>
      </w:pPr>
      <w:bookmarkStart w:id="99" w:name="_Ref118383371"/>
      <w:r>
        <w:t>Supplementary Figure</w:t>
      </w:r>
      <w:r w:rsidR="00CD7D7E">
        <w:t xml:space="preserve"> </w:t>
      </w:r>
      <w:fldSimple w:instr=" SEQ Supplementary_Figure \* ARABIC ">
        <w:r w:rsidR="00850094">
          <w:rPr>
            <w:noProof/>
          </w:rPr>
          <w:t>36</w:t>
        </w:r>
      </w:fldSimple>
      <w:bookmarkEnd w:id="99"/>
      <w:r w:rsidR="00CD7D7E">
        <w:t xml:space="preserve">: </w:t>
      </w:r>
      <w:r w:rsidR="00DE2DE5">
        <w:t>Comparison of the observed and simulated cumulative density functions</w:t>
      </w:r>
      <w:r w:rsidR="00DD79E4">
        <w:t xml:space="preserve"> for the validation data and the coarse woody debris tallies model</w:t>
      </w:r>
      <w:r w:rsidR="00DE2DE5">
        <w:t xml:space="preserve">. </w:t>
      </w:r>
      <w:r w:rsidR="00CD7D7E">
        <w:t>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7AF68846" w14:textId="77777777" w:rsidR="005F0895" w:rsidRDefault="005F0895" w:rsidP="005F0895">
      <w:pPr>
        <w:keepNext/>
      </w:pPr>
      <w:r>
        <w:rPr>
          <w:noProof/>
        </w:rPr>
        <w:lastRenderedPageBreak/>
        <w:drawing>
          <wp:inline distT="0" distB="0" distL="0" distR="0" wp14:anchorId="760EBFC4" wp14:editId="2EDFC2A2">
            <wp:extent cx="5943612" cy="6858014"/>
            <wp:effectExtent l="0" t="0" r="0" b="0"/>
            <wp:docPr id="70" name="Picture 7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screenshot of a graph&#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12" cy="6858014"/>
                    </a:xfrm>
                    <a:prstGeom prst="rect">
                      <a:avLst/>
                    </a:prstGeom>
                  </pic:spPr>
                </pic:pic>
              </a:graphicData>
            </a:graphic>
          </wp:inline>
        </w:drawing>
      </w:r>
    </w:p>
    <w:p w14:paraId="5ED6EB53" w14:textId="668805B2" w:rsidR="005F0895" w:rsidRDefault="005F0895" w:rsidP="005F0895">
      <w:pPr>
        <w:pStyle w:val="Caption"/>
      </w:pPr>
      <w:bookmarkStart w:id="100" w:name="_Ref118453079"/>
      <w:r>
        <w:t xml:space="preserve">Figure </w:t>
      </w:r>
      <w:r>
        <w:fldChar w:fldCharType="begin"/>
      </w:r>
      <w:r>
        <w:instrText xml:space="preserve"> SEQ </w:instrText>
      </w:r>
      <w:r w:rsidR="00A95E01">
        <w:instrText>Supplementary_</w:instrText>
      </w:r>
      <w:r>
        <w:instrText xml:space="preserve">Figure \* ARABIC </w:instrText>
      </w:r>
      <w:r>
        <w:fldChar w:fldCharType="separate"/>
      </w:r>
      <w:r w:rsidR="00850094">
        <w:rPr>
          <w:noProof/>
        </w:rPr>
        <w:t>37</w:t>
      </w:r>
      <w:r>
        <w:rPr>
          <w:noProof/>
        </w:rPr>
        <w:fldChar w:fldCharType="end"/>
      </w:r>
      <w:bookmarkEnd w:id="100"/>
      <w:r>
        <w:t xml:space="preserve">: Posterior probability distributions for parameters of the coarse woody debris tallies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the red dashed lines. The 89% credible intervals of the drought mortality classes overlap for all parameters. </w:t>
      </w:r>
      <w:r w:rsidRPr="00644FB4">
        <w:t>For the intercept</w:t>
      </w:r>
      <w:r>
        <w:t xml:space="preserve"> and</w:t>
      </w:r>
      <w:r w:rsidRPr="00644FB4">
        <w:t xml:space="preserve"> </w:t>
      </w:r>
      <w:r>
        <w:t>Gaussian</w:t>
      </w:r>
      <w:r w:rsidRPr="00644FB4">
        <w:t xml:space="preserve"> process magnitude,</w:t>
      </w:r>
      <w:r>
        <w:t xml:space="preserve"> the posterior values for each group are clearly distinct from the prior distributions. The posterior distributions for the other parameters appear strongly influenced by their respective priors.</w:t>
      </w:r>
    </w:p>
    <w:p w14:paraId="0E45C607" w14:textId="77777777" w:rsidR="00850094" w:rsidRPr="00731103" w:rsidRDefault="00850094" w:rsidP="00850094"/>
    <w:tbl>
      <w:tblPr>
        <w:tblStyle w:val="TableGrid"/>
        <w:tblW w:w="0" w:type="auto"/>
        <w:tblLook w:val="04A0" w:firstRow="1" w:lastRow="0" w:firstColumn="1" w:lastColumn="0" w:noHBand="0" w:noVBand="1"/>
      </w:tblPr>
      <w:tblGrid>
        <w:gridCol w:w="2245"/>
        <w:gridCol w:w="2160"/>
        <w:gridCol w:w="2070"/>
        <w:gridCol w:w="2250"/>
      </w:tblGrid>
      <w:tr w:rsidR="00850094" w:rsidRPr="001E011A" w14:paraId="2082386D" w14:textId="77777777" w:rsidTr="00DC3047">
        <w:trPr>
          <w:trHeight w:val="288"/>
        </w:trPr>
        <w:tc>
          <w:tcPr>
            <w:tcW w:w="2245" w:type="dxa"/>
            <w:noWrap/>
            <w:hideMark/>
          </w:tcPr>
          <w:p w14:paraId="25CAC074" w14:textId="77777777" w:rsidR="00850094" w:rsidRPr="0035664A" w:rsidRDefault="00850094" w:rsidP="00DC3047">
            <w:pPr>
              <w:rPr>
                <w:b/>
                <w:bCs/>
              </w:rPr>
            </w:pPr>
            <w:r w:rsidRPr="0035664A">
              <w:rPr>
                <w:b/>
                <w:bCs/>
              </w:rPr>
              <w:lastRenderedPageBreak/>
              <w:t>Parameter</w:t>
            </w:r>
          </w:p>
        </w:tc>
        <w:tc>
          <w:tcPr>
            <w:tcW w:w="2160" w:type="dxa"/>
            <w:noWrap/>
            <w:hideMark/>
          </w:tcPr>
          <w:p w14:paraId="6E45E7AC" w14:textId="77777777" w:rsidR="00850094" w:rsidRPr="0035664A" w:rsidRDefault="00850094" w:rsidP="00DC3047">
            <w:pPr>
              <w:rPr>
                <w:b/>
                <w:bCs/>
              </w:rPr>
            </w:pPr>
            <w:r w:rsidRPr="0035664A">
              <w:rPr>
                <w:b/>
                <w:bCs/>
              </w:rPr>
              <w:t>Low drought mortality</w:t>
            </w:r>
          </w:p>
        </w:tc>
        <w:tc>
          <w:tcPr>
            <w:tcW w:w="2070" w:type="dxa"/>
            <w:noWrap/>
            <w:hideMark/>
          </w:tcPr>
          <w:p w14:paraId="0AD5A0E8" w14:textId="77777777" w:rsidR="00850094" w:rsidRPr="0035664A" w:rsidRDefault="00850094" w:rsidP="00DC3047">
            <w:pPr>
              <w:rPr>
                <w:b/>
                <w:bCs/>
              </w:rPr>
            </w:pPr>
            <w:r w:rsidRPr="0035664A">
              <w:rPr>
                <w:b/>
                <w:bCs/>
              </w:rPr>
              <w:t>Medium drought mortality</w:t>
            </w:r>
          </w:p>
        </w:tc>
        <w:tc>
          <w:tcPr>
            <w:tcW w:w="2250" w:type="dxa"/>
            <w:noWrap/>
            <w:hideMark/>
          </w:tcPr>
          <w:p w14:paraId="408A9BA7" w14:textId="77777777" w:rsidR="00850094" w:rsidRPr="0035664A" w:rsidRDefault="00850094" w:rsidP="00DC3047">
            <w:pPr>
              <w:rPr>
                <w:b/>
                <w:bCs/>
              </w:rPr>
            </w:pPr>
            <w:r w:rsidRPr="0035664A">
              <w:rPr>
                <w:b/>
                <w:bCs/>
              </w:rPr>
              <w:t>High drought mortality</w:t>
            </w:r>
          </w:p>
        </w:tc>
      </w:tr>
      <w:tr w:rsidR="00850094" w:rsidRPr="001E011A" w14:paraId="04AA823A" w14:textId="77777777" w:rsidTr="00DC3047">
        <w:trPr>
          <w:trHeight w:val="288"/>
        </w:trPr>
        <w:tc>
          <w:tcPr>
            <w:tcW w:w="2245" w:type="dxa"/>
            <w:noWrap/>
            <w:hideMark/>
          </w:tcPr>
          <w:p w14:paraId="3EBB7082" w14:textId="77777777" w:rsidR="00850094" w:rsidRPr="0035664A" w:rsidRDefault="00850094" w:rsidP="00DC3047">
            <w:pPr>
              <w:rPr>
                <w:b/>
                <w:bCs/>
              </w:rPr>
            </w:pPr>
            <w:r w:rsidRPr="0035664A">
              <w:rPr>
                <w:b/>
                <w:bCs/>
              </w:rPr>
              <w:t>Intercept (</w:t>
            </w:r>
            <w:r w:rsidRPr="0035664A">
              <w:rPr>
                <w:rFonts w:ascii="Calibri" w:hAnsi="Calibri" w:cs="Calibri"/>
                <w:b/>
                <w:bCs/>
              </w:rPr>
              <w:t>β</w:t>
            </w:r>
            <w:r w:rsidRPr="0035664A">
              <w:rPr>
                <w:b/>
                <w:bCs/>
              </w:rPr>
              <w:t>)</w:t>
            </w:r>
          </w:p>
        </w:tc>
        <w:tc>
          <w:tcPr>
            <w:tcW w:w="2160" w:type="dxa"/>
            <w:noWrap/>
            <w:vAlign w:val="bottom"/>
            <w:hideMark/>
          </w:tcPr>
          <w:p w14:paraId="37D80CEF" w14:textId="77777777" w:rsidR="00850094" w:rsidRPr="001E011A" w:rsidRDefault="00850094" w:rsidP="00DC3047">
            <w:r w:rsidRPr="001E011A">
              <w:rPr>
                <w:rFonts w:ascii="Calibri" w:hAnsi="Calibri" w:cs="Calibri"/>
                <w:color w:val="000000"/>
              </w:rPr>
              <w:t>-1.76 (-2.12, -1.4)</w:t>
            </w:r>
          </w:p>
        </w:tc>
        <w:tc>
          <w:tcPr>
            <w:tcW w:w="2070" w:type="dxa"/>
            <w:noWrap/>
            <w:vAlign w:val="bottom"/>
            <w:hideMark/>
          </w:tcPr>
          <w:p w14:paraId="76750144" w14:textId="77777777" w:rsidR="00850094" w:rsidRPr="001E011A" w:rsidRDefault="00850094" w:rsidP="00DC3047">
            <w:r w:rsidRPr="001E011A">
              <w:rPr>
                <w:rFonts w:ascii="Calibri" w:hAnsi="Calibri" w:cs="Calibri"/>
                <w:color w:val="000000"/>
              </w:rPr>
              <w:t>-1.71 (-2.04, -1.37)</w:t>
            </w:r>
          </w:p>
        </w:tc>
        <w:tc>
          <w:tcPr>
            <w:tcW w:w="2250" w:type="dxa"/>
            <w:noWrap/>
            <w:vAlign w:val="bottom"/>
            <w:hideMark/>
          </w:tcPr>
          <w:p w14:paraId="01BE82BF" w14:textId="77777777" w:rsidR="00850094" w:rsidRPr="001E011A" w:rsidRDefault="00850094" w:rsidP="00DC3047">
            <w:r w:rsidRPr="001E011A">
              <w:rPr>
                <w:rFonts w:ascii="Calibri" w:hAnsi="Calibri" w:cs="Calibri"/>
                <w:color w:val="000000"/>
              </w:rPr>
              <w:t>-1.57 (-2.08, -1.01)</w:t>
            </w:r>
          </w:p>
        </w:tc>
      </w:tr>
      <w:tr w:rsidR="00850094" w:rsidRPr="001E011A" w14:paraId="18D1C246" w14:textId="77777777" w:rsidTr="00DC3047">
        <w:trPr>
          <w:trHeight w:val="288"/>
        </w:trPr>
        <w:tc>
          <w:tcPr>
            <w:tcW w:w="2245" w:type="dxa"/>
            <w:noWrap/>
            <w:hideMark/>
          </w:tcPr>
          <w:p w14:paraId="1C529E53" w14:textId="77777777" w:rsidR="00850094" w:rsidRPr="0035664A" w:rsidRDefault="00850094" w:rsidP="00DC3047">
            <w:pPr>
              <w:rPr>
                <w:b/>
                <w:bCs/>
              </w:rPr>
            </w:pPr>
            <w:r w:rsidRPr="0035664A">
              <w:rPr>
                <w:b/>
                <w:bCs/>
              </w:rPr>
              <w:t>GP magnitude (</w:t>
            </w:r>
            <w:r w:rsidRPr="0035664A">
              <w:rPr>
                <w:rFonts w:cstheme="minorHAnsi"/>
                <w:b/>
                <w:bCs/>
              </w:rPr>
              <w:t>α</w:t>
            </w:r>
            <w:r w:rsidRPr="0035664A">
              <w:rPr>
                <w:b/>
                <w:bCs/>
              </w:rPr>
              <w:t>)</w:t>
            </w:r>
          </w:p>
        </w:tc>
        <w:tc>
          <w:tcPr>
            <w:tcW w:w="2160" w:type="dxa"/>
            <w:noWrap/>
            <w:vAlign w:val="bottom"/>
            <w:hideMark/>
          </w:tcPr>
          <w:p w14:paraId="2890A9EB" w14:textId="77777777" w:rsidR="00850094" w:rsidRPr="001E011A" w:rsidRDefault="00850094" w:rsidP="00DC3047">
            <w:r w:rsidRPr="001E011A">
              <w:rPr>
                <w:rFonts w:ascii="Calibri" w:hAnsi="Calibri" w:cs="Calibri"/>
                <w:color w:val="000000"/>
              </w:rPr>
              <w:t>0.6 (0.35, 0.88)</w:t>
            </w:r>
          </w:p>
        </w:tc>
        <w:tc>
          <w:tcPr>
            <w:tcW w:w="2070" w:type="dxa"/>
            <w:noWrap/>
            <w:vAlign w:val="bottom"/>
            <w:hideMark/>
          </w:tcPr>
          <w:p w14:paraId="50D3716A" w14:textId="77777777" w:rsidR="00850094" w:rsidRPr="001E011A" w:rsidRDefault="00850094" w:rsidP="00DC3047">
            <w:r w:rsidRPr="001E011A">
              <w:rPr>
                <w:rFonts w:ascii="Calibri" w:hAnsi="Calibri" w:cs="Calibri"/>
                <w:color w:val="000000"/>
              </w:rPr>
              <w:t>0.64 (0.43, 0.85)</w:t>
            </w:r>
          </w:p>
        </w:tc>
        <w:tc>
          <w:tcPr>
            <w:tcW w:w="2250" w:type="dxa"/>
            <w:noWrap/>
            <w:vAlign w:val="bottom"/>
            <w:hideMark/>
          </w:tcPr>
          <w:p w14:paraId="5AB2CF91" w14:textId="77777777" w:rsidR="00850094" w:rsidRPr="001E011A" w:rsidRDefault="00850094" w:rsidP="00DC3047">
            <w:r w:rsidRPr="001E011A">
              <w:rPr>
                <w:rFonts w:ascii="Calibri" w:hAnsi="Calibri" w:cs="Calibri"/>
                <w:color w:val="000000"/>
              </w:rPr>
              <w:t>0.96 (0.65, 1.29)</w:t>
            </w:r>
          </w:p>
        </w:tc>
      </w:tr>
      <w:tr w:rsidR="00850094" w:rsidRPr="001E011A" w14:paraId="39D84ED5" w14:textId="77777777" w:rsidTr="00DC3047">
        <w:trPr>
          <w:trHeight w:val="288"/>
        </w:trPr>
        <w:tc>
          <w:tcPr>
            <w:tcW w:w="2245" w:type="dxa"/>
            <w:noWrap/>
            <w:hideMark/>
          </w:tcPr>
          <w:p w14:paraId="4216ADAE" w14:textId="77777777" w:rsidR="00850094" w:rsidRPr="0035664A" w:rsidRDefault="00850094" w:rsidP="00DC3047">
            <w:pPr>
              <w:rPr>
                <w:b/>
                <w:bCs/>
              </w:rPr>
            </w:pPr>
            <w:r w:rsidRPr="0035664A">
              <w:rPr>
                <w:b/>
                <w:bCs/>
              </w:rPr>
              <w:t xml:space="preserve">GP </w:t>
            </w:r>
            <w:r>
              <w:rPr>
                <w:b/>
                <w:bCs/>
              </w:rPr>
              <w:t>length scale</w:t>
            </w:r>
            <w:r w:rsidRPr="0035664A">
              <w:rPr>
                <w:b/>
                <w:bCs/>
              </w:rPr>
              <w:t xml:space="preserve"> (</w:t>
            </w:r>
            <w:r w:rsidRPr="0035664A">
              <w:rPr>
                <w:rFonts w:cstheme="minorHAnsi"/>
                <w:b/>
                <w:bCs/>
              </w:rPr>
              <w:t>ν</w:t>
            </w:r>
            <w:r w:rsidRPr="0035664A">
              <w:rPr>
                <w:b/>
                <w:bCs/>
              </w:rPr>
              <w:t>)</w:t>
            </w:r>
          </w:p>
        </w:tc>
        <w:tc>
          <w:tcPr>
            <w:tcW w:w="2160" w:type="dxa"/>
            <w:noWrap/>
            <w:vAlign w:val="bottom"/>
            <w:hideMark/>
          </w:tcPr>
          <w:p w14:paraId="7B11B32A" w14:textId="77777777" w:rsidR="00850094" w:rsidRPr="001E011A" w:rsidRDefault="00850094" w:rsidP="00DC3047">
            <w:r w:rsidRPr="001E011A">
              <w:rPr>
                <w:rFonts w:ascii="Calibri" w:hAnsi="Calibri" w:cs="Calibri"/>
                <w:color w:val="000000"/>
              </w:rPr>
              <w:t>7.48 (3.52, 12.37)</w:t>
            </w:r>
          </w:p>
        </w:tc>
        <w:tc>
          <w:tcPr>
            <w:tcW w:w="2070" w:type="dxa"/>
            <w:noWrap/>
            <w:vAlign w:val="bottom"/>
            <w:hideMark/>
          </w:tcPr>
          <w:p w14:paraId="711352FB" w14:textId="77777777" w:rsidR="00850094" w:rsidRPr="001E011A" w:rsidRDefault="00850094" w:rsidP="00DC3047">
            <w:r w:rsidRPr="001E011A">
              <w:rPr>
                <w:rFonts w:ascii="Calibri" w:hAnsi="Calibri" w:cs="Calibri"/>
                <w:color w:val="000000"/>
              </w:rPr>
              <w:t>6.19 (3.26, 10.75)</w:t>
            </w:r>
          </w:p>
        </w:tc>
        <w:tc>
          <w:tcPr>
            <w:tcW w:w="2250" w:type="dxa"/>
            <w:noWrap/>
            <w:vAlign w:val="bottom"/>
            <w:hideMark/>
          </w:tcPr>
          <w:p w14:paraId="0D6369A3" w14:textId="77777777" w:rsidR="00850094" w:rsidRPr="001E011A" w:rsidRDefault="00850094" w:rsidP="00DC3047">
            <w:r w:rsidRPr="001E011A">
              <w:rPr>
                <w:rFonts w:ascii="Calibri" w:hAnsi="Calibri" w:cs="Calibri"/>
                <w:color w:val="000000"/>
              </w:rPr>
              <w:t>13.19 (7.54, 20.95)</w:t>
            </w:r>
          </w:p>
        </w:tc>
      </w:tr>
      <w:tr w:rsidR="00850094" w:rsidRPr="001E011A" w14:paraId="0DCC5875" w14:textId="77777777" w:rsidTr="00DC3047">
        <w:trPr>
          <w:trHeight w:val="288"/>
        </w:trPr>
        <w:tc>
          <w:tcPr>
            <w:tcW w:w="2245" w:type="dxa"/>
            <w:noWrap/>
          </w:tcPr>
          <w:p w14:paraId="3A551932" w14:textId="77777777" w:rsidR="00850094" w:rsidRPr="0035664A" w:rsidRDefault="00850094" w:rsidP="00DC3047">
            <w:pPr>
              <w:rPr>
                <w:b/>
                <w:bCs/>
              </w:rPr>
            </w:pPr>
            <w:r w:rsidRPr="0035664A">
              <w:rPr>
                <w:b/>
                <w:bCs/>
              </w:rPr>
              <w:t>Plot effect SD (</w:t>
            </w:r>
            <w:proofErr w:type="spellStart"/>
            <w:r w:rsidRPr="0035664A">
              <w:rPr>
                <w:rFonts w:cstheme="minorHAnsi"/>
                <w:b/>
                <w:bCs/>
              </w:rPr>
              <w:t>σ</w:t>
            </w:r>
            <w:r w:rsidRPr="0035664A">
              <w:rPr>
                <w:rFonts w:cstheme="minorHAnsi"/>
                <w:b/>
                <w:bCs/>
                <w:vertAlign w:val="superscript"/>
              </w:rPr>
              <w:t>PLOT</w:t>
            </w:r>
            <w:proofErr w:type="spellEnd"/>
            <w:r w:rsidRPr="0035664A">
              <w:rPr>
                <w:b/>
                <w:bCs/>
              </w:rPr>
              <w:t>)</w:t>
            </w:r>
          </w:p>
        </w:tc>
        <w:tc>
          <w:tcPr>
            <w:tcW w:w="2160" w:type="dxa"/>
            <w:noWrap/>
            <w:vAlign w:val="bottom"/>
            <w:hideMark/>
          </w:tcPr>
          <w:p w14:paraId="6DB46881" w14:textId="77777777" w:rsidR="00850094" w:rsidRPr="001E011A" w:rsidRDefault="00850094" w:rsidP="00DC3047">
            <w:r w:rsidRPr="001E011A">
              <w:rPr>
                <w:rFonts w:ascii="Calibri" w:hAnsi="Calibri" w:cs="Calibri"/>
                <w:color w:val="000000"/>
              </w:rPr>
              <w:t>0.26 (0, 0.62)</w:t>
            </w:r>
          </w:p>
        </w:tc>
        <w:tc>
          <w:tcPr>
            <w:tcW w:w="2070" w:type="dxa"/>
            <w:noWrap/>
            <w:vAlign w:val="bottom"/>
            <w:hideMark/>
          </w:tcPr>
          <w:p w14:paraId="3D1A18CC" w14:textId="77777777" w:rsidR="00850094" w:rsidRPr="001E011A" w:rsidRDefault="00850094" w:rsidP="00DC3047">
            <w:r w:rsidRPr="001E011A">
              <w:rPr>
                <w:rFonts w:ascii="Calibri" w:hAnsi="Calibri" w:cs="Calibri"/>
                <w:color w:val="000000"/>
              </w:rPr>
              <w:t>0.24 (0, 0.59)</w:t>
            </w:r>
          </w:p>
        </w:tc>
        <w:tc>
          <w:tcPr>
            <w:tcW w:w="2250" w:type="dxa"/>
            <w:noWrap/>
            <w:vAlign w:val="bottom"/>
            <w:hideMark/>
          </w:tcPr>
          <w:p w14:paraId="2D360E38" w14:textId="77777777" w:rsidR="00850094" w:rsidRPr="001E011A" w:rsidRDefault="00850094" w:rsidP="00DC3047">
            <w:r w:rsidRPr="001E011A">
              <w:rPr>
                <w:rFonts w:ascii="Calibri" w:hAnsi="Calibri" w:cs="Calibri"/>
                <w:color w:val="000000"/>
              </w:rPr>
              <w:t>0.43 (0, 0.89)</w:t>
            </w:r>
          </w:p>
        </w:tc>
      </w:tr>
      <w:tr w:rsidR="00850094" w:rsidRPr="001E011A" w14:paraId="770F4E2E" w14:textId="77777777" w:rsidTr="00DC3047">
        <w:trPr>
          <w:trHeight w:val="288"/>
        </w:trPr>
        <w:tc>
          <w:tcPr>
            <w:tcW w:w="2245" w:type="dxa"/>
            <w:noWrap/>
          </w:tcPr>
          <w:p w14:paraId="736A395F" w14:textId="77777777" w:rsidR="00850094" w:rsidRPr="0035664A" w:rsidRDefault="00850094" w:rsidP="00DC3047">
            <w:pPr>
              <w:rPr>
                <w:b/>
                <w:bCs/>
              </w:rPr>
            </w:pPr>
            <w:r>
              <w:rPr>
                <w:b/>
                <w:bCs/>
              </w:rPr>
              <w:t>Azimuth</w:t>
            </w:r>
            <w:r w:rsidRPr="0035664A">
              <w:rPr>
                <w:b/>
                <w:bCs/>
              </w:rPr>
              <w:t xml:space="preserve"> effect SD (</w:t>
            </w:r>
            <w:proofErr w:type="spellStart"/>
            <w:r w:rsidRPr="0035664A">
              <w:rPr>
                <w:rFonts w:cstheme="minorHAnsi"/>
                <w:b/>
                <w:bCs/>
              </w:rPr>
              <w:t>σ</w:t>
            </w:r>
            <w:r w:rsidRPr="002858F0">
              <w:rPr>
                <w:rFonts w:cstheme="minorHAnsi"/>
                <w:b/>
                <w:bCs/>
                <w:vertAlign w:val="superscript"/>
              </w:rPr>
              <w:t>AZIMUTH</w:t>
            </w:r>
            <w:proofErr w:type="spellEnd"/>
            <w:r w:rsidRPr="0035664A">
              <w:rPr>
                <w:b/>
                <w:bCs/>
              </w:rPr>
              <w:t>)</w:t>
            </w:r>
          </w:p>
        </w:tc>
        <w:tc>
          <w:tcPr>
            <w:tcW w:w="2160" w:type="dxa"/>
            <w:noWrap/>
            <w:vAlign w:val="bottom"/>
            <w:hideMark/>
          </w:tcPr>
          <w:p w14:paraId="4D27EC8B" w14:textId="77777777" w:rsidR="00850094" w:rsidRPr="001E011A" w:rsidRDefault="00850094" w:rsidP="00DC3047">
            <w:r w:rsidRPr="001E011A">
              <w:rPr>
                <w:rFonts w:ascii="Calibri" w:hAnsi="Calibri" w:cs="Calibri"/>
                <w:color w:val="000000"/>
              </w:rPr>
              <w:t>0.26 (0, 0.53)</w:t>
            </w:r>
          </w:p>
        </w:tc>
        <w:tc>
          <w:tcPr>
            <w:tcW w:w="2070" w:type="dxa"/>
            <w:noWrap/>
            <w:vAlign w:val="bottom"/>
            <w:hideMark/>
          </w:tcPr>
          <w:p w14:paraId="0FAA7414" w14:textId="77777777" w:rsidR="00850094" w:rsidRPr="001E011A" w:rsidRDefault="00850094" w:rsidP="00DC3047">
            <w:r w:rsidRPr="001E011A">
              <w:rPr>
                <w:rFonts w:ascii="Calibri" w:hAnsi="Calibri" w:cs="Calibri"/>
                <w:color w:val="000000"/>
              </w:rPr>
              <w:t>0.18 (0, 0.4)</w:t>
            </w:r>
          </w:p>
        </w:tc>
        <w:tc>
          <w:tcPr>
            <w:tcW w:w="2250" w:type="dxa"/>
            <w:noWrap/>
            <w:vAlign w:val="bottom"/>
            <w:hideMark/>
          </w:tcPr>
          <w:p w14:paraId="1933E61B" w14:textId="77777777" w:rsidR="00850094" w:rsidRPr="001E011A" w:rsidRDefault="00850094" w:rsidP="00DC3047">
            <w:r w:rsidRPr="001E011A">
              <w:rPr>
                <w:rFonts w:ascii="Calibri" w:hAnsi="Calibri" w:cs="Calibri"/>
                <w:color w:val="000000"/>
              </w:rPr>
              <w:t>0.16 (0, 0.42)</w:t>
            </w:r>
          </w:p>
        </w:tc>
      </w:tr>
    </w:tbl>
    <w:p w14:paraId="213739A4" w14:textId="4F32F785" w:rsidR="00850094" w:rsidRDefault="00850094" w:rsidP="00850094">
      <w:pPr>
        <w:pStyle w:val="Caption"/>
      </w:pPr>
      <w:bookmarkStart w:id="101" w:name="_Ref118453118"/>
      <w:r>
        <w:t xml:space="preserve">Supplementary </w:t>
      </w:r>
      <w:r w:rsidRPr="001E011A">
        <w:t xml:space="preserve">Table </w:t>
      </w:r>
      <w:r>
        <w:fldChar w:fldCharType="begin"/>
      </w:r>
      <w:r>
        <w:instrText xml:space="preserve"> SEQ Supplementary_Table \* ARABIC </w:instrText>
      </w:r>
      <w:r>
        <w:fldChar w:fldCharType="separate"/>
      </w:r>
      <w:r>
        <w:rPr>
          <w:noProof/>
        </w:rPr>
        <w:t>4</w:t>
      </w:r>
      <w:r>
        <w:rPr>
          <w:noProof/>
        </w:rPr>
        <w:fldChar w:fldCharType="end"/>
      </w:r>
      <w:bookmarkEnd w:id="101"/>
      <w:r w:rsidRPr="001E011A">
        <w:t xml:space="preserve">: Posterior parameter values for the coarse woody debris tallies model. </w:t>
      </w:r>
    </w:p>
    <w:p w14:paraId="5EAB16E0" w14:textId="77777777" w:rsidR="00850094" w:rsidRDefault="00850094" w:rsidP="00850094">
      <w:pPr>
        <w:pStyle w:val="Caption"/>
      </w:pPr>
      <w:r w:rsidRPr="001E011A">
        <w:t>Posterior median values for each parameter are given alongside an 89% credible interval in parentheses.</w:t>
      </w:r>
    </w:p>
    <w:p w14:paraId="7062CE33" w14:textId="77777777" w:rsidR="005F0895" w:rsidRPr="005F0895" w:rsidRDefault="005F0895" w:rsidP="005F0895"/>
    <w:p w14:paraId="22ACEF13" w14:textId="77777777" w:rsidR="00CD7D7E" w:rsidRDefault="00CD7D7E" w:rsidP="00CD7D7E">
      <w:pPr>
        <w:keepNext/>
      </w:pPr>
      <w:r>
        <w:rPr>
          <w:noProof/>
        </w:rPr>
        <w:lastRenderedPageBreak/>
        <w:drawing>
          <wp:inline distT="0" distB="0" distL="0" distR="0" wp14:anchorId="53EB7A36" wp14:editId="1F1A4796">
            <wp:extent cx="5943612" cy="594361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5F5C6333" w14:textId="212B4597" w:rsidR="00CD7D7E" w:rsidRDefault="006A64B7" w:rsidP="00CD7D7E">
      <w:pPr>
        <w:pStyle w:val="Caption"/>
      </w:pPr>
      <w:bookmarkStart w:id="102" w:name="_Ref118453393"/>
      <w:r>
        <w:t>Supplementary Figure</w:t>
      </w:r>
      <w:r w:rsidR="00CD7D7E">
        <w:t xml:space="preserve"> </w:t>
      </w:r>
      <w:fldSimple w:instr=" SEQ Supplementary_Figure \* ARABIC ">
        <w:r w:rsidR="00850094">
          <w:rPr>
            <w:noProof/>
          </w:rPr>
          <w:t>38</w:t>
        </w:r>
      </w:fldSimple>
      <w:bookmarkEnd w:id="102"/>
      <w:r w:rsidR="00CD7D7E">
        <w:t xml:space="preserve">: </w:t>
      </w:r>
      <w:r w:rsidR="00DE2DE5">
        <w:t>Comparison of observed and simulated density distributions</w:t>
      </w:r>
      <w:r w:rsidR="00DD79E4">
        <w:t xml:space="preserve"> for training data and the coarse woody debris diameters model</w:t>
      </w:r>
      <w:r w:rsidR="00DE2DE5">
        <w:t xml:space="preserve">. </w:t>
      </w:r>
      <w:r w:rsidR="00CD7D7E" w:rsidRPr="00546734">
        <w:t xml:space="preserve">Panels show the </w:t>
      </w:r>
      <w:r w:rsidR="00CD7D7E">
        <w:t>probability</w:t>
      </w:r>
      <w:r w:rsidR="00CD7D7E"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rsidR="00CD7D7E">
        <w:t>O</w:t>
      </w:r>
      <w:r w:rsidR="00CD7D7E" w:rsidRPr="00546734">
        <w:t>bserved cumulative density functions fall within the range of behaviors predicted by the model, indicating good agreement between the model and reality</w:t>
      </w:r>
      <w:r w:rsidR="00CD7D7E">
        <w:t>.</w:t>
      </w:r>
    </w:p>
    <w:p w14:paraId="76567750" w14:textId="77777777" w:rsidR="00CD7D7E" w:rsidRDefault="00CD7D7E" w:rsidP="00CD7D7E"/>
    <w:p w14:paraId="2BC91BC9" w14:textId="77777777" w:rsidR="00CD7D7E" w:rsidRDefault="00CD7D7E" w:rsidP="00CD7D7E"/>
    <w:p w14:paraId="5D3BB1E7" w14:textId="77777777" w:rsidR="00CD7D7E" w:rsidRDefault="00CD7D7E" w:rsidP="00CD7D7E">
      <w:pPr>
        <w:keepNext/>
      </w:pPr>
      <w:r>
        <w:rPr>
          <w:noProof/>
        </w:rPr>
        <w:lastRenderedPageBreak/>
        <w:drawing>
          <wp:inline distT="0" distB="0" distL="0" distR="0" wp14:anchorId="72E30FAB" wp14:editId="4EBBA894">
            <wp:extent cx="5943612" cy="594361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5624DA7C" w14:textId="6B989283" w:rsidR="00CD7D7E" w:rsidRDefault="006A64B7" w:rsidP="00CD7D7E">
      <w:pPr>
        <w:pStyle w:val="Caption"/>
      </w:pPr>
      <w:bookmarkStart w:id="103" w:name="_Ref118453493"/>
      <w:r>
        <w:t>Supplementary Figure</w:t>
      </w:r>
      <w:r w:rsidR="00CD7D7E">
        <w:t xml:space="preserve"> </w:t>
      </w:r>
      <w:fldSimple w:instr=" SEQ Supplementary_Figure \* ARABIC ">
        <w:r w:rsidR="00850094">
          <w:rPr>
            <w:noProof/>
          </w:rPr>
          <w:t>39</w:t>
        </w:r>
      </w:fldSimple>
      <w:bookmarkEnd w:id="103"/>
      <w:r w:rsidR="00CD7D7E">
        <w:t xml:space="preserve">: </w:t>
      </w:r>
      <w:r w:rsidR="00DE2DE5">
        <w:t>Comparison of observed and simulated density distributions</w:t>
      </w:r>
      <w:r w:rsidR="00DD79E4">
        <w:t xml:space="preserve"> for the validation data and the coarse woody debris diameters model</w:t>
      </w:r>
      <w:r w:rsidR="00DE2DE5">
        <w:t xml:space="preserve">. </w:t>
      </w:r>
      <w:r w:rsidR="00CD7D7E" w:rsidRPr="00546734">
        <w:t xml:space="preserve">Panels show the </w:t>
      </w:r>
      <w:r w:rsidR="00CD7D7E">
        <w:t>probability</w:t>
      </w:r>
      <w:r w:rsidR="00CD7D7E" w:rsidRPr="00546734">
        <w:t xml:space="preserve"> density functions of the observed </w:t>
      </w:r>
      <w:r w:rsidR="00CD7D7E">
        <w:t>validation</w:t>
      </w:r>
      <w:r w:rsidR="00CD7D7E" w:rsidRPr="00546734">
        <w:t xml:space="preserve"> data (red) and each of 4,000 simulated datasets generated using posterior parameter values and random effect realizations (blue) for each of the three sub-models corresponding to low, medium, or high levels of drought mortality. </w:t>
      </w:r>
      <w:bookmarkStart w:id="104" w:name="_Hlk114484409"/>
      <w:r w:rsidR="00CD7D7E">
        <w:t>O</w:t>
      </w:r>
      <w:r w:rsidR="00CD7D7E" w:rsidRPr="00546734">
        <w:t xml:space="preserve">bserved cumulative density functions fall within the range of behaviors predicted by the model, </w:t>
      </w:r>
      <w:r w:rsidR="00CD7D7E">
        <w:t xml:space="preserve">though the dearth of observed diameters from approximately 5 to 25 cm for the medium drought mortality sub model is on the edge of model predicted behaviors. </w:t>
      </w:r>
      <w:bookmarkEnd w:id="104"/>
    </w:p>
    <w:p w14:paraId="5EDEB2A4" w14:textId="77777777" w:rsidR="00CD7D7E" w:rsidRDefault="00CD7D7E" w:rsidP="00CD7D7E"/>
    <w:p w14:paraId="2078377D" w14:textId="77777777" w:rsidR="00CD7D7E" w:rsidRDefault="00CD7D7E" w:rsidP="00CD7D7E">
      <w:pPr>
        <w:keepNext/>
      </w:pPr>
      <w:r>
        <w:rPr>
          <w:noProof/>
        </w:rPr>
        <w:lastRenderedPageBreak/>
        <w:drawing>
          <wp:inline distT="0" distB="0" distL="0" distR="0" wp14:anchorId="36FF79BB" wp14:editId="4BCE1A33">
            <wp:extent cx="5943612" cy="594361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EF57E31" w14:textId="1759C4F6" w:rsidR="00CD7D7E" w:rsidRDefault="006A64B7" w:rsidP="00CD7D7E">
      <w:pPr>
        <w:pStyle w:val="Caption"/>
      </w:pPr>
      <w:bookmarkStart w:id="105" w:name="_Ref118453495"/>
      <w:r>
        <w:t>Supplementary Figure</w:t>
      </w:r>
      <w:r w:rsidR="00CD7D7E">
        <w:t xml:space="preserve"> </w:t>
      </w:r>
      <w:fldSimple w:instr=" SEQ Supplementary_Figure \* ARABIC ">
        <w:r w:rsidR="00850094">
          <w:rPr>
            <w:noProof/>
          </w:rPr>
          <w:t>40</w:t>
        </w:r>
      </w:fldSimple>
      <w:bookmarkEnd w:id="105"/>
      <w:r w:rsidR="00CD7D7E">
        <w:t xml:space="preserve">: </w:t>
      </w:r>
      <w:r w:rsidR="00DE2DE5">
        <w:t>Comparison of the observed and simulated cumulative density functions</w:t>
      </w:r>
      <w:r w:rsidR="00DD79E4">
        <w:t xml:space="preserve"> for the validation data and the coarse woody debris diameters model</w:t>
      </w:r>
      <w:r w:rsidR="00DE2DE5">
        <w:t xml:space="preserve">. </w:t>
      </w:r>
      <w:r w:rsidR="00CD7D7E" w:rsidRPr="00546734">
        <w:t xml:space="preserve">Panels show the </w:t>
      </w:r>
      <w:r w:rsidR="00CD7D7E">
        <w:t>cumulative</w:t>
      </w:r>
      <w:r w:rsidR="00CD7D7E" w:rsidRPr="00546734">
        <w:t xml:space="preserve"> density functions of the observed </w:t>
      </w:r>
      <w:r w:rsidR="00CD7D7E">
        <w:t>validation</w:t>
      </w:r>
      <w:r w:rsidR="00CD7D7E" w:rsidRPr="00546734">
        <w:t xml:space="preserve"> data (red) and each of 4,000 simulated datasets generated using posterior parameter values and random effect realizations (blue) for each of the three sub-models corresponding to low, medium, or high levels of drought mortality. </w:t>
      </w:r>
      <w:r w:rsidR="00CD7D7E" w:rsidRPr="00DB3B3C">
        <w:t xml:space="preserve">Observed cumulative density functions fall within the range of behaviors predicted by the model, though the dearth of observed diameters </w:t>
      </w:r>
      <w:r w:rsidR="00CD7D7E">
        <w:t>from approximately 5 to</w:t>
      </w:r>
      <w:r w:rsidR="00CD7D7E" w:rsidRPr="00DB3B3C">
        <w:t xml:space="preserve"> 25 cm for the medium drought mortality sub model is on the edge of model predicted behaviors.</w:t>
      </w:r>
    </w:p>
    <w:p w14:paraId="6AF6F816" w14:textId="77777777" w:rsidR="00CD7D7E" w:rsidRDefault="00CD7D7E" w:rsidP="00CD7D7E">
      <w:pPr>
        <w:keepNext/>
      </w:pPr>
      <w:r>
        <w:rPr>
          <w:noProof/>
        </w:rPr>
        <w:lastRenderedPageBreak/>
        <w:drawing>
          <wp:inline distT="0" distB="0" distL="0" distR="0" wp14:anchorId="1B2B2B90" wp14:editId="7A3B30DA">
            <wp:extent cx="5943612" cy="5943612"/>
            <wp:effectExtent l="0" t="0" r="0" b="0"/>
            <wp:docPr id="58" name="Picture 58"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Chart, histogram&#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F985F7A" w14:textId="58D8D671" w:rsidR="00CD7D7E" w:rsidRDefault="006A64B7" w:rsidP="00CD7D7E">
      <w:pPr>
        <w:pStyle w:val="Caption"/>
      </w:pPr>
      <w:bookmarkStart w:id="106" w:name="_Ref118803936"/>
      <w:r>
        <w:t>Supplementary Figure</w:t>
      </w:r>
      <w:r w:rsidR="00CD7D7E">
        <w:t xml:space="preserve"> </w:t>
      </w:r>
      <w:fldSimple w:instr=" SEQ Supplementary_Figure \* ARABIC ">
        <w:r w:rsidR="00850094">
          <w:rPr>
            <w:noProof/>
          </w:rPr>
          <w:t>41</w:t>
        </w:r>
      </w:fldSimple>
      <w:bookmarkEnd w:id="106"/>
      <w:r w:rsidR="00CD7D7E">
        <w:t xml:space="preserve">: Plot-level coarse woody debris simulations. For each of 4,000 posterior draws, 2,268 tallies of coarse woody debris on </w:t>
      </w:r>
      <w:r w:rsidR="00523CE7">
        <w:t xml:space="preserve">1-meter </w:t>
      </w:r>
      <w:proofErr w:type="spellStart"/>
      <w:r w:rsidR="00CD7D7E">
        <w:t>subtransects</w:t>
      </w:r>
      <w:proofErr w:type="spellEnd"/>
      <w:r w:rsidR="00CD7D7E">
        <w:t xml:space="preserve"> were simulated using posterior parameter values from the coarse woody debris tallies model and drawing new random effect realizations for both fine-scale (</w:t>
      </w:r>
      <w:r w:rsidR="00224DC4">
        <w:t>Gaussian</w:t>
      </w:r>
      <w:r w:rsidR="00CD7D7E">
        <w:t xml:space="preserve"> process) and coarse-scale (normally distributed plot intercepts) random effects. Then, for each simulated particle, a diameter was simulated using the coarse woody debris diameters model. The simulated particles on each </w:t>
      </w:r>
      <w:proofErr w:type="spellStart"/>
      <w:r w:rsidR="00CD7D7E">
        <w:t>subtransect</w:t>
      </w:r>
      <w:proofErr w:type="spellEnd"/>
      <w:r w:rsidR="00CD7D7E">
        <w:t xml:space="preserve"> were converted to biomass estimates on each </w:t>
      </w:r>
      <w:proofErr w:type="spellStart"/>
      <w:r w:rsidR="00CD7D7E">
        <w:t>subtransect</w:t>
      </w:r>
      <w:proofErr w:type="spellEnd"/>
      <w:r w:rsidR="00CD7D7E">
        <w:t xml:space="preserve"> and </w:t>
      </w:r>
      <w:proofErr w:type="spellStart"/>
      <w:r w:rsidR="00CD7D7E">
        <w:t>subtransects</w:t>
      </w:r>
      <w:proofErr w:type="spellEnd"/>
      <w:r w:rsidR="00CD7D7E">
        <w:t xml:space="preserve">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though the highest simulated loads are generally higher than the highest observed loads (red line is on the left edge of the envelope at the top of the figure). </w:t>
      </w:r>
    </w:p>
    <w:p w14:paraId="74B84CAF" w14:textId="77777777" w:rsidR="005F0895" w:rsidRDefault="005F0895" w:rsidP="005F0895">
      <w:pPr>
        <w:keepNext/>
      </w:pPr>
      <w:r>
        <w:rPr>
          <w:noProof/>
        </w:rPr>
        <w:lastRenderedPageBreak/>
        <w:drawing>
          <wp:inline distT="0" distB="0" distL="0" distR="0" wp14:anchorId="2F4EF77A" wp14:editId="0378DFA3">
            <wp:extent cx="5283209" cy="3657605"/>
            <wp:effectExtent l="0" t="0" r="0" b="0"/>
            <wp:docPr id="71" name="Picture 7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 graph of a diagram&#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83209" cy="3657605"/>
                    </a:xfrm>
                    <a:prstGeom prst="rect">
                      <a:avLst/>
                    </a:prstGeom>
                  </pic:spPr>
                </pic:pic>
              </a:graphicData>
            </a:graphic>
          </wp:inline>
        </w:drawing>
      </w:r>
    </w:p>
    <w:p w14:paraId="5D62B88E" w14:textId="16F941E2" w:rsidR="005F0895" w:rsidRDefault="005F0895" w:rsidP="005F0895">
      <w:pPr>
        <w:pStyle w:val="Caption"/>
      </w:pPr>
      <w:bookmarkStart w:id="107" w:name="_Ref118453631"/>
      <w:r>
        <w:t xml:space="preserve">Figure </w:t>
      </w:r>
      <w:r>
        <w:fldChar w:fldCharType="begin"/>
      </w:r>
      <w:r>
        <w:instrText xml:space="preserve"> SEQ </w:instrText>
      </w:r>
      <w:r w:rsidR="00A95E01">
        <w:instrText>Supplementary_</w:instrText>
      </w:r>
      <w:r>
        <w:instrText xml:space="preserve">Figure \* ARABIC </w:instrText>
      </w:r>
      <w:r>
        <w:fldChar w:fldCharType="separate"/>
      </w:r>
      <w:r w:rsidR="00850094">
        <w:rPr>
          <w:noProof/>
        </w:rPr>
        <w:t>42</w:t>
      </w:r>
      <w:r>
        <w:rPr>
          <w:noProof/>
        </w:rPr>
        <w:fldChar w:fldCharType="end"/>
      </w:r>
      <w:bookmarkEnd w:id="107"/>
      <w:r>
        <w:t>: Posterior probability distributions for parameters of the coarse woody debris diameters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probability densities for each parameter are shown as the red dashed lines. The posterior distributions are sharply distinct from the prior distribution for both parameters, but the differences between drought mortality classes are small relative to the parameter uncertainty and the 89% credible intervals of the drought mortality classes overlap for all parameters.</w:t>
      </w:r>
    </w:p>
    <w:p w14:paraId="2212C030" w14:textId="77777777" w:rsidR="00850094" w:rsidRPr="00731103" w:rsidRDefault="00850094" w:rsidP="00850094"/>
    <w:tbl>
      <w:tblPr>
        <w:tblStyle w:val="TableGrid"/>
        <w:tblW w:w="0" w:type="auto"/>
        <w:tblLook w:val="04A0" w:firstRow="1" w:lastRow="0" w:firstColumn="1" w:lastColumn="0" w:noHBand="0" w:noVBand="1"/>
      </w:tblPr>
      <w:tblGrid>
        <w:gridCol w:w="2245"/>
        <w:gridCol w:w="2160"/>
        <w:gridCol w:w="2070"/>
        <w:gridCol w:w="2250"/>
      </w:tblGrid>
      <w:tr w:rsidR="00850094" w:rsidRPr="001E011A" w14:paraId="2FAEAACD" w14:textId="77777777" w:rsidTr="00DC3047">
        <w:trPr>
          <w:trHeight w:val="288"/>
        </w:trPr>
        <w:tc>
          <w:tcPr>
            <w:tcW w:w="2245" w:type="dxa"/>
            <w:noWrap/>
            <w:hideMark/>
          </w:tcPr>
          <w:p w14:paraId="4463B3C0" w14:textId="77777777" w:rsidR="00850094" w:rsidRPr="0035664A" w:rsidRDefault="00850094" w:rsidP="00DC3047">
            <w:pPr>
              <w:rPr>
                <w:b/>
                <w:bCs/>
              </w:rPr>
            </w:pPr>
            <w:r w:rsidRPr="0035664A">
              <w:rPr>
                <w:b/>
                <w:bCs/>
              </w:rPr>
              <w:t>Parameter</w:t>
            </w:r>
          </w:p>
        </w:tc>
        <w:tc>
          <w:tcPr>
            <w:tcW w:w="2160" w:type="dxa"/>
            <w:noWrap/>
            <w:hideMark/>
          </w:tcPr>
          <w:p w14:paraId="3FF39D13" w14:textId="77777777" w:rsidR="00850094" w:rsidRPr="0035664A" w:rsidRDefault="00850094" w:rsidP="00DC3047">
            <w:pPr>
              <w:rPr>
                <w:b/>
                <w:bCs/>
              </w:rPr>
            </w:pPr>
            <w:r w:rsidRPr="0035664A">
              <w:rPr>
                <w:b/>
                <w:bCs/>
              </w:rPr>
              <w:t>Low drought mortality</w:t>
            </w:r>
          </w:p>
        </w:tc>
        <w:tc>
          <w:tcPr>
            <w:tcW w:w="2070" w:type="dxa"/>
            <w:noWrap/>
            <w:hideMark/>
          </w:tcPr>
          <w:p w14:paraId="7FDDB0F3" w14:textId="77777777" w:rsidR="00850094" w:rsidRPr="0035664A" w:rsidRDefault="00850094" w:rsidP="00DC3047">
            <w:pPr>
              <w:rPr>
                <w:b/>
                <w:bCs/>
              </w:rPr>
            </w:pPr>
            <w:r w:rsidRPr="0035664A">
              <w:rPr>
                <w:b/>
                <w:bCs/>
              </w:rPr>
              <w:t>Medium drought mortality</w:t>
            </w:r>
          </w:p>
        </w:tc>
        <w:tc>
          <w:tcPr>
            <w:tcW w:w="2250" w:type="dxa"/>
            <w:noWrap/>
            <w:hideMark/>
          </w:tcPr>
          <w:p w14:paraId="76DA4C51" w14:textId="77777777" w:rsidR="00850094" w:rsidRPr="0035664A" w:rsidRDefault="00850094" w:rsidP="00DC3047">
            <w:pPr>
              <w:rPr>
                <w:b/>
                <w:bCs/>
              </w:rPr>
            </w:pPr>
            <w:r w:rsidRPr="0035664A">
              <w:rPr>
                <w:b/>
                <w:bCs/>
              </w:rPr>
              <w:t>High drought mortality</w:t>
            </w:r>
          </w:p>
        </w:tc>
      </w:tr>
      <w:tr w:rsidR="00850094" w:rsidRPr="001E011A" w14:paraId="5EDFC86F" w14:textId="77777777" w:rsidTr="00DC3047">
        <w:trPr>
          <w:trHeight w:val="288"/>
        </w:trPr>
        <w:tc>
          <w:tcPr>
            <w:tcW w:w="2245" w:type="dxa"/>
            <w:noWrap/>
            <w:hideMark/>
          </w:tcPr>
          <w:p w14:paraId="5ADB3930" w14:textId="77777777" w:rsidR="00850094" w:rsidRPr="0035664A" w:rsidRDefault="00850094" w:rsidP="00DC3047">
            <w:pPr>
              <w:rPr>
                <w:b/>
                <w:bCs/>
              </w:rPr>
            </w:pPr>
            <w:r w:rsidRPr="0035664A">
              <w:rPr>
                <w:b/>
                <w:bCs/>
              </w:rPr>
              <w:t>Mean (</w:t>
            </w:r>
            <w:r w:rsidRPr="0035664A">
              <w:rPr>
                <w:rFonts w:cstheme="minorHAnsi"/>
                <w:b/>
                <w:bCs/>
              </w:rPr>
              <w:t>μ</w:t>
            </w:r>
            <w:r w:rsidRPr="0035664A">
              <w:rPr>
                <w:b/>
                <w:bCs/>
              </w:rPr>
              <w:t>)</w:t>
            </w:r>
          </w:p>
        </w:tc>
        <w:tc>
          <w:tcPr>
            <w:tcW w:w="2160" w:type="dxa"/>
            <w:noWrap/>
            <w:vAlign w:val="bottom"/>
            <w:hideMark/>
          </w:tcPr>
          <w:p w14:paraId="272DC18D" w14:textId="77777777" w:rsidR="00850094" w:rsidRPr="001E011A" w:rsidRDefault="00850094" w:rsidP="00DC3047">
            <w:r w:rsidRPr="001E011A">
              <w:rPr>
                <w:rFonts w:ascii="Calibri" w:hAnsi="Calibri" w:cs="Calibri"/>
                <w:color w:val="000000"/>
              </w:rPr>
              <w:t>24.58 (20.44, 28.62)</w:t>
            </w:r>
          </w:p>
        </w:tc>
        <w:tc>
          <w:tcPr>
            <w:tcW w:w="2070" w:type="dxa"/>
            <w:noWrap/>
            <w:vAlign w:val="bottom"/>
            <w:hideMark/>
          </w:tcPr>
          <w:p w14:paraId="21671345" w14:textId="77777777" w:rsidR="00850094" w:rsidRPr="001E011A" w:rsidRDefault="00850094" w:rsidP="00DC3047">
            <w:r w:rsidRPr="001E011A">
              <w:rPr>
                <w:rFonts w:ascii="Calibri" w:hAnsi="Calibri" w:cs="Calibri"/>
                <w:color w:val="000000"/>
              </w:rPr>
              <w:t>18.51 (14.82, 22.32)</w:t>
            </w:r>
          </w:p>
        </w:tc>
        <w:tc>
          <w:tcPr>
            <w:tcW w:w="2250" w:type="dxa"/>
            <w:noWrap/>
            <w:vAlign w:val="bottom"/>
            <w:hideMark/>
          </w:tcPr>
          <w:p w14:paraId="0A5AF7C4" w14:textId="77777777" w:rsidR="00850094" w:rsidRPr="001E011A" w:rsidRDefault="00850094" w:rsidP="00DC3047">
            <w:r w:rsidRPr="001E011A">
              <w:rPr>
                <w:rFonts w:ascii="Calibri" w:hAnsi="Calibri" w:cs="Calibri"/>
                <w:color w:val="000000"/>
              </w:rPr>
              <w:t>19.19 (16.11, 22.6)</w:t>
            </w:r>
          </w:p>
        </w:tc>
      </w:tr>
      <w:tr w:rsidR="00850094" w:rsidRPr="001E011A" w14:paraId="3BE6DBA4" w14:textId="77777777" w:rsidTr="00DC3047">
        <w:trPr>
          <w:trHeight w:val="288"/>
        </w:trPr>
        <w:tc>
          <w:tcPr>
            <w:tcW w:w="2245" w:type="dxa"/>
            <w:noWrap/>
            <w:hideMark/>
          </w:tcPr>
          <w:p w14:paraId="4A1926EF" w14:textId="77777777" w:rsidR="00850094" w:rsidRPr="0035664A" w:rsidRDefault="00850094" w:rsidP="00DC3047">
            <w:pPr>
              <w:rPr>
                <w:b/>
                <w:bCs/>
              </w:rPr>
            </w:pPr>
            <w:r w:rsidRPr="0035664A">
              <w:rPr>
                <w:b/>
                <w:bCs/>
              </w:rPr>
              <w:t>Precision (</w:t>
            </w:r>
            <w:r w:rsidRPr="0035664A">
              <w:rPr>
                <w:rFonts w:cstheme="minorHAnsi"/>
                <w:b/>
                <w:bCs/>
              </w:rPr>
              <w:t>φ</w:t>
            </w:r>
            <w:r w:rsidRPr="0035664A">
              <w:rPr>
                <w:b/>
                <w:bCs/>
              </w:rPr>
              <w:t>)</w:t>
            </w:r>
          </w:p>
        </w:tc>
        <w:tc>
          <w:tcPr>
            <w:tcW w:w="2160" w:type="dxa"/>
            <w:noWrap/>
            <w:vAlign w:val="bottom"/>
            <w:hideMark/>
          </w:tcPr>
          <w:p w14:paraId="41F78C25" w14:textId="77777777" w:rsidR="00850094" w:rsidRPr="001E011A" w:rsidRDefault="00850094" w:rsidP="00DC3047">
            <w:r w:rsidRPr="001E011A">
              <w:rPr>
                <w:rFonts w:ascii="Calibri" w:hAnsi="Calibri" w:cs="Calibri"/>
                <w:color w:val="000000"/>
              </w:rPr>
              <w:t>0.16 (0, 0.45)</w:t>
            </w:r>
          </w:p>
        </w:tc>
        <w:tc>
          <w:tcPr>
            <w:tcW w:w="2070" w:type="dxa"/>
            <w:noWrap/>
            <w:vAlign w:val="bottom"/>
            <w:hideMark/>
          </w:tcPr>
          <w:p w14:paraId="50C841CE" w14:textId="77777777" w:rsidR="00850094" w:rsidRPr="001E011A" w:rsidRDefault="00850094" w:rsidP="00DC3047">
            <w:r w:rsidRPr="001E011A">
              <w:rPr>
                <w:rFonts w:ascii="Calibri" w:hAnsi="Calibri" w:cs="Calibri"/>
                <w:color w:val="000000"/>
              </w:rPr>
              <w:t>0.11 (0, 0.31)</w:t>
            </w:r>
          </w:p>
        </w:tc>
        <w:tc>
          <w:tcPr>
            <w:tcW w:w="2250" w:type="dxa"/>
            <w:noWrap/>
            <w:vAlign w:val="bottom"/>
            <w:hideMark/>
          </w:tcPr>
          <w:p w14:paraId="2D9157ED" w14:textId="77777777" w:rsidR="00850094" w:rsidRPr="001E011A" w:rsidRDefault="00850094" w:rsidP="00DC3047">
            <w:r w:rsidRPr="001E011A">
              <w:rPr>
                <w:rFonts w:ascii="Calibri" w:hAnsi="Calibri" w:cs="Calibri"/>
                <w:color w:val="000000"/>
              </w:rPr>
              <w:t>0.46 (0, 1.04)</w:t>
            </w:r>
          </w:p>
        </w:tc>
      </w:tr>
    </w:tbl>
    <w:p w14:paraId="2284F36E" w14:textId="6E986C2B" w:rsidR="00850094" w:rsidRDefault="00850094" w:rsidP="00850094">
      <w:pPr>
        <w:pStyle w:val="Caption"/>
      </w:pPr>
      <w:bookmarkStart w:id="108" w:name="_Ref118453802"/>
      <w:r>
        <w:t xml:space="preserve">Supplementary </w:t>
      </w:r>
      <w:r w:rsidRPr="001E011A">
        <w:t xml:space="preserve">Table </w:t>
      </w:r>
      <w:r>
        <w:fldChar w:fldCharType="begin"/>
      </w:r>
      <w:r>
        <w:instrText xml:space="preserve"> SEQ Supplementary_Table \* ARABIC </w:instrText>
      </w:r>
      <w:r>
        <w:fldChar w:fldCharType="separate"/>
      </w:r>
      <w:r>
        <w:rPr>
          <w:noProof/>
        </w:rPr>
        <w:t>5</w:t>
      </w:r>
      <w:r>
        <w:rPr>
          <w:noProof/>
        </w:rPr>
        <w:fldChar w:fldCharType="end"/>
      </w:r>
      <w:bookmarkEnd w:id="108"/>
      <w:r w:rsidRPr="001E011A">
        <w:t xml:space="preserve">: Posterior parameter values for the coarse woody debris diameters model. </w:t>
      </w:r>
    </w:p>
    <w:p w14:paraId="617B760F" w14:textId="77777777" w:rsidR="00850094" w:rsidRPr="001E011A" w:rsidRDefault="00850094" w:rsidP="00850094">
      <w:pPr>
        <w:pStyle w:val="Caption"/>
      </w:pPr>
      <w:r w:rsidRPr="001E011A">
        <w:t>Posterior median values for each parameter are given alongside an 89% credible interval in parentheses</w:t>
      </w:r>
      <w:r>
        <w:t>.</w:t>
      </w:r>
    </w:p>
    <w:p w14:paraId="69A002CB" w14:textId="77777777" w:rsidR="005F0895" w:rsidRPr="005F0895" w:rsidRDefault="005F0895" w:rsidP="005F0895"/>
    <w:p w14:paraId="50D81719" w14:textId="77777777" w:rsidR="001C64B6" w:rsidRDefault="006A1C8E" w:rsidP="001C64B6">
      <w:pPr>
        <w:jc w:val="center"/>
        <w:rPr>
          <w:szCs w:val="24"/>
        </w:rPr>
      </w:pPr>
      <w:r>
        <w:br w:type="page"/>
      </w:r>
      <w:r w:rsidR="001C64B6">
        <w:rPr>
          <w:szCs w:val="24"/>
        </w:rPr>
        <w:lastRenderedPageBreak/>
        <w:t>Data availability statement</w:t>
      </w:r>
    </w:p>
    <w:p w14:paraId="32DE52C7" w14:textId="0CFAF3DA" w:rsidR="006A1C8E" w:rsidRDefault="001C64B6" w:rsidP="001C64B6">
      <w:pPr>
        <w:rPr>
          <w:szCs w:val="24"/>
        </w:rPr>
      </w:pPr>
      <w:r>
        <w:rPr>
          <w:szCs w:val="24"/>
        </w:rPr>
        <w:t>Data are available from the corresponding author upon request.</w:t>
      </w:r>
    </w:p>
    <w:p w14:paraId="7B335B93" w14:textId="7C4D0B70" w:rsidR="001C64B6" w:rsidRDefault="001C64B6">
      <w:pPr>
        <w:rPr>
          <w:szCs w:val="24"/>
        </w:rPr>
      </w:pPr>
      <w:r>
        <w:rPr>
          <w:szCs w:val="24"/>
        </w:rPr>
        <w:br w:type="page"/>
      </w:r>
    </w:p>
    <w:p w14:paraId="32BCBD40" w14:textId="4D3E9D7B" w:rsidR="001C64B6" w:rsidRDefault="001C64B6" w:rsidP="001C64B6">
      <w:pPr>
        <w:jc w:val="center"/>
      </w:pPr>
      <w:r>
        <w:lastRenderedPageBreak/>
        <w:t>Conflicts of interest</w:t>
      </w:r>
    </w:p>
    <w:p w14:paraId="20487070" w14:textId="0B5D56AE" w:rsidR="001C64B6" w:rsidRDefault="001C64B6" w:rsidP="001C64B6">
      <w:r>
        <w:t>The authors declare no conflicts of interest.</w:t>
      </w:r>
    </w:p>
    <w:p w14:paraId="3B9AE0C1" w14:textId="3FAD0DE7" w:rsidR="001C64B6" w:rsidRDefault="001C64B6">
      <w:r>
        <w:br w:type="page"/>
      </w:r>
    </w:p>
    <w:p w14:paraId="6CFB1CD3" w14:textId="27A7AEE5" w:rsidR="001C64B6" w:rsidRDefault="001C64B6" w:rsidP="001C64B6">
      <w:pPr>
        <w:jc w:val="center"/>
      </w:pPr>
      <w:r>
        <w:lastRenderedPageBreak/>
        <w:t>Declaration of funding</w:t>
      </w:r>
    </w:p>
    <w:p w14:paraId="36803D54" w14:textId="4D43EAA3" w:rsidR="001C64B6" w:rsidRDefault="001C64B6" w:rsidP="001C64B6">
      <w:pPr>
        <w:jc w:val="center"/>
      </w:pPr>
      <w:commentRangeStart w:id="109"/>
      <w:r>
        <w:t>TODO</w:t>
      </w:r>
      <w:commentRangeEnd w:id="109"/>
      <w:r>
        <w:rPr>
          <w:rStyle w:val="CommentReference"/>
        </w:rPr>
        <w:commentReference w:id="109"/>
      </w:r>
    </w:p>
    <w:sectPr w:rsidR="001C64B6" w:rsidSect="00E03D72">
      <w:headerReference w:type="default" r:id="rId62"/>
      <w:pgSz w:w="12240" w:h="15840"/>
      <w:pgMar w:top="1440" w:right="1440" w:bottom="1440" w:left="1440" w:header="720" w:footer="720" w:gutter="0"/>
      <w:lnNumType w:countBy="1" w:restart="continuou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niel Foster" w:date="2025-08-15T14:35:00Z" w:initials="DF">
    <w:p w14:paraId="08CF42F8" w14:textId="77777777" w:rsidR="00FF0972" w:rsidRDefault="00FF0972" w:rsidP="00FF0972">
      <w:r>
        <w:rPr>
          <w:rStyle w:val="CommentReference"/>
        </w:rPr>
        <w:annotationRef/>
      </w:r>
      <w:r>
        <w:rPr>
          <w:sz w:val="20"/>
          <w:szCs w:val="20"/>
        </w:rPr>
        <w:t>Lisa: Please insert a footnote with your affiliation</w:t>
      </w:r>
    </w:p>
  </w:comment>
  <w:comment w:id="2" w:author="Daniel Foster" w:date="2025-08-15T15:16:00Z" w:initials="DF">
    <w:p w14:paraId="470FEBDC" w14:textId="77777777" w:rsidR="009522A5" w:rsidRDefault="009522A5" w:rsidP="009522A5">
      <w:r>
        <w:rPr>
          <w:rStyle w:val="CommentReference"/>
        </w:rPr>
        <w:annotationRef/>
      </w:r>
      <w:r>
        <w:rPr>
          <w:sz w:val="20"/>
          <w:szCs w:val="20"/>
        </w:rPr>
        <w:t>Mark: Please add your affiliation as you would like it to appear</w:t>
      </w:r>
    </w:p>
  </w:comment>
  <w:comment w:id="5" w:author="Daniel Foster" w:date="2025-07-25T15:10:00Z" w:initials="DF">
    <w:p w14:paraId="634A3AC1" w14:textId="550418BC" w:rsidR="006326BC" w:rsidRDefault="006326BC" w:rsidP="006326BC">
      <w:r>
        <w:rPr>
          <w:rStyle w:val="CommentReference"/>
        </w:rPr>
        <w:annotationRef/>
      </w:r>
      <w:r>
        <w:rPr>
          <w:sz w:val="20"/>
          <w:szCs w:val="20"/>
        </w:rPr>
        <w:t>This section could use a refresh based on current literature, would be very helpful from coauthors</w:t>
      </w:r>
    </w:p>
    <w:p w14:paraId="7E9DFCA2" w14:textId="77777777" w:rsidR="006326BC" w:rsidRDefault="006326BC" w:rsidP="006326BC"/>
  </w:comment>
  <w:comment w:id="6" w:author="Daniel Foster" w:date="2025-07-25T15:23:00Z" w:initials="DF">
    <w:p w14:paraId="00F45E04" w14:textId="77777777" w:rsidR="00C56ED7" w:rsidRDefault="00C56ED7" w:rsidP="00C56ED7">
      <w:r>
        <w:rPr>
          <w:rStyle w:val="CommentReference"/>
        </w:rPr>
        <w:annotationRef/>
      </w:r>
      <w:r>
        <w:rPr>
          <w:sz w:val="20"/>
          <w:szCs w:val="20"/>
        </w:rPr>
        <w:t>remove? not sure the final models included cross correlation</w:t>
      </w:r>
    </w:p>
  </w:comment>
  <w:comment w:id="7" w:author="Daniel Foster" w:date="2025-07-25T15:37:00Z" w:initials="DF">
    <w:p w14:paraId="75CCBFFC" w14:textId="77777777" w:rsidR="006215D1" w:rsidRDefault="006215D1" w:rsidP="006215D1">
      <w:r>
        <w:rPr>
          <w:rStyle w:val="CommentReference"/>
        </w:rPr>
        <w:annotationRef/>
      </w:r>
      <w:r>
        <w:rPr>
          <w:sz w:val="20"/>
          <w:szCs w:val="20"/>
        </w:rPr>
        <w:t>exploratory analysis covers cross correlation</w:t>
      </w:r>
    </w:p>
  </w:comment>
  <w:comment w:id="109" w:author="Daniel Foster" w:date="2025-08-15T14:54:00Z" w:initials="DF">
    <w:p w14:paraId="418D3AAB" w14:textId="77777777" w:rsidR="001C64B6" w:rsidRDefault="001C64B6" w:rsidP="001C64B6">
      <w:r>
        <w:rPr>
          <w:rStyle w:val="CommentReference"/>
        </w:rPr>
        <w:annotationRef/>
      </w:r>
      <w:r>
        <w:rPr>
          <w:sz w:val="20"/>
          <w:szCs w:val="20"/>
        </w:rPr>
        <w:t>Scott: please provide information on the EPIC grant per the following instructions: "Under a subheading 'Declaration of Funding' at the end of the text authors are required to declare all sources of funding for the research and/or preparation of the article, and the inclusion of grant numbers is recommended. Authors should declare sponsor names along with explanations of the role of those sources if any in the preparation of the data or manuscript or the decision to submit for publication; or a statement declaring that the supporting source had no such involvement."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CF42F8" w15:done="0"/>
  <w15:commentEx w15:paraId="470FEBDC" w15:done="0"/>
  <w15:commentEx w15:paraId="7E9DFCA2" w15:done="0"/>
  <w15:commentEx w15:paraId="00F45E04" w15:done="0"/>
  <w15:commentEx w15:paraId="75CCBFFC" w15:paraIdParent="00F45E04" w15:done="0"/>
  <w15:commentEx w15:paraId="418D3A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47328F" w16cex:dateUtc="2025-08-15T21:35:00Z"/>
  <w16cex:commentExtensible w16cex:durableId="1F6AA64D" w16cex:dateUtc="2025-08-15T22:16:00Z"/>
  <w16cex:commentExtensible w16cex:durableId="65A7E5DD" w16cex:dateUtc="2025-07-25T22:10:00Z"/>
  <w16cex:commentExtensible w16cex:durableId="72571E1C" w16cex:dateUtc="2025-07-25T22:23:00Z"/>
  <w16cex:commentExtensible w16cex:durableId="39047CD3" w16cex:dateUtc="2025-07-25T22:37:00Z"/>
  <w16cex:commentExtensible w16cex:durableId="6270CDEE" w16cex:dateUtc="2025-08-15T2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CF42F8" w16cid:durableId="3D47328F"/>
  <w16cid:commentId w16cid:paraId="470FEBDC" w16cid:durableId="1F6AA64D"/>
  <w16cid:commentId w16cid:paraId="7E9DFCA2" w16cid:durableId="65A7E5DD"/>
  <w16cid:commentId w16cid:paraId="00F45E04" w16cid:durableId="72571E1C"/>
  <w16cid:commentId w16cid:paraId="75CCBFFC" w16cid:durableId="39047CD3"/>
  <w16cid:commentId w16cid:paraId="418D3AAB" w16cid:durableId="6270CD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DDB00" w14:textId="77777777" w:rsidR="004E214D" w:rsidRDefault="004E214D" w:rsidP="00400DB3">
      <w:pPr>
        <w:spacing w:after="0" w:line="240" w:lineRule="auto"/>
      </w:pPr>
      <w:r>
        <w:separator/>
      </w:r>
    </w:p>
  </w:endnote>
  <w:endnote w:type="continuationSeparator" w:id="0">
    <w:p w14:paraId="0F58A339" w14:textId="77777777" w:rsidR="004E214D" w:rsidRDefault="004E214D" w:rsidP="00400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9593129"/>
      <w:docPartObj>
        <w:docPartGallery w:val="Page Numbers (Bottom of Page)"/>
        <w:docPartUnique/>
      </w:docPartObj>
    </w:sdtPr>
    <w:sdtEndPr>
      <w:rPr>
        <w:noProof/>
      </w:rPr>
    </w:sdtEndPr>
    <w:sdtContent>
      <w:p w14:paraId="320F6711" w14:textId="3E26010D" w:rsidR="00400DB3" w:rsidRDefault="00400D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EE573D" w14:textId="77777777" w:rsidR="00400DB3" w:rsidRDefault="00400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33FA9" w14:textId="77777777" w:rsidR="004E214D" w:rsidRDefault="004E214D" w:rsidP="00400DB3">
      <w:pPr>
        <w:spacing w:after="0" w:line="240" w:lineRule="auto"/>
      </w:pPr>
      <w:r>
        <w:separator/>
      </w:r>
    </w:p>
  </w:footnote>
  <w:footnote w:type="continuationSeparator" w:id="0">
    <w:p w14:paraId="335101FC" w14:textId="77777777" w:rsidR="004E214D" w:rsidRDefault="004E214D" w:rsidP="00400DB3">
      <w:pPr>
        <w:spacing w:after="0" w:line="240" w:lineRule="auto"/>
      </w:pPr>
      <w:r>
        <w:continuationSeparator/>
      </w:r>
    </w:p>
  </w:footnote>
  <w:footnote w:id="1">
    <w:p w14:paraId="6FA4724C" w14:textId="0857D2AC" w:rsidR="00FF0972" w:rsidRDefault="00FF0972">
      <w:pPr>
        <w:pStyle w:val="FootnoteText"/>
      </w:pPr>
      <w:r>
        <w:rPr>
          <w:rStyle w:val="FootnoteReference"/>
        </w:rPr>
        <w:footnoteRef/>
      </w:r>
      <w:r>
        <w:t xml:space="preserve"> </w:t>
      </w:r>
      <w:r w:rsidR="00D3316B">
        <w:t>danfoster@berkeley.edu</w:t>
      </w:r>
    </w:p>
  </w:footnote>
  <w:footnote w:id="2">
    <w:p w14:paraId="6C19EEF2" w14:textId="6E090947" w:rsidR="00FF0972" w:rsidRDefault="00FF0972">
      <w:pPr>
        <w:pStyle w:val="FootnoteText"/>
      </w:pPr>
      <w:r>
        <w:rPr>
          <w:rStyle w:val="FootnoteReference"/>
        </w:rPr>
        <w:footnoteRef/>
      </w:r>
      <w:r>
        <w:t xml:space="preserve"> University of California, Berkeley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3D332" w14:textId="77777777" w:rsidR="00400DB3" w:rsidRDefault="00400D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400C7" w14:textId="77777777" w:rsidR="001102D5" w:rsidRDefault="001102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21DA"/>
    <w:multiLevelType w:val="hybridMultilevel"/>
    <w:tmpl w:val="F1A049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8D25805"/>
    <w:multiLevelType w:val="hybridMultilevel"/>
    <w:tmpl w:val="F6E41EC2"/>
    <w:lvl w:ilvl="0" w:tplc="42484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9F65F5"/>
    <w:multiLevelType w:val="hybridMultilevel"/>
    <w:tmpl w:val="A0C07C7C"/>
    <w:lvl w:ilvl="0" w:tplc="A79C7A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F15B33"/>
    <w:multiLevelType w:val="hybridMultilevel"/>
    <w:tmpl w:val="FA681846"/>
    <w:lvl w:ilvl="0" w:tplc="A0AC959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AE360A"/>
    <w:multiLevelType w:val="hybridMultilevel"/>
    <w:tmpl w:val="60A4F622"/>
    <w:lvl w:ilvl="0" w:tplc="CFEAD3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D6764FA"/>
    <w:multiLevelType w:val="hybridMultilevel"/>
    <w:tmpl w:val="20CEC63C"/>
    <w:lvl w:ilvl="0" w:tplc="18A84A3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1E25A9"/>
    <w:multiLevelType w:val="hybridMultilevel"/>
    <w:tmpl w:val="9FDE89C0"/>
    <w:lvl w:ilvl="0" w:tplc="B3BE06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424695"/>
    <w:multiLevelType w:val="hybridMultilevel"/>
    <w:tmpl w:val="36108326"/>
    <w:lvl w:ilvl="0" w:tplc="0FA6BD5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7D5018"/>
    <w:multiLevelType w:val="hybridMultilevel"/>
    <w:tmpl w:val="D31EC76E"/>
    <w:lvl w:ilvl="0" w:tplc="D25EDC2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D75580"/>
    <w:multiLevelType w:val="hybridMultilevel"/>
    <w:tmpl w:val="CB923D42"/>
    <w:lvl w:ilvl="0" w:tplc="0FA6BD50">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6C6776F5"/>
    <w:multiLevelType w:val="hybridMultilevel"/>
    <w:tmpl w:val="4FF849A4"/>
    <w:lvl w:ilvl="0" w:tplc="0FA6BD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8D2A57"/>
    <w:multiLevelType w:val="hybridMultilevel"/>
    <w:tmpl w:val="0D84EEB8"/>
    <w:lvl w:ilvl="0" w:tplc="54AA4DC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B11439"/>
    <w:multiLevelType w:val="hybridMultilevel"/>
    <w:tmpl w:val="F97EE484"/>
    <w:lvl w:ilvl="0" w:tplc="DFAA0B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9205153">
    <w:abstractNumId w:val="2"/>
  </w:num>
  <w:num w:numId="2" w16cid:durableId="1022973281">
    <w:abstractNumId w:val="6"/>
  </w:num>
  <w:num w:numId="3" w16cid:durableId="1015497251">
    <w:abstractNumId w:val="0"/>
  </w:num>
  <w:num w:numId="4" w16cid:durableId="1037435779">
    <w:abstractNumId w:val="3"/>
  </w:num>
  <w:num w:numId="5" w16cid:durableId="898515258">
    <w:abstractNumId w:val="5"/>
  </w:num>
  <w:num w:numId="6" w16cid:durableId="233315887">
    <w:abstractNumId w:val="12"/>
  </w:num>
  <w:num w:numId="7" w16cid:durableId="1571378653">
    <w:abstractNumId w:val="7"/>
  </w:num>
  <w:num w:numId="8" w16cid:durableId="408620241">
    <w:abstractNumId w:val="13"/>
  </w:num>
  <w:num w:numId="9" w16cid:durableId="2045641297">
    <w:abstractNumId w:val="11"/>
  </w:num>
  <w:num w:numId="10" w16cid:durableId="1738162752">
    <w:abstractNumId w:val="10"/>
  </w:num>
  <w:num w:numId="11" w16cid:durableId="578098932">
    <w:abstractNumId w:val="4"/>
  </w:num>
  <w:num w:numId="12" w16cid:durableId="193084380">
    <w:abstractNumId w:val="8"/>
  </w:num>
  <w:num w:numId="13" w16cid:durableId="886260414">
    <w:abstractNumId w:val="1"/>
  </w:num>
  <w:num w:numId="14" w16cid:durableId="741754476">
    <w:abstractNumId w:val="1"/>
  </w:num>
  <w:num w:numId="15" w16cid:durableId="1822847001">
    <w:abstractNumId w:val="1"/>
  </w:num>
  <w:num w:numId="16" w16cid:durableId="1275334024">
    <w:abstractNumId w:val="1"/>
  </w:num>
  <w:num w:numId="17" w16cid:durableId="1206023772">
    <w:abstractNumId w:val="1"/>
  </w:num>
  <w:num w:numId="18" w16cid:durableId="1893232357">
    <w:abstractNumId w:val="1"/>
  </w:num>
  <w:num w:numId="19" w16cid:durableId="354577716">
    <w:abstractNumId w:val="1"/>
  </w:num>
  <w:num w:numId="20" w16cid:durableId="1095712754">
    <w:abstractNumId w:val="1"/>
  </w:num>
  <w:num w:numId="21" w16cid:durableId="1984849336">
    <w:abstractNumId w:val="1"/>
  </w:num>
  <w:num w:numId="22" w16cid:durableId="353382987">
    <w:abstractNumId w:val="1"/>
  </w:num>
  <w:num w:numId="23" w16cid:durableId="1154376093">
    <w:abstractNumId w:val="1"/>
  </w:num>
  <w:num w:numId="24" w16cid:durableId="153034957">
    <w:abstractNumId w:val="1"/>
  </w:num>
  <w:num w:numId="25" w16cid:durableId="235021024">
    <w:abstractNumId w:val="1"/>
  </w:num>
  <w:num w:numId="26" w16cid:durableId="877161375">
    <w:abstractNumId w:val="1"/>
  </w:num>
  <w:num w:numId="27" w16cid:durableId="1855992130">
    <w:abstractNumId w:val="1"/>
  </w:num>
  <w:num w:numId="28" w16cid:durableId="1622420540">
    <w:abstractNumId w:val="1"/>
  </w:num>
  <w:num w:numId="29" w16cid:durableId="613252097">
    <w:abstractNumId w:val="1"/>
  </w:num>
  <w:num w:numId="30" w16cid:durableId="370299728">
    <w:abstractNumId w:val="1"/>
  </w:num>
  <w:num w:numId="31" w16cid:durableId="1865049531">
    <w:abstractNumId w:val="1"/>
  </w:num>
  <w:num w:numId="32" w16cid:durableId="367604161">
    <w:abstractNumId w:val="1"/>
  </w:num>
  <w:num w:numId="33" w16cid:durableId="74222287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Foster">
    <w15:presenceInfo w15:providerId="Windows Live" w15:userId="2114d81328ede8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E25"/>
    <w:rsid w:val="0000316A"/>
    <w:rsid w:val="0000328E"/>
    <w:rsid w:val="000056D5"/>
    <w:rsid w:val="000068FA"/>
    <w:rsid w:val="000103BA"/>
    <w:rsid w:val="0001173F"/>
    <w:rsid w:val="00012293"/>
    <w:rsid w:val="000139A3"/>
    <w:rsid w:val="00014D35"/>
    <w:rsid w:val="0001677B"/>
    <w:rsid w:val="00017262"/>
    <w:rsid w:val="000174F5"/>
    <w:rsid w:val="000178D5"/>
    <w:rsid w:val="00021F63"/>
    <w:rsid w:val="00023A12"/>
    <w:rsid w:val="00023C32"/>
    <w:rsid w:val="00025E67"/>
    <w:rsid w:val="0002659C"/>
    <w:rsid w:val="000341A0"/>
    <w:rsid w:val="00034F1E"/>
    <w:rsid w:val="00037A6B"/>
    <w:rsid w:val="00043AD8"/>
    <w:rsid w:val="00053002"/>
    <w:rsid w:val="00053B35"/>
    <w:rsid w:val="00064E7D"/>
    <w:rsid w:val="0006688B"/>
    <w:rsid w:val="000701E8"/>
    <w:rsid w:val="00070456"/>
    <w:rsid w:val="00072609"/>
    <w:rsid w:val="00073125"/>
    <w:rsid w:val="0007508B"/>
    <w:rsid w:val="000824B7"/>
    <w:rsid w:val="00085F67"/>
    <w:rsid w:val="00086425"/>
    <w:rsid w:val="0009025A"/>
    <w:rsid w:val="000A07AD"/>
    <w:rsid w:val="000A0B56"/>
    <w:rsid w:val="000A1F22"/>
    <w:rsid w:val="000B08BA"/>
    <w:rsid w:val="000B4B39"/>
    <w:rsid w:val="000B5F70"/>
    <w:rsid w:val="000C0C65"/>
    <w:rsid w:val="000C1187"/>
    <w:rsid w:val="000C4CE9"/>
    <w:rsid w:val="000D6166"/>
    <w:rsid w:val="000E378E"/>
    <w:rsid w:val="000E55A5"/>
    <w:rsid w:val="000E5ED5"/>
    <w:rsid w:val="000E7D5F"/>
    <w:rsid w:val="000F402E"/>
    <w:rsid w:val="00100F4E"/>
    <w:rsid w:val="00102DED"/>
    <w:rsid w:val="001064B2"/>
    <w:rsid w:val="00107717"/>
    <w:rsid w:val="001102D5"/>
    <w:rsid w:val="00111AAF"/>
    <w:rsid w:val="00114D87"/>
    <w:rsid w:val="00116013"/>
    <w:rsid w:val="0011687A"/>
    <w:rsid w:val="00120227"/>
    <w:rsid w:val="00121229"/>
    <w:rsid w:val="001234C1"/>
    <w:rsid w:val="0013177B"/>
    <w:rsid w:val="00135027"/>
    <w:rsid w:val="001429D1"/>
    <w:rsid w:val="00143814"/>
    <w:rsid w:val="00143BF0"/>
    <w:rsid w:val="00145501"/>
    <w:rsid w:val="00145544"/>
    <w:rsid w:val="00152965"/>
    <w:rsid w:val="00155527"/>
    <w:rsid w:val="001559B0"/>
    <w:rsid w:val="00156550"/>
    <w:rsid w:val="0016029D"/>
    <w:rsid w:val="00164C07"/>
    <w:rsid w:val="00165AC0"/>
    <w:rsid w:val="00166E1F"/>
    <w:rsid w:val="001706DC"/>
    <w:rsid w:val="001757CC"/>
    <w:rsid w:val="00184E43"/>
    <w:rsid w:val="00190330"/>
    <w:rsid w:val="00191C0B"/>
    <w:rsid w:val="001923A1"/>
    <w:rsid w:val="00192B6B"/>
    <w:rsid w:val="00193C45"/>
    <w:rsid w:val="001B1180"/>
    <w:rsid w:val="001B2AB3"/>
    <w:rsid w:val="001C2321"/>
    <w:rsid w:val="001C40EB"/>
    <w:rsid w:val="001C40F1"/>
    <w:rsid w:val="001C46CA"/>
    <w:rsid w:val="001C50D9"/>
    <w:rsid w:val="001C64B6"/>
    <w:rsid w:val="001C69CD"/>
    <w:rsid w:val="001C7EA7"/>
    <w:rsid w:val="001D1F74"/>
    <w:rsid w:val="001D418A"/>
    <w:rsid w:val="001E011A"/>
    <w:rsid w:val="001E41A2"/>
    <w:rsid w:val="001F0099"/>
    <w:rsid w:val="001F0497"/>
    <w:rsid w:val="001F1781"/>
    <w:rsid w:val="001F1A0C"/>
    <w:rsid w:val="001F3099"/>
    <w:rsid w:val="001F668A"/>
    <w:rsid w:val="00201451"/>
    <w:rsid w:val="00201FE1"/>
    <w:rsid w:val="0020291E"/>
    <w:rsid w:val="00206391"/>
    <w:rsid w:val="00206689"/>
    <w:rsid w:val="002067AD"/>
    <w:rsid w:val="002109A2"/>
    <w:rsid w:val="00214335"/>
    <w:rsid w:val="0021501A"/>
    <w:rsid w:val="00224DC4"/>
    <w:rsid w:val="00227E62"/>
    <w:rsid w:val="00234EE8"/>
    <w:rsid w:val="00235498"/>
    <w:rsid w:val="00240036"/>
    <w:rsid w:val="002450E7"/>
    <w:rsid w:val="002528B9"/>
    <w:rsid w:val="002532D2"/>
    <w:rsid w:val="00253531"/>
    <w:rsid w:val="00256174"/>
    <w:rsid w:val="002639D8"/>
    <w:rsid w:val="002714DD"/>
    <w:rsid w:val="00271BE4"/>
    <w:rsid w:val="002720A9"/>
    <w:rsid w:val="00272452"/>
    <w:rsid w:val="00273E86"/>
    <w:rsid w:val="0027413A"/>
    <w:rsid w:val="00276D33"/>
    <w:rsid w:val="00276FB3"/>
    <w:rsid w:val="00280DD3"/>
    <w:rsid w:val="002842EA"/>
    <w:rsid w:val="002849A7"/>
    <w:rsid w:val="00284FFA"/>
    <w:rsid w:val="002858F0"/>
    <w:rsid w:val="00290336"/>
    <w:rsid w:val="00295B39"/>
    <w:rsid w:val="00297579"/>
    <w:rsid w:val="002A4414"/>
    <w:rsid w:val="002C2BB2"/>
    <w:rsid w:val="002C3ACD"/>
    <w:rsid w:val="002C494C"/>
    <w:rsid w:val="002D0249"/>
    <w:rsid w:val="002D1E9B"/>
    <w:rsid w:val="002D73CB"/>
    <w:rsid w:val="002E6CC9"/>
    <w:rsid w:val="002F07DC"/>
    <w:rsid w:val="002F1C7D"/>
    <w:rsid w:val="002F279A"/>
    <w:rsid w:val="002F54B9"/>
    <w:rsid w:val="002F552B"/>
    <w:rsid w:val="002F6CA0"/>
    <w:rsid w:val="002F6E2E"/>
    <w:rsid w:val="00301006"/>
    <w:rsid w:val="00305F34"/>
    <w:rsid w:val="00307B8B"/>
    <w:rsid w:val="00314413"/>
    <w:rsid w:val="003167D5"/>
    <w:rsid w:val="003274A1"/>
    <w:rsid w:val="00335BF8"/>
    <w:rsid w:val="0034251B"/>
    <w:rsid w:val="00345B1B"/>
    <w:rsid w:val="00347ADB"/>
    <w:rsid w:val="00351480"/>
    <w:rsid w:val="00352DAB"/>
    <w:rsid w:val="0035664A"/>
    <w:rsid w:val="00360C4B"/>
    <w:rsid w:val="00365957"/>
    <w:rsid w:val="00366CC3"/>
    <w:rsid w:val="00370C42"/>
    <w:rsid w:val="00372256"/>
    <w:rsid w:val="00376BAA"/>
    <w:rsid w:val="00383E36"/>
    <w:rsid w:val="0039432E"/>
    <w:rsid w:val="003954F0"/>
    <w:rsid w:val="003A34B6"/>
    <w:rsid w:val="003A5C15"/>
    <w:rsid w:val="003B0AE3"/>
    <w:rsid w:val="003B2D98"/>
    <w:rsid w:val="003B7028"/>
    <w:rsid w:val="003D18B0"/>
    <w:rsid w:val="003D1F2D"/>
    <w:rsid w:val="003D6BE4"/>
    <w:rsid w:val="003E0DF8"/>
    <w:rsid w:val="003E1419"/>
    <w:rsid w:val="003F199F"/>
    <w:rsid w:val="003F24A3"/>
    <w:rsid w:val="003F42FA"/>
    <w:rsid w:val="003F6B6A"/>
    <w:rsid w:val="00400DB3"/>
    <w:rsid w:val="00411360"/>
    <w:rsid w:val="00411913"/>
    <w:rsid w:val="00412993"/>
    <w:rsid w:val="0041320C"/>
    <w:rsid w:val="0041385D"/>
    <w:rsid w:val="004159E3"/>
    <w:rsid w:val="00415D32"/>
    <w:rsid w:val="0041633F"/>
    <w:rsid w:val="00416565"/>
    <w:rsid w:val="00417B92"/>
    <w:rsid w:val="004245FE"/>
    <w:rsid w:val="00424DB8"/>
    <w:rsid w:val="0042717E"/>
    <w:rsid w:val="00427ECA"/>
    <w:rsid w:val="004323D8"/>
    <w:rsid w:val="004330DF"/>
    <w:rsid w:val="00436C1A"/>
    <w:rsid w:val="00436E7B"/>
    <w:rsid w:val="0043783B"/>
    <w:rsid w:val="0044014E"/>
    <w:rsid w:val="0044139C"/>
    <w:rsid w:val="00443E04"/>
    <w:rsid w:val="004458CF"/>
    <w:rsid w:val="0044673A"/>
    <w:rsid w:val="00451998"/>
    <w:rsid w:val="00454B63"/>
    <w:rsid w:val="00454BC6"/>
    <w:rsid w:val="00455299"/>
    <w:rsid w:val="00457458"/>
    <w:rsid w:val="004574C1"/>
    <w:rsid w:val="004608FE"/>
    <w:rsid w:val="0046207C"/>
    <w:rsid w:val="004621B9"/>
    <w:rsid w:val="0046706A"/>
    <w:rsid w:val="0046729A"/>
    <w:rsid w:val="00490E57"/>
    <w:rsid w:val="00491991"/>
    <w:rsid w:val="0049366D"/>
    <w:rsid w:val="004A09FF"/>
    <w:rsid w:val="004A18E9"/>
    <w:rsid w:val="004B0442"/>
    <w:rsid w:val="004B0ECE"/>
    <w:rsid w:val="004B280B"/>
    <w:rsid w:val="004C20FB"/>
    <w:rsid w:val="004C3806"/>
    <w:rsid w:val="004C47CC"/>
    <w:rsid w:val="004C54AE"/>
    <w:rsid w:val="004C76C2"/>
    <w:rsid w:val="004D3B72"/>
    <w:rsid w:val="004E1E69"/>
    <w:rsid w:val="004E214D"/>
    <w:rsid w:val="004E333B"/>
    <w:rsid w:val="004E7307"/>
    <w:rsid w:val="004F215F"/>
    <w:rsid w:val="004F303D"/>
    <w:rsid w:val="004F3B4F"/>
    <w:rsid w:val="004F572D"/>
    <w:rsid w:val="00502EB4"/>
    <w:rsid w:val="00505D68"/>
    <w:rsid w:val="00506927"/>
    <w:rsid w:val="00507F8C"/>
    <w:rsid w:val="005109EF"/>
    <w:rsid w:val="005115C8"/>
    <w:rsid w:val="00512C9C"/>
    <w:rsid w:val="00514AD1"/>
    <w:rsid w:val="005172AC"/>
    <w:rsid w:val="00520BFD"/>
    <w:rsid w:val="00521868"/>
    <w:rsid w:val="00523CE7"/>
    <w:rsid w:val="00524F8A"/>
    <w:rsid w:val="0052707D"/>
    <w:rsid w:val="00530173"/>
    <w:rsid w:val="005310BF"/>
    <w:rsid w:val="0053215E"/>
    <w:rsid w:val="0053571E"/>
    <w:rsid w:val="00535A38"/>
    <w:rsid w:val="00541283"/>
    <w:rsid w:val="0054563D"/>
    <w:rsid w:val="00545FBC"/>
    <w:rsid w:val="0055050A"/>
    <w:rsid w:val="0055317D"/>
    <w:rsid w:val="0055453A"/>
    <w:rsid w:val="005572FC"/>
    <w:rsid w:val="00561036"/>
    <w:rsid w:val="00564222"/>
    <w:rsid w:val="00570E77"/>
    <w:rsid w:val="0058281B"/>
    <w:rsid w:val="00590EEB"/>
    <w:rsid w:val="005915A0"/>
    <w:rsid w:val="00593F84"/>
    <w:rsid w:val="00594F5B"/>
    <w:rsid w:val="00595663"/>
    <w:rsid w:val="00597869"/>
    <w:rsid w:val="005A016E"/>
    <w:rsid w:val="005A18C2"/>
    <w:rsid w:val="005A2F6D"/>
    <w:rsid w:val="005A5AD4"/>
    <w:rsid w:val="005B03CC"/>
    <w:rsid w:val="005B592E"/>
    <w:rsid w:val="005C18A4"/>
    <w:rsid w:val="005C3C01"/>
    <w:rsid w:val="005C6590"/>
    <w:rsid w:val="005C680A"/>
    <w:rsid w:val="005C7377"/>
    <w:rsid w:val="005C7DCB"/>
    <w:rsid w:val="005D1152"/>
    <w:rsid w:val="005D2E6B"/>
    <w:rsid w:val="005D5986"/>
    <w:rsid w:val="005D7254"/>
    <w:rsid w:val="005F0895"/>
    <w:rsid w:val="005F1D59"/>
    <w:rsid w:val="005F62FF"/>
    <w:rsid w:val="00604DFF"/>
    <w:rsid w:val="00613B8C"/>
    <w:rsid w:val="006215D1"/>
    <w:rsid w:val="00623BB1"/>
    <w:rsid w:val="006326BC"/>
    <w:rsid w:val="006339E1"/>
    <w:rsid w:val="006362A6"/>
    <w:rsid w:val="00642662"/>
    <w:rsid w:val="00645FCD"/>
    <w:rsid w:val="00652C01"/>
    <w:rsid w:val="0065556A"/>
    <w:rsid w:val="0067312A"/>
    <w:rsid w:val="006746C5"/>
    <w:rsid w:val="006752E2"/>
    <w:rsid w:val="006821F9"/>
    <w:rsid w:val="00694BD7"/>
    <w:rsid w:val="006A0F90"/>
    <w:rsid w:val="006A1C8E"/>
    <w:rsid w:val="006A3516"/>
    <w:rsid w:val="006A476D"/>
    <w:rsid w:val="006A5559"/>
    <w:rsid w:val="006A64B7"/>
    <w:rsid w:val="006B0513"/>
    <w:rsid w:val="006B2A24"/>
    <w:rsid w:val="006B3BDA"/>
    <w:rsid w:val="006B68E3"/>
    <w:rsid w:val="006C2C2F"/>
    <w:rsid w:val="006C2E8D"/>
    <w:rsid w:val="006C6017"/>
    <w:rsid w:val="006D182A"/>
    <w:rsid w:val="006D7E43"/>
    <w:rsid w:val="006E2D70"/>
    <w:rsid w:val="007007EF"/>
    <w:rsid w:val="007025AC"/>
    <w:rsid w:val="00707705"/>
    <w:rsid w:val="00710DC0"/>
    <w:rsid w:val="00710DF3"/>
    <w:rsid w:val="00711EA0"/>
    <w:rsid w:val="00715AF5"/>
    <w:rsid w:val="00721044"/>
    <w:rsid w:val="007216E1"/>
    <w:rsid w:val="00722D32"/>
    <w:rsid w:val="00724D0B"/>
    <w:rsid w:val="00726675"/>
    <w:rsid w:val="00731103"/>
    <w:rsid w:val="00732AA7"/>
    <w:rsid w:val="00734120"/>
    <w:rsid w:val="0074004E"/>
    <w:rsid w:val="00741942"/>
    <w:rsid w:val="00741EA7"/>
    <w:rsid w:val="00742841"/>
    <w:rsid w:val="00747922"/>
    <w:rsid w:val="0074795F"/>
    <w:rsid w:val="00747E1A"/>
    <w:rsid w:val="00760CA5"/>
    <w:rsid w:val="00761847"/>
    <w:rsid w:val="00766EEA"/>
    <w:rsid w:val="00773144"/>
    <w:rsid w:val="00774D30"/>
    <w:rsid w:val="0078268C"/>
    <w:rsid w:val="00782ABF"/>
    <w:rsid w:val="00787462"/>
    <w:rsid w:val="00790061"/>
    <w:rsid w:val="00790076"/>
    <w:rsid w:val="00791C67"/>
    <w:rsid w:val="00792AFE"/>
    <w:rsid w:val="00792D76"/>
    <w:rsid w:val="00794399"/>
    <w:rsid w:val="007A1C3A"/>
    <w:rsid w:val="007A3939"/>
    <w:rsid w:val="007A39EA"/>
    <w:rsid w:val="007A3C3F"/>
    <w:rsid w:val="007A4B30"/>
    <w:rsid w:val="007A4D77"/>
    <w:rsid w:val="007A5815"/>
    <w:rsid w:val="007A59C5"/>
    <w:rsid w:val="007A62D0"/>
    <w:rsid w:val="007A6E6C"/>
    <w:rsid w:val="007B2A7D"/>
    <w:rsid w:val="007B4CA3"/>
    <w:rsid w:val="007B67B8"/>
    <w:rsid w:val="007B7BBD"/>
    <w:rsid w:val="007C3CF7"/>
    <w:rsid w:val="007C42B6"/>
    <w:rsid w:val="007D6EB7"/>
    <w:rsid w:val="007D7AD7"/>
    <w:rsid w:val="007E0A90"/>
    <w:rsid w:val="007E0D37"/>
    <w:rsid w:val="007E3113"/>
    <w:rsid w:val="007E40F8"/>
    <w:rsid w:val="007E6E9B"/>
    <w:rsid w:val="007E7333"/>
    <w:rsid w:val="007F5F1B"/>
    <w:rsid w:val="007F6BF9"/>
    <w:rsid w:val="007F6C97"/>
    <w:rsid w:val="007F7A1B"/>
    <w:rsid w:val="007F7EBB"/>
    <w:rsid w:val="00800683"/>
    <w:rsid w:val="008012A8"/>
    <w:rsid w:val="00816928"/>
    <w:rsid w:val="0082381C"/>
    <w:rsid w:val="008341F5"/>
    <w:rsid w:val="00847F66"/>
    <w:rsid w:val="00850094"/>
    <w:rsid w:val="00853996"/>
    <w:rsid w:val="00853A56"/>
    <w:rsid w:val="00853C74"/>
    <w:rsid w:val="00854F01"/>
    <w:rsid w:val="00854F98"/>
    <w:rsid w:val="00856D2E"/>
    <w:rsid w:val="00860C52"/>
    <w:rsid w:val="00866CD5"/>
    <w:rsid w:val="008750A4"/>
    <w:rsid w:val="008844E2"/>
    <w:rsid w:val="00884B7C"/>
    <w:rsid w:val="00885FAF"/>
    <w:rsid w:val="008903E6"/>
    <w:rsid w:val="00891120"/>
    <w:rsid w:val="008A2565"/>
    <w:rsid w:val="008A3466"/>
    <w:rsid w:val="008A5FB2"/>
    <w:rsid w:val="008A7AB4"/>
    <w:rsid w:val="008C4C28"/>
    <w:rsid w:val="008C75ED"/>
    <w:rsid w:val="008D1E5B"/>
    <w:rsid w:val="008D6EF5"/>
    <w:rsid w:val="008E2395"/>
    <w:rsid w:val="008E35DB"/>
    <w:rsid w:val="008E6514"/>
    <w:rsid w:val="008F2213"/>
    <w:rsid w:val="008F29BC"/>
    <w:rsid w:val="008F2EB5"/>
    <w:rsid w:val="008F3E86"/>
    <w:rsid w:val="008F50C6"/>
    <w:rsid w:val="008F649B"/>
    <w:rsid w:val="00911E47"/>
    <w:rsid w:val="009122C8"/>
    <w:rsid w:val="00915A47"/>
    <w:rsid w:val="00915C18"/>
    <w:rsid w:val="009161AB"/>
    <w:rsid w:val="009163BB"/>
    <w:rsid w:val="00917164"/>
    <w:rsid w:val="00917A37"/>
    <w:rsid w:val="00920317"/>
    <w:rsid w:val="0092734D"/>
    <w:rsid w:val="00937DF4"/>
    <w:rsid w:val="00941581"/>
    <w:rsid w:val="009418C7"/>
    <w:rsid w:val="00945221"/>
    <w:rsid w:val="00946212"/>
    <w:rsid w:val="009522A5"/>
    <w:rsid w:val="00954686"/>
    <w:rsid w:val="00956CEE"/>
    <w:rsid w:val="00970679"/>
    <w:rsid w:val="00975537"/>
    <w:rsid w:val="00977EC5"/>
    <w:rsid w:val="00984073"/>
    <w:rsid w:val="009861D4"/>
    <w:rsid w:val="00987DD5"/>
    <w:rsid w:val="00995ACC"/>
    <w:rsid w:val="009A258F"/>
    <w:rsid w:val="009A4D04"/>
    <w:rsid w:val="009B2ADB"/>
    <w:rsid w:val="009C3BD6"/>
    <w:rsid w:val="009C57B8"/>
    <w:rsid w:val="009D0018"/>
    <w:rsid w:val="009D5741"/>
    <w:rsid w:val="009E28F4"/>
    <w:rsid w:val="009E51B9"/>
    <w:rsid w:val="009E5C15"/>
    <w:rsid w:val="009E7832"/>
    <w:rsid w:val="00A0045B"/>
    <w:rsid w:val="00A03907"/>
    <w:rsid w:val="00A06AF8"/>
    <w:rsid w:val="00A0710C"/>
    <w:rsid w:val="00A10D3D"/>
    <w:rsid w:val="00A11501"/>
    <w:rsid w:val="00A12E76"/>
    <w:rsid w:val="00A1391A"/>
    <w:rsid w:val="00A165CA"/>
    <w:rsid w:val="00A16D3D"/>
    <w:rsid w:val="00A1700E"/>
    <w:rsid w:val="00A30830"/>
    <w:rsid w:val="00A319F9"/>
    <w:rsid w:val="00A37045"/>
    <w:rsid w:val="00A37135"/>
    <w:rsid w:val="00A4050A"/>
    <w:rsid w:val="00A42BEC"/>
    <w:rsid w:val="00A45EF0"/>
    <w:rsid w:val="00A46EBA"/>
    <w:rsid w:val="00A4759D"/>
    <w:rsid w:val="00A47CE7"/>
    <w:rsid w:val="00A509CF"/>
    <w:rsid w:val="00A545F3"/>
    <w:rsid w:val="00A5477D"/>
    <w:rsid w:val="00A55CEF"/>
    <w:rsid w:val="00A5631A"/>
    <w:rsid w:val="00A57574"/>
    <w:rsid w:val="00A57F92"/>
    <w:rsid w:val="00A63B61"/>
    <w:rsid w:val="00A6455C"/>
    <w:rsid w:val="00A71E49"/>
    <w:rsid w:val="00A71FC6"/>
    <w:rsid w:val="00A76940"/>
    <w:rsid w:val="00A76A12"/>
    <w:rsid w:val="00A77B26"/>
    <w:rsid w:val="00A81110"/>
    <w:rsid w:val="00A817B6"/>
    <w:rsid w:val="00A819B2"/>
    <w:rsid w:val="00A830E6"/>
    <w:rsid w:val="00A8557D"/>
    <w:rsid w:val="00A872D7"/>
    <w:rsid w:val="00A90352"/>
    <w:rsid w:val="00A90487"/>
    <w:rsid w:val="00A95A5A"/>
    <w:rsid w:val="00A95E01"/>
    <w:rsid w:val="00AA2FF7"/>
    <w:rsid w:val="00AA34AC"/>
    <w:rsid w:val="00AA6D57"/>
    <w:rsid w:val="00AB0FE1"/>
    <w:rsid w:val="00AC2449"/>
    <w:rsid w:val="00AC3292"/>
    <w:rsid w:val="00AC57ED"/>
    <w:rsid w:val="00AD5D8F"/>
    <w:rsid w:val="00AD60A2"/>
    <w:rsid w:val="00AD6693"/>
    <w:rsid w:val="00AD6DCE"/>
    <w:rsid w:val="00AD783A"/>
    <w:rsid w:val="00AE083C"/>
    <w:rsid w:val="00AE1276"/>
    <w:rsid w:val="00AE18DF"/>
    <w:rsid w:val="00AE3DAA"/>
    <w:rsid w:val="00AE5296"/>
    <w:rsid w:val="00AE77E8"/>
    <w:rsid w:val="00AE7A37"/>
    <w:rsid w:val="00AF4D30"/>
    <w:rsid w:val="00AF6E3B"/>
    <w:rsid w:val="00B011FD"/>
    <w:rsid w:val="00B05C5C"/>
    <w:rsid w:val="00B07CBB"/>
    <w:rsid w:val="00B17584"/>
    <w:rsid w:val="00B30ABF"/>
    <w:rsid w:val="00B31AAC"/>
    <w:rsid w:val="00B41DB5"/>
    <w:rsid w:val="00B443D5"/>
    <w:rsid w:val="00B4559C"/>
    <w:rsid w:val="00B470F9"/>
    <w:rsid w:val="00B5052E"/>
    <w:rsid w:val="00B51F49"/>
    <w:rsid w:val="00B523CE"/>
    <w:rsid w:val="00B579EA"/>
    <w:rsid w:val="00B613AF"/>
    <w:rsid w:val="00B6297E"/>
    <w:rsid w:val="00B641DA"/>
    <w:rsid w:val="00B65A4D"/>
    <w:rsid w:val="00B728BB"/>
    <w:rsid w:val="00B72EF8"/>
    <w:rsid w:val="00B74B4B"/>
    <w:rsid w:val="00B77D42"/>
    <w:rsid w:val="00B80118"/>
    <w:rsid w:val="00B8256D"/>
    <w:rsid w:val="00B830BB"/>
    <w:rsid w:val="00B8319B"/>
    <w:rsid w:val="00B84BDD"/>
    <w:rsid w:val="00B85214"/>
    <w:rsid w:val="00B92946"/>
    <w:rsid w:val="00BA0DB4"/>
    <w:rsid w:val="00BA2947"/>
    <w:rsid w:val="00BA29AD"/>
    <w:rsid w:val="00BA3D76"/>
    <w:rsid w:val="00BA5131"/>
    <w:rsid w:val="00BB02F6"/>
    <w:rsid w:val="00BB0A16"/>
    <w:rsid w:val="00BB2303"/>
    <w:rsid w:val="00BB346A"/>
    <w:rsid w:val="00BB3E29"/>
    <w:rsid w:val="00BC13AF"/>
    <w:rsid w:val="00BC1519"/>
    <w:rsid w:val="00BD34A9"/>
    <w:rsid w:val="00BD51E1"/>
    <w:rsid w:val="00BD59DE"/>
    <w:rsid w:val="00BD64F3"/>
    <w:rsid w:val="00BE1136"/>
    <w:rsid w:val="00BE1CF5"/>
    <w:rsid w:val="00BE47DB"/>
    <w:rsid w:val="00BE5F4A"/>
    <w:rsid w:val="00BF2287"/>
    <w:rsid w:val="00BF78D5"/>
    <w:rsid w:val="00BF7D14"/>
    <w:rsid w:val="00BF7F1F"/>
    <w:rsid w:val="00C03928"/>
    <w:rsid w:val="00C112EF"/>
    <w:rsid w:val="00C121CC"/>
    <w:rsid w:val="00C15927"/>
    <w:rsid w:val="00C15AEE"/>
    <w:rsid w:val="00C15B26"/>
    <w:rsid w:val="00C24B6A"/>
    <w:rsid w:val="00C27E36"/>
    <w:rsid w:val="00C3127E"/>
    <w:rsid w:val="00C32955"/>
    <w:rsid w:val="00C33D6D"/>
    <w:rsid w:val="00C375C5"/>
    <w:rsid w:val="00C43331"/>
    <w:rsid w:val="00C44635"/>
    <w:rsid w:val="00C4513C"/>
    <w:rsid w:val="00C45B9D"/>
    <w:rsid w:val="00C46A07"/>
    <w:rsid w:val="00C47C7F"/>
    <w:rsid w:val="00C516EF"/>
    <w:rsid w:val="00C54AFB"/>
    <w:rsid w:val="00C56ED7"/>
    <w:rsid w:val="00C60D2E"/>
    <w:rsid w:val="00C60EFB"/>
    <w:rsid w:val="00C645BC"/>
    <w:rsid w:val="00C64867"/>
    <w:rsid w:val="00C6644D"/>
    <w:rsid w:val="00C7268D"/>
    <w:rsid w:val="00C74022"/>
    <w:rsid w:val="00C74181"/>
    <w:rsid w:val="00C8080B"/>
    <w:rsid w:val="00C868E8"/>
    <w:rsid w:val="00C97803"/>
    <w:rsid w:val="00CA1E37"/>
    <w:rsid w:val="00CB2583"/>
    <w:rsid w:val="00CB3903"/>
    <w:rsid w:val="00CB4A96"/>
    <w:rsid w:val="00CB5FDD"/>
    <w:rsid w:val="00CB6819"/>
    <w:rsid w:val="00CD072C"/>
    <w:rsid w:val="00CD1185"/>
    <w:rsid w:val="00CD13F1"/>
    <w:rsid w:val="00CD31B9"/>
    <w:rsid w:val="00CD3299"/>
    <w:rsid w:val="00CD5182"/>
    <w:rsid w:val="00CD7D7E"/>
    <w:rsid w:val="00CE0AEC"/>
    <w:rsid w:val="00CE1F8E"/>
    <w:rsid w:val="00CE2D01"/>
    <w:rsid w:val="00CE3460"/>
    <w:rsid w:val="00CE4517"/>
    <w:rsid w:val="00CE5343"/>
    <w:rsid w:val="00CE65E3"/>
    <w:rsid w:val="00CE784B"/>
    <w:rsid w:val="00CF5C08"/>
    <w:rsid w:val="00CF7239"/>
    <w:rsid w:val="00D03D8C"/>
    <w:rsid w:val="00D10CE4"/>
    <w:rsid w:val="00D13184"/>
    <w:rsid w:val="00D15BD5"/>
    <w:rsid w:val="00D1605C"/>
    <w:rsid w:val="00D21576"/>
    <w:rsid w:val="00D2432D"/>
    <w:rsid w:val="00D260B1"/>
    <w:rsid w:val="00D30ECB"/>
    <w:rsid w:val="00D3316B"/>
    <w:rsid w:val="00D347F9"/>
    <w:rsid w:val="00D36185"/>
    <w:rsid w:val="00D43887"/>
    <w:rsid w:val="00D55F14"/>
    <w:rsid w:val="00D66F72"/>
    <w:rsid w:val="00D72A52"/>
    <w:rsid w:val="00D73F34"/>
    <w:rsid w:val="00D76223"/>
    <w:rsid w:val="00D77BCD"/>
    <w:rsid w:val="00D810B1"/>
    <w:rsid w:val="00D822EE"/>
    <w:rsid w:val="00D86567"/>
    <w:rsid w:val="00D921C7"/>
    <w:rsid w:val="00D95668"/>
    <w:rsid w:val="00D976B5"/>
    <w:rsid w:val="00DA22F9"/>
    <w:rsid w:val="00DA4E1D"/>
    <w:rsid w:val="00DA7D8E"/>
    <w:rsid w:val="00DB04E4"/>
    <w:rsid w:val="00DB1FFE"/>
    <w:rsid w:val="00DB52C9"/>
    <w:rsid w:val="00DB6CA4"/>
    <w:rsid w:val="00DB7914"/>
    <w:rsid w:val="00DC3D67"/>
    <w:rsid w:val="00DC489B"/>
    <w:rsid w:val="00DD66E4"/>
    <w:rsid w:val="00DD797D"/>
    <w:rsid w:val="00DD79E4"/>
    <w:rsid w:val="00DE2713"/>
    <w:rsid w:val="00DE2DE5"/>
    <w:rsid w:val="00DF14C6"/>
    <w:rsid w:val="00E02F27"/>
    <w:rsid w:val="00E03D72"/>
    <w:rsid w:val="00E151D1"/>
    <w:rsid w:val="00E2068E"/>
    <w:rsid w:val="00E219F0"/>
    <w:rsid w:val="00E24B4F"/>
    <w:rsid w:val="00E2749F"/>
    <w:rsid w:val="00E3082A"/>
    <w:rsid w:val="00E30B24"/>
    <w:rsid w:val="00E43351"/>
    <w:rsid w:val="00E43A21"/>
    <w:rsid w:val="00E478A7"/>
    <w:rsid w:val="00E502C0"/>
    <w:rsid w:val="00E50949"/>
    <w:rsid w:val="00E50B0B"/>
    <w:rsid w:val="00E579C4"/>
    <w:rsid w:val="00E57F60"/>
    <w:rsid w:val="00E64DCE"/>
    <w:rsid w:val="00E70407"/>
    <w:rsid w:val="00E70D22"/>
    <w:rsid w:val="00E72C32"/>
    <w:rsid w:val="00E77646"/>
    <w:rsid w:val="00E802AB"/>
    <w:rsid w:val="00E8235C"/>
    <w:rsid w:val="00E95C46"/>
    <w:rsid w:val="00EA281F"/>
    <w:rsid w:val="00EA558B"/>
    <w:rsid w:val="00EB2B82"/>
    <w:rsid w:val="00EB426F"/>
    <w:rsid w:val="00EB4771"/>
    <w:rsid w:val="00EB65A0"/>
    <w:rsid w:val="00EC19B2"/>
    <w:rsid w:val="00EC24BE"/>
    <w:rsid w:val="00EC52CC"/>
    <w:rsid w:val="00ED0094"/>
    <w:rsid w:val="00ED3E5C"/>
    <w:rsid w:val="00ED3F47"/>
    <w:rsid w:val="00ED5886"/>
    <w:rsid w:val="00EE1A45"/>
    <w:rsid w:val="00EE1C5C"/>
    <w:rsid w:val="00EE2D5A"/>
    <w:rsid w:val="00EE40FD"/>
    <w:rsid w:val="00EE5668"/>
    <w:rsid w:val="00EE58EC"/>
    <w:rsid w:val="00EF313E"/>
    <w:rsid w:val="00EF38B2"/>
    <w:rsid w:val="00EF6295"/>
    <w:rsid w:val="00F02E3E"/>
    <w:rsid w:val="00F05941"/>
    <w:rsid w:val="00F05FFB"/>
    <w:rsid w:val="00F125FF"/>
    <w:rsid w:val="00F132B9"/>
    <w:rsid w:val="00F13C0A"/>
    <w:rsid w:val="00F14F37"/>
    <w:rsid w:val="00F24EB0"/>
    <w:rsid w:val="00F26200"/>
    <w:rsid w:val="00F26C76"/>
    <w:rsid w:val="00F272B0"/>
    <w:rsid w:val="00F34F76"/>
    <w:rsid w:val="00F37502"/>
    <w:rsid w:val="00F37D58"/>
    <w:rsid w:val="00F37F66"/>
    <w:rsid w:val="00F47C20"/>
    <w:rsid w:val="00F5190B"/>
    <w:rsid w:val="00F51DA0"/>
    <w:rsid w:val="00F61728"/>
    <w:rsid w:val="00F70A73"/>
    <w:rsid w:val="00F70FF4"/>
    <w:rsid w:val="00F7419A"/>
    <w:rsid w:val="00F7660D"/>
    <w:rsid w:val="00F80CC8"/>
    <w:rsid w:val="00F80D7A"/>
    <w:rsid w:val="00F82C11"/>
    <w:rsid w:val="00F8460C"/>
    <w:rsid w:val="00F86285"/>
    <w:rsid w:val="00F90447"/>
    <w:rsid w:val="00F93786"/>
    <w:rsid w:val="00F93C44"/>
    <w:rsid w:val="00F93CBB"/>
    <w:rsid w:val="00F93F93"/>
    <w:rsid w:val="00F94CC5"/>
    <w:rsid w:val="00F94F7B"/>
    <w:rsid w:val="00FA1BBC"/>
    <w:rsid w:val="00FA2502"/>
    <w:rsid w:val="00FB1C75"/>
    <w:rsid w:val="00FB7910"/>
    <w:rsid w:val="00FC02A4"/>
    <w:rsid w:val="00FC0A15"/>
    <w:rsid w:val="00FD34ED"/>
    <w:rsid w:val="00FD3756"/>
    <w:rsid w:val="00FD53E6"/>
    <w:rsid w:val="00FE1000"/>
    <w:rsid w:val="00FE4BD2"/>
    <w:rsid w:val="00FE6291"/>
    <w:rsid w:val="00FE6E25"/>
    <w:rsid w:val="00FF0972"/>
    <w:rsid w:val="00FF1FE3"/>
    <w:rsid w:val="00FF5884"/>
    <w:rsid w:val="00FF5BC6"/>
    <w:rsid w:val="00FF6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3ACC3"/>
  <w15:chartTrackingRefBased/>
  <w15:docId w15:val="{7BCECD15-7F8C-404A-94FD-3396A0DD9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103"/>
    <w:rPr>
      <w:rFonts w:asciiTheme="majorHAnsi" w:hAnsiTheme="majorHAnsi"/>
    </w:rPr>
  </w:style>
  <w:style w:type="paragraph" w:styleId="Heading1">
    <w:name w:val="heading 1"/>
    <w:basedOn w:val="Normal"/>
    <w:next w:val="Normal"/>
    <w:link w:val="Heading1Char"/>
    <w:uiPriority w:val="9"/>
    <w:qFormat/>
    <w:rsid w:val="00731103"/>
    <w:pPr>
      <w:keepNext/>
      <w:keepLines/>
      <w:numPr>
        <w:numId w:val="32"/>
      </w:numPr>
      <w:pBdr>
        <w:bottom w:val="single" w:sz="4" w:space="1" w:color="595959" w:themeColor="text1" w:themeTint="A6"/>
      </w:pBdr>
      <w:spacing w:before="360"/>
      <w:outlineLvl w:val="0"/>
    </w:pPr>
    <w:rPr>
      <w:rFonts w:asciiTheme="minorHAnsi" w:eastAsiaTheme="majorEastAsia" w:hAnsiTheme="min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731103"/>
    <w:pPr>
      <w:keepNext/>
      <w:keepLines/>
      <w:numPr>
        <w:ilvl w:val="1"/>
        <w:numId w:val="32"/>
      </w:numPr>
      <w:spacing w:before="360" w:after="0"/>
      <w:outlineLvl w:val="1"/>
    </w:pPr>
    <w:rPr>
      <w:rFonts w:eastAsiaTheme="majorEastAsia" w:cstheme="majorBidi"/>
      <w:bCs/>
      <w:i/>
      <w:smallCaps/>
      <w:color w:val="000000" w:themeColor="text1"/>
      <w:sz w:val="28"/>
      <w:szCs w:val="28"/>
    </w:rPr>
  </w:style>
  <w:style w:type="paragraph" w:styleId="Heading3">
    <w:name w:val="heading 3"/>
    <w:basedOn w:val="Normal"/>
    <w:next w:val="Normal"/>
    <w:link w:val="Heading3Char"/>
    <w:uiPriority w:val="9"/>
    <w:unhideWhenUsed/>
    <w:qFormat/>
    <w:rsid w:val="00977EC5"/>
    <w:pPr>
      <w:keepNext/>
      <w:keepLines/>
      <w:numPr>
        <w:ilvl w:val="2"/>
        <w:numId w:val="32"/>
      </w:numPr>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977EC5"/>
    <w:pPr>
      <w:keepNext/>
      <w:keepLines/>
      <w:numPr>
        <w:ilvl w:val="3"/>
        <w:numId w:val="32"/>
      </w:numPr>
      <w:spacing w:before="200" w:after="0"/>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semiHidden/>
    <w:unhideWhenUsed/>
    <w:qFormat/>
    <w:rsid w:val="00977EC5"/>
    <w:pPr>
      <w:keepNext/>
      <w:keepLines/>
      <w:numPr>
        <w:ilvl w:val="4"/>
        <w:numId w:val="32"/>
      </w:numPr>
      <w:spacing w:before="200" w:after="0"/>
      <w:outlineLvl w:val="4"/>
    </w:pPr>
    <w:rPr>
      <w:rFonts w:eastAsiaTheme="majorEastAsia" w:cstheme="majorBidi"/>
      <w:color w:val="323E4F" w:themeColor="text2" w:themeShade="BF"/>
    </w:rPr>
  </w:style>
  <w:style w:type="paragraph" w:styleId="Heading6">
    <w:name w:val="heading 6"/>
    <w:basedOn w:val="Normal"/>
    <w:next w:val="Normal"/>
    <w:link w:val="Heading6Char"/>
    <w:uiPriority w:val="9"/>
    <w:semiHidden/>
    <w:unhideWhenUsed/>
    <w:qFormat/>
    <w:rsid w:val="00977EC5"/>
    <w:pPr>
      <w:keepNext/>
      <w:keepLines/>
      <w:numPr>
        <w:ilvl w:val="5"/>
        <w:numId w:val="32"/>
      </w:numPr>
      <w:spacing w:before="200" w:after="0"/>
      <w:outlineLvl w:val="5"/>
    </w:pPr>
    <w:rPr>
      <w:rFonts w:eastAsiaTheme="majorEastAsia" w:cstheme="majorBidi"/>
      <w:i/>
      <w:iCs/>
      <w:color w:val="323E4F" w:themeColor="text2" w:themeShade="BF"/>
    </w:rPr>
  </w:style>
  <w:style w:type="paragraph" w:styleId="Heading7">
    <w:name w:val="heading 7"/>
    <w:basedOn w:val="Normal"/>
    <w:next w:val="Normal"/>
    <w:link w:val="Heading7Char"/>
    <w:uiPriority w:val="9"/>
    <w:semiHidden/>
    <w:unhideWhenUsed/>
    <w:qFormat/>
    <w:rsid w:val="00977EC5"/>
    <w:pPr>
      <w:keepNext/>
      <w:keepLines/>
      <w:numPr>
        <w:ilvl w:val="6"/>
        <w:numId w:val="32"/>
      </w:numPr>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977EC5"/>
    <w:pPr>
      <w:keepNext/>
      <w:keepLines/>
      <w:numPr>
        <w:ilvl w:val="7"/>
        <w:numId w:val="32"/>
      </w:numPr>
      <w:spacing w:before="200" w:after="0"/>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77EC5"/>
    <w:pPr>
      <w:keepNext/>
      <w:keepLines/>
      <w:numPr>
        <w:ilvl w:val="8"/>
        <w:numId w:val="32"/>
      </w:numPr>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0D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DB3"/>
  </w:style>
  <w:style w:type="paragraph" w:styleId="Footer">
    <w:name w:val="footer"/>
    <w:basedOn w:val="Normal"/>
    <w:link w:val="FooterChar"/>
    <w:uiPriority w:val="99"/>
    <w:unhideWhenUsed/>
    <w:rsid w:val="00400D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DB3"/>
  </w:style>
  <w:style w:type="character" w:customStyle="1" w:styleId="Heading1Char">
    <w:name w:val="Heading 1 Char"/>
    <w:basedOn w:val="DefaultParagraphFont"/>
    <w:link w:val="Heading1"/>
    <w:uiPriority w:val="9"/>
    <w:rsid w:val="00731103"/>
    <w:rPr>
      <w:rFonts w:eastAsiaTheme="majorEastAsia" w:cstheme="majorBidi"/>
      <w:b/>
      <w:bCs/>
      <w:smallCaps/>
      <w:color w:val="000000" w:themeColor="text1"/>
      <w:sz w:val="36"/>
      <w:szCs w:val="36"/>
    </w:rPr>
  </w:style>
  <w:style w:type="paragraph" w:styleId="TOCHeading">
    <w:name w:val="TOC Heading"/>
    <w:basedOn w:val="Heading1"/>
    <w:next w:val="Normal"/>
    <w:uiPriority w:val="39"/>
    <w:unhideWhenUsed/>
    <w:qFormat/>
    <w:rsid w:val="00977EC5"/>
    <w:pPr>
      <w:outlineLvl w:val="9"/>
    </w:pPr>
  </w:style>
  <w:style w:type="paragraph" w:styleId="TOC1">
    <w:name w:val="toc 1"/>
    <w:basedOn w:val="Normal"/>
    <w:next w:val="Normal"/>
    <w:autoRedefine/>
    <w:uiPriority w:val="39"/>
    <w:unhideWhenUsed/>
    <w:rsid w:val="00E219F0"/>
    <w:pPr>
      <w:tabs>
        <w:tab w:val="left" w:pos="480"/>
        <w:tab w:val="right" w:leader="dot" w:pos="9350"/>
      </w:tabs>
      <w:spacing w:after="100"/>
      <w:jc w:val="center"/>
    </w:pPr>
  </w:style>
  <w:style w:type="character" w:styleId="Hyperlink">
    <w:name w:val="Hyperlink"/>
    <w:basedOn w:val="DefaultParagraphFont"/>
    <w:uiPriority w:val="99"/>
    <w:unhideWhenUsed/>
    <w:rsid w:val="00593F84"/>
    <w:rPr>
      <w:color w:val="0563C1" w:themeColor="hyperlink"/>
      <w:u w:val="single"/>
    </w:rPr>
  </w:style>
  <w:style w:type="character" w:customStyle="1" w:styleId="Heading2Char">
    <w:name w:val="Heading 2 Char"/>
    <w:basedOn w:val="DefaultParagraphFont"/>
    <w:link w:val="Heading2"/>
    <w:uiPriority w:val="9"/>
    <w:rsid w:val="00731103"/>
    <w:rPr>
      <w:rFonts w:asciiTheme="majorHAnsi" w:eastAsiaTheme="majorEastAsia" w:hAnsiTheme="majorHAnsi" w:cstheme="majorBidi"/>
      <w:bCs/>
      <w:i/>
      <w:smallCaps/>
      <w:color w:val="000000" w:themeColor="text1"/>
      <w:sz w:val="28"/>
      <w:szCs w:val="28"/>
    </w:rPr>
  </w:style>
  <w:style w:type="paragraph" w:styleId="NoSpacing">
    <w:name w:val="No Spacing"/>
    <w:uiPriority w:val="1"/>
    <w:qFormat/>
    <w:rsid w:val="00977EC5"/>
    <w:pPr>
      <w:spacing w:after="0" w:line="240" w:lineRule="auto"/>
    </w:pPr>
  </w:style>
  <w:style w:type="character" w:customStyle="1" w:styleId="Heading3Char">
    <w:name w:val="Heading 3 Char"/>
    <w:basedOn w:val="DefaultParagraphFont"/>
    <w:link w:val="Heading3"/>
    <w:uiPriority w:val="9"/>
    <w:rsid w:val="00977EC5"/>
    <w:rPr>
      <w:rFonts w:asciiTheme="majorHAnsi" w:eastAsiaTheme="majorEastAsia" w:hAnsiTheme="majorHAnsi" w:cstheme="majorBidi"/>
      <w:b/>
      <w:bCs/>
      <w:color w:val="000000" w:themeColor="text1"/>
    </w:rPr>
  </w:style>
  <w:style w:type="paragraph" w:styleId="ListParagraph">
    <w:name w:val="List Paragraph"/>
    <w:basedOn w:val="Normal"/>
    <w:uiPriority w:val="34"/>
    <w:qFormat/>
    <w:rsid w:val="005C680A"/>
    <w:pPr>
      <w:ind w:left="720"/>
      <w:contextualSpacing/>
    </w:pPr>
  </w:style>
  <w:style w:type="paragraph" w:styleId="Caption">
    <w:name w:val="caption"/>
    <w:basedOn w:val="Normal"/>
    <w:next w:val="Normal"/>
    <w:uiPriority w:val="35"/>
    <w:unhideWhenUsed/>
    <w:qFormat/>
    <w:rsid w:val="007A62D0"/>
    <w:pPr>
      <w:spacing w:after="200" w:line="240" w:lineRule="auto"/>
    </w:pPr>
    <w:rPr>
      <w:rFonts w:ascii="Arial" w:hAnsi="Arial"/>
      <w:i/>
      <w:iCs/>
      <w:color w:val="44546A" w:themeColor="text2"/>
      <w:sz w:val="18"/>
      <w:szCs w:val="18"/>
    </w:rPr>
  </w:style>
  <w:style w:type="table" w:styleId="TableGrid">
    <w:name w:val="Table Grid"/>
    <w:basedOn w:val="TableNormal"/>
    <w:uiPriority w:val="39"/>
    <w:rsid w:val="001F1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1A0C"/>
    <w:rPr>
      <w:sz w:val="16"/>
      <w:szCs w:val="16"/>
    </w:rPr>
  </w:style>
  <w:style w:type="paragraph" w:styleId="CommentText">
    <w:name w:val="annotation text"/>
    <w:basedOn w:val="Normal"/>
    <w:link w:val="CommentTextChar"/>
    <w:uiPriority w:val="99"/>
    <w:unhideWhenUsed/>
    <w:rsid w:val="001F1A0C"/>
    <w:pPr>
      <w:spacing w:line="240" w:lineRule="auto"/>
    </w:pPr>
    <w:rPr>
      <w:sz w:val="20"/>
      <w:szCs w:val="20"/>
    </w:rPr>
  </w:style>
  <w:style w:type="character" w:customStyle="1" w:styleId="CommentTextChar">
    <w:name w:val="Comment Text Char"/>
    <w:basedOn w:val="DefaultParagraphFont"/>
    <w:link w:val="CommentText"/>
    <w:uiPriority w:val="99"/>
    <w:rsid w:val="001F1A0C"/>
    <w:rPr>
      <w:sz w:val="20"/>
      <w:szCs w:val="20"/>
    </w:rPr>
  </w:style>
  <w:style w:type="paragraph" w:styleId="TOC2">
    <w:name w:val="toc 2"/>
    <w:basedOn w:val="Normal"/>
    <w:next w:val="Normal"/>
    <w:autoRedefine/>
    <w:uiPriority w:val="39"/>
    <w:unhideWhenUsed/>
    <w:rsid w:val="00EE58EC"/>
    <w:pPr>
      <w:spacing w:after="100"/>
      <w:ind w:left="240"/>
    </w:pPr>
  </w:style>
  <w:style w:type="paragraph" w:styleId="TOC3">
    <w:name w:val="toc 3"/>
    <w:basedOn w:val="Normal"/>
    <w:next w:val="Normal"/>
    <w:autoRedefine/>
    <w:uiPriority w:val="39"/>
    <w:unhideWhenUsed/>
    <w:rsid w:val="00EE58EC"/>
    <w:pPr>
      <w:spacing w:after="100"/>
      <w:ind w:left="480"/>
    </w:pPr>
  </w:style>
  <w:style w:type="paragraph" w:styleId="CommentSubject">
    <w:name w:val="annotation subject"/>
    <w:basedOn w:val="CommentText"/>
    <w:next w:val="CommentText"/>
    <w:link w:val="CommentSubjectChar"/>
    <w:uiPriority w:val="99"/>
    <w:semiHidden/>
    <w:unhideWhenUsed/>
    <w:rsid w:val="0016029D"/>
    <w:rPr>
      <w:b/>
      <w:bCs/>
    </w:rPr>
  </w:style>
  <w:style w:type="character" w:customStyle="1" w:styleId="CommentSubjectChar">
    <w:name w:val="Comment Subject Char"/>
    <w:basedOn w:val="CommentTextChar"/>
    <w:link w:val="CommentSubject"/>
    <w:uiPriority w:val="99"/>
    <w:semiHidden/>
    <w:rsid w:val="0016029D"/>
    <w:rPr>
      <w:b/>
      <w:bCs/>
      <w:sz w:val="20"/>
      <w:szCs w:val="20"/>
    </w:rPr>
  </w:style>
  <w:style w:type="character" w:styleId="PlaceholderText">
    <w:name w:val="Placeholder Text"/>
    <w:basedOn w:val="DefaultParagraphFont"/>
    <w:uiPriority w:val="99"/>
    <w:semiHidden/>
    <w:rsid w:val="00A76940"/>
    <w:rPr>
      <w:color w:val="808080"/>
    </w:rPr>
  </w:style>
  <w:style w:type="paragraph" w:styleId="TableofFigures">
    <w:name w:val="table of figures"/>
    <w:basedOn w:val="Normal"/>
    <w:next w:val="Normal"/>
    <w:uiPriority w:val="99"/>
    <w:unhideWhenUsed/>
    <w:rsid w:val="00116013"/>
    <w:pPr>
      <w:spacing w:after="0"/>
    </w:pPr>
  </w:style>
  <w:style w:type="character" w:styleId="UnresolvedMention">
    <w:name w:val="Unresolved Mention"/>
    <w:basedOn w:val="DefaultParagraphFont"/>
    <w:uiPriority w:val="99"/>
    <w:semiHidden/>
    <w:unhideWhenUsed/>
    <w:rsid w:val="00224DC4"/>
    <w:rPr>
      <w:color w:val="605E5C"/>
      <w:shd w:val="clear" w:color="auto" w:fill="E1DFDD"/>
    </w:rPr>
  </w:style>
  <w:style w:type="character" w:customStyle="1" w:styleId="Heading4Char">
    <w:name w:val="Heading 4 Char"/>
    <w:basedOn w:val="DefaultParagraphFont"/>
    <w:link w:val="Heading4"/>
    <w:uiPriority w:val="9"/>
    <w:semiHidden/>
    <w:rsid w:val="00977EC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977EC5"/>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977EC5"/>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977EC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77EC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77EC5"/>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77EC5"/>
    <w:pPr>
      <w:spacing w:after="0" w:line="240" w:lineRule="auto"/>
      <w:contextualSpacing/>
    </w:pPr>
    <w:rPr>
      <w:rFonts w:eastAsiaTheme="majorEastAsia" w:cstheme="majorBidi"/>
      <w:color w:val="000000" w:themeColor="text1"/>
      <w:sz w:val="56"/>
      <w:szCs w:val="56"/>
    </w:rPr>
  </w:style>
  <w:style w:type="character" w:customStyle="1" w:styleId="TitleChar">
    <w:name w:val="Title Char"/>
    <w:basedOn w:val="DefaultParagraphFont"/>
    <w:link w:val="Title"/>
    <w:uiPriority w:val="10"/>
    <w:rsid w:val="00977EC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977EC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977EC5"/>
    <w:rPr>
      <w:color w:val="5A5A5A" w:themeColor="text1" w:themeTint="A5"/>
      <w:spacing w:val="10"/>
    </w:rPr>
  </w:style>
  <w:style w:type="character" w:styleId="Strong">
    <w:name w:val="Strong"/>
    <w:basedOn w:val="DefaultParagraphFont"/>
    <w:uiPriority w:val="22"/>
    <w:qFormat/>
    <w:rsid w:val="00977EC5"/>
    <w:rPr>
      <w:b/>
      <w:bCs/>
      <w:color w:val="000000" w:themeColor="text1"/>
    </w:rPr>
  </w:style>
  <w:style w:type="character" w:styleId="Emphasis">
    <w:name w:val="Emphasis"/>
    <w:basedOn w:val="DefaultParagraphFont"/>
    <w:uiPriority w:val="20"/>
    <w:qFormat/>
    <w:rsid w:val="00977EC5"/>
    <w:rPr>
      <w:i/>
      <w:iCs/>
      <w:color w:val="auto"/>
    </w:rPr>
  </w:style>
  <w:style w:type="paragraph" w:styleId="Quote">
    <w:name w:val="Quote"/>
    <w:basedOn w:val="Normal"/>
    <w:next w:val="Normal"/>
    <w:link w:val="QuoteChar"/>
    <w:uiPriority w:val="29"/>
    <w:qFormat/>
    <w:rsid w:val="00977EC5"/>
    <w:pPr>
      <w:spacing w:before="160"/>
      <w:ind w:left="720" w:right="720"/>
    </w:pPr>
    <w:rPr>
      <w:i/>
      <w:iCs/>
      <w:color w:val="000000" w:themeColor="text1"/>
    </w:rPr>
  </w:style>
  <w:style w:type="character" w:customStyle="1" w:styleId="QuoteChar">
    <w:name w:val="Quote Char"/>
    <w:basedOn w:val="DefaultParagraphFont"/>
    <w:link w:val="Quote"/>
    <w:uiPriority w:val="29"/>
    <w:rsid w:val="00977EC5"/>
    <w:rPr>
      <w:i/>
      <w:iCs/>
      <w:color w:val="000000" w:themeColor="text1"/>
    </w:rPr>
  </w:style>
  <w:style w:type="paragraph" w:styleId="IntenseQuote">
    <w:name w:val="Intense Quote"/>
    <w:basedOn w:val="Normal"/>
    <w:next w:val="Normal"/>
    <w:link w:val="IntenseQuoteChar"/>
    <w:uiPriority w:val="30"/>
    <w:qFormat/>
    <w:rsid w:val="00977EC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977EC5"/>
    <w:rPr>
      <w:color w:val="000000" w:themeColor="text1"/>
      <w:shd w:val="clear" w:color="auto" w:fill="F2F2F2" w:themeFill="background1" w:themeFillShade="F2"/>
    </w:rPr>
  </w:style>
  <w:style w:type="character" w:styleId="SubtleEmphasis">
    <w:name w:val="Subtle Emphasis"/>
    <w:basedOn w:val="DefaultParagraphFont"/>
    <w:uiPriority w:val="19"/>
    <w:qFormat/>
    <w:rsid w:val="00977EC5"/>
    <w:rPr>
      <w:i/>
      <w:iCs/>
      <w:color w:val="404040" w:themeColor="text1" w:themeTint="BF"/>
    </w:rPr>
  </w:style>
  <w:style w:type="character" w:styleId="IntenseEmphasis">
    <w:name w:val="Intense Emphasis"/>
    <w:basedOn w:val="DefaultParagraphFont"/>
    <w:uiPriority w:val="21"/>
    <w:qFormat/>
    <w:rsid w:val="00977EC5"/>
    <w:rPr>
      <w:b/>
      <w:bCs/>
      <w:i/>
      <w:iCs/>
      <w:caps/>
    </w:rPr>
  </w:style>
  <w:style w:type="character" w:styleId="SubtleReference">
    <w:name w:val="Subtle Reference"/>
    <w:basedOn w:val="DefaultParagraphFont"/>
    <w:uiPriority w:val="31"/>
    <w:qFormat/>
    <w:rsid w:val="00977EC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77EC5"/>
    <w:rPr>
      <w:b/>
      <w:bCs/>
      <w:smallCaps/>
      <w:u w:val="single"/>
    </w:rPr>
  </w:style>
  <w:style w:type="character" w:styleId="BookTitle">
    <w:name w:val="Book Title"/>
    <w:basedOn w:val="DefaultParagraphFont"/>
    <w:uiPriority w:val="33"/>
    <w:qFormat/>
    <w:rsid w:val="00977EC5"/>
    <w:rPr>
      <w:b w:val="0"/>
      <w:bCs w:val="0"/>
      <w:smallCaps/>
      <w:spacing w:val="5"/>
    </w:rPr>
  </w:style>
  <w:style w:type="paragraph" w:styleId="Revision">
    <w:name w:val="Revision"/>
    <w:hidden/>
    <w:uiPriority w:val="99"/>
    <w:semiHidden/>
    <w:rsid w:val="00A45EF0"/>
    <w:pPr>
      <w:spacing w:after="0" w:line="240" w:lineRule="auto"/>
    </w:pPr>
  </w:style>
  <w:style w:type="paragraph" w:styleId="FootnoteText">
    <w:name w:val="footnote text"/>
    <w:basedOn w:val="Normal"/>
    <w:link w:val="FootnoteTextChar"/>
    <w:uiPriority w:val="99"/>
    <w:semiHidden/>
    <w:unhideWhenUsed/>
    <w:rsid w:val="00E509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0949"/>
    <w:rPr>
      <w:sz w:val="20"/>
      <w:szCs w:val="20"/>
    </w:rPr>
  </w:style>
  <w:style w:type="character" w:styleId="FootnoteReference">
    <w:name w:val="footnote reference"/>
    <w:basedOn w:val="DefaultParagraphFont"/>
    <w:uiPriority w:val="99"/>
    <w:semiHidden/>
    <w:unhideWhenUsed/>
    <w:rsid w:val="00E50949"/>
    <w:rPr>
      <w:vertAlign w:val="superscript"/>
    </w:rPr>
  </w:style>
  <w:style w:type="character" w:styleId="LineNumber">
    <w:name w:val="line number"/>
    <w:basedOn w:val="DefaultParagraphFont"/>
    <w:uiPriority w:val="99"/>
    <w:semiHidden/>
    <w:unhideWhenUsed/>
    <w:rsid w:val="00E03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37337">
      <w:bodyDiv w:val="1"/>
      <w:marLeft w:val="0"/>
      <w:marRight w:val="0"/>
      <w:marTop w:val="0"/>
      <w:marBottom w:val="0"/>
      <w:divBdr>
        <w:top w:val="none" w:sz="0" w:space="0" w:color="auto"/>
        <w:left w:val="none" w:sz="0" w:space="0" w:color="auto"/>
        <w:bottom w:val="none" w:sz="0" w:space="0" w:color="auto"/>
        <w:right w:val="none" w:sz="0" w:space="0" w:color="auto"/>
      </w:divBdr>
    </w:div>
    <w:div w:id="115749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microsoft.com/office/2018/08/relationships/commentsExtensible" Target="commentsExtensible.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microsoft.com/office/2011/relationships/people" Target="people.xml"/><Relationship Id="rId8" Type="http://schemas.openxmlformats.org/officeDocument/2006/relationships/comments" Target="comments.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microsoft.com/office/2016/09/relationships/commentsIds" Target="commentsId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image" Target="media/image5.png"/><Relationship Id="rId3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FF037-E671-ED44-A4E0-F0B562B69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90</Pages>
  <Words>80706</Words>
  <Characters>460028</Characters>
  <Application>Microsoft Office Word</Application>
  <DocSecurity>0</DocSecurity>
  <Lines>3833</Lines>
  <Paragraphs>1079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Foster</dc:creator>
  <cp:keywords/>
  <dc:description/>
  <cp:lastModifiedBy>Daniel Foster</cp:lastModifiedBy>
  <cp:revision>2</cp:revision>
  <cp:lastPrinted>2022-12-12T23:53:00Z</cp:lastPrinted>
  <dcterms:created xsi:type="dcterms:W3CDTF">2025-08-19T04:59:00Z</dcterms:created>
  <dcterms:modified xsi:type="dcterms:W3CDTF">2025-08-19T04:59:00Z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https://csl.mendeley.com/styles/476178521/df-custom</vt:lpwstr>
  </property>
  <property fmtid="{D5CDD505-2E9C-101B-9397-08002B2CF9AE}" pid="13" name="Mendeley Recent Style Name 5_1">
    <vt:lpwstr>Cite Them Right 12th edition - Harvard - Daniel Foster</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fa767aee-db51-350e-9b23-023fa2c56400</vt:lpwstr>
  </property>
  <property fmtid="{D5CDD505-2E9C-101B-9397-08002B2CF9AE}" pid="24" name="Mendeley Citation Style_1">
    <vt:lpwstr>https://csl.mendeley.com/styles/476178521/df-custom</vt:lpwstr>
  </property>
</Properties>
</file>