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E7490"/>
          <w:sz w:val="22"/>
        </w:rPr>
        <w:t>TRƯỜNG ĐẠI HỌC GIAO THÔNG VẬN TẢI TP.HCM (UTH)</w:t>
        <w:br/>
        <w:t>KHOA CÔNG NGHỆ THÔNG TIN — BỘ MÔN TRÍ TUỆ NHÂN TẠO</w:t>
      </w:r>
    </w:p>
    <w:p>
      <w:pPr>
        <w:spacing w:before="160" w:after="80"/>
        <w:jc w:val="center"/>
      </w:pPr>
      <w:r>
        <w:rPr>
          <w:rFonts w:ascii="Arial" w:hAnsi="Arial"/>
          <w:b/>
          <w:color w:val="182B49"/>
          <w:sz w:val="40"/>
        </w:rPr>
        <w:t>TÀI LIỆU ÔN TẬP &amp; BẢO VỆ ĐỒ ÁN MÔN HỌC</w:t>
      </w:r>
    </w:p>
    <w:p>
      <w:pPr>
        <w:spacing w:after="280"/>
        <w:jc w:val="center"/>
      </w:pPr>
      <w:r>
        <w:rPr>
          <w:rFonts w:ascii="Arial" w:hAnsi="Arial"/>
          <w:i/>
          <w:color w:val="64748B"/>
          <w:sz w:val="24"/>
        </w:rPr>
        <w:t>Đề tài: CustomerInsight AI — Hệ thống Phân tích &amp; Suy diễn Hành vi Khách hàng Đa thuật toán</w:t>
        <w:br/>
        <w:t>Nhóm thực hiện: Nhóm 7</w:t>
      </w:r>
    </w:p>
    <w:p>
      <w:pPr>
        <w:keepNext/>
        <w:spacing w:before="320" w:after="120"/>
      </w:pPr>
      <w:r>
        <w:rPr>
          <w:rFonts w:ascii="Arial" w:hAnsi="Arial"/>
          <w:b/>
          <w:color w:val="182B49"/>
          <w:sz w:val="28"/>
        </w:rPr>
        <w:t>1. BẢN CHẤT BÀI TOÁN &amp; MÔ HÌNH ĐỊNH LƯỢNG RFM</w:t>
      </w:r>
    </w:p>
    <w:p>
      <w:pPr>
        <w:spacing w:after="80" w:line="276" w:lineRule="auto"/>
      </w:pPr>
      <w:r>
        <w:rPr>
          <w:rFonts w:ascii="Arial" w:hAnsi="Arial"/>
          <w:b/>
          <w:color w:val="1E293B"/>
          <w:sz w:val="21"/>
        </w:rPr>
        <w:t xml:space="preserve">• Bài toán thực tế: </w:t>
      </w:r>
      <w:r>
        <w:rPr>
          <w:rFonts w:ascii="Arial" w:hAnsi="Arial"/>
          <w:color w:val="1E293B"/>
          <w:sz w:val="21"/>
        </w:rPr>
        <w:t>Doanh nghiệp thương mại điện tử phục vụ hàng ngàn khách hàng nhưng ngân sách tiếp thị có hạn. Nếu đối xử với mọi khách hàng như nhau sẽ gây lãng phí chi phí. Mục tiêu của hệ thống AI là tự động nhóm các khách hàng có hành vi tương đồng vào từng phân khúc đặc thù, từ đó cá nhân hóa chiến lược kinh doanh và phân loại tức thì khi có khách hàng mới.</w:t>
      </w:r>
    </w:p>
    <w:p>
      <w:pPr>
        <w:keepNext/>
        <w:spacing w:before="200" w:after="80"/>
      </w:pPr>
      <w:r>
        <w:rPr>
          <w:rFonts w:ascii="Arial" w:hAnsi="Arial"/>
          <w:b/>
          <w:color w:val="0E7490"/>
          <w:sz w:val="24"/>
        </w:rPr>
        <w:t>Mô hình 3 chỉ số hành vi RFM:</w:t>
      </w:r>
    </w:p>
    <w:p>
      <w:pPr>
        <w:spacing w:after="80" w:line="276" w:lineRule="auto"/>
      </w:pPr>
      <w:r>
        <w:rPr>
          <w:rFonts w:ascii="Arial" w:hAnsi="Arial"/>
          <w:b/>
          <w:color w:val="1E293B"/>
          <w:sz w:val="21"/>
        </w:rPr>
        <w:t xml:space="preserve">1. Recency (R) — Tính gần đây: </w:t>
      </w:r>
      <w:r>
        <w:rPr>
          <w:rFonts w:ascii="Arial" w:hAnsi="Arial"/>
          <w:color w:val="1E293B"/>
          <w:sz w:val="21"/>
        </w:rPr>
        <w:t>Số ngày kể từ lần giao dịch gần nhất của khách hàng đến mốc thời gian khảo sát. Khách mới mua gần đây (R nhỏ) là khách đang hoạt động tích cực; khách lâu ngày không quay lại (R lớn) có nguy cơ cao đã rời bỏ.</w:t>
      </w:r>
    </w:p>
    <w:p>
      <w:pPr>
        <w:spacing w:after="80" w:line="276" w:lineRule="auto"/>
      </w:pPr>
      <w:r>
        <w:rPr>
          <w:rFonts w:ascii="Arial" w:hAnsi="Arial"/>
          <w:b/>
          <w:color w:val="1E293B"/>
          <w:sz w:val="21"/>
        </w:rPr>
        <w:t xml:space="preserve">2. Frequency (F) — Tần suất mua: </w:t>
      </w:r>
      <w:r>
        <w:rPr>
          <w:rFonts w:ascii="Arial" w:hAnsi="Arial"/>
          <w:color w:val="1E293B"/>
          <w:sz w:val="21"/>
        </w:rPr>
        <w:t>Tổng số đơn hàng hoặc số lần phát sinh giao dịch của khách hàng. F càng cao chứng tỏ khách hàng càng quen thuộc và gắn bó mật thiết.</w:t>
      </w:r>
    </w:p>
    <w:p>
      <w:pPr>
        <w:spacing w:after="80" w:line="276" w:lineRule="auto"/>
      </w:pPr>
      <w:r>
        <w:rPr>
          <w:rFonts w:ascii="Arial" w:hAnsi="Arial"/>
          <w:b/>
          <w:color w:val="1E293B"/>
          <w:sz w:val="21"/>
        </w:rPr>
        <w:t xml:space="preserve">3. Monetary (M) — Doanh số / Tiền tệ: </w:t>
      </w:r>
      <w:r>
        <w:rPr>
          <w:rFonts w:ascii="Arial" w:hAnsi="Arial"/>
          <w:color w:val="1E293B"/>
          <w:sz w:val="21"/>
        </w:rPr>
        <w:t>Tổng số tiền lũy kế mà khách hàng đã chi trả. M càng cao thì khách hàng mang lại giá trị tài chính càng lớn cho doanh nghiệp.</w:t>
      </w:r>
    </w:p>
    <w:p>
      <w:pPr>
        <w:keepNext/>
        <w:spacing w:before="320" w:after="120"/>
      </w:pPr>
      <w:r>
        <w:rPr>
          <w:rFonts w:ascii="Arial" w:hAnsi="Arial"/>
          <w:b/>
          <w:color w:val="182B49"/>
          <w:sz w:val="28"/>
        </w:rPr>
        <w:t>2. QUY TRÌNH TIỀN XỬ LÝ DỮ LIỆU KHOA HỌC (DATA PREPROCESSING)</w:t>
      </w:r>
    </w:p>
    <w:p>
      <w:pPr>
        <w:spacing w:after="80" w:line="276" w:lineRule="auto"/>
      </w:pPr>
      <w:r>
        <w:rPr>
          <w:rFonts w:ascii="Arial" w:hAnsi="Arial"/>
          <w:color w:val="1E293B"/>
          <w:sz w:val="21"/>
        </w:rPr>
        <w:t>Hệ thống tuân thủ nghiêm ngặt quy trình chuẩn khoa học dữ liệu qua 4 bước (File: src/preprocessing.py):</w:t>
      </w:r>
    </w:p>
    <w:p>
      <w:pPr>
        <w:spacing w:after="80" w:line="276" w:lineRule="auto"/>
      </w:pPr>
      <w:r>
        <w:rPr>
          <w:rFonts w:ascii="Arial" w:hAnsi="Arial"/>
          <w:b/>
          <w:color w:val="1E293B"/>
          <w:sz w:val="21"/>
        </w:rPr>
        <w:t xml:space="preserve">• Bước 1 — Làm sạch dữ liệu: </w:t>
      </w:r>
      <w:r>
        <w:rPr>
          <w:rFonts w:ascii="Arial" w:hAnsi="Arial"/>
          <w:color w:val="1E293B"/>
          <w:sz w:val="21"/>
        </w:rPr>
        <w:t>Loại bỏ triệt để các dòng thiếu mã khách hàng (CustomerID null), đơn giá âm hoặc số lượng âm do giao dịch hoàn/hủy lỗi hệ thống.</w:t>
      </w:r>
    </w:p>
    <w:p>
      <w:pPr>
        <w:spacing w:after="80" w:line="276" w:lineRule="auto"/>
      </w:pPr>
      <w:r>
        <w:rPr>
          <w:rFonts w:ascii="Arial" w:hAnsi="Arial"/>
          <w:b/>
          <w:color w:val="1E293B"/>
          <w:sz w:val="21"/>
        </w:rPr>
        <w:t xml:space="preserve">• Bước 2 — Khử ngoại lai bằng IQR: </w:t>
      </w:r>
      <w:r>
        <w:rPr>
          <w:rFonts w:ascii="Arial" w:hAnsi="Arial"/>
          <w:color w:val="1E293B"/>
          <w:sz w:val="21"/>
        </w:rPr>
        <w:t>Áp dụng công thức IQR = Q3 - Q1 để lọc bỏ các khách hàng bất thường (mua sỉ đột biến hàng trăm triệu hoặc giao dịch rác). Tránh hiện tượng các điểm cực đoan này kéo lệch tâm cụm K-Means.</w:t>
      </w:r>
    </w:p>
    <w:p>
      <w:pPr>
        <w:spacing w:after="80" w:line="276" w:lineRule="auto"/>
      </w:pPr>
      <w:r>
        <w:rPr>
          <w:rFonts w:ascii="Arial" w:hAnsi="Arial"/>
          <w:b/>
          <w:color w:val="1E293B"/>
          <w:sz w:val="21"/>
        </w:rPr>
        <w:t xml:space="preserve">• Bước 3 — Biến đổi Log-Transform: </w:t>
      </w:r>
      <w:r>
        <w:rPr>
          <w:rFonts w:ascii="Arial" w:hAnsi="Arial"/>
          <w:color w:val="1E293B"/>
          <w:sz w:val="21"/>
        </w:rPr>
        <w:t>Dữ liệu tiền tệ (M) và tần suất (F) luôn bị lệch phải rất nặng (Right-skewed). Việc áp dụng log(1+x) giúp đồ thị co về phân phối gần chuẩn Gauss (hình chuông), đảm bảo phép đo khoảng cách Euclid không bị méo mó.</w:t>
      </w:r>
    </w:p>
    <w:p>
      <w:pPr>
        <w:spacing w:after="80" w:line="276" w:lineRule="auto"/>
      </w:pPr>
      <w:r>
        <w:rPr>
          <w:rFonts w:ascii="Arial" w:hAnsi="Arial"/>
          <w:b/>
          <w:color w:val="1E293B"/>
          <w:sz w:val="21"/>
        </w:rPr>
        <w:t xml:space="preserve">• Bước 4 — Chuẩn hóa MinMax Scaler: </w:t>
      </w:r>
      <w:r>
        <w:rPr>
          <w:rFonts w:ascii="Arial" w:hAnsi="Arial"/>
          <w:color w:val="1E293B"/>
          <w:sz w:val="21"/>
        </w:rPr>
        <w:t>Do R tính theo ngày (1-365), F tính theo lần (1-50) còn M tính theo tiền triệu, MinMax Scaler đưa toàn bộ 3 chiều về khoảng đồng nhất [0, 1], đảm bảo sự công bằng về trọng số khi tính toán khoảng cách.</w:t>
      </w:r>
    </w:p>
    <w:p>
      <w:pPr>
        <w:keepNext/>
        <w:spacing w:before="320" w:after="120"/>
      </w:pPr>
      <w:r>
        <w:rPr>
          <w:rFonts w:ascii="Arial" w:hAnsi="Arial"/>
          <w:b/>
          <w:color w:val="182B49"/>
          <w:sz w:val="28"/>
        </w:rPr>
        <w:t>3. CÁC THUẬT TOÁN HỌC MÁY CỐT LÕI (CORE AI ALGORITHMS)</w:t>
      </w:r>
    </w:p>
    <w:p>
      <w:pPr>
        <w:keepNext/>
        <w:spacing w:before="200" w:after="80"/>
      </w:pPr>
      <w:r>
        <w:rPr>
          <w:rFonts w:ascii="Arial" w:hAnsi="Arial"/>
          <w:b/>
          <w:color w:val="0E7490"/>
          <w:sz w:val="24"/>
        </w:rPr>
        <w:t>3.1. K-Means++ &amp; Tối ưu hóa số cụm K (src/clustering.py)</w:t>
      </w:r>
    </w:p>
    <w:p>
      <w:pPr>
        <w:spacing w:after="80" w:line="276" w:lineRule="auto"/>
      </w:pPr>
      <w:r>
        <w:rPr>
          <w:rFonts w:ascii="Arial" w:hAnsi="Arial"/>
          <w:color w:val="1E293B"/>
          <w:sz w:val="21"/>
        </w:rPr>
        <w:t>Thuật toán K-Means++ cải tiến cơ chế khởi tạo tâm: tâm đầu tiên chọn ngẫu nhiên, các tâm tiếp theo được chọn với xác suất tỷ lệ thuận với bình phương khoảng cách tới tâm gần nhất. Sau đó tiến hành gán cụm theo khoảng cách Euclid và cập nhật tâm bằng trung bình cộng tọa độ cho đến khi hội tụ.</w:t>
      </w:r>
    </w:p>
    <w:p>
      <w:pPr>
        <w:spacing w:after="80" w:line="276" w:lineRule="auto"/>
      </w:pPr>
      <w:r>
        <w:rPr>
          <w:rFonts w:ascii="Arial" w:hAnsi="Arial"/>
          <w:b/>
          <w:color w:val="1E293B"/>
          <w:sz w:val="21"/>
        </w:rPr>
        <w:t xml:space="preserve">• Phương pháp Khuỷu tay (Elbow Method): </w:t>
      </w:r>
      <w:r>
        <w:rPr>
          <w:rFonts w:ascii="Arial" w:hAnsi="Arial"/>
          <w:color w:val="1E293B"/>
          <w:sz w:val="21"/>
        </w:rPr>
        <w:t>Đồ thị WCSS (quán tính nội cụm) giảm mạnh và bắt đầu thoái trào tại K = 5.</w:t>
      </w:r>
    </w:p>
    <w:p>
      <w:pPr>
        <w:spacing w:after="80" w:line="276" w:lineRule="auto"/>
      </w:pPr>
      <w:r>
        <w:rPr>
          <w:rFonts w:ascii="Arial" w:hAnsi="Arial"/>
          <w:b/>
          <w:color w:val="1E293B"/>
          <w:sz w:val="21"/>
        </w:rPr>
        <w:t xml:space="preserve">• Hệ số Silhouette Score: </w:t>
      </w:r>
      <w:r>
        <w:rPr>
          <w:rFonts w:ascii="Arial" w:hAnsi="Arial"/>
          <w:color w:val="1E293B"/>
          <w:sz w:val="21"/>
        </w:rPr>
        <w:t>Đo độ tách biệt giữa cụm này với cụm khác (-1 đến +1). Tại K = 5, Silhouette Score đạt mức tối ưu cao (~0.42), tách bạch rõ nét các nhóm hành vi.</w:t>
      </w:r>
    </w:p>
    <w:p>
      <w:pPr>
        <w:keepNext/>
        <w:spacing w:before="200" w:after="80"/>
      </w:pPr>
      <w:r>
        <w:rPr>
          <w:rFonts w:ascii="Arial" w:hAnsi="Arial"/>
          <w:b/>
          <w:color w:val="0E7490"/>
          <w:sz w:val="24"/>
        </w:rPr>
        <w:t>3.2. Đối sánh 4 thuật toán phân cụm (src/clustering_comparison.py)</w:t>
      </w:r>
    </w:p>
    <w:tbl>
      <w:tblPr>
        <w:tblW w:type="auto" w:w="0"/>
        <w:jc w:val="center"/>
        <w:tblLook w:firstColumn="1" w:firstRow="1" w:lastColumn="0" w:lastRow="0" w:noHBand="0" w:noVBand="1" w:val="04A0"/>
      </w:tblPr>
      <w:tblGrid>
        <w:gridCol w:w="2484"/>
        <w:gridCol w:w="2484"/>
        <w:gridCol w:w="2484"/>
        <w:gridCol w:w="2484"/>
      </w:tblGrid>
      <w:tr>
        <w:tc>
          <w:tcPr>
            <w:tcW w:type="dxa" w:w="2484"/>
            <w:shd w:fill="182B49"/>
            <w:tcMar>
              <w:top w:w="120" w:type="dxa"/>
              <w:bottom w:w="120" w:type="dxa"/>
              <w:left w:w="140" w:type="dxa"/>
              <w:right w:w="140" w:type="dxa"/>
            </w:tcMar>
          </w:tcPr>
          <w:p>
            <w:r>
              <w:rPr>
                <w:rFonts w:ascii="Arial" w:hAnsi="Arial"/>
                <w:b/>
                <w:color w:val="FFFFFF"/>
                <w:sz w:val="19"/>
              </w:rPr>
              <w:t>Thuật toán</w:t>
            </w:r>
          </w:p>
        </w:tc>
        <w:tc>
          <w:tcPr>
            <w:tcW w:type="dxa" w:w="2484"/>
            <w:shd w:fill="182B49"/>
            <w:tcMar>
              <w:top w:w="120" w:type="dxa"/>
              <w:bottom w:w="120" w:type="dxa"/>
              <w:left w:w="140" w:type="dxa"/>
              <w:right w:w="140" w:type="dxa"/>
            </w:tcMar>
          </w:tcPr>
          <w:p>
            <w:r>
              <w:rPr>
                <w:rFonts w:ascii="Arial" w:hAnsi="Arial"/>
                <w:b/>
                <w:color w:val="FFFFFF"/>
                <w:sz w:val="19"/>
              </w:rPr>
              <w:t>Cơ chế hoạt động</w:t>
            </w:r>
          </w:p>
        </w:tc>
        <w:tc>
          <w:tcPr>
            <w:tcW w:type="dxa" w:w="2484"/>
            <w:shd w:fill="182B49"/>
            <w:tcMar>
              <w:top w:w="120" w:type="dxa"/>
              <w:bottom w:w="120" w:type="dxa"/>
              <w:left w:w="140" w:type="dxa"/>
              <w:right w:w="140" w:type="dxa"/>
            </w:tcMar>
          </w:tcPr>
          <w:p>
            <w:r>
              <w:rPr>
                <w:rFonts w:ascii="Arial" w:hAnsi="Arial"/>
                <w:b/>
                <w:color w:val="FFFFFF"/>
                <w:sz w:val="19"/>
              </w:rPr>
              <w:t>Ưu điểm nổi bật</w:t>
            </w:r>
          </w:p>
        </w:tc>
        <w:tc>
          <w:tcPr>
            <w:tcW w:type="dxa" w:w="2484"/>
            <w:shd w:fill="182B49"/>
            <w:tcMar>
              <w:top w:w="120" w:type="dxa"/>
              <w:bottom w:w="120" w:type="dxa"/>
              <w:left w:w="140" w:type="dxa"/>
              <w:right w:w="140" w:type="dxa"/>
            </w:tcMar>
          </w:tcPr>
          <w:p>
            <w:r>
              <w:rPr>
                <w:rFonts w:ascii="Arial" w:hAnsi="Arial"/>
                <w:b/>
                <w:color w:val="FFFFFF"/>
                <w:sz w:val="19"/>
              </w:rPr>
              <w:t>Nhược điểm chính</w:t>
            </w:r>
          </w:p>
        </w:tc>
      </w:tr>
      <w:tr>
        <w:tc>
          <w:tcPr>
            <w:tcW w:type="dxa" w:w="2484"/>
            <w:shd w:fill="F8FAFC"/>
            <w:tcMar>
              <w:top w:w="80" w:type="dxa"/>
              <w:bottom w:w="80" w:type="dxa"/>
              <w:left w:w="120" w:type="dxa"/>
              <w:right w:w="120" w:type="dxa"/>
            </w:tcMar>
          </w:tcPr>
          <w:p>
            <w:r>
              <w:rPr>
                <w:rFonts w:ascii="Arial" w:hAnsi="Arial"/>
                <w:color w:val="1E293B"/>
                <w:sz w:val="18"/>
              </w:rPr>
              <w:t>K-Means++</w:t>
            </w:r>
          </w:p>
        </w:tc>
        <w:tc>
          <w:tcPr>
            <w:tcW w:type="dxa" w:w="2484"/>
            <w:shd w:fill="F8FAFC"/>
            <w:tcMar>
              <w:top w:w="80" w:type="dxa"/>
              <w:bottom w:w="80" w:type="dxa"/>
              <w:left w:w="120" w:type="dxa"/>
              <w:right w:w="120" w:type="dxa"/>
            </w:tcMar>
          </w:tcPr>
          <w:p>
            <w:r>
              <w:rPr>
                <w:rFonts w:ascii="Arial" w:hAnsi="Arial"/>
                <w:color w:val="1E293B"/>
                <w:sz w:val="18"/>
              </w:rPr>
              <w:t>Phân hoạch dựa trên khoảng cách tâm</w:t>
            </w:r>
          </w:p>
        </w:tc>
        <w:tc>
          <w:tcPr>
            <w:tcW w:type="dxa" w:w="2484"/>
            <w:shd w:fill="F8FAFC"/>
            <w:tcMar>
              <w:top w:w="80" w:type="dxa"/>
              <w:bottom w:w="80" w:type="dxa"/>
              <w:left w:w="120" w:type="dxa"/>
              <w:right w:w="120" w:type="dxa"/>
            </w:tcMar>
          </w:tcPr>
          <w:p>
            <w:r>
              <w:rPr>
                <w:rFonts w:ascii="Arial" w:hAnsi="Arial"/>
                <w:color w:val="1E293B"/>
                <w:sz w:val="18"/>
              </w:rPr>
              <w:t>Tốc độ cực nhanh (~5ms), dễ giải thích kinh doanh</w:t>
            </w:r>
          </w:p>
        </w:tc>
        <w:tc>
          <w:tcPr>
            <w:tcW w:type="dxa" w:w="2484"/>
            <w:shd w:fill="F8FAFC"/>
            <w:tcMar>
              <w:top w:w="80" w:type="dxa"/>
              <w:bottom w:w="80" w:type="dxa"/>
              <w:left w:w="120" w:type="dxa"/>
              <w:right w:w="120" w:type="dxa"/>
            </w:tcMar>
          </w:tcPr>
          <w:p>
            <w:r>
              <w:rPr>
                <w:rFonts w:ascii="Arial" w:hAnsi="Arial"/>
                <w:color w:val="1E293B"/>
                <w:sz w:val="18"/>
              </w:rPr>
              <w:t>Chỉ tìm cụm hình cầu lồi</w:t>
            </w:r>
          </w:p>
        </w:tc>
      </w:tr>
      <w:tr>
        <w:tc>
          <w:tcPr>
            <w:tcW w:type="dxa" w:w="2484"/>
            <w:shd w:fill="FFFFFF"/>
            <w:tcMar>
              <w:top w:w="80" w:type="dxa"/>
              <w:bottom w:w="80" w:type="dxa"/>
              <w:left w:w="120" w:type="dxa"/>
              <w:right w:w="120" w:type="dxa"/>
            </w:tcMar>
          </w:tcPr>
          <w:p>
            <w:r>
              <w:rPr>
                <w:rFonts w:ascii="Arial" w:hAnsi="Arial"/>
                <w:color w:val="1E293B"/>
                <w:sz w:val="18"/>
              </w:rPr>
              <w:t>Hierarchical Ward</w:t>
            </w:r>
          </w:p>
        </w:tc>
        <w:tc>
          <w:tcPr>
            <w:tcW w:type="dxa" w:w="2484"/>
            <w:shd w:fill="FFFFFF"/>
            <w:tcMar>
              <w:top w:w="80" w:type="dxa"/>
              <w:bottom w:w="80" w:type="dxa"/>
              <w:left w:w="120" w:type="dxa"/>
              <w:right w:w="120" w:type="dxa"/>
            </w:tcMar>
          </w:tcPr>
          <w:p>
            <w:r>
              <w:rPr>
                <w:rFonts w:ascii="Arial" w:hAnsi="Arial"/>
                <w:color w:val="1E293B"/>
                <w:sz w:val="18"/>
              </w:rPr>
              <w:t>Phân cụm thứ bậc kết tụ (Agglomerative)</w:t>
            </w:r>
          </w:p>
        </w:tc>
        <w:tc>
          <w:tcPr>
            <w:tcW w:type="dxa" w:w="2484"/>
            <w:shd w:fill="FFFFFF"/>
            <w:tcMar>
              <w:top w:w="80" w:type="dxa"/>
              <w:bottom w:w="80" w:type="dxa"/>
              <w:left w:w="120" w:type="dxa"/>
              <w:right w:w="120" w:type="dxa"/>
            </w:tcMar>
          </w:tcPr>
          <w:p>
            <w:r>
              <w:rPr>
                <w:rFonts w:ascii="Arial" w:hAnsi="Arial"/>
                <w:color w:val="1E293B"/>
                <w:sz w:val="18"/>
              </w:rPr>
              <w:t>Kết quả ổn định 100%, không phụ thuộc tâm ngẫu nhiên</w:t>
            </w:r>
          </w:p>
        </w:tc>
        <w:tc>
          <w:tcPr>
            <w:tcW w:type="dxa" w:w="2484"/>
            <w:shd w:fill="FFFFFF"/>
            <w:tcMar>
              <w:top w:w="80" w:type="dxa"/>
              <w:bottom w:w="80" w:type="dxa"/>
              <w:left w:w="120" w:type="dxa"/>
              <w:right w:w="120" w:type="dxa"/>
            </w:tcMar>
          </w:tcPr>
          <w:p>
            <w:r>
              <w:rPr>
                <w:rFonts w:ascii="Arial" w:hAnsi="Arial"/>
                <w:color w:val="1E293B"/>
                <w:sz w:val="18"/>
              </w:rPr>
              <w:t>Độ phức tạp O(n^3), chạy chậm (~80ms)</w:t>
            </w:r>
          </w:p>
        </w:tc>
      </w:tr>
      <w:tr>
        <w:tc>
          <w:tcPr>
            <w:tcW w:type="dxa" w:w="2484"/>
            <w:shd w:fill="F8FAFC"/>
            <w:tcMar>
              <w:top w:w="80" w:type="dxa"/>
              <w:bottom w:w="80" w:type="dxa"/>
              <w:left w:w="120" w:type="dxa"/>
              <w:right w:w="120" w:type="dxa"/>
            </w:tcMar>
          </w:tcPr>
          <w:p>
            <w:r>
              <w:rPr>
                <w:rFonts w:ascii="Arial" w:hAnsi="Arial"/>
                <w:color w:val="1E293B"/>
                <w:sz w:val="18"/>
              </w:rPr>
              <w:t>GMM (Gaussian Mixture)</w:t>
            </w:r>
          </w:p>
        </w:tc>
        <w:tc>
          <w:tcPr>
            <w:tcW w:type="dxa" w:w="2484"/>
            <w:shd w:fill="F8FAFC"/>
            <w:tcMar>
              <w:top w:w="80" w:type="dxa"/>
              <w:bottom w:w="80" w:type="dxa"/>
              <w:left w:w="120" w:type="dxa"/>
              <w:right w:w="120" w:type="dxa"/>
            </w:tcMar>
          </w:tcPr>
          <w:p>
            <w:r>
              <w:rPr>
                <w:rFonts w:ascii="Arial" w:hAnsi="Arial"/>
                <w:color w:val="1E293B"/>
                <w:sz w:val="18"/>
              </w:rPr>
              <w:t>Phân cụm xác suất mềm (EM Algorithm)</w:t>
            </w:r>
          </w:p>
        </w:tc>
        <w:tc>
          <w:tcPr>
            <w:tcW w:type="dxa" w:w="2484"/>
            <w:shd w:fill="F8FAFC"/>
            <w:tcMar>
              <w:top w:w="80" w:type="dxa"/>
              <w:bottom w:w="80" w:type="dxa"/>
              <w:left w:w="120" w:type="dxa"/>
              <w:right w:w="120" w:type="dxa"/>
            </w:tcMar>
          </w:tcPr>
          <w:p>
            <w:r>
              <w:rPr>
                <w:rFonts w:ascii="Arial" w:hAnsi="Arial"/>
                <w:color w:val="1E293B"/>
                <w:sz w:val="18"/>
              </w:rPr>
              <w:t>Một khách hàng có thể thuộc nhiều cụm theo %</w:t>
            </w:r>
          </w:p>
        </w:tc>
        <w:tc>
          <w:tcPr>
            <w:tcW w:type="dxa" w:w="2484"/>
            <w:shd w:fill="F8FAFC"/>
            <w:tcMar>
              <w:top w:w="80" w:type="dxa"/>
              <w:bottom w:w="80" w:type="dxa"/>
              <w:left w:w="120" w:type="dxa"/>
              <w:right w:w="120" w:type="dxa"/>
            </w:tcMar>
          </w:tcPr>
          <w:p>
            <w:r>
              <w:rPr>
                <w:rFonts w:ascii="Arial" w:hAnsi="Arial"/>
                <w:color w:val="1E293B"/>
                <w:sz w:val="18"/>
              </w:rPr>
              <w:t>Nhạy cảm với tham số khởi tạo</w:t>
            </w:r>
          </w:p>
        </w:tc>
      </w:tr>
      <w:tr>
        <w:tc>
          <w:tcPr>
            <w:tcW w:type="dxa" w:w="2484"/>
            <w:shd w:fill="FFFFFF"/>
            <w:tcMar>
              <w:top w:w="80" w:type="dxa"/>
              <w:bottom w:w="80" w:type="dxa"/>
              <w:left w:w="120" w:type="dxa"/>
              <w:right w:w="120" w:type="dxa"/>
            </w:tcMar>
          </w:tcPr>
          <w:p>
            <w:r>
              <w:rPr>
                <w:rFonts w:ascii="Arial" w:hAnsi="Arial"/>
                <w:color w:val="1E293B"/>
                <w:sz w:val="18"/>
              </w:rPr>
              <w:t>DBSCAN</w:t>
            </w:r>
          </w:p>
        </w:tc>
        <w:tc>
          <w:tcPr>
            <w:tcW w:type="dxa" w:w="2484"/>
            <w:shd w:fill="FFFFFF"/>
            <w:tcMar>
              <w:top w:w="80" w:type="dxa"/>
              <w:bottom w:w="80" w:type="dxa"/>
              <w:left w:w="120" w:type="dxa"/>
              <w:right w:w="120" w:type="dxa"/>
            </w:tcMar>
          </w:tcPr>
          <w:p>
            <w:r>
              <w:rPr>
                <w:rFonts w:ascii="Arial" w:hAnsi="Arial"/>
                <w:color w:val="1E293B"/>
                <w:sz w:val="18"/>
              </w:rPr>
              <w:t>Phân cụm dựa trên mật độ và nhiễu</w:t>
            </w:r>
          </w:p>
        </w:tc>
        <w:tc>
          <w:tcPr>
            <w:tcW w:type="dxa" w:w="2484"/>
            <w:shd w:fill="FFFFFF"/>
            <w:tcMar>
              <w:top w:w="80" w:type="dxa"/>
              <w:bottom w:w="80" w:type="dxa"/>
              <w:left w:w="120" w:type="dxa"/>
              <w:right w:w="120" w:type="dxa"/>
            </w:tcMar>
          </w:tcPr>
          <w:p>
            <w:r>
              <w:rPr>
                <w:rFonts w:ascii="Arial" w:hAnsi="Arial"/>
                <w:color w:val="1E293B"/>
                <w:sz w:val="18"/>
              </w:rPr>
              <w:t>Tự động phát hiện ngoại lai, tìm hình dạng tùy ý</w:t>
            </w:r>
          </w:p>
        </w:tc>
        <w:tc>
          <w:tcPr>
            <w:tcW w:type="dxa" w:w="2484"/>
            <w:shd w:fill="FFFFFF"/>
            <w:tcMar>
              <w:top w:w="80" w:type="dxa"/>
              <w:bottom w:w="80" w:type="dxa"/>
              <w:left w:w="120" w:type="dxa"/>
              <w:right w:w="120" w:type="dxa"/>
            </w:tcMar>
          </w:tcPr>
          <w:p>
            <w:r>
              <w:rPr>
                <w:rFonts w:ascii="Arial" w:hAnsi="Arial"/>
                <w:color w:val="1E293B"/>
                <w:sz w:val="18"/>
              </w:rPr>
              <w:t>Kém hiệu quả khi mật độ cụm không đồng đều</w:t>
            </w:r>
          </w:p>
        </w:tc>
      </w:tr>
    </w:tbl>
    <w:p>
      <w:pPr>
        <w:spacing w:before="80" w:after="200"/>
      </w:pPr>
      <w:r>
        <w:rPr>
          <w:rFonts w:ascii="Arial" w:hAnsi="Arial"/>
          <w:i/>
          <w:color w:val="64748B"/>
          <w:sz w:val="18"/>
        </w:rPr>
        <w:t>Ba thước đo khoa học: Silhouette Score (càng cao càng tốt), Calinski-Harabasz (càng cao càng tốt), Davies-Bouldin (càng thấp càng tốt).</w:t>
      </w:r>
    </w:p>
    <w:p>
      <w:pPr>
        <w:keepNext/>
        <w:spacing w:before="200" w:after="80"/>
      </w:pPr>
      <w:r>
        <w:rPr>
          <w:rFonts w:ascii="Arial" w:hAnsi="Arial"/>
          <w:b/>
          <w:color w:val="0E7490"/>
          <w:sz w:val="24"/>
        </w:rPr>
        <w:t>3.3. Học có giám sát: Gaussian Naïve Bayes (src/bayes_classifier.py)</w:t>
      </w:r>
    </w:p>
    <w:p>
      <w:pPr>
        <w:spacing w:after="80" w:line="276" w:lineRule="auto"/>
      </w:pPr>
      <w:r>
        <w:rPr>
          <w:rFonts w:ascii="Arial" w:hAnsi="Arial"/>
          <w:color w:val="1E293B"/>
          <w:sz w:val="21"/>
        </w:rPr>
        <w:t>Sau khi K-Means tìm ra nhãn của dữ liệu quá khứ, mô hình Gaussian Naïve Bayes được huấn luyện để phân loại theo thời gian thực cho bất kỳ khách hàng mới nào dựa trên công thức xác suất hậu nghiệm P(C_k | X).</w:t>
      </w:r>
    </w:p>
    <w:p>
      <w:pPr>
        <w:spacing w:after="80" w:line="276" w:lineRule="auto"/>
      </w:pPr>
      <w:r>
        <w:rPr>
          <w:rFonts w:ascii="Arial" w:hAnsi="Arial"/>
          <w:b/>
          <w:color w:val="1E293B"/>
          <w:sz w:val="21"/>
        </w:rPr>
        <w:t xml:space="preserve">• Đánh giá mô hình: </w:t>
      </w:r>
      <w:r>
        <w:rPr>
          <w:rFonts w:ascii="Arial" w:hAnsi="Arial"/>
          <w:color w:val="1E293B"/>
          <w:sz w:val="21"/>
        </w:rPr>
        <w:t>Mô hình được chia tập độc lập 80% Train và 20% Test. Train Accuracy đạt ~94.4%, Test Accuracy đạt ~93.1%. Chênh lệch chỉ 1.3% (&lt; 5%), chứng minh thuật toán tổng quát hóa cực kỳ tốt và hoàn toàn không bị học vẹt (Overfitting). Tốc độ suy diễn &lt; 2ms.</w:t>
      </w:r>
    </w:p>
    <w:p>
      <w:pPr>
        <w:keepNext/>
        <w:spacing w:before="320" w:after="120"/>
      </w:pPr>
      <w:r>
        <w:rPr>
          <w:rFonts w:ascii="Arial" w:hAnsi="Arial"/>
          <w:b/>
          <w:color w:val="182B49"/>
          <w:sz w:val="28"/>
        </w:rPr>
        <w:t>4. ÁNH XẠ HÀNH VI &amp; CHÂN DUNG 5 PHÂN KHÚC KHÁCH HÀNG</w:t>
      </w:r>
    </w:p>
    <w:tbl>
      <w:tblPr>
        <w:tblW w:type="auto" w:w="0"/>
        <w:jc w:val="center"/>
        <w:tblLook w:firstColumn="1" w:firstRow="1" w:lastColumn="0" w:lastRow="0" w:noHBand="0" w:noVBand="1" w:val="04A0"/>
      </w:tblPr>
      <w:tblGrid>
        <w:gridCol w:w="2484"/>
        <w:gridCol w:w="2484"/>
        <w:gridCol w:w="2484"/>
        <w:gridCol w:w="2484"/>
      </w:tblGrid>
      <w:tr>
        <w:tc>
          <w:tcPr>
            <w:tcW w:type="dxa" w:w="2484"/>
            <w:shd w:fill="0E7490"/>
            <w:tcMar>
              <w:top w:w="120" w:type="dxa"/>
              <w:bottom w:w="120" w:type="dxa"/>
              <w:left w:w="140" w:type="dxa"/>
              <w:right w:w="140" w:type="dxa"/>
            </w:tcMar>
          </w:tcPr>
          <w:p>
            <w:r>
              <w:rPr>
                <w:rFonts w:ascii="Arial" w:hAnsi="Arial"/>
                <w:b/>
                <w:color w:val="FFFFFF"/>
                <w:sz w:val="19"/>
              </w:rPr>
              <w:t>Phân khúc</w:t>
            </w:r>
          </w:p>
        </w:tc>
        <w:tc>
          <w:tcPr>
            <w:tcW w:type="dxa" w:w="2484"/>
            <w:shd w:fill="0E7490"/>
            <w:tcMar>
              <w:top w:w="120" w:type="dxa"/>
              <w:bottom w:w="120" w:type="dxa"/>
              <w:left w:w="140" w:type="dxa"/>
              <w:right w:w="140" w:type="dxa"/>
            </w:tcMar>
          </w:tcPr>
          <w:p>
            <w:r>
              <w:rPr>
                <w:rFonts w:ascii="Arial" w:hAnsi="Arial"/>
                <w:b/>
                <w:color w:val="FFFFFF"/>
                <w:sz w:val="19"/>
              </w:rPr>
              <w:t>Mã cụm</w:t>
            </w:r>
          </w:p>
        </w:tc>
        <w:tc>
          <w:tcPr>
            <w:tcW w:type="dxa" w:w="2484"/>
            <w:shd w:fill="0E7490"/>
            <w:tcMar>
              <w:top w:w="120" w:type="dxa"/>
              <w:bottom w:w="120" w:type="dxa"/>
              <w:left w:w="140" w:type="dxa"/>
              <w:right w:w="140" w:type="dxa"/>
            </w:tcMar>
          </w:tcPr>
          <w:p>
            <w:r>
              <w:rPr>
                <w:rFonts w:ascii="Arial" w:hAnsi="Arial"/>
                <w:b/>
                <w:color w:val="FFFFFF"/>
                <w:sz w:val="19"/>
              </w:rPr>
              <w:t>Đặc điểm hành vi RFM</w:t>
            </w:r>
          </w:p>
        </w:tc>
        <w:tc>
          <w:tcPr>
            <w:tcW w:type="dxa" w:w="2484"/>
            <w:shd w:fill="0E7490"/>
            <w:tcMar>
              <w:top w:w="120" w:type="dxa"/>
              <w:bottom w:w="120" w:type="dxa"/>
              <w:left w:w="140" w:type="dxa"/>
              <w:right w:w="140" w:type="dxa"/>
            </w:tcMar>
          </w:tcPr>
          <w:p>
            <w:r>
              <w:rPr>
                <w:rFonts w:ascii="Arial" w:hAnsi="Arial"/>
                <w:b/>
                <w:color w:val="FFFFFF"/>
                <w:sz w:val="19"/>
              </w:rPr>
              <w:t>Hành động / Chiến lược tiếp thị</w:t>
            </w:r>
          </w:p>
        </w:tc>
      </w:tr>
      <w:tr>
        <w:tc>
          <w:tcPr>
            <w:tcW w:type="dxa" w:w="2484"/>
            <w:shd w:fill="F8FAFC"/>
            <w:tcMar>
              <w:top w:w="80" w:type="dxa"/>
              <w:bottom w:w="80" w:type="dxa"/>
              <w:left w:w="120" w:type="dxa"/>
              <w:right w:w="120" w:type="dxa"/>
            </w:tcMar>
          </w:tcPr>
          <w:p>
            <w:r>
              <w:rPr>
                <w:rFonts w:ascii="Arial" w:hAnsi="Arial"/>
                <w:color w:val="1E293B"/>
                <w:sz w:val="18"/>
              </w:rPr>
              <w:t>Khách hàng VIP</w:t>
            </w:r>
          </w:p>
        </w:tc>
        <w:tc>
          <w:tcPr>
            <w:tcW w:type="dxa" w:w="2484"/>
            <w:shd w:fill="F8FAFC"/>
            <w:tcMar>
              <w:top w:w="80" w:type="dxa"/>
              <w:bottom w:w="80" w:type="dxa"/>
              <w:left w:w="120" w:type="dxa"/>
              <w:right w:w="120" w:type="dxa"/>
            </w:tcMar>
          </w:tcPr>
          <w:p>
            <w:r>
              <w:rPr>
                <w:rFonts w:ascii="Arial" w:hAnsi="Arial"/>
                <w:color w:val="1E293B"/>
                <w:sz w:val="18"/>
              </w:rPr>
              <w:t>Cụm 0</w:t>
            </w:r>
          </w:p>
        </w:tc>
        <w:tc>
          <w:tcPr>
            <w:tcW w:type="dxa" w:w="2484"/>
            <w:shd w:fill="F8FAFC"/>
            <w:tcMar>
              <w:top w:w="80" w:type="dxa"/>
              <w:bottom w:w="80" w:type="dxa"/>
              <w:left w:w="120" w:type="dxa"/>
              <w:right w:w="120" w:type="dxa"/>
            </w:tcMar>
          </w:tcPr>
          <w:p>
            <w:r>
              <w:rPr>
                <w:rFonts w:ascii="Arial" w:hAnsi="Arial"/>
                <w:color w:val="1E293B"/>
                <w:sz w:val="18"/>
              </w:rPr>
              <w:t>R rất thấp (vừa mua), F cực cao, M cực lớn</w:t>
            </w:r>
          </w:p>
        </w:tc>
        <w:tc>
          <w:tcPr>
            <w:tcW w:type="dxa" w:w="2484"/>
            <w:shd w:fill="F8FAFC"/>
            <w:tcMar>
              <w:top w:w="80" w:type="dxa"/>
              <w:bottom w:w="80" w:type="dxa"/>
              <w:left w:w="120" w:type="dxa"/>
              <w:right w:w="120" w:type="dxa"/>
            </w:tcMar>
          </w:tcPr>
          <w:p>
            <w:r>
              <w:rPr>
                <w:rFonts w:ascii="Arial" w:hAnsi="Arial"/>
                <w:color w:val="1E293B"/>
                <w:sz w:val="18"/>
              </w:rPr>
              <w:t>Tri ân cao cấp, phục vụ 1:1, tặng quà VIP, không gửi spam voucher</w:t>
            </w:r>
          </w:p>
        </w:tc>
      </w:tr>
      <w:tr>
        <w:tc>
          <w:tcPr>
            <w:tcW w:type="dxa" w:w="2484"/>
            <w:shd w:fill="FFFFFF"/>
            <w:tcMar>
              <w:top w:w="80" w:type="dxa"/>
              <w:bottom w:w="80" w:type="dxa"/>
              <w:left w:w="120" w:type="dxa"/>
              <w:right w:w="120" w:type="dxa"/>
            </w:tcMar>
          </w:tcPr>
          <w:p>
            <w:r>
              <w:rPr>
                <w:rFonts w:ascii="Arial" w:hAnsi="Arial"/>
                <w:color w:val="1E293B"/>
                <w:sz w:val="18"/>
              </w:rPr>
              <w:t>Khách Thân thiết</w:t>
            </w:r>
          </w:p>
        </w:tc>
        <w:tc>
          <w:tcPr>
            <w:tcW w:type="dxa" w:w="2484"/>
            <w:shd w:fill="FFFFFF"/>
            <w:tcMar>
              <w:top w:w="80" w:type="dxa"/>
              <w:bottom w:w="80" w:type="dxa"/>
              <w:left w:w="120" w:type="dxa"/>
              <w:right w:w="120" w:type="dxa"/>
            </w:tcMar>
          </w:tcPr>
          <w:p>
            <w:r>
              <w:rPr>
                <w:rFonts w:ascii="Arial" w:hAnsi="Arial"/>
                <w:color w:val="1E293B"/>
                <w:sz w:val="18"/>
              </w:rPr>
              <w:t>Cụm 1</w:t>
            </w:r>
          </w:p>
        </w:tc>
        <w:tc>
          <w:tcPr>
            <w:tcW w:type="dxa" w:w="2484"/>
            <w:shd w:fill="FFFFFF"/>
            <w:tcMar>
              <w:top w:w="80" w:type="dxa"/>
              <w:bottom w:w="80" w:type="dxa"/>
              <w:left w:w="120" w:type="dxa"/>
              <w:right w:w="120" w:type="dxa"/>
            </w:tcMar>
          </w:tcPr>
          <w:p>
            <w:r>
              <w:rPr>
                <w:rFonts w:ascii="Arial" w:hAnsi="Arial"/>
                <w:color w:val="1E293B"/>
                <w:sz w:val="18"/>
              </w:rPr>
              <w:t>R thấp, F đều đặn, M ở mức khá</w:t>
            </w:r>
          </w:p>
        </w:tc>
        <w:tc>
          <w:tcPr>
            <w:tcW w:type="dxa" w:w="2484"/>
            <w:shd w:fill="FFFFFF"/>
            <w:tcMar>
              <w:top w:w="80" w:type="dxa"/>
              <w:bottom w:w="80" w:type="dxa"/>
              <w:left w:w="120" w:type="dxa"/>
              <w:right w:w="120" w:type="dxa"/>
            </w:tcMar>
          </w:tcPr>
          <w:p>
            <w:r>
              <w:rPr>
                <w:rFonts w:ascii="Arial" w:hAnsi="Arial"/>
                <w:color w:val="1E293B"/>
                <w:sz w:val="18"/>
              </w:rPr>
              <w:t>Chương trình tích điểm đổi quà, khuyến khích giới thiệu bạn bè (Referral)</w:t>
            </w:r>
          </w:p>
        </w:tc>
      </w:tr>
      <w:tr>
        <w:tc>
          <w:tcPr>
            <w:tcW w:type="dxa" w:w="2484"/>
            <w:shd w:fill="F8FAFC"/>
            <w:tcMar>
              <w:top w:w="80" w:type="dxa"/>
              <w:bottom w:w="80" w:type="dxa"/>
              <w:left w:w="120" w:type="dxa"/>
              <w:right w:w="120" w:type="dxa"/>
            </w:tcMar>
          </w:tcPr>
          <w:p>
            <w:r>
              <w:rPr>
                <w:rFonts w:ascii="Arial" w:hAnsi="Arial"/>
                <w:color w:val="1E293B"/>
                <w:sz w:val="18"/>
              </w:rPr>
              <w:t>Khách Tiềm năng</w:t>
            </w:r>
          </w:p>
        </w:tc>
        <w:tc>
          <w:tcPr>
            <w:tcW w:type="dxa" w:w="2484"/>
            <w:shd w:fill="F8FAFC"/>
            <w:tcMar>
              <w:top w:w="80" w:type="dxa"/>
              <w:bottom w:w="80" w:type="dxa"/>
              <w:left w:w="120" w:type="dxa"/>
              <w:right w:w="120" w:type="dxa"/>
            </w:tcMar>
          </w:tcPr>
          <w:p>
            <w:r>
              <w:rPr>
                <w:rFonts w:ascii="Arial" w:hAnsi="Arial"/>
                <w:color w:val="1E293B"/>
                <w:sz w:val="18"/>
              </w:rPr>
              <w:t>Cụm 2</w:t>
            </w:r>
          </w:p>
        </w:tc>
        <w:tc>
          <w:tcPr>
            <w:tcW w:type="dxa" w:w="2484"/>
            <w:shd w:fill="F8FAFC"/>
            <w:tcMar>
              <w:top w:w="80" w:type="dxa"/>
              <w:bottom w:w="80" w:type="dxa"/>
              <w:left w:w="120" w:type="dxa"/>
              <w:right w:w="120" w:type="dxa"/>
            </w:tcMar>
          </w:tcPr>
          <w:p>
            <w:r>
              <w:rPr>
                <w:rFonts w:ascii="Arial" w:hAnsi="Arial"/>
                <w:color w:val="1E293B"/>
                <w:sz w:val="18"/>
              </w:rPr>
              <w:t>Mới mua gần đây (R thấp), nhưng F và M chưa cao</w:t>
            </w:r>
          </w:p>
        </w:tc>
        <w:tc>
          <w:tcPr>
            <w:tcW w:type="dxa" w:w="2484"/>
            <w:shd w:fill="F8FAFC"/>
            <w:tcMar>
              <w:top w:w="80" w:type="dxa"/>
              <w:bottom w:w="80" w:type="dxa"/>
              <w:left w:w="120" w:type="dxa"/>
              <w:right w:w="120" w:type="dxa"/>
            </w:tcMar>
          </w:tcPr>
          <w:p>
            <w:r>
              <w:rPr>
                <w:rFonts w:ascii="Arial" w:hAnsi="Arial"/>
                <w:color w:val="1E293B"/>
                <w:sz w:val="18"/>
              </w:rPr>
              <w:t>Gửi email hướng dẫn, tặng mã giảm giá cho đơn hàng thứ 2, bán chéo combo</w:t>
            </w:r>
          </w:p>
        </w:tc>
      </w:tr>
      <w:tr>
        <w:tc>
          <w:tcPr>
            <w:tcW w:type="dxa" w:w="2484"/>
            <w:shd w:fill="FFFFFF"/>
            <w:tcMar>
              <w:top w:w="80" w:type="dxa"/>
              <w:bottom w:w="80" w:type="dxa"/>
              <w:left w:w="120" w:type="dxa"/>
              <w:right w:w="120" w:type="dxa"/>
            </w:tcMar>
          </w:tcPr>
          <w:p>
            <w:r>
              <w:rPr>
                <w:rFonts w:ascii="Arial" w:hAnsi="Arial"/>
                <w:color w:val="1E293B"/>
                <w:sz w:val="18"/>
              </w:rPr>
              <w:t>Nguy cơ rời bỏ</w:t>
            </w:r>
          </w:p>
        </w:tc>
        <w:tc>
          <w:tcPr>
            <w:tcW w:type="dxa" w:w="2484"/>
            <w:shd w:fill="FFFFFF"/>
            <w:tcMar>
              <w:top w:w="80" w:type="dxa"/>
              <w:bottom w:w="80" w:type="dxa"/>
              <w:left w:w="120" w:type="dxa"/>
              <w:right w:w="120" w:type="dxa"/>
            </w:tcMar>
          </w:tcPr>
          <w:p>
            <w:r>
              <w:rPr>
                <w:rFonts w:ascii="Arial" w:hAnsi="Arial"/>
                <w:color w:val="1E293B"/>
                <w:sz w:val="18"/>
              </w:rPr>
              <w:t>Cụm 3</w:t>
            </w:r>
          </w:p>
        </w:tc>
        <w:tc>
          <w:tcPr>
            <w:tcW w:type="dxa" w:w="2484"/>
            <w:shd w:fill="FFFFFF"/>
            <w:tcMar>
              <w:top w:w="80" w:type="dxa"/>
              <w:bottom w:w="80" w:type="dxa"/>
              <w:left w:w="120" w:type="dxa"/>
              <w:right w:w="120" w:type="dxa"/>
            </w:tcMar>
          </w:tcPr>
          <w:p>
            <w:r>
              <w:rPr>
                <w:rFonts w:ascii="Arial" w:hAnsi="Arial"/>
                <w:color w:val="1E293B"/>
                <w:sz w:val="18"/>
              </w:rPr>
              <w:t>Đã từng mua nhiều (F, M khá) nhưng lâu chưa quay lại</w:t>
            </w:r>
          </w:p>
        </w:tc>
        <w:tc>
          <w:tcPr>
            <w:tcW w:type="dxa" w:w="2484"/>
            <w:shd w:fill="FFFFFF"/>
            <w:tcMar>
              <w:top w:w="80" w:type="dxa"/>
              <w:bottom w:w="80" w:type="dxa"/>
              <w:left w:w="120" w:type="dxa"/>
              <w:right w:w="120" w:type="dxa"/>
            </w:tcMar>
          </w:tcPr>
          <w:p>
            <w:r>
              <w:rPr>
                <w:rFonts w:ascii="Arial" w:hAnsi="Arial"/>
                <w:color w:val="1E293B"/>
                <w:sz w:val="18"/>
              </w:rPr>
              <w:t>Chiến dịch Win-back ("Chúng tôi nhớ bạn"), tặng voucher kích cầu đặc biệt</w:t>
            </w:r>
          </w:p>
        </w:tc>
      </w:tr>
      <w:tr>
        <w:tc>
          <w:tcPr>
            <w:tcW w:type="dxa" w:w="2484"/>
            <w:shd w:fill="F8FAFC"/>
            <w:tcMar>
              <w:top w:w="80" w:type="dxa"/>
              <w:bottom w:w="80" w:type="dxa"/>
              <w:left w:w="120" w:type="dxa"/>
              <w:right w:w="120" w:type="dxa"/>
            </w:tcMar>
          </w:tcPr>
          <w:p>
            <w:r>
              <w:rPr>
                <w:rFonts w:ascii="Arial" w:hAnsi="Arial"/>
                <w:color w:val="1E293B"/>
                <w:sz w:val="18"/>
              </w:rPr>
              <w:t>Khách Ngủ đông</w:t>
            </w:r>
          </w:p>
        </w:tc>
        <w:tc>
          <w:tcPr>
            <w:tcW w:type="dxa" w:w="2484"/>
            <w:shd w:fill="F8FAFC"/>
            <w:tcMar>
              <w:top w:w="80" w:type="dxa"/>
              <w:bottom w:w="80" w:type="dxa"/>
              <w:left w:w="120" w:type="dxa"/>
              <w:right w:w="120" w:type="dxa"/>
            </w:tcMar>
          </w:tcPr>
          <w:p>
            <w:r>
              <w:rPr>
                <w:rFonts w:ascii="Arial" w:hAnsi="Arial"/>
                <w:color w:val="1E293B"/>
                <w:sz w:val="18"/>
              </w:rPr>
              <w:t>Cụm 4</w:t>
            </w:r>
          </w:p>
        </w:tc>
        <w:tc>
          <w:tcPr>
            <w:tcW w:type="dxa" w:w="2484"/>
            <w:shd w:fill="F8FAFC"/>
            <w:tcMar>
              <w:top w:w="80" w:type="dxa"/>
              <w:bottom w:w="80" w:type="dxa"/>
              <w:left w:w="120" w:type="dxa"/>
              <w:right w:w="120" w:type="dxa"/>
            </w:tcMar>
          </w:tcPr>
          <w:p>
            <w:r>
              <w:rPr>
                <w:rFonts w:ascii="Arial" w:hAnsi="Arial"/>
                <w:color w:val="1E293B"/>
                <w:sz w:val="18"/>
              </w:rPr>
              <w:t>R rất cao (quá lâu không mua), F=1, M rất thấp</w:t>
            </w:r>
          </w:p>
        </w:tc>
        <w:tc>
          <w:tcPr>
            <w:tcW w:type="dxa" w:w="2484"/>
            <w:shd w:fill="F8FAFC"/>
            <w:tcMar>
              <w:top w:w="80" w:type="dxa"/>
              <w:bottom w:w="80" w:type="dxa"/>
              <w:left w:w="120" w:type="dxa"/>
              <w:right w:w="120" w:type="dxa"/>
            </w:tcMar>
          </w:tcPr>
          <w:p>
            <w:r>
              <w:rPr>
                <w:rFonts w:ascii="Arial" w:hAnsi="Arial"/>
                <w:color w:val="1E293B"/>
                <w:sz w:val="18"/>
              </w:rPr>
              <w:t>Giảm chi phí tiếp thị trực tiếp, chỉ remarketing vào các đợt đại lễ lớn</w:t>
            </w:r>
          </w:p>
        </w:tc>
      </w:tr>
    </w:tbl>
    <w:p>
      <w:pPr>
        <w:keepNext/>
        <w:spacing w:before="320" w:after="120"/>
      </w:pPr>
      <w:r>
        <w:rPr>
          <w:rFonts w:ascii="Arial" w:hAnsi="Arial"/>
          <w:b/>
          <w:color w:val="182B49"/>
          <w:sz w:val="28"/>
        </w:rPr>
        <w:t>5. BỘ CÂU HỎI VẤN ĐÁP TRỌNG TÂM KHI BẢO VỆ ĐỒ ÁN (Q&amp;A CHEAT SHEET)</w:t>
      </w:r>
    </w:p>
    <w:p>
      <w:pPr>
        <w:keepNext/>
        <w:spacing w:before="160" w:after="40"/>
      </w:pPr>
      <w:r>
        <w:rPr>
          <w:rFonts w:ascii="Arial" w:hAnsi="Arial"/>
          <w:b/>
          <w:color w:val="182B49"/>
          <w:sz w:val="22"/>
        </w:rPr>
        <w:t>Câu 1: Tại sao đồ án của em phải kết hợp cả Học không giám sát (K-Means) và Học có giám sát (Naïve Bayes)?</w:t>
      </w:r>
    </w:p>
    <w:p>
      <w:pPr>
        <w:spacing w:after="120"/>
        <w:ind w:left="288"/>
      </w:pPr>
      <w:r>
        <w:rPr>
          <w:rFonts w:ascii="Arial" w:hAnsi="Arial"/>
          <w:color w:val="1E293B"/>
          <w:sz w:val="21"/>
        </w:rPr>
        <w:t>Trả lời: Dữ liệu khách hàng ban đầu hoàn toàn chưa có nhãn phân loại (Unlabeled). Em dùng K-Means (học không giám sát) để khám phá quy luật tự nhiên và gán nhãn hành vi. Khi dữ liệu đã có nhãn chuẩn, em huấn luyện Gaussian Naïve Bayes (học có giám sát) để khi có khách hàng mới nhập vào hệ thống, mô hình tính toán xác suất và phân loại ngay lập tức (&lt; 2ms) mà không phải gom cụm lại toàn bộ cơ sở dữ liệu từ đầu.</w:t>
      </w:r>
    </w:p>
    <w:p>
      <w:pPr>
        <w:keepNext/>
        <w:spacing w:before="160" w:after="40"/>
      </w:pPr>
      <w:r>
        <w:rPr>
          <w:rFonts w:ascii="Arial" w:hAnsi="Arial"/>
          <w:b/>
          <w:color w:val="182B49"/>
          <w:sz w:val="22"/>
        </w:rPr>
        <w:t>Câu 2: Tại sao em lại chọn số cụm K = 5?</w:t>
      </w:r>
    </w:p>
    <w:p>
      <w:pPr>
        <w:spacing w:after="120"/>
        <w:ind w:left="288"/>
      </w:pPr>
      <w:r>
        <w:rPr>
          <w:rFonts w:ascii="Arial" w:hAnsi="Arial"/>
          <w:color w:val="1E293B"/>
          <w:sz w:val="21"/>
        </w:rPr>
        <w:t>Trả lời: Việc chọn K = 5 dựa trên 2 cơ sở: (1) Về mặt kỹ thuật, đồ thị Elbow xuất hiện điểm gập khúc WCSS rõ rệt tại K = 5 và chỉ số Silhouette Score đạt mức cao ổn định (~0.42); (2) Về mặt kinh doanh, K = 5 chia vừa vặn thành 5 phân khúc kinh điển trong bán lẻ (VIP, Thân thiết, Tiềm năng, Nguy cơ rời bỏ và Ngủ đông), không quá ít gây khái quát hóa, cũng không quá nhiều gây phân mảnh.</w:t>
      </w:r>
    </w:p>
    <w:p>
      <w:pPr>
        <w:keepNext/>
        <w:spacing w:before="160" w:after="40"/>
      </w:pPr>
      <w:r>
        <w:rPr>
          <w:rFonts w:ascii="Arial" w:hAnsi="Arial"/>
          <w:b/>
          <w:color w:val="182B49"/>
          <w:sz w:val="22"/>
        </w:rPr>
        <w:t>Câu 3: Tại sao dữ liệu phải đi qua Log-Transform ln(1+x) trước khi đưa vào thuật toán?</w:t>
      </w:r>
    </w:p>
    <w:p>
      <w:pPr>
        <w:spacing w:after="120"/>
        <w:ind w:left="288"/>
      </w:pPr>
      <w:r>
        <w:rPr>
          <w:rFonts w:ascii="Arial" w:hAnsi="Arial"/>
          <w:color w:val="1E293B"/>
          <w:sz w:val="21"/>
        </w:rPr>
        <w:t>Trả lời: Trong thương mại điện tử, số tiền chi tiêu (M) và tần suất (F) bị lệch phải rất nặng (Right-skewed: đa số khách mua ít, rất ít khách chi cực lớn). Nếu tính khoảng cách Euclid trực tiếp, các giá trị cực lớn sẽ làm biến dạng tâm cụm. Phép biến đổi Log đưa dữ liệu về phân phối gần chuẩn Gauss hình chuông, giúp K-Means hoạt động ổn định và chính xác nhất.</w:t>
      </w:r>
    </w:p>
    <w:p>
      <w:pPr>
        <w:keepNext/>
        <w:spacing w:before="160" w:after="40"/>
      </w:pPr>
      <w:r>
        <w:rPr>
          <w:rFonts w:ascii="Arial" w:hAnsi="Arial"/>
          <w:b/>
          <w:color w:val="182B49"/>
          <w:sz w:val="22"/>
        </w:rPr>
        <w:t>Câu 4: Trong 4 thuật toán ở trang Đối sánh (Benchmark), thuật toán nào tối ưu nhất và tại sao?</w:t>
      </w:r>
    </w:p>
    <w:p>
      <w:pPr>
        <w:spacing w:after="120"/>
        <w:ind w:left="288"/>
      </w:pPr>
      <w:r>
        <w:rPr>
          <w:rFonts w:ascii="Arial" w:hAnsi="Arial"/>
          <w:color w:val="1E293B"/>
          <w:sz w:val="21"/>
        </w:rPr>
        <w:t>Trả lời: K-Means và Hierarchical Ward cho chất lượng phân cụm tốt nhất (Silhouette ~0.42). Tuy nhiên, K-Means vượt trội hơn hẳn về hiệu năng với thời gian thực thi chỉ ~5ms (so với ~80ms của Hierarchical). GMM phù hợp cho phân cụm mềm nhưng biên giới cụm kém sắc nét. DBSCAN không tối ưu cho dữ liệu RFM do mật độ giữa nhóm khách VIP và khách thường chênh lệch quá xa.</w:t>
      </w:r>
    </w:p>
    <w:p>
      <w:pPr>
        <w:keepNext/>
        <w:spacing w:before="160" w:after="40"/>
      </w:pPr>
      <w:r>
        <w:rPr>
          <w:rFonts w:ascii="Arial" w:hAnsi="Arial"/>
          <w:b/>
          <w:color w:val="182B49"/>
          <w:sz w:val="22"/>
        </w:rPr>
        <w:t>Câu 5: Làm sao em chứng minh mô hình Naïve Bayes không bị học vẹt (Overfitting)?</w:t>
      </w:r>
    </w:p>
    <w:p>
      <w:pPr>
        <w:spacing w:after="120"/>
        <w:ind w:left="288"/>
      </w:pPr>
      <w:r>
        <w:rPr>
          <w:rFonts w:ascii="Arial" w:hAnsi="Arial"/>
          <w:color w:val="1E293B"/>
          <w:sz w:val="21"/>
        </w:rPr>
        <w:t>Trả lời: Em đã chia tập Train 80% và Test 20% độc lập. Độ chính xác trên tập Train đạt ~94.4% và trên tập Test đạt ~93.1%. Độ chênh lệch giữa hai tập chỉ 1.3% (&lt; 5%), chứng minh mô hình tổng quát hóa cực kỳ tốt và hoàn toàn không bị Overfitting.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