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SOP-PM-440: Gas Turbine T-800 Inspection Procedure</w:t>
      </w:r>
    </w:p>
    <w:p>
      <w:r>
        <w:t>Standard Operating Procedure for preventative maintenance and hot-section borescope inspection.</w:t>
      </w:r>
    </w:p>
    <w:p>
      <w:pPr>
        <w:pStyle w:val="Heading1"/>
      </w:pPr>
      <w:r>
        <w:t>1. Safety Prerequisites</w:t>
      </w:r>
    </w:p>
    <w:p>
      <w:r>
        <w:t>Lockout/Tagout (LOTO) procedure #LOTO-GT-08 must be executed prior to unlatching enclosure access doors.</w:t>
      </w:r>
    </w:p>
    <w:p>
      <w:r>
        <w:t>Allow turbine casing temperature to fall below 50 deg C before inserting optical borescope guide tubes.</w:t>
      </w:r>
    </w:p>
    <w:p>
      <w:pPr>
        <w:pStyle w:val="Heading1"/>
      </w:pPr>
      <w:r>
        <w:t>2. Inspection Criteria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Acceptable Limit</w:t>
            </w:r>
          </w:p>
        </w:tc>
        <w:tc>
          <w:tcPr>
            <w:tcW w:type="dxa" w:w="2880"/>
          </w:tcPr>
          <w:p>
            <w:r>
              <w:t>Action Threshold</w:t>
            </w:r>
          </w:p>
        </w:tc>
      </w:tr>
      <w:tr>
        <w:tc>
          <w:tcPr>
            <w:tcW w:type="dxa" w:w="2880"/>
          </w:tcPr>
          <w:p>
            <w:r>
              <w:t>Stage 1 Nozzle Guide Vanes</w:t>
            </w:r>
          </w:p>
        </w:tc>
        <w:tc>
          <w:tcPr>
            <w:tcW w:type="dxa" w:w="2880"/>
          </w:tcPr>
          <w:p>
            <w:r>
              <w:t>Thermal oxidation &lt; 0.2 mm depth</w:t>
            </w:r>
          </w:p>
        </w:tc>
        <w:tc>
          <w:tcPr>
            <w:tcW w:type="dxa" w:w="2880"/>
          </w:tcPr>
          <w:p>
            <w:r>
              <w:t>Cracks exceeding 1.5 mm require blade set replacement</w:t>
            </w:r>
          </w:p>
        </w:tc>
      </w:tr>
      <w:tr>
        <w:tc>
          <w:tcPr>
            <w:tcW w:type="dxa" w:w="2880"/>
          </w:tcPr>
          <w:p>
            <w:r>
              <w:t>Combustor Liner Transition Piece</w:t>
            </w:r>
          </w:p>
        </w:tc>
        <w:tc>
          <w:tcPr>
            <w:tcW w:type="dxa" w:w="2880"/>
          </w:tcPr>
          <w:p>
            <w:r>
              <w:t>Minor surface crazing allowable</w:t>
            </w:r>
          </w:p>
        </w:tc>
        <w:tc>
          <w:tcPr>
            <w:tcW w:type="dxa" w:w="2880"/>
          </w:tcPr>
          <w:p>
            <w:r>
              <w:t>Perforations or buckling require immediate overhaul</w:t>
            </w:r>
          </w:p>
        </w:tc>
      </w:tr>
      <w:tr>
        <w:tc>
          <w:tcPr>
            <w:tcW w:type="dxa" w:w="2880"/>
          </w:tcPr>
          <w:p>
            <w:r>
              <w:t>Power Turbine Rotor Shrouds</w:t>
            </w:r>
          </w:p>
        </w:tc>
        <w:tc>
          <w:tcPr>
            <w:tcW w:type="dxa" w:w="2880"/>
          </w:tcPr>
          <w:p>
            <w:r>
              <w:t>Rub depth &lt;= 0.35 mm</w:t>
            </w:r>
          </w:p>
        </w:tc>
        <w:tc>
          <w:tcPr>
            <w:tcW w:type="dxa" w:w="2880"/>
          </w:tcPr>
          <w:p>
            <w:r>
              <w:t>Blade tip clearance deficit under 0.8 mm</w:t>
            </w:r>
          </w:p>
        </w:tc>
      </w:tr>
    </w:tbl>
    <w:p>
      <w:pPr>
        <w:pStyle w:val="Heading1"/>
      </w:pPr>
      <w:r>
        <w:t>3. Handover and Restart Authorizations</w:t>
      </w:r>
    </w:p>
    <w:p>
      <w:r>
        <w:t>Inspection results must be logged into the local Edge intelligence database. Lead maintenance technician signoff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