
<file path=[Content_Types].xml><?xml version="1.0" encoding="utf-8"?>
<Types xmlns="http://schemas.openxmlformats.org/package/2006/content-types">
  <Default Extension="rels" ContentType="application/vnd.openxmlformats-package.relationships+xml"/>
  <Default Extension="xml" ContentType="application/xml"/>
  <Override PartName="/_rels/.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jpe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xmlns:pkg="http://schemas.microsoft.com/office/2006/xmlPackage"><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body>
    <w:p w14:paraId="4D3B332A">
      <w:pPr>
        <w:widowControl/>
        <w:spacing w:line="240" w:lineRule="auto"/>
        <w:ind w:firstLine="480"/>
        <w:jc w:val="left"/>
        <w:rPr>
          <w:color w:val="000000"/>
        </w:rPr>
      </w:pPr>
      <w:bookmarkStart w:id="0" w:name="_Toc355614273"/>
      <w:bookmarkStart w:id="1" w:name="_Toc355274223"/>
      <w:bookmarkStart w:id="2" w:name="_Toc355274957"/>
      <w:bookmarkStart w:id="3" w:name="_Toc355204232"/>
      <w:bookmarkStart w:id="4" w:name="_Toc355361237"/>
      <w:bookmarkStart w:id="5" w:name="_Toc355807471"/>
      <w:r>
        <w:rPr>
          <w:color w:val="000000"/>
        </w:rPr>
        <mc:AlternateContent>
          <mc:Choice Requires="wps">
            <w:drawing>
              <wp:anchor distT="0" distB="0" distL="114300" distR="114300" simplePos="0" relativeHeight="251659264" behindDoc="0" locked="0" layoutInCell="1" allowOverlap="1">
                <wp:simplePos x="0" y="0"/>
                <wp:positionH relativeFrom="column">
                  <wp:posOffset>53340</wp:posOffset>
                </wp:positionH>
                <wp:positionV relativeFrom="paragraph">
                  <wp:posOffset>-632460</wp:posOffset>
                </wp:positionV>
                <wp:extent cx="5503545" cy="581025"/>
                <wp:effectExtent l="0" t="0" r="21590" b="28575"/>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5503334" cy="581025"/>
                        </a:xfrm>
                        <a:prstGeom prst="rect">
                          <a:avLst/>
                        </a:prstGeom>
                        <a:solidFill>
                          <a:srgbClr val="FFFFFF"/>
                        </a:solidFill>
                        <a:ln w="9525">
                          <a:solidFill>
                            <a:srgbClr val="000000"/>
                          </a:solidFill>
                          <a:miter lim="800000"/>
                        </a:ln>
                      </wps:spPr>
                      <wps:txbx>
                        <w:txbxContent>
                          <w:p w14:paraId="1BEE3049">
                            <w:pPr>
                              <w:ind w:firstLine="0" w:firstLineChars="0"/>
                              <w:rPr>
                                <w:b/>
                                <w:bCs/>
                                <w:color w:val="FF0000"/>
                              </w:rPr>
                            </w:pPr>
                            <w:r>
                              <w:rPr>
                                <w:rFonts w:hint="eastAsia"/>
                                <w:b/>
                                <w:bCs/>
                                <w:color w:val="FF0000"/>
                              </w:rPr>
                              <w:t>使用后</w:t>
                            </w:r>
                            <w:r>
                              <w:rPr>
                                <w:b/>
                                <w:bCs/>
                                <w:color w:val="FF0000"/>
                              </w:rPr>
                              <w:t>删除本框</w:t>
                            </w:r>
                            <w:r>
                              <w:rPr>
                                <w:rFonts w:hint="eastAsia"/>
                                <w:b/>
                                <w:bCs/>
                                <w:color w:val="FF0000"/>
                              </w:rPr>
                              <w:t>-附件1：适用于学历</w:t>
                            </w:r>
                            <w:r>
                              <w:rPr>
                                <w:b/>
                                <w:bCs/>
                                <w:color w:val="FF0000"/>
                              </w:rPr>
                              <w:t>教育博士</w:t>
                            </w:r>
                            <w:r>
                              <w:rPr>
                                <w:rFonts w:hint="eastAsia"/>
                                <w:b/>
                                <w:bCs/>
                                <w:color w:val="FF0000"/>
                              </w:rPr>
                              <w:t>/硕士研究生和在职人员以研究生毕业同等学力申请学位人员</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2pt;margin-top:-49.8pt;height:45.75pt;width:433.35pt;z-index:251659264;mso-width-relative:page;mso-height-relative:page;" fillcolor="#FFFFFF" filled="t" stroked="t" coordsize="21600,21600" o:gfxdata="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&#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EJ63/YAAAACAEAAA8AAAAAAAAAAQAgAAAAIgAAAGRy&#10;cy9kb3ducmV2LnhtbFBLAQIUABQAAAAIAIdO4kAvVNNfPgIAAIcEAAAOAAAAAAAAAAEAIAAAACcB&#10;AABkcnMvZTJvRG9jLnhtbFBLBQYAAAAABgAGAFkBAADXBQAAAAA=&#10;">
                <v:fill on="t" focussize="0,0"/>
                <v:stroke color="#000000" miterlimit="8" joinstyle="miter"/>
                <v:imagedata o:title=""/>
                <o:lock v:ext="edit" aspectratio="f"/>
                <v:textbox>
                  <w:txbxContent>
                    <w:p w14:paraId="1BEE3049">
                      <w:pPr>
                        <w:ind w:firstLine="0" w:firstLineChars="0"/>
                        <w:rPr>
                          <w:b/>
                          <w:bCs/>
                          <w:color w:val="FF0000"/>
                        </w:rPr>
                      </w:pPr>
                      <w:r>
                        <w:rPr>
                          <w:rFonts w:hint="eastAsia"/>
                          <w:b/>
                          <w:bCs/>
                          <w:color w:val="FF0000"/>
                        </w:rPr>
                        <w:t>使用后</w:t>
                      </w:r>
                      <w:r>
                        <w:rPr>
                          <w:b/>
                          <w:bCs/>
                          <w:color w:val="FF0000"/>
                        </w:rPr>
                        <w:t>删除本框</w:t>
                      </w:r>
                      <w:r>
                        <w:rPr>
                          <w:rFonts w:hint="eastAsia"/>
                          <w:b/>
                          <w:bCs/>
                          <w:color w:val="FF0000"/>
                        </w:rPr>
                        <w:t>-附件1：适用于学历</w:t>
                      </w:r>
                      <w:r>
                        <w:rPr>
                          <w:b/>
                          <w:bCs/>
                          <w:color w:val="FF0000"/>
                        </w:rPr>
                        <w:t>教育博士</w:t>
                      </w:r>
                      <w:r>
                        <w:rPr>
                          <w:rFonts w:hint="eastAsia"/>
                          <w:b/>
                          <w:bCs/>
                          <w:color w:val="FF0000"/>
                        </w:rPr>
                        <w:t>/硕士研究生和在职人员以研究生毕业同等学力申请学位人员</w:t>
                      </w:r>
                    </w:p>
                  </w:txbxContent>
                </v:textbox>
              </v:shape>
            </w:pict>
          </mc:Fallback>
        </mc:AlternateContent>
      </w:r>
      <w:r>
        <w:rPr>
          <w:color w:val="000000"/>
        </w:rPr>
        <w:t>分类号：                                     单位代码：</w:t>
      </w:r>
      <w:r>
        <w:t>10019</w:t>
      </w:r>
    </w:p>
    <w:p w14:paraId="25928B49">
      <w:pPr>
        <w:spacing w:line="240" w:lineRule="auto"/>
        <w:ind w:firstLine="480"/>
        <w:rPr>
          <w:color w:val="000000"/>
        </w:rPr>
      </w:pPr>
      <w:r>
        <w:rPr>
          <w:color w:val="000000"/>
        </w:rPr>
        <w:t>密  级：</w:t>
      </w:r>
      <w:r>
        <w:rPr>
          <w:rFonts w:hint="eastAsia"/>
          <w:color w:val="000000"/>
        </w:rPr>
        <w:t xml:space="preserve"> </w:t>
      </w:r>
      <w:r>
        <w:rPr>
          <w:color w:val="000000"/>
        </w:rPr>
        <w:t xml:space="preserve">                                    学</w:t>
      </w:r>
      <w:r>
        <w:rPr>
          <w:rFonts w:hint="eastAsia"/>
          <w:color w:val="000000"/>
        </w:rPr>
        <w:t xml:space="preserve"> </w:t>
      </w:r>
      <w:r>
        <w:rPr>
          <w:color w:val="000000"/>
        </w:rPr>
        <w:t xml:space="preserve">   号：</w:t>
      </w:r>
    </w:p>
    <w:p w14:paraId="311106E4">
      <w:pPr>
        <w:spacing w:line="240" w:lineRule="auto"/>
        <w:ind w:firstLine="0" w:firstLineChars="0"/>
        <w:jc w:val="center"/>
        <w:rPr>
          <w:color w:val="000000"/>
        </w:rPr>
      </w:pPr>
    </w:p>
    <w:p w14:paraId="154E55FE">
      <w:pPr>
        <w:spacing w:line="240" w:lineRule="auto"/>
        <w:ind w:firstLine="0" w:firstLineChars="0"/>
        <w:jc w:val="center"/>
        <w:rPr>
          <w:color w:val="000000"/>
        </w:rPr>
      </w:pPr>
    </w:p>
    <w:p w14:paraId="088F942D">
      <w:pPr>
        <w:spacing w:line="240" w:lineRule="auto"/>
        <w:ind w:firstLine="0" w:firstLineChars="0"/>
        <w:jc w:val="center"/>
        <w:rPr>
          <w:color w:val="000000"/>
        </w:rPr>
      </w:pPr>
    </w:p>
    <w:p w14:paraId="2DA80796">
      <w:pPr>
        <w:spacing w:line="240" w:lineRule="auto"/>
        <w:ind w:firstLine="0" w:firstLineChars="0"/>
        <w:jc w:val="center"/>
        <w:rPr>
          <w:color w:val="000000"/>
        </w:rPr>
      </w:pPr>
      <w:r>
        <w:fldChar w:fldCharType="begin" w:dirty="true"/>
      </w:r>
      <w:r>
        <w:instrText xml:space="preserve"> HYPERLINK "http://news.cau.edu.cn/upload/2005/caunews_20050711181514.jpg" \t "_blank" </w:instrText>
      </w:r>
      <w: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pict>
          <v:shape id="_x0000_i1025" o:spt="75" alt="caunews_20050711181514" type="#_x0000_t75" style="height:56.25pt;width:323.25pt;" o:button="t" filled="f" o:preferrelative="t" stroked="f" coordsize="21600,21600">
            <v:path/>
            <v:fill on="f" focussize="0,0"/>
            <v:stroke on="f" joinstyle="miter"/>
            <v:imagedata r:id="rId47" r:href="rId48" gain="2147483647f" blacklevel="1966f" grayscale="t" bilevel="t" o:title=""/>
            <o:lock v:ext="edit" aspectratio="t"/>
            <w10:wrap type="none"/>
            <w10:anchorlock/>
          </v:shape>
        </w:pict>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p>
    <w:p w14:paraId="797BA964">
      <w:pPr>
        <w:spacing w:before="240" w:beforeLines="100" w:after="240" w:afterLines="100" w:line="240" w:lineRule="auto"/>
        <w:ind w:firstLine="0" w:firstLineChars="0"/>
        <w:jc w:val="center"/>
        <w:rPr>
          <w:sz w:val="36"/>
        </w:rPr>
      </w:pPr>
      <w:r>
        <w:rPr>
          <w:sz w:val="36"/>
        </w:rPr>
        <w:t>学位论文</w:t>
      </w:r>
    </w:p>
    <w:p w14:paraId="1E4ABC15">
      <w:pPr>
        <w:spacing w:line="240" w:lineRule="auto"/>
        <w:ind w:firstLine="0" w:firstLineChars="0"/>
        <w:jc w:val="center"/>
      </w:pPr>
    </w:p>
    <w:p w14:paraId="721844E0">
      <w:pPr>
        <w:spacing w:before="240" w:beforeLines="100" w:after="240" w:afterLines="100" w:line="440" w:lineRule="exact"/>
        <w:ind w:firstLine="0" w:firstLineChars="0"/>
        <w:jc w:val="center"/>
        <w:rPr>
          <w:rFonts w:eastAsia="黑体"/>
          <w:sz w:val="44"/>
          <w:szCs w:val="44"/>
        </w:rPr>
      </w:pPr>
      <w:bookmarkStart w:id="6" w:name="OLE_LINK1"/>
      <w:bookmarkStart w:id="7" w:name="OLE_LINK2"/>
      <w:r>
        <w:rPr>
          <w:rFonts w:hint="eastAsia" w:eastAsia="黑体"/>
          <w:sz w:val="44"/>
          <w:szCs w:val="44"/>
        </w:rPr>
        <w:fldChar w:fldCharType="begin" w:dirty="true"/>
      </w:r>
      <w:r>
        <w:rPr>
          <w:rFonts w:hint="eastAsia" w:eastAsia="黑体"/>
          <w:sz w:val="44"/>
          <w:szCs w:val="44"/>
        </w:rPr>
        <w:instrText xml:space="preserve"> MACROBUTTON 题目 [请单击此处，然后键入论文题目]</w:instrText>
      </w:r>
      <w:r>
        <w:rPr>
          <w:rFonts w:hint="eastAsia" w:eastAsia="黑体"/>
          <w:sz w:val="44"/>
          <w:szCs w:val="44"/>
        </w:rPr>
        <w:fldChar w:fldCharType="end"/>
      </w:r>
    </w:p>
    <w:p w14:paraId="285A00D2">
      <w:pPr>
        <w:ind w:firstLine="0" w:firstLineChars="0"/>
        <w:jc w:val="center"/>
        <w:rPr>
          <w:b/>
          <w:sz w:val="32"/>
          <w:szCs w:val="32"/>
        </w:rPr>
      </w:pPr>
      <w:r>
        <w:rPr>
          <w:b/>
          <w:sz w:val="32"/>
          <w:szCs w:val="32"/>
        </w:rPr>
        <w:fldChar w:fldCharType="begin" w:dirty="true"/>
      </w:r>
      <w:r>
        <w:rPr>
          <w:b/>
          <w:sz w:val="32"/>
          <w:szCs w:val="32"/>
        </w:rPr>
        <w:instrText xml:space="preserve"> MACROBUTTON  AcceptAllChangesInDocAndStopTracking [请单击此处，然后键入论文英文题目] </w:instrText>
      </w:r>
      <w:r>
        <w:rPr>
          <w:b/>
          <w:sz w:val="32"/>
          <w:szCs w:val="32"/>
        </w:rPr>
        <w:fldChar w:fldCharType="end"/>
      </w:r>
    </w:p>
    <w:bookmarkEnd w:id="6"/>
    <w:bookmarkEnd w:id="7"/>
    <w:p w14:paraId="0DE3CFD1">
      <w:pPr>
        <w:spacing w:line="240" w:lineRule="auto"/>
        <w:ind w:firstLine="0" w:firstLineChars="0"/>
        <w:jc w:val="center"/>
      </w:pPr>
    </w:p>
    <w:p w14:paraId="3F098C7A">
      <w:pPr>
        <w:spacing w:line="240" w:lineRule="auto"/>
        <w:ind w:firstLine="0" w:firstLineChars="0"/>
        <w:jc w:val="center"/>
      </w:pPr>
    </w:p>
    <w:p w14:paraId="49F517A2">
      <w:pPr>
        <w:spacing w:line="240" w:lineRule="auto"/>
        <w:ind w:firstLine="0" w:firstLineChars="0"/>
        <w:jc w:val="center"/>
      </w:pPr>
    </w:p>
    <w:p w14:paraId="23D5A6B7">
      <w:pPr>
        <w:spacing w:line="360" w:lineRule="auto"/>
        <w:ind w:left="839" w:firstLine="0" w:firstLineChars="0"/>
        <w:rPr>
          <w:position w:val="-6"/>
          <w:sz w:val="28"/>
          <w:u w:val="single"/>
        </w:rPr>
      </w:pPr>
      <w:r>
        <w:rPr>
          <w:spacing w:val="420"/>
          <w:kern w:val="0"/>
          <w:sz w:val="28"/>
        </w:rPr>
        <w:t>研究</w:t>
      </w:r>
      <w:r>
        <w:rPr>
          <w:kern w:val="0"/>
          <w:sz w:val="28"/>
        </w:rPr>
        <w:t>生</w:t>
      </w:r>
      <w:r>
        <w:rPr>
          <w:sz w:val="28"/>
        </w:rPr>
        <w:t>：</w:t>
      </w:r>
      <w:r>
        <w:rPr>
          <w:rFonts w:hint="eastAsia"/>
          <w:position w:val="-6"/>
          <w:sz w:val="28"/>
          <w:u w:val="single"/>
        </w:rPr>
        <w:t xml:space="preserve"> </w:t>
      </w:r>
      <w:r>
        <w:rPr>
          <w:position w:val="-6"/>
          <w:sz w:val="28"/>
          <w:u w:val="single"/>
        </w:rPr>
        <w:fldChar w:fldCharType="begin" w:dirty="true"/>
      </w:r>
      <w:r>
        <w:rPr>
          <w:position w:val="-6"/>
          <w:sz w:val="28"/>
          <w:u w:val="single"/>
        </w:rPr>
        <w:instrText xml:space="preserve"> </w:instrText>
      </w:r>
      <w:r>
        <w:rPr>
          <w:rFonts w:hint="eastAsia"/>
          <w:position w:val="-6"/>
          <w:sz w:val="28"/>
          <w:u w:val="single"/>
        </w:rPr>
        <w:instrText xml:space="preserve">MACROBUTTON  AcceptAllChangesInDocAndStopTracking [请单击此处，然后键入姓名]</w:instrText>
      </w:r>
      <w:r>
        <w:rPr>
          <w:position w:val="-6"/>
          <w:sz w:val="28"/>
          <w:u w:val="single"/>
        </w:rPr>
        <w:instrText xml:space="preserve"> </w:instrText>
      </w:r>
      <w:r>
        <w:rPr>
          <w:position w:val="-6"/>
          <w:sz w:val="28"/>
          <w:u w:val="single"/>
        </w:rPr>
        <w:fldChar w:fldCharType="end"/>
      </w:r>
    </w:p>
    <w:p w14:paraId="4442BBDC">
      <w:pPr>
        <w:spacing w:line="360" w:lineRule="auto"/>
        <w:ind w:left="839" w:firstLine="0" w:firstLineChars="0"/>
        <w:rPr>
          <w:position w:val="-6"/>
          <w:sz w:val="28"/>
          <w:u w:val="single"/>
        </w:rPr>
      </w:pPr>
      <w:r>
        <w:rPr>
          <w:spacing w:val="233"/>
          <w:kern w:val="0"/>
          <w:sz w:val="28"/>
          <w:fitText w:val="2520" w:id="2092371029"/>
        </w:rPr>
        <w:t>指导教</w:t>
      </w:r>
      <w:r>
        <w:rPr>
          <w:spacing w:val="1"/>
          <w:kern w:val="0"/>
          <w:sz w:val="28"/>
          <w:fitText w:val="2520" w:id="2092371029"/>
        </w:rPr>
        <w:t>师</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[键入导师姓名，职称] </w:instrText>
      </w:r>
      <w:r>
        <w:rPr>
          <w:position w:val="-6"/>
          <w:sz w:val="28"/>
          <w:u w:val="single"/>
        </w:rPr>
        <w:fldChar w:fldCharType="end"/>
      </w:r>
      <w:r>
        <w:rPr>
          <w:position w:val="-6"/>
          <w:sz w:val="28"/>
          <w:u w:val="single"/>
        </w:rPr>
        <w:t xml:space="preserve">   </w:t>
      </w:r>
    </w:p>
    <w:p w14:paraId="2C2DBE2B">
      <w:pPr>
        <w:spacing w:line="360" w:lineRule="auto"/>
        <w:ind w:left="839" w:firstLine="0" w:firstLineChars="0"/>
        <w:rPr>
          <w:position w:val="-6"/>
          <w:sz w:val="28"/>
          <w:u w:val="single"/>
        </w:rPr>
      </w:pPr>
      <w:r>
        <w:rPr>
          <w:spacing w:val="84"/>
          <w:kern w:val="0"/>
          <w:sz w:val="28"/>
          <w:fitText w:val="2520" w:id="1"/>
        </w:rPr>
        <w:t>合作指导教</w:t>
      </w:r>
      <w:r>
        <w:rPr>
          <w:spacing w:val="0"/>
          <w:kern w:val="0"/>
          <w:sz w:val="28"/>
          <w:fitText w:val="2520" w:id="1"/>
        </w:rPr>
        <w:t>师</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[键入导师姓名，职称] </w:instrText>
      </w:r>
      <w:r>
        <w:rPr>
          <w:position w:val="-6"/>
          <w:sz w:val="28"/>
          <w:u w:val="single"/>
        </w:rPr>
        <w:fldChar w:fldCharType="end"/>
      </w:r>
      <w:r>
        <w:rPr>
          <w:position w:val="-6"/>
          <w:sz w:val="28"/>
          <w:u w:val="single"/>
        </w:rPr>
        <w:t xml:space="preserve">   </w:t>
      </w:r>
    </w:p>
    <w:p w14:paraId="3CA6016F">
      <w:pPr>
        <w:spacing w:line="360" w:lineRule="auto"/>
        <w:ind w:left="839" w:firstLine="0" w:firstLineChars="0"/>
        <w:rPr>
          <w:position w:val="-6"/>
          <w:sz w:val="28"/>
          <w:u w:val="single"/>
        </w:rPr>
      </w:pPr>
      <w:r>
        <w:rPr>
          <w:spacing w:val="20"/>
          <w:w w:val="100"/>
          <w:kern w:val="0"/>
          <w:sz w:val="28"/>
          <w:fitText w:val="2520" w:id="2"/>
        </w:rPr>
        <w:t>申请学位门类级</w:t>
      </w:r>
      <w:r>
        <w:rPr>
          <w:spacing w:val="0"/>
          <w:w w:val="100"/>
          <w:kern w:val="0"/>
          <w:sz w:val="28"/>
          <w:fitText w:val="2520" w:id="2"/>
        </w:rPr>
        <w:t>别</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[键入博士或硕士学位类别] </w:instrText>
      </w:r>
      <w:r>
        <w:rPr>
          <w:position w:val="-6"/>
          <w:sz w:val="28"/>
          <w:u w:val="single"/>
        </w:rPr>
        <w:fldChar w:fldCharType="end"/>
      </w:r>
      <w:r>
        <w:rPr>
          <w:position w:val="-6"/>
          <w:sz w:val="28"/>
          <w:u w:val="single"/>
        </w:rPr>
        <w:t xml:space="preserve">  </w:t>
      </w:r>
    </w:p>
    <w:p w14:paraId="6957E44A">
      <w:pPr>
        <w:spacing w:line="360" w:lineRule="auto"/>
        <w:ind w:left="839" w:firstLine="0" w:firstLineChars="0"/>
        <w:rPr>
          <w:position w:val="-6"/>
          <w:sz w:val="28"/>
          <w:u w:val="single"/>
        </w:rPr>
      </w:pPr>
      <w:r>
        <w:rPr>
          <w:spacing w:val="233"/>
          <w:kern w:val="0"/>
          <w:position w:val="-6"/>
          <w:sz w:val="28"/>
          <w:fitText w:val="2520" w:id="3"/>
        </w:rPr>
        <w:t>专业名</w:t>
      </w:r>
      <w:r>
        <w:rPr>
          <w:spacing w:val="1"/>
          <w:kern w:val="0"/>
          <w:position w:val="-6"/>
          <w:sz w:val="28"/>
          <w:fitText w:val="2520" w:id="3"/>
        </w:rPr>
        <w:t>称</w:t>
      </w:r>
      <w:r>
        <w:rPr>
          <w:position w:val="-6"/>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[键入专业名称] </w:instrText>
      </w:r>
      <w:r>
        <w:rPr>
          <w:position w:val="-6"/>
          <w:sz w:val="28"/>
          <w:u w:val="single"/>
        </w:rPr>
        <w:fldChar w:fldCharType="end"/>
      </w:r>
      <w:r>
        <w:rPr>
          <w:position w:val="-6"/>
          <w:sz w:val="28"/>
          <w:u w:val="single"/>
        </w:rPr>
        <w:t xml:space="preserve">      </w:t>
      </w:r>
    </w:p>
    <w:p w14:paraId="327DA80F">
      <w:pPr>
        <w:spacing w:line="360" w:lineRule="auto"/>
        <w:ind w:left="839" w:firstLine="0" w:firstLineChars="0"/>
        <w:rPr>
          <w:position w:val="-6"/>
          <w:sz w:val="28"/>
          <w:u w:val="single"/>
        </w:rPr>
      </w:pPr>
      <w:r>
        <w:rPr>
          <w:spacing w:val="233"/>
          <w:kern w:val="0"/>
          <w:position w:val="-6"/>
          <w:sz w:val="28"/>
          <w:fitText w:val="2520" w:id="4"/>
        </w:rPr>
        <w:t>研究方</w:t>
      </w:r>
      <w:r>
        <w:rPr>
          <w:spacing w:val="1"/>
          <w:kern w:val="0"/>
          <w:position w:val="-6"/>
          <w:sz w:val="28"/>
          <w:fitText w:val="2520" w:id="4"/>
        </w:rPr>
        <w:t>向</w:t>
      </w:r>
      <w:r>
        <w:rPr>
          <w:position w:val="-6"/>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[键入研究方向] </w:instrText>
      </w:r>
      <w:r>
        <w:rPr>
          <w:position w:val="-6"/>
          <w:sz w:val="28"/>
          <w:u w:val="single"/>
        </w:rPr>
        <w:fldChar w:fldCharType="end"/>
      </w:r>
      <w:r>
        <w:rPr>
          <w:position w:val="-6"/>
          <w:sz w:val="28"/>
          <w:u w:val="single"/>
        </w:rPr>
        <w:t xml:space="preserve">      </w:t>
      </w:r>
    </w:p>
    <w:p w14:paraId="0AA8BEFC">
      <w:pPr>
        <w:spacing w:line="360" w:lineRule="auto"/>
        <w:ind w:left="839" w:firstLine="0" w:firstLineChars="0"/>
      </w:pPr>
      <w:r>
        <w:rPr>
          <w:spacing w:val="233"/>
          <w:kern w:val="0"/>
          <w:sz w:val="28"/>
          <w:fitText w:val="2520" w:id="5"/>
        </w:rPr>
        <w:t>所在学</w:t>
      </w:r>
      <w:r>
        <w:rPr>
          <w:spacing w:val="1"/>
          <w:kern w:val="0"/>
          <w:sz w:val="28"/>
          <w:fitText w:val="2520" w:id="5"/>
        </w:rPr>
        <w:t>院</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[键入学院名称] </w:instrText>
      </w:r>
      <w:r>
        <w:rPr>
          <w:position w:val="-6"/>
          <w:sz w:val="28"/>
          <w:u w:val="single"/>
        </w:rPr>
        <w:fldChar w:fldCharType="end"/>
      </w:r>
      <w:r>
        <w:rPr>
          <w:position w:val="-6"/>
          <w:sz w:val="28"/>
          <w:u w:val="single"/>
        </w:rPr>
        <w:t xml:space="preserve">      </w:t>
      </w:r>
    </w:p>
    <w:p w14:paraId="3C3EC599">
      <w:pPr>
        <w:spacing w:line="240" w:lineRule="auto"/>
        <w:ind w:firstLine="0" w:firstLineChars="0"/>
        <w:jc w:val="center"/>
        <w:rPr>
          <w:sz w:val="28"/>
        </w:rPr>
      </w:pPr>
      <w:r>
        <w:rPr>
          <w:sz w:val="28"/>
        </w:rPr>
        <w:t xml:space="preserve">                       </w:t>
      </w:r>
    </w:p>
    <w:p w14:paraId="17239657">
      <w:pPr>
        <w:spacing w:line="240" w:lineRule="auto"/>
        <w:ind w:firstLine="0" w:firstLineChars="0"/>
        <w:jc w:val="center"/>
        <w:rPr>
          <w:sz w:val="28"/>
        </w:rPr>
      </w:pPr>
    </w:p>
    <w:p w14:paraId="2C737902">
      <w:pPr>
        <w:spacing w:line="240" w:lineRule="auto"/>
        <w:ind w:firstLine="0" w:firstLineChars="0"/>
        <w:jc w:val="center"/>
        <w:rPr>
          <w:sz w:val="28"/>
        </w:rPr>
      </w:pPr>
    </w:p>
    <w:p w14:paraId="64F3CF8B">
      <w:pPr>
        <w:spacing w:line="240" w:lineRule="auto"/>
        <w:ind w:firstLine="0" w:firstLineChars="0"/>
        <w:jc w:val="center"/>
        <w:rPr>
          <w:sz w:val="28"/>
        </w:rPr>
      </w:pPr>
    </w:p>
    <w:p w14:paraId="0EB0B75A">
      <w:pPr>
        <w:spacing w:line="240" w:lineRule="auto"/>
        <w:ind w:firstLine="0" w:firstLineChars="0"/>
        <w:jc w:val="center"/>
        <w:rPr>
          <w:sz w:val="28"/>
        </w:rPr>
      </w:pPr>
    </w:p>
    <w:p w14:paraId="04F61508">
      <w:pPr>
        <w:spacing w:line="240" w:lineRule="auto"/>
        <w:ind w:firstLine="0" w:firstLineChars="0"/>
        <w:jc w:val="center"/>
        <w:rPr>
          <w:sz w:val="28"/>
        </w:rPr>
      </w:pPr>
    </w:p>
    <w:p w14:paraId="58D4604A">
      <w:pPr>
        <w:spacing w:line="240" w:lineRule="auto"/>
        <w:ind w:firstLine="0" w:firstLineChars="0"/>
        <w:jc w:val="center"/>
        <w:rPr>
          <w:sz w:val="28"/>
        </w:rPr>
      </w:pPr>
    </w:p>
    <w:p w14:paraId="5F323064">
      <w:pPr>
        <w:spacing w:line="240" w:lineRule="auto"/>
        <w:ind w:firstLine="0" w:firstLineChars="0"/>
        <w:jc w:val="center"/>
        <w:rPr>
          <w:sz w:val="28"/>
        </w:rPr>
      </w:pPr>
    </w:p>
    <w:p w14:paraId="24910D2E">
      <w:pPr>
        <w:spacing w:line="240" w:lineRule="auto"/>
        <w:ind w:firstLine="0" w:firstLineChars="0"/>
        <w:jc w:val="center"/>
        <w:rPr>
          <w:sz w:val="28"/>
        </w:rPr>
      </w:pPr>
      <w:r>
        <w:rPr>
          <w:sz w:val="28"/>
        </w:rPr>
        <w:t>XXXX年 XX 月</w:t>
      </w:r>
    </w:p>
    <w:p w14:paraId="78293A42">
      <w:pPr>
        <w:ind w:firstLine="0" w:firstLineChars="0"/>
        <w:rPr>
          <w:color w:val="000000"/>
        </w:rPr>
      </w:pPr>
    </w:p>
    <w:p w14:paraId="16B49545">
      <w:pPr>
        <w:widowControl/>
        <w:spacing w:line="240" w:lineRule="auto"/>
        <w:ind w:firstLine="0" w:firstLineChars="0"/>
        <w:jc w:val="left"/>
        <w:rPr>
          <w:color w:val="000000"/>
        </w:rPr>
      </w:pPr>
    </w:p>
    <w:p w14:paraId="26F65D49">
      <w:pPr>
        <w:spacing w:line="240" w:lineRule="auto"/>
        <w:ind w:firstLine="480"/>
        <w:rPr>
          <w:color w:val="000000"/>
        </w:rPr>
      </w:pPr>
      <w:r>
        <w:rPr>
          <w:color w:val="000000"/>
        </w:rPr>
        <mc:AlternateContent>
          <mc:Choice Requires="wps">
            <w:drawing>
              <wp:anchor distT="0" distB="0" distL="114300" distR="114300" simplePos="0" relativeHeight="251660288" behindDoc="0" locked="0" layoutInCell="1" allowOverlap="1">
                <wp:simplePos x="0" y="0"/>
                <wp:positionH relativeFrom="column">
                  <wp:posOffset>43815</wp:posOffset>
                </wp:positionH>
                <wp:positionV relativeFrom="paragraph">
                  <wp:posOffset>-651510</wp:posOffset>
                </wp:positionV>
                <wp:extent cx="5505450" cy="533400"/>
                <wp:effectExtent l="0" t="0" r="19050" b="1905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505450" cy="533400"/>
                        </a:xfrm>
                        <a:prstGeom prst="rect">
                          <a:avLst/>
                        </a:prstGeom>
                        <a:solidFill>
                          <a:srgbClr val="FFFFFF"/>
                        </a:solidFill>
                        <a:ln w="9525">
                          <a:solidFill>
                            <a:srgbClr val="000000"/>
                          </a:solidFill>
                          <a:miter lim="800000"/>
                        </a:ln>
                      </wps:spPr>
                      <wps:txbx>
                        <w:txbxContent>
                          <w:p w14:paraId="096342B7">
                            <w:pPr>
                              <w:ind w:firstLine="0" w:firstLineChars="0"/>
                              <w:jc w:val="center"/>
                              <w:rPr>
                                <w:b/>
                                <w:bCs/>
                                <w:color w:val="FF0000"/>
                              </w:rPr>
                            </w:pPr>
                            <w:r>
                              <w:rPr>
                                <w:rFonts w:hint="eastAsia"/>
                                <w:b/>
                                <w:bCs/>
                                <w:color w:val="FF0000"/>
                              </w:rPr>
                              <w:t>使用后</w:t>
                            </w:r>
                            <w:r>
                              <w:rPr>
                                <w:b/>
                                <w:bCs/>
                                <w:color w:val="FF0000"/>
                              </w:rPr>
                              <w:t>删除本框</w:t>
                            </w:r>
                            <w:r>
                              <w:rPr>
                                <w:rFonts w:hint="eastAsia"/>
                                <w:b/>
                                <w:bCs/>
                                <w:color w:val="FF0000"/>
                              </w:rPr>
                              <w:t>-附件</w:t>
                            </w:r>
                            <w:r>
                              <w:rPr>
                                <w:b/>
                                <w:bCs/>
                                <w:color w:val="FF0000"/>
                              </w:rPr>
                              <w:t>2</w:t>
                            </w:r>
                            <w:r>
                              <w:rPr>
                                <w:rFonts w:hint="eastAsia"/>
                                <w:b/>
                                <w:bCs/>
                                <w:color w:val="FF0000"/>
                              </w:rPr>
                              <w:t>：适用于专业学位研究生</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45pt;margin-top:-51.3pt;height:42pt;width:433.5pt;z-index:251660288;mso-width-relative:page;mso-height-relative:page;" fillcolor="#FFFFFF" filled="t" stroked="t" coordsize="21600,21600" o:gfxdata="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tnznP9gAAAAKAQAADwAAAAAAAAABACAAAAAiAAAA&#10;ZHJzL2Rvd25yZXYueG1sUEsBAhQAFAAAAAgAh07iQMBBNtBAAgAAhwQAAA4AAAAAAAAAAQAgAAAA&#10;JwEAAGRycy9lMm9Eb2MueG1sUEsFBgAAAAAGAAYAWQEAANkFAAAAAA==&#10;">
                <v:fill on="t" focussize="0,0"/>
                <v:stroke color="#000000" miterlimit="8" joinstyle="miter"/>
                <v:imagedata o:title=""/>
                <o:lock v:ext="edit" aspectratio="f"/>
                <v:textbox>
                  <w:txbxContent>
                    <w:p w14:paraId="096342B7">
                      <w:pPr>
                        <w:ind w:firstLine="0" w:firstLineChars="0"/>
                        <w:jc w:val="center"/>
                        <w:rPr>
                          <w:b/>
                          <w:bCs/>
                          <w:color w:val="FF0000"/>
                        </w:rPr>
                      </w:pPr>
                      <w:r>
                        <w:rPr>
                          <w:rFonts w:hint="eastAsia"/>
                          <w:b/>
                          <w:bCs/>
                          <w:color w:val="FF0000"/>
                        </w:rPr>
                        <w:t>使用后</w:t>
                      </w:r>
                      <w:r>
                        <w:rPr>
                          <w:b/>
                          <w:bCs/>
                          <w:color w:val="FF0000"/>
                        </w:rPr>
                        <w:t>删除本框</w:t>
                      </w:r>
                      <w:r>
                        <w:rPr>
                          <w:rFonts w:hint="eastAsia"/>
                          <w:b/>
                          <w:bCs/>
                          <w:color w:val="FF0000"/>
                        </w:rPr>
                        <w:t>-附件</w:t>
                      </w:r>
                      <w:r>
                        <w:rPr>
                          <w:b/>
                          <w:bCs/>
                          <w:color w:val="FF0000"/>
                        </w:rPr>
                        <w:t>2</w:t>
                      </w:r>
                      <w:r>
                        <w:rPr>
                          <w:rFonts w:hint="eastAsia"/>
                          <w:b/>
                          <w:bCs/>
                          <w:color w:val="FF0000"/>
                        </w:rPr>
                        <w:t>：适用于专业学位研究生</w:t>
                      </w:r>
                    </w:p>
                  </w:txbxContent>
                </v:textbox>
              </v:shape>
            </w:pict>
          </mc:Fallback>
        </mc:AlternateContent>
      </w:r>
      <w:r>
        <w:rPr>
          <w:color w:val="000000"/>
        </w:rPr>
        <w:t>分类号：                                     单位代码：</w:t>
      </w:r>
      <w:r>
        <w:t>10019</w:t>
      </w:r>
    </w:p>
    <w:p w14:paraId="365E11C7">
      <w:pPr>
        <w:spacing w:line="240" w:lineRule="auto"/>
        <w:ind w:firstLine="480"/>
        <w:rPr>
          <w:color w:val="000000"/>
        </w:rPr>
      </w:pPr>
      <w:r>
        <w:rPr>
          <w:color w:val="000000"/>
        </w:rPr>
        <w:t>密  级：</w:t>
      </w:r>
      <w:r>
        <w:rPr>
          <w:rFonts w:hint="eastAsia"/>
          <w:color w:val="000000"/>
        </w:rPr>
        <w:t xml:space="preserve"> </w:t>
      </w:r>
      <w:r>
        <w:rPr>
          <w:color w:val="000000"/>
        </w:rPr>
        <w:t xml:space="preserve">                                    学</w:t>
      </w:r>
      <w:r>
        <w:rPr>
          <w:rFonts w:hint="eastAsia"/>
          <w:color w:val="000000"/>
        </w:rPr>
        <w:t xml:space="preserve"> </w:t>
      </w:r>
      <w:r>
        <w:rPr>
          <w:color w:val="000000"/>
        </w:rPr>
        <w:t xml:space="preserve">   号：</w:t>
      </w:r>
    </w:p>
    <w:p w14:paraId="091222C3">
      <w:pPr>
        <w:spacing w:line="240" w:lineRule="auto"/>
        <w:ind w:firstLine="0" w:firstLineChars="0"/>
        <w:jc w:val="center"/>
        <w:rPr>
          <w:color w:val="000000"/>
        </w:rPr>
      </w:pPr>
    </w:p>
    <w:p w14:paraId="35D8BC74">
      <w:pPr>
        <w:spacing w:line="240" w:lineRule="auto"/>
        <w:ind w:firstLine="0" w:firstLineChars="0"/>
        <w:jc w:val="center"/>
        <w:rPr>
          <w:color w:val="000000"/>
        </w:rPr>
      </w:pPr>
    </w:p>
    <w:p w14:paraId="4FA8B520">
      <w:pPr>
        <w:spacing w:line="240" w:lineRule="auto"/>
        <w:ind w:firstLine="0" w:firstLineChars="0"/>
        <w:jc w:val="center"/>
        <w:rPr>
          <w:color w:val="000000"/>
        </w:rPr>
      </w:pPr>
    </w:p>
    <w:p w14:paraId="3F4AF251">
      <w:pPr>
        <w:spacing w:line="240" w:lineRule="auto"/>
        <w:ind w:firstLine="0" w:firstLineChars="0"/>
        <w:jc w:val="center"/>
        <w:rPr>
          <w:color w:val="000000"/>
        </w:rPr>
      </w:pPr>
      <w:r>
        <w:fldChar w:fldCharType="begin" w:dirty="true"/>
      </w:r>
      <w:r>
        <w:instrText xml:space="preserve"> HYPERLINK "http://news.cau.edu.cn/upload/2005/caunews_20050711181514.jpg" \t "_blank" </w:instrText>
      </w:r>
      <w: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dirty="true"/>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pict>
          <v:shape id="_x0000_i1026" o:spt="75" alt="caunews_20050711181514" type="#_x0000_t75" style="height:56.25pt;width:323.25pt;" o:button="t" filled="f" o:preferrelative="t" stroked="f" coordsize="21600,21600">
            <v:path/>
            <v:fill on="f" focussize="0,0"/>
            <v:stroke on="f" joinstyle="miter"/>
            <v:imagedata r:id="rId47" r:href="rId48" gain="2147483647f" blacklevel="1966f" grayscale="t" bilevel="t" o:title=""/>
            <o:lock v:ext="edit" aspectratio="t"/>
            <w10:wrap type="none"/>
            <w10:anchorlock/>
          </v:shape>
        </w:pict>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p>
    <w:p w14:paraId="01026D5F">
      <w:pPr>
        <w:spacing w:before="240" w:beforeLines="100" w:after="240" w:afterLines="100" w:line="240" w:lineRule="auto"/>
        <w:ind w:firstLine="0" w:firstLineChars="0"/>
        <w:jc w:val="center"/>
        <w:rPr>
          <w:sz w:val="36"/>
        </w:rPr>
      </w:pPr>
      <w:r>
        <w:rPr>
          <w:sz w:val="36"/>
        </w:rPr>
        <w:t>学位论文</w:t>
      </w:r>
    </w:p>
    <w:p w14:paraId="700DBA12">
      <w:pPr>
        <w:spacing w:line="240" w:lineRule="auto"/>
        <w:ind w:firstLine="0" w:firstLineChars="0"/>
        <w:jc w:val="center"/>
      </w:pPr>
    </w:p>
    <w:p w14:paraId="7F438579">
      <w:pPr>
        <w:spacing w:before="240" w:beforeLines="100" w:after="240" w:afterLines="100" w:line="440" w:lineRule="exact"/>
        <w:ind w:firstLine="0" w:firstLineChars="0"/>
        <w:jc w:val="center"/>
        <w:rPr>
          <w:rFonts w:eastAsia="黑体"/>
          <w:sz w:val="44"/>
          <w:szCs w:val="44"/>
        </w:rPr>
      </w:pPr>
      <w:r>
        <w:rPr>
          <w:rFonts w:hint="eastAsia" w:eastAsia="黑体"/>
          <w:sz w:val="44"/>
          <w:szCs w:val="44"/>
        </w:rPr>
        <w:fldChar w:fldCharType="begin" w:dirty="true"/>
      </w:r>
      <w:r>
        <w:rPr>
          <w:rFonts w:hint="eastAsia" w:eastAsia="黑体"/>
          <w:sz w:val="44"/>
          <w:szCs w:val="44"/>
        </w:rPr>
        <w:instrText xml:space="preserve"> MACROBUTTON 题目 [请单击此处，然后键入论文题目]</w:instrText>
      </w:r>
      <w:r>
        <w:rPr>
          <w:rFonts w:hint="eastAsia" w:eastAsia="黑体"/>
          <w:sz w:val="44"/>
          <w:szCs w:val="44"/>
        </w:rPr>
        <w:fldChar w:fldCharType="end"/>
      </w:r>
    </w:p>
    <w:p w14:paraId="285A9D3F">
      <w:pPr>
        <w:ind w:firstLine="0" w:firstLineChars="0"/>
        <w:jc w:val="center"/>
        <w:rPr>
          <w:b/>
          <w:sz w:val="32"/>
          <w:szCs w:val="32"/>
        </w:rPr>
      </w:pPr>
      <w:r>
        <w:rPr>
          <w:b/>
          <w:sz w:val="32"/>
          <w:szCs w:val="32"/>
        </w:rPr>
        <w:fldChar w:fldCharType="begin" w:dirty="true"/>
      </w:r>
      <w:r>
        <w:rPr>
          <w:b/>
          <w:sz w:val="32"/>
          <w:szCs w:val="32"/>
        </w:rPr>
        <w:instrText xml:space="preserve"> MACROBUTTON  AcceptAllChangesInDocAndStopTracking [请单击此处，然后键入论文英文题目] </w:instrText>
      </w:r>
      <w:r>
        <w:rPr>
          <w:b/>
          <w:sz w:val="32"/>
          <w:szCs w:val="32"/>
        </w:rPr>
        <w:fldChar w:fldCharType="end"/>
      </w:r>
    </w:p>
    <w:p w14:paraId="10B24FC3">
      <w:pPr>
        <w:spacing w:line="240" w:lineRule="auto"/>
        <w:ind w:firstLine="0" w:firstLineChars="0"/>
        <w:jc w:val="center"/>
      </w:pPr>
    </w:p>
    <w:p w14:paraId="4E4A4EF2">
      <w:pPr>
        <w:spacing w:line="240" w:lineRule="auto"/>
        <w:ind w:firstLine="0" w:firstLineChars="0"/>
        <w:jc w:val="center"/>
      </w:pPr>
    </w:p>
    <w:p w14:paraId="2C40E827">
      <w:pPr>
        <w:spacing w:line="240" w:lineRule="auto"/>
        <w:ind w:firstLine="0" w:firstLineChars="0"/>
        <w:jc w:val="center"/>
      </w:pPr>
    </w:p>
    <w:p w14:paraId="60D33D0B">
      <w:pPr>
        <w:spacing w:line="360" w:lineRule="auto"/>
        <w:ind w:left="839" w:firstLine="0" w:firstLineChars="0"/>
        <w:rPr>
          <w:position w:val="-6"/>
          <w:sz w:val="28"/>
          <w:u w:val="single"/>
        </w:rPr>
      </w:pPr>
      <w:r>
        <w:rPr>
          <w:spacing w:val="420"/>
          <w:kern w:val="0"/>
          <w:sz w:val="28"/>
        </w:rPr>
        <w:t>研究</w:t>
      </w:r>
      <w:r>
        <w:rPr>
          <w:kern w:val="0"/>
          <w:sz w:val="28"/>
        </w:rPr>
        <w:t>生</w:t>
      </w:r>
      <w:r>
        <w:rPr>
          <w:sz w:val="28"/>
        </w:rPr>
        <w:t>：</w:t>
      </w:r>
      <w:r>
        <w:rPr>
          <w:rFonts w:hint="eastAsia"/>
          <w:position w:val="-6"/>
          <w:sz w:val="28"/>
          <w:u w:val="single"/>
        </w:rPr>
        <w:t xml:space="preserve"> </w:t>
      </w:r>
      <w:r>
        <w:rPr>
          <w:position w:val="-6"/>
          <w:sz w:val="28"/>
          <w:u w:val="single"/>
        </w:rPr>
        <w:fldChar w:fldCharType="begin" w:dirty="true"/>
      </w:r>
      <w:r>
        <w:rPr>
          <w:position w:val="-6"/>
          <w:sz w:val="28"/>
          <w:u w:val="single"/>
        </w:rPr>
        <w:instrText xml:space="preserve"> </w:instrText>
      </w:r>
      <w:r>
        <w:rPr>
          <w:rFonts w:hint="eastAsia"/>
          <w:position w:val="-6"/>
          <w:sz w:val="28"/>
          <w:u w:val="single"/>
        </w:rPr>
        <w:instrText xml:space="preserve">MACROBUTTON  AcceptAllChangesInDocAndStopTracking [请单击此处，然后键入姓名]</w:instrText>
      </w:r>
      <w:r>
        <w:rPr>
          <w:position w:val="-6"/>
          <w:sz w:val="28"/>
          <w:u w:val="single"/>
        </w:rPr>
        <w:instrText xml:space="preserve"> </w:instrText>
      </w:r>
      <w:r>
        <w:rPr>
          <w:position w:val="-6"/>
          <w:sz w:val="28"/>
          <w:u w:val="single"/>
        </w:rPr>
        <w:fldChar w:fldCharType="end"/>
      </w:r>
    </w:p>
    <w:p w14:paraId="7A2DA5A6">
      <w:pPr>
        <w:spacing w:line="360" w:lineRule="auto"/>
        <w:ind w:left="839" w:firstLine="0" w:firstLineChars="0"/>
        <w:rPr>
          <w:position w:val="-6"/>
          <w:sz w:val="28"/>
          <w:u w:val="single"/>
        </w:rPr>
      </w:pPr>
      <w:r>
        <w:rPr>
          <w:spacing w:val="233"/>
          <w:kern w:val="0"/>
          <w:sz w:val="28"/>
          <w:fitText w:val="2520" w:id="6"/>
        </w:rPr>
        <w:t>指导教</w:t>
      </w:r>
      <w:r>
        <w:rPr>
          <w:spacing w:val="1"/>
          <w:kern w:val="0"/>
          <w:sz w:val="28"/>
          <w:fitText w:val="2520" w:id="6"/>
        </w:rPr>
        <w:t>师</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[键入导师姓名，职称] </w:instrText>
      </w:r>
      <w:r>
        <w:rPr>
          <w:position w:val="-6"/>
          <w:sz w:val="28"/>
          <w:u w:val="single"/>
        </w:rPr>
        <w:fldChar w:fldCharType="end"/>
      </w:r>
      <w:r>
        <w:rPr>
          <w:position w:val="-6"/>
          <w:sz w:val="28"/>
          <w:u w:val="single"/>
        </w:rPr>
        <w:t xml:space="preserve">   </w:t>
      </w:r>
    </w:p>
    <w:p w14:paraId="25402544">
      <w:pPr>
        <w:spacing w:line="360" w:lineRule="auto"/>
        <w:ind w:left="839" w:firstLine="0" w:firstLineChars="0"/>
        <w:rPr>
          <w:position w:val="-6"/>
          <w:sz w:val="28"/>
          <w:u w:val="single"/>
        </w:rPr>
      </w:pPr>
      <w:r>
        <w:rPr>
          <w:spacing w:val="84"/>
          <w:kern w:val="0"/>
          <w:sz w:val="28"/>
          <w:fitText w:val="2520" w:id="7"/>
        </w:rPr>
        <w:t>合作指导教</w:t>
      </w:r>
      <w:r>
        <w:rPr>
          <w:spacing w:val="0"/>
          <w:kern w:val="0"/>
          <w:sz w:val="28"/>
          <w:fitText w:val="2520" w:id="7"/>
        </w:rPr>
        <w:t>师</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[键入导师姓名，职称] </w:instrText>
      </w:r>
      <w:r>
        <w:rPr>
          <w:position w:val="-6"/>
          <w:sz w:val="28"/>
          <w:u w:val="single"/>
        </w:rPr>
        <w:fldChar w:fldCharType="end"/>
      </w:r>
      <w:r>
        <w:rPr>
          <w:position w:val="-6"/>
          <w:sz w:val="28"/>
          <w:u w:val="single"/>
        </w:rPr>
        <w:t xml:space="preserve">   </w:t>
      </w:r>
    </w:p>
    <w:p w14:paraId="245EE2F0">
      <w:pPr>
        <w:spacing w:line="360" w:lineRule="auto"/>
        <w:ind w:left="839" w:firstLine="0" w:firstLineChars="0"/>
        <w:rPr>
          <w:position w:val="-6"/>
          <w:sz w:val="28"/>
          <w:u w:val="single"/>
        </w:rPr>
      </w:pPr>
      <w:r>
        <w:rPr>
          <w:spacing w:val="20"/>
          <w:w w:val="100"/>
          <w:kern w:val="0"/>
          <w:sz w:val="28"/>
          <w:fitText w:val="2520" w:id="8"/>
        </w:rPr>
        <w:t>申请学位门类级</w:t>
      </w:r>
      <w:r>
        <w:rPr>
          <w:spacing w:val="0"/>
          <w:w w:val="100"/>
          <w:kern w:val="0"/>
          <w:sz w:val="28"/>
          <w:fitText w:val="2520" w:id="8"/>
        </w:rPr>
        <w:t>别</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[键入博士或硕士学位类别] </w:instrText>
      </w:r>
      <w:r>
        <w:rPr>
          <w:position w:val="-6"/>
          <w:sz w:val="28"/>
          <w:u w:val="single"/>
        </w:rPr>
        <w:fldChar w:fldCharType="end"/>
      </w:r>
    </w:p>
    <w:p w14:paraId="612AB190">
      <w:pPr>
        <w:spacing w:line="360" w:lineRule="auto"/>
        <w:ind w:left="839" w:firstLine="0" w:firstLineChars="0"/>
        <w:rPr>
          <w:position w:val="-6"/>
          <w:sz w:val="28"/>
          <w:u w:val="single"/>
        </w:rPr>
      </w:pPr>
      <w:r>
        <w:rPr>
          <w:spacing w:val="84"/>
          <w:kern w:val="0"/>
          <w:position w:val="-6"/>
          <w:sz w:val="28"/>
          <w:fitText w:val="2520" w:id="9"/>
        </w:rPr>
        <w:t>专业</w:t>
      </w:r>
      <w:r>
        <w:rPr>
          <w:rFonts w:hint="eastAsia"/>
          <w:spacing w:val="84"/>
          <w:kern w:val="0"/>
          <w:position w:val="-6"/>
          <w:sz w:val="28"/>
          <w:fitText w:val="2520" w:id="9"/>
        </w:rPr>
        <w:t>领域</w:t>
      </w:r>
      <w:r>
        <w:rPr>
          <w:spacing w:val="84"/>
          <w:kern w:val="0"/>
          <w:position w:val="-6"/>
          <w:sz w:val="28"/>
          <w:fitText w:val="2520" w:id="9"/>
        </w:rPr>
        <w:t>名</w:t>
      </w:r>
      <w:r>
        <w:rPr>
          <w:spacing w:val="0"/>
          <w:kern w:val="0"/>
          <w:position w:val="-6"/>
          <w:sz w:val="28"/>
          <w:fitText w:val="2520" w:id="9"/>
        </w:rPr>
        <w:t>称</w:t>
      </w:r>
      <w:r>
        <w:rPr>
          <w:position w:val="-6"/>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[键入专业名称] </w:instrText>
      </w:r>
      <w:r>
        <w:rPr>
          <w:position w:val="-6"/>
          <w:sz w:val="28"/>
          <w:u w:val="single"/>
        </w:rPr>
        <w:fldChar w:fldCharType="end"/>
      </w:r>
      <w:r>
        <w:rPr>
          <w:position w:val="-6"/>
          <w:sz w:val="28"/>
          <w:u w:val="single"/>
        </w:rPr>
        <w:t xml:space="preserve">      </w:t>
      </w:r>
    </w:p>
    <w:p w14:paraId="304E94BD">
      <w:pPr>
        <w:spacing w:line="360" w:lineRule="auto"/>
        <w:ind w:left="839" w:firstLine="0" w:firstLineChars="0"/>
        <w:rPr>
          <w:position w:val="-6"/>
          <w:sz w:val="28"/>
          <w:u w:val="single"/>
        </w:rPr>
      </w:pPr>
      <w:r>
        <w:rPr>
          <w:spacing w:val="233"/>
          <w:kern w:val="0"/>
          <w:position w:val="-6"/>
          <w:sz w:val="28"/>
          <w:fitText w:val="2520" w:id="10"/>
        </w:rPr>
        <w:t>研究方</w:t>
      </w:r>
      <w:r>
        <w:rPr>
          <w:spacing w:val="1"/>
          <w:kern w:val="0"/>
          <w:position w:val="-6"/>
          <w:sz w:val="28"/>
          <w:fitText w:val="2520" w:id="10"/>
        </w:rPr>
        <w:t>向</w:t>
      </w:r>
      <w:r>
        <w:rPr>
          <w:position w:val="-6"/>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[键入研究方向] </w:instrText>
      </w:r>
      <w:r>
        <w:rPr>
          <w:position w:val="-6"/>
          <w:sz w:val="28"/>
          <w:u w:val="single"/>
        </w:rPr>
        <w:fldChar w:fldCharType="end"/>
      </w:r>
      <w:r>
        <w:rPr>
          <w:position w:val="-6"/>
          <w:sz w:val="28"/>
          <w:u w:val="single"/>
        </w:rPr>
        <w:t xml:space="preserve">      </w:t>
      </w:r>
    </w:p>
    <w:p w14:paraId="24E46B64">
      <w:pPr>
        <w:spacing w:line="360" w:lineRule="auto"/>
        <w:ind w:left="839" w:firstLine="0" w:firstLineChars="0"/>
      </w:pPr>
      <w:r>
        <w:rPr>
          <w:spacing w:val="233"/>
          <w:kern w:val="0"/>
          <w:sz w:val="28"/>
          <w:fitText w:val="2520" w:id="11"/>
        </w:rPr>
        <w:t>所在学</w:t>
      </w:r>
      <w:r>
        <w:rPr>
          <w:spacing w:val="1"/>
          <w:kern w:val="0"/>
          <w:sz w:val="28"/>
          <w:fitText w:val="2520" w:id="11"/>
        </w:rPr>
        <w:t>院</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[键入学院名称] </w:instrText>
      </w:r>
      <w:r>
        <w:rPr>
          <w:position w:val="-6"/>
          <w:sz w:val="28"/>
          <w:u w:val="single"/>
        </w:rPr>
        <w:fldChar w:fldCharType="end"/>
      </w:r>
      <w:r>
        <w:rPr>
          <w:position w:val="-6"/>
          <w:sz w:val="28"/>
          <w:u w:val="single"/>
        </w:rPr>
        <w:t xml:space="preserve">      </w:t>
      </w:r>
    </w:p>
    <w:p w14:paraId="4EED7CB5">
      <w:pPr>
        <w:spacing w:line="240" w:lineRule="auto"/>
        <w:ind w:firstLine="0" w:firstLineChars="0"/>
        <w:jc w:val="center"/>
        <w:rPr>
          <w:sz w:val="28"/>
        </w:rPr>
      </w:pPr>
      <w:r>
        <w:rPr>
          <w:sz w:val="28"/>
        </w:rPr>
        <w:t xml:space="preserve">                       </w:t>
      </w:r>
    </w:p>
    <w:p w14:paraId="71BDC624">
      <w:pPr>
        <w:spacing w:line="240" w:lineRule="auto"/>
        <w:ind w:firstLine="0" w:firstLineChars="0"/>
        <w:jc w:val="center"/>
        <w:rPr>
          <w:sz w:val="28"/>
        </w:rPr>
      </w:pPr>
    </w:p>
    <w:p w14:paraId="7CBEB265">
      <w:pPr>
        <w:spacing w:line="240" w:lineRule="auto"/>
        <w:ind w:firstLine="0" w:firstLineChars="0"/>
        <w:jc w:val="center"/>
        <w:rPr>
          <w:sz w:val="28"/>
        </w:rPr>
      </w:pPr>
    </w:p>
    <w:p w14:paraId="3542FF69">
      <w:pPr>
        <w:spacing w:line="240" w:lineRule="auto"/>
        <w:ind w:firstLine="0" w:firstLineChars="0"/>
        <w:jc w:val="center"/>
        <w:rPr>
          <w:sz w:val="28"/>
        </w:rPr>
      </w:pPr>
    </w:p>
    <w:p w14:paraId="0042119D">
      <w:pPr>
        <w:spacing w:line="240" w:lineRule="auto"/>
        <w:ind w:firstLine="0" w:firstLineChars="0"/>
        <w:jc w:val="center"/>
        <w:rPr>
          <w:sz w:val="28"/>
        </w:rPr>
      </w:pPr>
    </w:p>
    <w:p w14:paraId="3B291149">
      <w:pPr>
        <w:spacing w:line="240" w:lineRule="auto"/>
        <w:ind w:firstLine="0" w:firstLineChars="0"/>
        <w:jc w:val="center"/>
        <w:rPr>
          <w:sz w:val="28"/>
        </w:rPr>
      </w:pPr>
    </w:p>
    <w:p w14:paraId="454C39D8">
      <w:pPr>
        <w:spacing w:line="240" w:lineRule="auto"/>
        <w:ind w:firstLine="0" w:firstLineChars="0"/>
        <w:jc w:val="center"/>
        <w:rPr>
          <w:sz w:val="28"/>
        </w:rPr>
      </w:pPr>
    </w:p>
    <w:p w14:paraId="74D1169A">
      <w:pPr>
        <w:spacing w:line="240" w:lineRule="auto"/>
        <w:ind w:firstLine="0" w:firstLineChars="0"/>
        <w:jc w:val="center"/>
        <w:rPr>
          <w:sz w:val="28"/>
        </w:rPr>
      </w:pPr>
    </w:p>
    <w:p w14:paraId="08965139">
      <w:pPr>
        <w:spacing w:line="240" w:lineRule="auto"/>
        <w:ind w:firstLine="0" w:firstLineChars="0"/>
        <w:jc w:val="center"/>
        <w:rPr>
          <w:sz w:val="28"/>
        </w:rPr>
      </w:pPr>
      <w:r>
        <w:rPr>
          <w:sz w:val="28"/>
        </w:rPr>
        <w:t>XXXX年 XX 月</w:t>
      </w:r>
    </w:p>
    <w:p w14:paraId="447B9FB1">
      <w:pPr>
        <w:widowControl/>
        <w:spacing w:line="240" w:lineRule="auto"/>
        <w:ind w:firstLine="0" w:firstLineChars="0"/>
        <w:jc w:val="left"/>
        <w:rPr>
          <w:rFonts w:ascii="黑体" w:eastAsia="黑体"/>
          <w:sz w:val="44"/>
        </w:rPr>
      </w:pPr>
      <w:r>
        <w:rPr>
          <w:rFonts w:ascii="黑体" w:eastAsia="黑体"/>
          <w:sz w:val="44"/>
        </w:rPr>
        <w:br w:type="page"/>
      </w:r>
    </w:p>
    <w:p w14:paraId="5611FDB3">
      <w:pPr>
        <w:spacing w:before="360"/>
        <w:ind w:firstLine="480"/>
        <w:jc w:val="center"/>
        <w:rPr>
          <w:sz w:val="28"/>
        </w:rPr>
      </w:pPr>
      <w:r>
        <w:rPr>
          <w:color w:val="000000"/>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-609600</wp:posOffset>
                </wp:positionV>
                <wp:extent cx="5503545" cy="581025"/>
                <wp:effectExtent l="0" t="0" r="21590" b="28575"/>
                <wp:wrapNone/>
                <wp:docPr id="7" name="文本框 7"/>
                <wp:cNvGraphicFramePr/>
                <a:graphic xmlns:a="http://schemas.openxmlformats.org/drawingml/2006/main">
                  <a:graphicData uri="http://schemas.microsoft.com/office/word/2010/wordprocessingShape">
                    <wps:wsp>
                      <wps:cNvSpPr txBox="1">
                        <a:spLocks noChangeArrowheads="1"/>
                      </wps:cNvSpPr>
                      <wps:spPr bwMode="auto">
                        <a:xfrm>
                          <a:off x="0" y="0"/>
                          <a:ext cx="5503334" cy="581025"/>
                        </a:xfrm>
                        <a:prstGeom prst="rect">
                          <a:avLst/>
                        </a:prstGeom>
                        <a:solidFill>
                          <a:srgbClr val="FFFFFF"/>
                        </a:solidFill>
                        <a:ln w="9525">
                          <a:solidFill>
                            <a:srgbClr val="000000"/>
                          </a:solidFill>
                          <a:miter lim="800000"/>
                        </a:ln>
                      </wps:spPr>
                      <wps:txbx>
                        <w:txbxContent>
                          <w:p w14:paraId="702FDAB5">
                            <w:pPr>
                              <w:ind w:firstLine="0" w:firstLineChars="0"/>
                              <w:jc w:val="center"/>
                              <w:rPr>
                                <w:b/>
                                <w:bCs/>
                                <w:color w:val="FF0000"/>
                              </w:rPr>
                            </w:pPr>
                            <w:r>
                              <w:rPr>
                                <w:rFonts w:hint="eastAsia"/>
                                <w:b/>
                                <w:bCs/>
                                <w:color w:val="FF0000"/>
                              </w:rPr>
                              <w:t>论文</w:t>
                            </w:r>
                            <w:r>
                              <w:rPr>
                                <w:b/>
                                <w:bCs/>
                                <w:color w:val="FF0000"/>
                              </w:rPr>
                              <w:t>成文后删除此页</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0pt;margin-top:-48pt;height:45.75pt;width:433.35pt;z-index:251663360;mso-width-relative:page;mso-height-relative:page;" fillcolor="#FFFFFF" filled="t" stroked="t" coordsize="21600,21600" o:gfxdata="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7gsKzXAAAABwEAAA8AAAAAAAAAAQAgAAAAIgAAAGRy&#10;cy9kb3ducmV2LnhtbFBLAQIUABQAAAAIAIdO4kDgxfblPwIAAIcEAAAOAAAAAAAAAAEAIAAAACYB&#10;AABkcnMvZTJvRG9jLnhtbFBLBQYAAAAABgAGAFkBAADXBQAAAAA=&#10;">
                <v:fill on="t" focussize="0,0"/>
                <v:stroke color="#000000" miterlimit="8" joinstyle="miter"/>
                <v:imagedata o:title=""/>
                <o:lock v:ext="edit" aspectratio="f"/>
                <v:textbox>
                  <w:txbxContent>
                    <w:p w14:paraId="702FDAB5">
                      <w:pPr>
                        <w:ind w:firstLine="0" w:firstLineChars="0"/>
                        <w:jc w:val="center"/>
                        <w:rPr>
                          <w:b/>
                          <w:bCs/>
                          <w:color w:val="FF0000"/>
                        </w:rPr>
                      </w:pPr>
                      <w:r>
                        <w:rPr>
                          <w:rFonts w:hint="eastAsia"/>
                          <w:b/>
                          <w:bCs/>
                          <w:color w:val="FF0000"/>
                        </w:rPr>
                        <w:t>论文</w:t>
                      </w:r>
                      <w:r>
                        <w:rPr>
                          <w:b/>
                          <w:bCs/>
                          <w:color w:val="FF0000"/>
                        </w:rPr>
                        <w:t>成文后删除此页</w:t>
                      </w:r>
                    </w:p>
                  </w:txbxContent>
                </v:textbox>
              </v:shape>
            </w:pict>
          </mc:Fallback>
        </mc:AlternateContent>
      </w:r>
      <w:r>
        <w:rPr>
          <w:rFonts w:hint="eastAsia" w:ascii="黑体" w:eastAsia="黑体"/>
          <w:sz w:val="30"/>
        </w:rPr>
        <w:t>书</w:t>
      </w:r>
      <w:r>
        <w:rPr>
          <w:rFonts w:ascii="黑体" w:eastAsia="黑体"/>
          <w:sz w:val="30"/>
        </w:rPr>
        <w:t xml:space="preserve"> </w:t>
      </w:r>
      <w:r>
        <w:rPr>
          <w:rFonts w:hint="eastAsia" w:ascii="黑体" w:eastAsia="黑体"/>
          <w:sz w:val="30"/>
        </w:rPr>
        <w:t>脊</w:t>
      </w:r>
      <w:r>
        <w:rPr>
          <w:rFonts w:ascii="黑体" w:eastAsia="黑体"/>
          <w:sz w:val="30"/>
        </w:rPr>
        <w:t xml:space="preserve"> </w:t>
      </w:r>
      <w:r>
        <w:rPr>
          <w:rFonts w:hint="eastAsia" w:ascii="黑体" w:eastAsia="黑体"/>
          <w:sz w:val="30"/>
        </w:rPr>
        <w:t>的</w:t>
      </w:r>
      <w:r>
        <w:rPr>
          <w:rFonts w:ascii="黑体" w:eastAsia="黑体"/>
          <w:sz w:val="30"/>
        </w:rPr>
        <w:t xml:space="preserve"> </w:t>
      </w:r>
      <w:r>
        <w:rPr>
          <w:rFonts w:hint="eastAsia" w:ascii="黑体" w:eastAsia="黑体"/>
          <w:sz w:val="30"/>
        </w:rPr>
        <w:t>书</w:t>
      </w:r>
      <w:r>
        <w:rPr>
          <w:rFonts w:ascii="黑体" w:eastAsia="黑体"/>
          <w:sz w:val="30"/>
        </w:rPr>
        <w:t xml:space="preserve"> </w:t>
      </w:r>
      <w:r>
        <w:rPr>
          <w:rFonts w:hint="eastAsia" w:ascii="黑体" w:eastAsia="黑体"/>
          <w:sz w:val="30"/>
        </w:rPr>
        <w:t>写</w:t>
      </w:r>
    </w:p>
    <w:p w14:paraId="74CECBE1">
      <w:pPr>
        <w:spacing w:before="120" w:after="120"/>
        <w:ind w:firstLine="480"/>
      </w:pPr>
      <w:r>
        <mc:AlternateContent>
          <mc:Choice Requires="wps">
            <w:drawing>
              <wp:anchor distT="0" distB="0" distL="114300" distR="114300" simplePos="0" relativeHeight="251661312" behindDoc="0" locked="0" layoutInCell="1" allowOverlap="1">
                <wp:simplePos x="0" y="0"/>
                <wp:positionH relativeFrom="column">
                  <wp:posOffset>3754755</wp:posOffset>
                </wp:positionH>
                <wp:positionV relativeFrom="paragraph">
                  <wp:posOffset>3621405</wp:posOffset>
                </wp:positionV>
                <wp:extent cx="398780" cy="292735"/>
                <wp:effectExtent l="666750" t="0" r="0" b="0"/>
                <wp:wrapNone/>
                <wp:docPr id="3" name="标注: 弯曲线形(无边框) 3"/>
                <wp:cNvGraphicFramePr/>
                <a:graphic xmlns:a="http://schemas.openxmlformats.org/drawingml/2006/main">
                  <a:graphicData uri="http://schemas.microsoft.com/office/word/2010/wordprocessingShape">
                    <wps:wsp>
                      <wps:cNvSpPr/>
                      <wps:spPr bwMode="auto">
                        <a:xfrm>
                          <a:off x="0" y="0"/>
                          <a:ext cx="398526" cy="292608"/>
                        </a:xfrm>
                        <a:prstGeom prst="callout2">
                          <a:avLst>
                            <a:gd name="adj1" fmla="val 58995"/>
                            <a:gd name="adj2" fmla="val -21051"/>
                            <a:gd name="adj3" fmla="val 58995"/>
                            <a:gd name="adj4" fmla="val -21051"/>
                            <a:gd name="adj5" fmla="val 57227"/>
                            <a:gd name="adj6" fmla="val -162282"/>
                          </a:avLst>
                        </a:prstGeom>
                        <a:noFill/>
                        <a:ln w="9525">
                          <a:solidFill>
                            <a:srgbClr val="000000"/>
                          </a:solidFill>
                          <a:miter lim="800000"/>
                          <a:tailEnd type="triangle" w="sm" len="sm"/>
                        </a:ln>
                        <a:effectLst/>
                      </wps:spPr>
                      <wps:txbx>
                        <w:txbxContent>
                          <w:p w14:paraId="2546A02F">
                            <w:pPr>
                              <w:ind w:firstLine="0" w:firstLineChars="0"/>
                            </w:pPr>
                            <w:r>
                              <w:rPr>
                                <w:rFonts w:hint="eastAsia"/>
                                <w:sz w:val="22"/>
                              </w:rPr>
                              <w:t>页边</w:t>
                            </w:r>
                          </w:p>
                        </w:txbxContent>
                      </wps:txbx>
                      <wps:bodyPr rot="0" vert="horz" wrap="square" lIns="12700" tIns="12700" rIns="12700" bIns="12700" anchor="t" anchorCtr="0" upright="1">
                        <a:noAutofit/>
                      </wps:bodyPr>
                    </wps:wsp>
                  </a:graphicData>
                </a:graphic>
              </wp:anchor>
            </w:drawing>
          </mc:Choice>
          <mc:Fallback>
            <w:pict>
              <v:shape id="标注: 弯曲线形(无边框) 3" o:spid="_x0000_s1026" o:spt="42" type="#_x0000_t42" style="position:absolute;left:0pt;margin-left:295.65pt;margin-top:285.15pt;height:23.05pt;width:31.4pt;z-index:251661312;mso-width-relative:page;mso-height-relative:page;" filled="f" stroked="t" coordsize="21600,21600" o:gfxdata="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PVm/n2QAAAAsBAAAPAAAAAAAAAAEAIAAAACIAAABkcnMvZG93bnJldi54&#10;bWxQSwECFAAUAAAACACHTuJA6NYIlqQCAABcBQAADgAAAAAAAAABACAAAAAoAQAAZHJzL2Uyb0Rv&#10;Yy54bWxQSwUGAAAAAAYABgBZAQAAPgYAAAAA&#10;" adj="-35053,12361,-4547,12743,-4547,12743">
                <v:fill on="f" focussize="0,0"/>
                <v:stroke color="#000000" miterlimit="8" joinstyle="miter" startarrow="block" startarrowwidth="narrow" startarrowlength="short"/>
                <v:imagedata o:title=""/>
                <o:lock v:ext="edit" aspectratio="f"/>
                <v:textbox inset="1pt,1pt,1pt,1pt">
                  <w:txbxContent>
                    <w:p w14:paraId="2546A02F">
                      <w:pPr>
                        <w:ind w:firstLine="0" w:firstLineChars="0"/>
                      </w:pPr>
                      <w:r>
                        <w:rPr>
                          <w:rFonts w:hint="eastAsia"/>
                          <w:sz w:val="22"/>
                        </w:rPr>
                        <w:t>页边</w:t>
                      </w:r>
                    </w:p>
                  </w:txbxContent>
                </v:textbox>
              </v:shape>
            </w:pict>
          </mc:Fallback>
        </mc:AlternateContent>
      </w:r>
      <w:r>
        <w:rPr>
          <w:color w:val="000000"/>
          <w:sz w:val="20"/>
        </w:rPr>
        <mc:AlternateContent>
          <mc:Choice Requires="wps">
            <w:drawing>
              <wp:anchor distT="0" distB="0" distL="114300" distR="114300" simplePos="0" relativeHeight="251662336" behindDoc="0" locked="0" layoutInCell="1" allowOverlap="1">
                <wp:simplePos x="0" y="0"/>
                <wp:positionH relativeFrom="column">
                  <wp:posOffset>3718560</wp:posOffset>
                </wp:positionH>
                <wp:positionV relativeFrom="paragraph">
                  <wp:posOffset>424815</wp:posOffset>
                </wp:positionV>
                <wp:extent cx="394335" cy="285115"/>
                <wp:effectExtent l="685800" t="0" r="0" b="0"/>
                <wp:wrapNone/>
                <wp:docPr id="6" name="标注: 弯曲线形(无边框) 6"/>
                <wp:cNvGraphicFramePr/>
                <a:graphic xmlns:a="http://schemas.openxmlformats.org/drawingml/2006/main">
                  <a:graphicData uri="http://schemas.microsoft.com/office/word/2010/wordprocessingShape">
                    <wps:wsp>
                      <wps:cNvSpPr/>
                      <wps:spPr bwMode="auto">
                        <a:xfrm>
                          <a:off x="0" y="0"/>
                          <a:ext cx="394107" cy="285293"/>
                        </a:xfrm>
                        <a:prstGeom prst="callout2">
                          <a:avLst>
                            <a:gd name="adj1" fmla="val 64102"/>
                            <a:gd name="adj2" fmla="val -22222"/>
                            <a:gd name="adj3" fmla="val 64102"/>
                            <a:gd name="adj4" fmla="val -92963"/>
                            <a:gd name="adj5" fmla="val 64102"/>
                            <a:gd name="adj6" fmla="val -163889"/>
                          </a:avLst>
                        </a:prstGeom>
                        <a:noFill/>
                        <a:ln w="9525">
                          <a:solidFill>
                            <a:srgbClr val="000000"/>
                          </a:solidFill>
                          <a:miter lim="800000"/>
                          <a:tailEnd type="triangle" w="sm" len="sm"/>
                        </a:ln>
                        <a:effectLst/>
                      </wps:spPr>
                      <wps:txbx>
                        <w:txbxContent>
                          <w:p w14:paraId="21476600">
                            <w:pPr>
                              <w:ind w:firstLine="0" w:firstLineChars="0"/>
                            </w:pPr>
                            <w:r>
                              <w:rPr>
                                <w:rFonts w:hint="eastAsia"/>
                                <w:sz w:val="22"/>
                              </w:rPr>
                              <w:t>页边</w:t>
                            </w:r>
                          </w:p>
                        </w:txbxContent>
                      </wps:txbx>
                      <wps:bodyPr rot="0" vert="horz" wrap="square" lIns="12700" tIns="12700" rIns="12700" bIns="12700" anchor="t" anchorCtr="0" upright="1">
                        <a:noAutofit/>
                      </wps:bodyPr>
                    </wps:wsp>
                  </a:graphicData>
                </a:graphic>
              </wp:anchor>
            </w:drawing>
          </mc:Choice>
          <mc:Fallback>
            <w:pict>
              <v:shape id="标注: 弯曲线形(无边框) 6" o:spid="_x0000_s1026" o:spt="42" type="#_x0000_t42" style="position:absolute;left:0pt;margin-left:292.8pt;margin-top:33.45pt;height:22.45pt;width:31.05pt;z-index:251662336;mso-width-relative:page;mso-height-relative:page;" filled="f" stroked="t" coordsize="21600,21600" o:gfxdata="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CgWHLA2QAAAAoBAAAPAAAAAAAAAAEAIAAAACIAAABkcnMvZG93bnJl&#10;di54bWxQSwECFAAUAAAACACHTuJAbeamlKcCAABcBQAADgAAAAAAAAABACAAAAAoAQAAZHJzL2Uy&#10;b0RvYy54bWxQSwUGAAAAAAYABgBZAQAAQQYAAAAA&#10;" adj="-35400,13846,-20080,13846,-4800,13846">
                <v:fill on="f" focussize="0,0"/>
                <v:stroke color="#000000" miterlimit="8" joinstyle="miter" startarrow="block" startarrowwidth="narrow" startarrowlength="short"/>
                <v:imagedata o:title=""/>
                <o:lock v:ext="edit" aspectratio="f"/>
                <v:textbox inset="1pt,1pt,1pt,1pt">
                  <w:txbxContent>
                    <w:p w14:paraId="21476600">
                      <w:pPr>
                        <w:ind w:firstLine="0" w:firstLineChars="0"/>
                      </w:pPr>
                      <w:r>
                        <w:rPr>
                          <w:rFonts w:hint="eastAsia"/>
                          <w:sz w:val="22"/>
                        </w:rPr>
                        <w:t>页边</w:t>
                      </w:r>
                    </w:p>
                  </w:txbxContent>
                </v:textbox>
              </v:shape>
            </w:pict>
          </mc:Fallback>
        </mc:AlternateContent>
      </w:r>
      <w:r>
        <w:rPr>
          <w:rFonts w:hint="eastAsia"/>
        </w:rPr>
        <w:t>学位论文的书脊用五号宋体书写，上方写论文题目，下方写申请人姓名，距上下页边居中排列，如下图：</w:t>
      </w:r>
    </w:p>
    <w:tbl>
      <w:tblPr>
        <w:tblStyle w:val="33"/>
        <w:tblW w:w="1037" w:type="dxa"/>
        <w:jc w:val="center"/>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fixed"/>
        <w:tblCellMar>
          <w:top w:w="0" w:type="dxa"/>
          <w:left w:w="108" w:type="dxa"/>
          <w:bottom w:w="0" w:type="dxa"/>
          <w:right w:w="108" w:type="dxa"/>
        </w:tblCellMar>
      </w:tblPr>
      <w:tblGrid>
        <w:gridCol w:w="1037"/>
      </w:tblGrid>
      <w:tr w14:paraId="34204482">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5031" w:hRule="atLeast"/>
          <w:jc w:val="center"/>
          <w:tblHeader/>
          <w:cantSplit/>
        </w:trPr>
        <w:tc>
          <w:tcPr>
            <w:tcW w:w="1037" w:type="dxa"/>
          </w:tcPr>
          <w:p w14:paraId="3A927F69">
            <w:pPr>
              <w:spacing w:before="120" w:after="120"/>
              <w:ind w:firstLine="480"/>
            </w:pPr>
          </w:p>
          <w:p w14:paraId="550920C0">
            <w:pPr>
              <w:spacing w:before="120" w:after="120"/>
              <w:ind w:firstLine="0" w:firstLineChars="0"/>
            </w:pPr>
          </w:p>
          <w:p w14:paraId="27CF3DA0">
            <w:pPr>
              <w:spacing w:before="120" w:after="120"/>
              <w:ind w:firstLine="199" w:firstLineChars="83"/>
            </w:pPr>
          </w:p>
          <w:p w14:paraId="7418FDBA">
            <w:pPr>
              <w:spacing w:before="120" w:after="120"/>
              <w:ind w:firstLine="199" w:firstLineChars="83"/>
            </w:pPr>
            <w:r>
              <w:rPr>
                <w:rFonts w:hint="eastAsia"/>
              </w:rPr>
              <w:t>题</w:t>
            </w:r>
          </w:p>
          <w:p w14:paraId="7937F9DD">
            <w:pPr>
              <w:spacing w:before="120" w:after="120"/>
              <w:ind w:firstLine="199" w:firstLineChars="83"/>
            </w:pPr>
            <w:r>
              <w:rPr>
                <w:rFonts w:hint="eastAsia"/>
              </w:rPr>
              <w:t>目</w:t>
            </w:r>
          </w:p>
          <w:p w14:paraId="44EDEFA4">
            <w:pPr>
              <w:spacing w:before="120" w:after="120"/>
              <w:ind w:firstLine="199" w:firstLineChars="83"/>
            </w:pPr>
          </w:p>
          <w:p w14:paraId="37CA6286">
            <w:pPr>
              <w:spacing w:before="240" w:after="120"/>
              <w:ind w:firstLine="240" w:firstLineChars="100"/>
            </w:pPr>
            <w:r>
              <w:rPr>
                <w:rFonts w:hint="eastAsia"/>
              </w:rPr>
              <w:t>姓</w:t>
            </w:r>
          </w:p>
          <w:p w14:paraId="0A69F619">
            <w:pPr>
              <w:spacing w:before="120"/>
              <w:ind w:firstLine="199" w:firstLineChars="83"/>
            </w:pPr>
            <w:r>
              <w:rPr>
                <w:rFonts w:hint="eastAsia"/>
              </w:rPr>
              <w:t>名</w:t>
            </w:r>
          </w:p>
          <w:p w14:paraId="598BEFC1">
            <w:pPr>
              <w:spacing w:after="120"/>
              <w:ind w:firstLine="0" w:firstLineChars="0"/>
            </w:pPr>
          </w:p>
        </w:tc>
      </w:tr>
    </w:tbl>
    <w:p w14:paraId="63A0E23E">
      <w:pPr>
        <w:ind w:firstLine="480"/>
        <w:jc w:val="center"/>
        <w:rPr>
          <w:color w:val="000000"/>
        </w:rPr>
      </w:pPr>
    </w:p>
    <w:p w14:paraId="273C0EC3">
      <w:pPr>
        <w:ind w:firstLine="480"/>
        <w:jc w:val="center"/>
        <w:rPr>
          <w:color w:val="000000"/>
        </w:rPr>
      </w:pPr>
    </w:p>
    <w:p w14:paraId="0DE799D0">
      <w:pPr>
        <w:ind w:firstLine="0" w:firstLineChars="0"/>
        <w:rPr>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8" w:bottom="1418" w:left="1701" w:header="1304" w:footer="1021" w:gutter="0"/>
          <w:pgNumType w:fmt="upperRoman" w:start="2"/>
          <w:cols w:space="425" w:num="1"/>
          <w:docGrid w:linePitch="312" w:charSpace="0"/>
        </w:sectPr>
      </w:pPr>
    </w:p>
    <w:p w14:paraId="751E4937">
      <w:pPr>
        <w:spacing w:before="120" w:beforeLines="50" w:after="120" w:line="400" w:lineRule="exact"/>
        <w:ind w:firstLine="880"/>
        <w:jc w:val="center"/>
        <w:rPr>
          <w:rFonts w:ascii="黑体" w:eastAsia="黑体"/>
          <w:sz w:val="44"/>
        </w:rPr>
      </w:pPr>
      <w:r>
        <w:rPr>
          <w:rFonts w:hint="eastAsia" w:ascii="黑体" w:eastAsia="黑体"/>
          <w:sz w:val="44"/>
        </w:rPr>
        <w:t>独</w:t>
      </w:r>
      <w:r>
        <w:rPr>
          <w:rFonts w:ascii="黑体" w:eastAsia="黑体"/>
          <w:sz w:val="44"/>
        </w:rPr>
        <w:t xml:space="preserve"> </w:t>
      </w:r>
      <w:r>
        <w:rPr>
          <w:rFonts w:hint="eastAsia" w:ascii="黑体" w:eastAsia="黑体"/>
          <w:sz w:val="44"/>
        </w:rPr>
        <w:t>创</w:t>
      </w:r>
      <w:r>
        <w:rPr>
          <w:rFonts w:ascii="黑体" w:eastAsia="黑体"/>
          <w:sz w:val="44"/>
        </w:rPr>
        <w:t xml:space="preserve"> </w:t>
      </w:r>
      <w:r>
        <w:rPr>
          <w:rFonts w:hint="eastAsia" w:ascii="黑体" w:eastAsia="黑体"/>
          <w:sz w:val="44"/>
        </w:rPr>
        <w:t>性</w:t>
      </w:r>
      <w:r>
        <w:rPr>
          <w:rFonts w:ascii="黑体" w:eastAsia="黑体"/>
          <w:sz w:val="44"/>
        </w:rPr>
        <w:t xml:space="preserve"> </w:t>
      </w:r>
      <w:r>
        <w:rPr>
          <w:rFonts w:hint="eastAsia" w:ascii="黑体" w:eastAsia="黑体"/>
          <w:sz w:val="44"/>
        </w:rPr>
        <w:t>声</w:t>
      </w:r>
      <w:r>
        <w:rPr>
          <w:rFonts w:ascii="黑体" w:eastAsia="黑体"/>
          <w:sz w:val="44"/>
        </w:rPr>
        <w:t xml:space="preserve"> </w:t>
      </w:r>
      <w:r>
        <w:rPr>
          <w:rFonts w:hint="eastAsia" w:ascii="黑体" w:eastAsia="黑体"/>
          <w:sz w:val="44"/>
        </w:rPr>
        <w:t>明</w:t>
      </w:r>
    </w:p>
    <w:p w14:paraId="3C4517BF">
      <w:pPr>
        <w:spacing w:before="120" w:line="400" w:lineRule="exact"/>
        <w:ind w:firstLine="480"/>
      </w:pPr>
      <w:r>
        <w:rPr>
          <w:rFonts w:hint="eastAsia"/>
        </w:rPr>
        <w:t>本人声明所呈交的学位论文是我个人在导师指导下进行的研究工作及取得的研究成果。尽我所知，除了文中已经注明引用、已经声明生成式人工智能使用情况和致谢的内容外，论文中不包含其他人已经发表或撰写过的研究成果，不包含使用生成式人工智能直接生成的内容，也不包含本人为获得中国农业大学或其他教育机构的学位或证书而使用过的材料。与我一同工作的同志对本研究所做的任何贡献均已在论文中作了明确的说明并表达了谢意。</w:t>
      </w:r>
      <w:bookmarkStart w:id="89" w:name="_GoBack"/>
      <w:bookmarkEnd w:id="89"/>
    </w:p>
    <w:p w14:paraId="5AD895D1">
      <w:pPr>
        <w:pStyle w:val="15"/>
        <w:tabs>
          <w:tab w:val="left" w:pos="0"/>
        </w:tabs>
        <w:spacing w:before="120" w:beforeLines="50" w:line="400" w:lineRule="exact"/>
        <w:ind w:left="504" w:hanging="24" w:hangingChars="10"/>
      </w:pPr>
      <w:r>
        <w:rPr>
          <w:rFonts w:hint="eastAsia"/>
        </w:rPr>
        <w:t>学位论文作者签名：</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时间：    </w:t>
      </w:r>
      <w:r>
        <w:t xml:space="preserve">    </w:t>
      </w:r>
      <w:r>
        <w:rPr>
          <w:rFonts w:hint="eastAsia"/>
        </w:rPr>
        <w:t>年   月   日</w:t>
      </w:r>
    </w:p>
    <w:p w14:paraId="5517A33A">
      <w:pPr>
        <w:spacing w:line="400" w:lineRule="exact"/>
        <w:ind w:firstLine="480"/>
      </w:pPr>
      <w:r>
        <w:rPr>
          <w:rFonts w:hint="eastAsia"/>
        </w:rPr>
        <w:t xml:space="preserve"> </w:t>
      </w:r>
    </w:p>
    <w:p w14:paraId="153E6E08">
      <w:pPr>
        <w:spacing w:line="400" w:lineRule="exact"/>
        <w:ind w:firstLine="720"/>
        <w:jc w:val="center"/>
        <w:rPr>
          <w:rFonts w:ascii="黑体" w:eastAsia="黑体"/>
          <w:sz w:val="36"/>
        </w:rPr>
      </w:pPr>
    </w:p>
    <w:p w14:paraId="17D84B32">
      <w:pPr>
        <w:spacing w:line="400" w:lineRule="exact"/>
        <w:ind w:firstLine="720"/>
        <w:jc w:val="center"/>
        <w:rPr>
          <w:rFonts w:ascii="黑体" w:eastAsia="黑体"/>
          <w:sz w:val="36"/>
        </w:rPr>
      </w:pPr>
    </w:p>
    <w:p w14:paraId="2490A01D">
      <w:pPr>
        <w:spacing w:before="120" w:beforeLines="50" w:after="120" w:line="400" w:lineRule="exact"/>
        <w:ind w:firstLine="880"/>
        <w:jc w:val="center"/>
        <w:rPr>
          <w:rFonts w:ascii="黑体" w:eastAsia="黑体"/>
          <w:sz w:val="44"/>
        </w:rPr>
      </w:pPr>
      <w:r>
        <w:rPr>
          <w:rFonts w:hint="eastAsia" w:ascii="黑体" w:eastAsia="黑体"/>
          <w:sz w:val="44"/>
        </w:rPr>
        <w:t>关于学位论文使用授权的说明</w:t>
      </w:r>
    </w:p>
    <w:p w14:paraId="04AF356C">
      <w:pPr>
        <w:spacing w:before="120" w:line="400" w:lineRule="exact"/>
        <w:ind w:firstLine="480"/>
        <w:rPr>
          <w:b/>
          <w:sz w:val="26"/>
        </w:rPr>
      </w:pPr>
      <w:r>
        <w:rPr>
          <w:rFonts w:hint="eastAsia"/>
        </w:rPr>
        <w:t xml:space="preserve">本人完全了解中国农业大学有关保留、使用学位论文的规定。本人同意中国农业大学有权保存及向国家有关部门和机构送交论文的纸质版和电子版，允许论文被查阅和借阅；本人同意中国农业大学将本学位论文的全部或部分内容授权汇编录入《中国博士学位论文全文数据库》或《中国优秀硕士学位论文全文数据库》进行出版，并享受相关权益。 </w:t>
      </w:r>
      <w:r>
        <w:rPr>
          <w:b/>
          <w:sz w:val="26"/>
        </w:rPr>
        <w:t xml:space="preserve"> </w:t>
      </w:r>
    </w:p>
    <w:p w14:paraId="2D123409">
      <w:pPr>
        <w:pStyle w:val="15"/>
        <w:tabs>
          <w:tab w:val="left" w:pos="0"/>
        </w:tabs>
        <w:spacing w:before="120" w:beforeLines="50" w:line="400" w:lineRule="exact"/>
        <w:ind w:left="0" w:leftChars="0" w:firstLine="522"/>
        <w:rPr>
          <w:rFonts w:ascii="仿宋_GB2312" w:hAnsi="仿宋" w:eastAsia="仿宋_GB2312"/>
          <w:b/>
          <w:sz w:val="28"/>
          <w:szCs w:val="28"/>
        </w:rPr>
      </w:pPr>
      <w:r>
        <w:rPr>
          <w:b/>
          <w:sz w:val="26"/>
        </w:rPr>
        <w:t>(</w:t>
      </w:r>
      <w:r>
        <w:rPr>
          <w:rFonts w:hint="eastAsia"/>
          <w:b/>
          <w:sz w:val="26"/>
        </w:rPr>
        <w:t>保密的学位论文在解密后应遵守此协议</w:t>
      </w:r>
      <w:r>
        <w:rPr>
          <w:b/>
          <w:sz w:val="26"/>
        </w:rPr>
        <w:t>)</w:t>
      </w:r>
      <w:r>
        <w:rPr>
          <w:rFonts w:hint="eastAsia" w:ascii="仿宋_GB2312" w:hAnsi="仿宋" w:eastAsia="仿宋_GB2312"/>
          <w:b/>
          <w:sz w:val="28"/>
          <w:szCs w:val="28"/>
        </w:rPr>
        <w:t xml:space="preserve"> </w:t>
      </w:r>
    </w:p>
    <w:p w14:paraId="0C85D45D">
      <w:pPr>
        <w:pStyle w:val="15"/>
        <w:tabs>
          <w:tab w:val="left" w:pos="0"/>
        </w:tabs>
        <w:spacing w:before="120" w:beforeLines="50" w:line="400" w:lineRule="exact"/>
        <w:ind w:left="508" w:hanging="28" w:hangingChars="10"/>
        <w:rPr>
          <w:rFonts w:ascii="仿宋_GB2312" w:hAnsi="仿宋" w:eastAsia="仿宋_GB2312"/>
          <w:b/>
          <w:sz w:val="28"/>
          <w:szCs w:val="28"/>
        </w:rPr>
      </w:pPr>
    </w:p>
    <w:p w14:paraId="66212476">
      <w:pPr>
        <w:pStyle w:val="15"/>
        <w:tabs>
          <w:tab w:val="left" w:pos="0"/>
        </w:tabs>
        <w:spacing w:before="120" w:beforeLines="50" w:line="400" w:lineRule="exact"/>
        <w:ind w:left="508" w:hanging="28" w:hangingChars="10"/>
        <w:rPr>
          <w:rFonts w:ascii="仿宋_GB2312" w:hAnsi="仿宋" w:eastAsia="仿宋_GB2312"/>
          <w:b/>
          <w:sz w:val="28"/>
          <w:szCs w:val="28"/>
        </w:rPr>
      </w:pPr>
    </w:p>
    <w:p w14:paraId="0F0560EA">
      <w:pPr>
        <w:pStyle w:val="15"/>
        <w:tabs>
          <w:tab w:val="left" w:pos="0"/>
        </w:tabs>
        <w:spacing w:before="120" w:beforeLines="50" w:line="400" w:lineRule="exact"/>
        <w:ind w:left="504" w:hanging="24" w:hangingChars="10"/>
      </w:pPr>
      <w:r>
        <w:rPr>
          <w:rFonts w:hint="eastAsia"/>
        </w:rPr>
        <w:t>学位论文作者签名：</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时间：    </w:t>
      </w:r>
      <w:r>
        <w:t xml:space="preserve">    </w:t>
      </w:r>
      <w:r>
        <w:rPr>
          <w:rFonts w:hint="eastAsia"/>
        </w:rPr>
        <w:t>年   月   日</w:t>
      </w:r>
    </w:p>
    <w:p w14:paraId="39FE8F8B">
      <w:pPr>
        <w:pStyle w:val="15"/>
        <w:tabs>
          <w:tab w:val="left" w:pos="0"/>
        </w:tabs>
        <w:spacing w:before="120" w:beforeLines="50" w:line="400" w:lineRule="exact"/>
        <w:ind w:left="504" w:hanging="24" w:hangingChars="10"/>
      </w:pPr>
    </w:p>
    <w:p w14:paraId="2A04F3C4">
      <w:pPr>
        <w:pStyle w:val="15"/>
        <w:tabs>
          <w:tab w:val="left" w:pos="0"/>
        </w:tabs>
        <w:spacing w:before="120" w:beforeLines="50" w:line="400" w:lineRule="exact"/>
        <w:ind w:left="504" w:hanging="24" w:hangingChars="10"/>
        <w:rPr>
          <w:rFonts w:ascii="仿宋_GB2312" w:hAnsi="仿宋" w:eastAsia="仿宋_GB2312"/>
          <w:b/>
          <w:sz w:val="28"/>
          <w:szCs w:val="28"/>
        </w:rPr>
      </w:pPr>
      <w:r>
        <w:rPr>
          <w:rFonts w:hint="eastAsia"/>
        </w:rPr>
        <w:t>导师签名：</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时间：</w:t>
      </w:r>
      <w:r>
        <w:t xml:space="preserve">    </w:t>
      </w:r>
      <w:r>
        <w:rPr>
          <w:rFonts w:hint="eastAsia"/>
        </w:rPr>
        <w:t xml:space="preserve">    年   月   日</w:t>
      </w:r>
    </w:p>
    <w:p w14:paraId="4962BE4F">
      <w:pPr>
        <w:spacing w:after="120" w:line="400" w:lineRule="exact"/>
        <w:ind w:firstLine="600"/>
        <w:jc w:val="center"/>
        <w:rPr>
          <w:rFonts w:ascii="黑体" w:eastAsia="黑体"/>
          <w:sz w:val="30"/>
        </w:rPr>
      </w:pPr>
    </w:p>
    <w:p w14:paraId="2D22E356">
      <w:pPr>
        <w:spacing w:before="600" w:after="120" w:line="240" w:lineRule="auto"/>
        <w:ind w:firstLine="0" w:firstLineChars="0"/>
        <w:jc w:val="left"/>
        <w:sectPr>
          <w:headerReference r:id="rId11" w:type="even"/>
          <w:footerReference r:id="rId12" w:type="even"/>
          <w:pgSz w:w="11906" w:h="16838"/>
          <w:pgMar w:top="1701" w:right="1418" w:bottom="1418" w:left="1701" w:header="1304" w:footer="1021" w:gutter="0"/>
          <w:cols w:space="425" w:num="1"/>
          <w:docGrid w:linePitch="312" w:charSpace="0"/>
        </w:sectPr>
      </w:pPr>
    </w:p>
    <w:bookmarkEnd w:id="0"/>
    <w:bookmarkEnd w:id="1"/>
    <w:bookmarkEnd w:id="2"/>
    <w:bookmarkEnd w:id="3"/>
    <w:bookmarkEnd w:id="4"/>
    <w:bookmarkEnd w:id="5"/>
    <w:p w14:paraId="67CBF9AC">
      <w:pPr>
        <w:ind w:left="480" w:firstLine="0" w:firstLineChars="0"/>
        <w:jc w:val="center"/>
        <w:rPr>
          <w:rFonts w:ascii="黑体" w:hAnsi="黑体" w:eastAsia="黑体"/>
          <w:b/>
          <w:sz w:val="32"/>
          <w:szCs w:val="32"/>
        </w:rPr>
      </w:pPr>
      <w:bookmarkStart w:id="8" w:name="_Toc523697193"/>
      <w:bookmarkStart w:id="9" w:name="_Toc484182509"/>
      <w:bookmarkStart w:id="10" w:name="_Toc520240576"/>
      <w:bookmarkStart w:id="11" w:name="_Toc485048978"/>
      <w:bookmarkStart w:id="12" w:name="_Toc479346319"/>
      <w:bookmarkStart w:id="13" w:name="_Toc485389065"/>
      <w:bookmarkStart w:id="14" w:name="_Toc421635058"/>
      <w:r>
        <w:rPr>
          <w:rFonts w:ascii="黑体" w:hAnsi="黑体" w:eastAsia="黑体"/>
          <w:b/>
          <w:sz w:val="32"/>
          <w:szCs w:val="32"/>
        </w:rPr>
        <w:t>摘  要</w:t>
      </w:r>
      <w:bookmarkEnd w:id="8"/>
      <w:bookmarkEnd w:id="9"/>
      <w:bookmarkEnd w:id="10"/>
      <w:bookmarkEnd w:id="11"/>
      <w:bookmarkEnd w:id="12"/>
      <w:bookmarkEnd w:id="13"/>
      <w:bookmarkEnd w:id="14"/>
    </w:p>
    <w:p w14:paraId="4D3B332A">
      <w:pPr>
        <w:widowControl/>
        <w:spacing w:line="240" w:lineRule="auto"/>
        <w:ind w:firstLine="480"/>
        <w:jc w:val="left"/>
        <w:rPr>
          <w:color w:val="000000"/>
        </w:rPr>
      </w:pPr>
      <w:r>
        <w:rPr>
          <w:color w:val="000000"/>
        </w:rPr>
        <w:t xml:space="preserve">中草药种植中除草环节高度依赖人工，投入占田间管理总成本 40% 以上；中药材对农药残留有严格限定，化学除草应用受限；行距窄（30~60 cm）且幼苗脆嫩，通用机械伤苗率高。针对上述问题，本文设计了基于纯视觉导航的中草药行间除草机。整机以四轮滑移转向底盘为移动平台，采用三刀并行除草装置，经作用机理逐项论证选定鸭掌铲为主刀头并以弹齿作对比；设计被动限深仿形入土深度装置与电动提刀机构；车载电控采用 SBUS/UDP 双指令源线控方案，保留底层 PID 速度环与急停硬线回路，并建立铲类部件切削受力模型。导航线提取采用“相机标定—去畸变—DeepLabV3+ 语义分割—逆透视变换—双墙提取”处理链，从单目图像解算作物行双墙边界，同步得到底盘跟踪基准与中间刀对行基准；在自建夏季田间图像数据集上，DeepLabV3+（MobileNetV2 骨干）分割模型的平均交并比达 0.7163，分割结果可稳定支撑双墙提取与导航线解算。运动控制建立滑移转向运动学模型与横向偏差卡尔曼滤波估计，设计轨迹跟踪 PD 控制律、时延估计与前馈补偿、增量式 PID 中间刀对行控制以及四重安全联锁。论文设计了除草装置类型对比与刀具控制方式对比两组田间试验方案，试验结果待田间作业窗口完成后补充。
关键词：中草药；行间除草机；机器视觉；语义分割；DeepLabV3+；逆透视变换；运动控制</w:t>
      </w:r>
    </w:p>
    <w:p w14:paraId="6231C067">
      <w:pPr>
        <w:ind w:firstLine="480"/>
        <w:sectPr>
          <w:headerReference r:id="rId13" w:type="default"/>
          <w:footerReference r:id="rId15" w:type="default"/>
          <w:headerReference r:id="rId14" w:type="even"/>
          <w:pgSz w:w="11906" w:h="16838"/>
          <w:pgMar w:top="1701" w:right="1418" w:bottom="1418" w:left="1701" w:header="1304" w:footer="1021" w:gutter="0"/>
          <w:pgNumType w:fmt="upperRoman" w:start="1"/>
          <w:cols w:space="425" w:num="1"/>
          <w:docGrid w:linePitch="312" w:charSpace="0"/>
        </w:sectPr>
      </w:pPr>
    </w:p>
    <w:p w14:paraId="39E87459">
      <w:pPr>
        <w:ind w:left="480" w:firstLine="0" w:firstLineChars="0"/>
        <w:jc w:val="center"/>
        <w:rPr>
          <w:b/>
          <w:sz w:val="32"/>
          <w:szCs w:val="32"/>
        </w:rPr>
      </w:pPr>
      <w:bookmarkStart w:id="21" w:name="_Toc485048979"/>
      <w:bookmarkStart w:id="22" w:name="_Toc484182510"/>
      <w:bookmarkStart w:id="23" w:name="_Toc520240577"/>
      <w:bookmarkStart w:id="24" w:name="_Toc523697194"/>
      <w:bookmarkStart w:id="25" w:name="_Toc485389066"/>
      <w:r>
        <w:rPr>
          <w:b/>
          <w:sz w:val="32"/>
          <w:szCs w:val="32"/>
        </w:rPr>
        <w:t>Abstract</w:t>
      </w:r>
      <w:bookmarkEnd w:id="15"/>
      <w:bookmarkEnd w:id="16"/>
      <w:bookmarkEnd w:id="17"/>
      <w:bookmarkEnd w:id="18"/>
      <w:bookmarkEnd w:id="19"/>
      <w:bookmarkEnd w:id="20"/>
      <w:bookmarkEnd w:id="21"/>
      <w:bookmarkEnd w:id="22"/>
      <w:bookmarkEnd w:id="23"/>
      <w:bookmarkEnd w:id="24"/>
      <w:bookmarkEnd w:id="25"/>
    </w:p>
    <w:p w14:paraId="4D3B332A">
      <w:pPr>
        <w:widowControl/>
        <w:spacing w:line="240" w:lineRule="auto"/>
        <w:ind w:firstLine="480"/>
        <w:jc w:val="left"/>
        <w:rPr>
          <w:color w:val="000000"/>
        </w:rPr>
      </w:pPr>
      <w:r>
        <w:rPr>
          <w:color w:val="000000"/>
        </w:rPr>
        <w:t xml:space="preserve">Manual weeding accounts for more than 40% of total field management cost in Chinese herbal medicine production; chemical weeding is restricted by pesticide residue standards; and the narrow inter-row spacing (30-60 cm) with fragile seedlings leads to high seedling damage for general-purpose machines. This thesis presents the system design of an inter-row weeding machine for Chinese herbal medicine based on pure visual navigation. The machine adopts a four-wheel skid-steer chassis and a three-blade parallel weeding mechanism; the hoe blade is selected as the main tool through mechanism-based comparison, with flexible tines reserved for comparison. A passive depth-limiting profiling mechanism and electric blade-lift actuators are designed, and a soil-blade cutting force model is established. The onboard controller applies a dual SBUS/UDP command-source drive-by-wire scheme with the original PID speed loop and hardwired emergency stop retained. The navigation line extraction pipeline integrates camera calibration, undistortion, DeepLabV3+ semantic segmentation, and inverse perspective mapping to extract dual-wall crop row boundaries, providing the tracking reference for the chassis and the alignment reference for the middle blade; on a self-built summer field image dataset, the DeepLabV3+ model (MobileNetV2 backbone) achieves a mean intersection-over-union of 0.7163, which stably supports dual-wall extraction and navigation line solution. Motion control includes a skid-steer kinematic model, Kalman-filtered lateral deviation estimation, PD path tracking with delay feed-forward compensation, incremental PID middle-blade alignment, and a four-fold safety interlock. Two groups of field comparison experiments are designed, and results will be supplemented after the field campaign.
Key words: Chinese herbal medicine; inter-row weeding machine; machine vision; semantic segmentation; DeepLabV3+; inverse perspective mapping; motion control</w:t>
      </w:r>
    </w:p>
    <w:p w14:paraId="09C33185">
      <w:pPr>
        <w:ind w:firstLine="560"/>
        <w:rPr>
          <w:color w:val="000000" w:themeColor="text1"/>
          <w:sz w:val="28"/>
          <w:szCs w:val="28"/>
          <w14:textFill>
            <w14:solidFill>
              <w14:schemeClr w14:val="tx1"/>
            </w14:solidFill>
          </w14:textFill>
        </w:rPr>
        <w:sectPr>
          <w:headerReference r:id="rId16" w:type="default"/>
          <w:footerReference r:id="rId18" w:type="default"/>
          <w:headerReference r:id="rId17" w:type="even"/>
          <w:footerReference r:id="rId19" w:type="even"/>
          <w:pgSz w:w="11906" w:h="16838"/>
          <w:pgMar w:top="1701" w:right="1418" w:bottom="1418" w:left="1701" w:header="1304" w:footer="1021" w:gutter="0"/>
          <w:pgNumType w:fmt="upperRoman"/>
          <w:cols w:space="425" w:num="1"/>
          <w:docGrid w:linePitch="312" w:charSpace="0"/>
        </w:sectPr>
      </w:pPr>
    </w:p>
    <w:p w14:paraId="56C29245">
      <w:pPr>
        <w:ind w:left="480" w:firstLine="0" w:firstLineChars="0"/>
        <w:jc w:val="center"/>
        <w:rPr>
          <w:rFonts w:ascii="黑体" w:hAnsi="黑体" w:eastAsia="黑体"/>
          <w:b/>
          <w:sz w:val="32"/>
          <w:szCs w:val="32"/>
        </w:rPr>
      </w:pPr>
      <w:bookmarkStart w:id="28" w:name="_Toc485389067"/>
      <w:bookmarkStart w:id="29" w:name="_Toc520240578"/>
      <w:bookmarkStart w:id="30" w:name="_Toc484182511"/>
      <w:bookmarkStart w:id="31" w:name="_Toc355807473"/>
      <w:bookmarkStart w:id="32" w:name="_Toc523697195"/>
      <w:bookmarkStart w:id="33" w:name="_Toc355614275"/>
      <w:bookmarkStart w:id="34" w:name="_Toc485048980"/>
      <w:r>
        <w:rPr>
          <w:rFonts w:ascii="黑体" w:hAnsi="黑体" w:eastAsia="黑体"/>
          <w:b/>
          <w:sz w:val="32"/>
          <w:szCs w:val="32"/>
        </w:rPr>
        <w:t>目   录</w:t>
      </w:r>
      <w:bookmarkEnd w:id="28"/>
      <w:bookmarkEnd w:id="29"/>
      <w:bookmarkEnd w:id="30"/>
      <w:bookmarkEnd w:id="31"/>
      <w:bookmarkEnd w:id="32"/>
      <w:bookmarkEnd w:id="33"/>
      <w:bookmarkEnd w:id="34"/>
    </w:p>
    <w:p w14:paraId="13B63AA0">
      <w:pPr>
        <w:pStyle w:val="24"/>
        <w:spacing w:line="480" w:lineRule="auto"/>
        <w:rPr>
          <w:rStyle w:val="38"/>
          <w:color w:val="auto"/>
          <w:u w:val="none"/>
        </w:rPr>
      </w:pPr>
      <w:r>
        <w:rPr>
          <w:rStyle w:val="38"/>
          <w:color w:val="FF0000"/>
          <w:u w:val="none"/>
        </w:rPr>
        <w:fldChar w:fldCharType="begin" w:dirty="true"/>
      </w:r>
      <w:r>
        <w:rPr>
          <w:rStyle w:val="38"/>
          <w:color w:val="FF0000"/>
          <w:u w:val="none"/>
        </w:rPr>
        <w:instrText xml:space="preserve"> MACROBUTTON  AcceptAllChangesInDocAndStopTracking [单击此处，执行引用／目录命令插入或更新下面模板目录］ </w:instrText>
      </w:r>
      <w:r>
        <w:rPr>
          <w:rStyle w:val="38"/>
          <w:color w:val="FF0000"/>
          <w:u w:val="none"/>
        </w:rPr>
        <w:fldChar w:fldCharType="end"/>
      </w:r>
    </w:p>
    <w:p w14:paraId="6409DA01">
      <w:pPr>
        <w:pStyle w:val="24"/>
        <w:spacing w:line="480" w:lineRule="auto"/>
      </w:pPr>
      <w:r>
        <w:rPr>
          <w:rStyle w:val="38"/>
          <w:color w:val="FF0000"/>
          <w:u w:val="none"/>
        </w:rPr>
        <w:fldChar w:fldCharType="begin" w:dirty="true"/>
      </w:r>
      <w:r>
        <w:rPr>
          <w:rStyle w:val="38"/>
          <w:color w:val="FF0000"/>
          <w:u w:val="none"/>
        </w:rPr>
        <w:instrText xml:space="preserve"> MACROBUTTON  AcceptAllChangesInDocAndStopTracking [目录一般分为二级标题，一级标题宋体四号，二级标题宋体小四号］ </w:instrText>
      </w:r>
      <w:r>
        <w:rPr>
          <w:rStyle w:val="38"/>
          <w:color w:val="FF0000"/>
          <w:u w:val="none"/>
        </w:rPr>
        <w:fldChar w:fldCharType="end"/>
      </w:r>
      <w:r>
        <w:rPr>
          <w:color w:val="000000"/>
        </w:rPr>
        <w:fldChar w:fldCharType="begin" w:dirty="true"/>
      </w:r>
      <w:r>
        <w:rPr>
          <w:color w:val="000000"/>
        </w:rPr>
        <w:instrText xml:space="preserve"> TOC \o "1-2" \h \z \u </w:instrText>
      </w:r>
      <w:r>
        <w:rPr>
          <w:color w:val="000000"/>
        </w:rPr>
        <w:fldChar w:fldCharType="separate"/>
      </w:r>
    </w:p>
    <w:p w14:paraId="27FBCB7D">
      <w:pPr>
        <w:pStyle w:val="24"/>
        <w:rPr>
          <w:rFonts w:asciiTheme="minorHAnsi" w:hAnsiTheme="minorHAnsi" w:eastAsiaTheme="minorEastAsia" w:cstheme="minorBidi"/>
          <w:sz w:val="21"/>
          <w:szCs w:val="22"/>
        </w:rPr>
      </w:pPr>
      <w:r>
        <w:fldChar w:fldCharType="begin" w:dirty="true"/>
      </w:r>
      <w:r>
        <w:instrText xml:space="preserve"> HYPERLINK \l "_Toc523987891" </w:instrText>
      </w:r>
      <w:r>
        <w:fldChar w:fldCharType="separate"/>
      </w:r>
      <w:r>
        <w:rPr>
          <w:rStyle w:val="38"/>
        </w:rPr>
        <w:fldChar w:fldCharType="begin" w:dirty="true"/>
      </w:r>
      <w:r>
        <w:rPr>
          <w:rStyle w:val="38"/>
        </w:rPr>
        <w:instrText xml:space="preserve"> MACROBUTTON Title1 [单击并输入第一级标题，对应样式：标题1]</w:instrText>
      </w:r>
      <w:bookmarkStart w:id="35" w:name="_Toc523697198"/>
      <w:r>
        <w:rPr>
          <w:rStyle w:val="38"/>
        </w:rPr>
        <w:fldChar w:fldCharType="end"/>
      </w:r>
      <w:bookmarkEnd w:id="35"/>
      <w:r>
        <w:tab/>
      </w:r>
      <w:r>
        <w:fldChar w:fldCharType="begin" w:dirty="true"/>
      </w:r>
      <w:r>
        <w:instrText xml:space="preserve"> PAGEREF _Toc523987891 \h </w:instrText>
      </w:r>
      <w:r>
        <w:fldChar w:fldCharType="separate"/>
      </w:r>
      <w:r>
        <w:t>1</w:t>
      </w:r>
      <w:r>
        <w:fldChar w:fldCharType="end"/>
      </w:r>
      <w:r>
        <w:fldChar w:fldCharType="end"/>
      </w:r>
    </w:p>
    <w:p w14:paraId="6296A07F">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"_Toc523987892" </w:instrText>
      </w:r>
      <w:r>
        <w:fldChar w:fldCharType="separate"/>
      </w:r>
      <w:r>
        <w:rPr>
          <w:rStyle w:val="38"/>
        </w:rPr>
        <w:t>1.1</w:t>
      </w:r>
      <w:r>
        <w:rPr>
          <w:rStyle w:val="38"/>
        </w:rPr>
        <w:fldChar w:fldCharType="begin" w:dirty="true"/>
      </w:r>
      <w:r>
        <w:rPr>
          <w:rStyle w:val="38"/>
        </w:rPr>
        <w:instrText xml:space="preserve"> </w:instrText>
      </w:r>
      <w:r>
        <w:rPr>
          <w:rStyle w:val="38"/>
          <w:rFonts w:hint="eastAsia"/>
        </w:rPr>
        <w:instrText xml:space="preserve">MACROBUTTON Title2 [单击并输入第二级标题，对应样式：标题2]</w:instrText>
      </w:r>
      <w:r>
        <w:rPr>
          <w:rStyle w:val="38"/>
        </w:rPr>
        <w:fldChar w:fldCharType="end"/>
      </w:r>
      <w:r>
        <w:tab/>
      </w:r>
      <w:r>
        <w:fldChar w:fldCharType="begin" w:dirty="true"/>
      </w:r>
      <w:r>
        <w:instrText xml:space="preserve"> PAGEREF _Toc523987892 \h </w:instrText>
      </w:r>
      <w:r>
        <w:fldChar w:fldCharType="separate"/>
      </w:r>
      <w:r>
        <w:t>1</w:t>
      </w:r>
      <w:r>
        <w:fldChar w:fldCharType="end"/>
      </w:r>
      <w:r>
        <w:fldChar w:fldCharType="end"/>
      </w:r>
    </w:p>
    <w:p w14:paraId="70281365">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"_Toc523987893" </w:instrText>
      </w:r>
      <w:r>
        <w:fldChar w:fldCharType="separate"/>
      </w:r>
      <w:r>
        <w:rPr>
          <w:rStyle w:val="38"/>
        </w:rPr>
        <w:t>1.2</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_Toc523987893 \h </w:instrText>
      </w:r>
      <w:r>
        <w:fldChar w:fldCharType="separate"/>
      </w:r>
      <w:r>
        <w:t>1</w:t>
      </w:r>
      <w:r>
        <w:fldChar w:fldCharType="end"/>
      </w:r>
      <w:r>
        <w:fldChar w:fldCharType="end"/>
      </w:r>
    </w:p>
    <w:p w14:paraId="65416E7A">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"_Toc523987894" </w:instrText>
      </w:r>
      <w:r>
        <w:fldChar w:fldCharType="separate"/>
      </w:r>
      <w:r>
        <w:rPr>
          <w:rStyle w:val="38"/>
        </w:rPr>
        <w:t>1.3</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_Toc523987894 \h </w:instrText>
      </w:r>
      <w:r>
        <w:fldChar w:fldCharType="separate"/>
      </w:r>
      <w:r>
        <w:t>1</w:t>
      </w:r>
      <w:r>
        <w:fldChar w:fldCharType="end"/>
      </w:r>
      <w:r>
        <w:fldChar w:fldCharType="end"/>
      </w:r>
    </w:p>
    <w:p w14:paraId="2EFFC2B9">
      <w:pPr>
        <w:pStyle w:val="24"/>
        <w:rPr>
          <w:rFonts w:asciiTheme="minorHAnsi" w:hAnsiTheme="minorHAnsi" w:eastAsiaTheme="minorEastAsia" w:cstheme="minorBidi"/>
          <w:sz w:val="21"/>
          <w:szCs w:val="22"/>
        </w:rPr>
      </w:pPr>
      <w:r>
        <w:fldChar w:fldCharType="begin" w:dirty="true"/>
      </w:r>
      <w:r>
        <w:instrText xml:space="preserve"> HYPERLINK \l "_Toc523987895" </w:instrText>
      </w:r>
      <w:r>
        <w:fldChar w:fldCharType="separate"/>
      </w:r>
      <w:r>
        <w:rPr>
          <w:rStyle w:val="38"/>
        </w:rPr>
        <w:fldChar w:fldCharType="begin" w:dirty="true"/>
      </w:r>
      <w:r>
        <w:rPr>
          <w:rStyle w:val="38"/>
        </w:rPr>
        <w:instrText xml:space="preserve"> MACROBUTTON Title1 [单击并输入第一级标题，对应样式：标题1]</w:instrText>
      </w:r>
      <w:bookmarkStart w:id="36" w:name="_Toc523697202"/>
      <w:r>
        <w:rPr>
          <w:rStyle w:val="38"/>
        </w:rPr>
        <w:fldChar w:fldCharType="end"/>
      </w:r>
      <w:bookmarkEnd w:id="36"/>
      <w:r>
        <w:tab/>
      </w:r>
      <w:r>
        <w:fldChar w:fldCharType="begin" w:dirty="true"/>
      </w:r>
      <w:r>
        <w:instrText xml:space="preserve"> PAGEREF _Toc523987895 \h </w:instrText>
      </w:r>
      <w:r>
        <w:fldChar w:fldCharType="separate"/>
      </w:r>
      <w:r>
        <w:t>2</w:t>
      </w:r>
      <w:r>
        <w:fldChar w:fldCharType="end"/>
      </w:r>
      <w:r>
        <w:fldChar w:fldCharType="end"/>
      </w:r>
    </w:p>
    <w:p w14:paraId="1CF34B84">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"_Toc523987896" </w:instrText>
      </w:r>
      <w:r>
        <w:fldChar w:fldCharType="separate"/>
      </w:r>
      <w:r>
        <w:rPr>
          <w:rStyle w:val="38"/>
        </w:rPr>
        <w:t>2.1</w:t>
      </w:r>
      <w:r>
        <w:rPr>
          <w:rStyle w:val="38"/>
        </w:rPr>
        <w:fldChar w:fldCharType="begin" w:dirty="true"/>
      </w:r>
      <w:r>
        <w:rPr>
          <w:rStyle w:val="38"/>
        </w:rPr>
        <w:instrText xml:space="preserve"> </w:instrText>
      </w:r>
      <w:r>
        <w:rPr>
          <w:rStyle w:val="38"/>
          <w:rFonts w:hint="eastAsia"/>
        </w:rPr>
        <w:instrText xml:space="preserve">MACROBUTTON Title2 [单击并输入第二级标题，对应样式：标题2]</w:instrText>
      </w:r>
      <w:r>
        <w:rPr>
          <w:rStyle w:val="38"/>
        </w:rPr>
        <w:fldChar w:fldCharType="end"/>
      </w:r>
      <w:r>
        <w:tab/>
      </w:r>
      <w:r>
        <w:fldChar w:fldCharType="begin" w:dirty="true"/>
      </w:r>
      <w:r>
        <w:instrText xml:space="preserve"> PAGEREF _Toc523987896 \h </w:instrText>
      </w:r>
      <w:r>
        <w:fldChar w:fldCharType="separate"/>
      </w:r>
      <w:r>
        <w:t>2</w:t>
      </w:r>
      <w:r>
        <w:fldChar w:fldCharType="end"/>
      </w:r>
      <w:r>
        <w:fldChar w:fldCharType="end"/>
      </w:r>
    </w:p>
    <w:p w14:paraId="54F36423">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"_Toc523987897" </w:instrText>
      </w:r>
      <w:r>
        <w:fldChar w:fldCharType="separate"/>
      </w:r>
      <w:r>
        <w:rPr>
          <w:rStyle w:val="38"/>
        </w:rPr>
        <w:t>2.2</w:t>
      </w:r>
      <w:r>
        <w:rPr>
          <w:rStyle w:val="38"/>
        </w:rPr>
        <w:fldChar w:fldCharType="begin" w:dirty="true"/>
      </w:r>
      <w:r>
        <w:rPr>
          <w:rStyle w:val="38"/>
        </w:rPr>
        <w:instrText xml:space="preserve"> </w:instrText>
      </w:r>
      <w:r>
        <w:rPr>
          <w:rStyle w:val="38"/>
          <w:rFonts w:hint="eastAsia"/>
        </w:rPr>
        <w:instrText xml:space="preserve">MACROBUTTON Title2 [单击并输入第二级标题，对应样式：标题2]</w:instrText>
      </w:r>
      <w:r>
        <w:rPr>
          <w:rStyle w:val="38"/>
        </w:rPr>
        <w:fldChar w:fldCharType="end"/>
      </w:r>
      <w:r>
        <w:tab/>
      </w:r>
      <w:r>
        <w:fldChar w:fldCharType="begin" w:dirty="true"/>
      </w:r>
      <w:r>
        <w:instrText xml:space="preserve"> PAGEREF _Toc523987897 \h </w:instrText>
      </w:r>
      <w:r>
        <w:fldChar w:fldCharType="separate"/>
      </w:r>
      <w:r>
        <w:t>2</w:t>
      </w:r>
      <w:r>
        <w:fldChar w:fldCharType="end"/>
      </w:r>
      <w:r>
        <w:fldChar w:fldCharType="end"/>
      </w:r>
    </w:p>
    <w:p w14:paraId="31F13241">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"_Toc523987898" </w:instrText>
      </w:r>
      <w:r>
        <w:fldChar w:fldCharType="separate"/>
      </w:r>
      <w:r>
        <w:rPr>
          <w:rStyle w:val="38"/>
        </w:rPr>
        <w:t>2.3</w:t>
      </w:r>
      <w:r>
        <w:rPr>
          <w:rStyle w:val="38"/>
        </w:rPr>
        <w:fldChar w:fldCharType="begin" w:dirty="true"/>
      </w:r>
      <w:r>
        <w:rPr>
          <w:rStyle w:val="38"/>
        </w:rPr>
        <w:instrText xml:space="preserve"> </w:instrText>
      </w:r>
      <w:r>
        <w:rPr>
          <w:rStyle w:val="38"/>
          <w:rFonts w:hint="eastAsia"/>
        </w:rPr>
        <w:instrText xml:space="preserve">MACROBUTTON Title2 [单击并输入第二级标题，对应样式：标题2]</w:instrText>
      </w:r>
      <w:r>
        <w:rPr>
          <w:rStyle w:val="38"/>
        </w:rPr>
        <w:fldChar w:fldCharType="end"/>
      </w:r>
      <w:r>
        <w:tab/>
      </w:r>
      <w:r>
        <w:fldChar w:fldCharType="begin" w:dirty="true"/>
      </w:r>
      <w:r>
        <w:instrText xml:space="preserve"> PAGEREF _Toc523987898 \h </w:instrText>
      </w:r>
      <w:r>
        <w:fldChar w:fldCharType="separate"/>
      </w:r>
      <w:r>
        <w:t>2</w:t>
      </w:r>
      <w:r>
        <w:fldChar w:fldCharType="end"/>
      </w:r>
      <w:r>
        <w:fldChar w:fldCharType="end"/>
      </w:r>
    </w:p>
    <w:p w14:paraId="0C3BC822">
      <w:pPr>
        <w:pStyle w:val="24"/>
        <w:rPr>
          <w:rFonts w:asciiTheme="minorHAnsi" w:hAnsiTheme="minorHAnsi" w:eastAsiaTheme="minorEastAsia" w:cstheme="minorBidi"/>
          <w:sz w:val="21"/>
          <w:szCs w:val="22"/>
        </w:rPr>
      </w:pPr>
      <w:r>
        <w:fldChar w:fldCharType="begin" w:dirty="true"/>
      </w:r>
      <w:r>
        <w:instrText xml:space="preserve"> HYPERLINK \l "_Toc523987899" </w:instrText>
      </w:r>
      <w:r>
        <w:fldChar w:fldCharType="separate"/>
      </w:r>
      <w:r>
        <w:rPr>
          <w:rStyle w:val="38"/>
        </w:rPr>
        <w:fldChar w:fldCharType="begin" w:dirty="true"/>
      </w:r>
      <w:r>
        <w:rPr>
          <w:rStyle w:val="38"/>
        </w:rPr>
        <w:instrText xml:space="preserve"> MACROBUTTON Title1 [单击并输入第一级标题，对应样式：标题1]</w:instrText>
      </w:r>
      <w:bookmarkStart w:id="37" w:name="_Toc523697206"/>
      <w:r>
        <w:rPr>
          <w:rStyle w:val="38"/>
        </w:rPr>
        <w:fldChar w:fldCharType="end"/>
      </w:r>
      <w:bookmarkEnd w:id="37"/>
      <w:r>
        <w:tab/>
      </w:r>
      <w:r>
        <w:fldChar w:fldCharType="begin" w:dirty="true"/>
      </w:r>
      <w:r>
        <w:instrText xml:space="preserve"> PAGEREF _Toc523987899 \h </w:instrText>
      </w:r>
      <w:r>
        <w:fldChar w:fldCharType="separate"/>
      </w:r>
      <w:r>
        <w:t>4</w:t>
      </w:r>
      <w:r>
        <w:fldChar w:fldCharType="end"/>
      </w:r>
      <w:r>
        <w:fldChar w:fldCharType="end"/>
      </w:r>
    </w:p>
    <w:p w14:paraId="648B7E16">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"_Toc523987900" </w:instrText>
      </w:r>
      <w:r>
        <w:fldChar w:fldCharType="separate"/>
      </w:r>
      <w:r>
        <w:rPr>
          <w:rStyle w:val="38"/>
        </w:rPr>
        <w:t>3.1</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_Toc523987900 \h </w:instrText>
      </w:r>
      <w:r>
        <w:fldChar w:fldCharType="separate"/>
      </w:r>
      <w:r>
        <w:t>4</w:t>
      </w:r>
      <w:r>
        <w:fldChar w:fldCharType="end"/>
      </w:r>
      <w:r>
        <w:fldChar w:fldCharType="end"/>
      </w:r>
    </w:p>
    <w:p w14:paraId="7829772A">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"_Toc523987901" </w:instrText>
      </w:r>
      <w:r>
        <w:fldChar w:fldCharType="separate"/>
      </w:r>
      <w:r>
        <w:rPr>
          <w:rStyle w:val="38"/>
        </w:rPr>
        <w:t>3.2</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_Toc523987901 \h </w:instrText>
      </w:r>
      <w:r>
        <w:fldChar w:fldCharType="separate"/>
      </w:r>
      <w:r>
        <w:t>4</w:t>
      </w:r>
      <w:r>
        <w:fldChar w:fldCharType="end"/>
      </w:r>
      <w:r>
        <w:fldChar w:fldCharType="end"/>
      </w:r>
    </w:p>
    <w:p w14:paraId="1993C19F">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"_Toc523987902" </w:instrText>
      </w:r>
      <w:r>
        <w:fldChar w:fldCharType="separate"/>
      </w:r>
      <w:r>
        <w:rPr>
          <w:rStyle w:val="38"/>
        </w:rPr>
        <w:t>3.3</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_Toc523987902 \h </w:instrText>
      </w:r>
      <w:r>
        <w:fldChar w:fldCharType="separate"/>
      </w:r>
      <w:r>
        <w:t>4</w:t>
      </w:r>
      <w:r>
        <w:fldChar w:fldCharType="end"/>
      </w:r>
      <w:r>
        <w:fldChar w:fldCharType="end"/>
      </w:r>
    </w:p>
    <w:p w14:paraId="1906D000">
      <w:pPr>
        <w:pStyle w:val="24"/>
        <w:rPr>
          <w:rFonts w:asciiTheme="minorHAnsi" w:hAnsiTheme="minorHAnsi" w:eastAsiaTheme="minorEastAsia" w:cstheme="minorBidi"/>
          <w:sz w:val="21"/>
          <w:szCs w:val="22"/>
        </w:rPr>
      </w:pPr>
      <w:r>
        <w:fldChar w:fldCharType="begin" w:dirty="true"/>
      </w:r>
      <w:r>
        <w:instrText xml:space="preserve"> HYPERLINK \l "_Toc523987903" </w:instrText>
      </w:r>
      <w:r>
        <w:fldChar w:fldCharType="separate"/>
      </w:r>
      <w:r>
        <w:rPr>
          <w:rStyle w:val="38"/>
        </w:rPr>
        <w:fldChar w:fldCharType="begin" w:dirty="true"/>
      </w:r>
      <w:r>
        <w:rPr>
          <w:rStyle w:val="38"/>
        </w:rPr>
        <w:instrText xml:space="preserve"> MACROBUTTON Title1 [单击并输入第一级标题，对应样式：标题1]</w:instrText>
      </w:r>
      <w:bookmarkStart w:id="38" w:name="_Toc523697210"/>
      <w:r>
        <w:rPr>
          <w:rStyle w:val="38"/>
        </w:rPr>
        <w:fldChar w:fldCharType="end"/>
      </w:r>
      <w:bookmarkEnd w:id="38"/>
      <w:r>
        <w:tab/>
      </w:r>
      <w:r>
        <w:fldChar w:fldCharType="begin" w:dirty="true"/>
      </w:r>
      <w:r>
        <w:instrText xml:space="preserve"> PAGEREF _Toc523987903 \h </w:instrText>
      </w:r>
      <w:r>
        <w:fldChar w:fldCharType="separate"/>
      </w:r>
      <w:r>
        <w:t>6</w:t>
      </w:r>
      <w:r>
        <w:fldChar w:fldCharType="end"/>
      </w:r>
      <w:r>
        <w:fldChar w:fldCharType="end"/>
      </w:r>
    </w:p>
    <w:p w14:paraId="6344D3F8">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"_Toc523987904" </w:instrText>
      </w:r>
      <w:r>
        <w:fldChar w:fldCharType="separate"/>
      </w:r>
      <w:r>
        <w:rPr>
          <w:rStyle w:val="38"/>
        </w:rPr>
        <w:t>4.1</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_Toc523987904 \h </w:instrText>
      </w:r>
      <w:r>
        <w:fldChar w:fldCharType="separate"/>
      </w:r>
      <w:r>
        <w:t>6</w:t>
      </w:r>
      <w:r>
        <w:fldChar w:fldCharType="end"/>
      </w:r>
      <w:r>
        <w:fldChar w:fldCharType="end"/>
      </w:r>
    </w:p>
    <w:p w14:paraId="3BCAE3D2">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"_Toc523987905" </w:instrText>
      </w:r>
      <w:r>
        <w:fldChar w:fldCharType="separate"/>
      </w:r>
      <w:r>
        <w:rPr>
          <w:rStyle w:val="38"/>
        </w:rPr>
        <w:t>4.2</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_Toc523987905 \h </w:instrText>
      </w:r>
      <w:r>
        <w:fldChar w:fldCharType="separate"/>
      </w:r>
      <w:r>
        <w:t>6</w:t>
      </w:r>
      <w:r>
        <w:fldChar w:fldCharType="end"/>
      </w:r>
      <w:r>
        <w:fldChar w:fldCharType="end"/>
      </w:r>
    </w:p>
    <w:p w14:paraId="243F36C9">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"_Toc523987906" </w:instrText>
      </w:r>
      <w:r>
        <w:fldChar w:fldCharType="separate"/>
      </w:r>
      <w:r>
        <w:rPr>
          <w:rStyle w:val="38"/>
        </w:rPr>
        <w:t>4.3</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_Toc523987906 \h </w:instrText>
      </w:r>
      <w:r>
        <w:fldChar w:fldCharType="separate"/>
      </w:r>
      <w:r>
        <w:t>6</w:t>
      </w:r>
      <w:r>
        <w:fldChar w:fldCharType="end"/>
      </w:r>
      <w:r>
        <w:fldChar w:fldCharType="end"/>
      </w:r>
    </w:p>
    <w:p w14:paraId="2EA4CCD1">
      <w:pPr>
        <w:pStyle w:val="24"/>
        <w:rPr>
          <w:rFonts w:asciiTheme="minorHAnsi" w:hAnsiTheme="minorHAnsi" w:eastAsiaTheme="minorEastAsia" w:cstheme="minorBidi"/>
          <w:sz w:val="21"/>
          <w:szCs w:val="22"/>
        </w:rPr>
      </w:pPr>
      <w:r>
        <w:fldChar w:fldCharType="begin" w:dirty="true"/>
      </w:r>
      <w:r>
        <w:instrText xml:space="preserve"> HYPERLINK \l "_Toc523987907" </w:instrText>
      </w:r>
      <w:r>
        <w:fldChar w:fldCharType="separate"/>
      </w:r>
      <w:r>
        <w:rPr>
          <w:rStyle w:val="38"/>
        </w:rPr>
        <w:fldChar w:fldCharType="begin" w:dirty="true"/>
      </w:r>
      <w:r>
        <w:rPr>
          <w:rStyle w:val="38"/>
        </w:rPr>
        <w:instrText xml:space="preserve"> MACROBUTTON Title1 [单击并输入第一级标题，对应样式：标题1]</w:instrText>
      </w:r>
      <w:bookmarkStart w:id="39" w:name="_Toc523697214"/>
      <w:r>
        <w:rPr>
          <w:rStyle w:val="38"/>
        </w:rPr>
        <w:fldChar w:fldCharType="end"/>
      </w:r>
      <w:bookmarkEnd w:id="39"/>
      <w:r>
        <w:tab/>
      </w:r>
      <w:r>
        <w:fldChar w:fldCharType="begin" w:dirty="true"/>
      </w:r>
      <w:r>
        <w:instrText xml:space="preserve"> PAGEREF _Toc523987907 \h </w:instrText>
      </w:r>
      <w:r>
        <w:fldChar w:fldCharType="separate"/>
      </w:r>
      <w:r>
        <w:t>8</w:t>
      </w:r>
      <w:r>
        <w:fldChar w:fldCharType="end"/>
      </w:r>
      <w:r>
        <w:fldChar w:fldCharType="end"/>
      </w:r>
    </w:p>
    <w:p w14:paraId="4DC19DC5">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"_Toc523987908" </w:instrText>
      </w:r>
      <w:r>
        <w:fldChar w:fldCharType="separate"/>
      </w:r>
      <w:r>
        <w:rPr>
          <w:rStyle w:val="38"/>
        </w:rPr>
        <w:t>5.1</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_Toc523987908 \h </w:instrText>
      </w:r>
      <w:r>
        <w:fldChar w:fldCharType="separate"/>
      </w:r>
      <w:r>
        <w:t>8</w:t>
      </w:r>
      <w:r>
        <w:fldChar w:fldCharType="end"/>
      </w:r>
      <w:r>
        <w:fldChar w:fldCharType="end"/>
      </w:r>
    </w:p>
    <w:p w14:paraId="63B23451">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"_Toc523987909" </w:instrText>
      </w:r>
      <w:r>
        <w:fldChar w:fldCharType="separate"/>
      </w:r>
      <w:r>
        <w:rPr>
          <w:rStyle w:val="38"/>
        </w:rPr>
        <w:t>5.2</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_Toc523987909 \h </w:instrText>
      </w:r>
      <w:r>
        <w:fldChar w:fldCharType="separate"/>
      </w:r>
      <w:r>
        <w:t>8</w:t>
      </w:r>
      <w:r>
        <w:fldChar w:fldCharType="end"/>
      </w:r>
      <w:r>
        <w:fldChar w:fldCharType="end"/>
      </w:r>
    </w:p>
    <w:p w14:paraId="130B7215">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"_Toc523987910" </w:instrText>
      </w:r>
      <w:r>
        <w:fldChar w:fldCharType="separate"/>
      </w:r>
      <w:r>
        <w:rPr>
          <w:rStyle w:val="38"/>
        </w:rPr>
        <w:t>5.3</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_Toc523987910 \h </w:instrText>
      </w:r>
      <w:r>
        <w:fldChar w:fldCharType="separate"/>
      </w:r>
      <w:r>
        <w:t>8</w:t>
      </w:r>
      <w:r>
        <w:fldChar w:fldCharType="end"/>
      </w:r>
      <w:r>
        <w:fldChar w:fldCharType="end"/>
      </w:r>
    </w:p>
    <w:p w14:paraId="272A085B">
      <w:pPr>
        <w:pStyle w:val="24"/>
        <w:rPr>
          <w:rFonts w:asciiTheme="minorHAnsi" w:hAnsiTheme="minorHAnsi" w:eastAsiaTheme="minorEastAsia" w:cstheme="minorBidi"/>
          <w:sz w:val="21"/>
          <w:szCs w:val="22"/>
        </w:rPr>
      </w:pPr>
      <w:r>
        <w:fldChar w:fldCharType="begin" w:dirty="true"/>
      </w:r>
      <w:r>
        <w:instrText xml:space="preserve"> HYPERLINK \l "_Toc523987911" </w:instrText>
      </w:r>
      <w:r>
        <w:fldChar w:fldCharType="separate"/>
      </w:r>
      <w:r>
        <w:rPr>
          <w:rStyle w:val="38"/>
        </w:rPr>
        <w:fldChar w:fldCharType="begin" w:dirty="true"/>
      </w:r>
      <w:r>
        <w:rPr>
          <w:rStyle w:val="38"/>
        </w:rPr>
        <w:instrText xml:space="preserve"> MACROBUTTON Title1 [单击并输入第一级标题，对应样式：标题1]</w:instrText>
      </w:r>
      <w:bookmarkStart w:id="40" w:name="_Toc523697218"/>
      <w:r>
        <w:rPr>
          <w:rStyle w:val="38"/>
        </w:rPr>
        <w:fldChar w:fldCharType="end"/>
      </w:r>
      <w:bookmarkEnd w:id="40"/>
      <w:r>
        <w:tab/>
      </w:r>
      <w:r>
        <w:fldChar w:fldCharType="begin" w:dirty="true"/>
      </w:r>
      <w:r>
        <w:instrText xml:space="preserve"> PAGEREF _Toc523987911 \h </w:instrText>
      </w:r>
      <w:r>
        <w:fldChar w:fldCharType="separate"/>
      </w:r>
      <w:r>
        <w:t>10</w:t>
      </w:r>
      <w:r>
        <w:fldChar w:fldCharType="end"/>
      </w:r>
      <w:r>
        <w:fldChar w:fldCharType="end"/>
      </w:r>
    </w:p>
    <w:p w14:paraId="05C1B93C">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"_Toc523987912" </w:instrText>
      </w:r>
      <w:r>
        <w:fldChar w:fldCharType="separate"/>
      </w:r>
      <w:r>
        <w:rPr>
          <w:rStyle w:val="38"/>
        </w:rPr>
        <w:t>6.1</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_Toc523987912 \h </w:instrText>
      </w:r>
      <w:r>
        <w:fldChar w:fldCharType="separate"/>
      </w:r>
      <w:r>
        <w:t>10</w:t>
      </w:r>
      <w:r>
        <w:fldChar w:fldCharType="end"/>
      </w:r>
      <w:r>
        <w:fldChar w:fldCharType="end"/>
      </w:r>
    </w:p>
    <w:p w14:paraId="672A0852">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"_Toc523987913" </w:instrText>
      </w:r>
      <w:r>
        <w:fldChar w:fldCharType="separate"/>
      </w:r>
      <w:r>
        <w:rPr>
          <w:rStyle w:val="38"/>
        </w:rPr>
        <w:t>6.2</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_Toc523987913 \h </w:instrText>
      </w:r>
      <w:r>
        <w:fldChar w:fldCharType="separate"/>
      </w:r>
      <w:r>
        <w:t>10</w:t>
      </w:r>
      <w:r>
        <w:fldChar w:fldCharType="end"/>
      </w:r>
      <w:r>
        <w:fldChar w:fldCharType="end"/>
      </w:r>
    </w:p>
    <w:p w14:paraId="57FE0D9D">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"_Toc523987914" </w:instrText>
      </w:r>
      <w:r>
        <w:fldChar w:fldCharType="separate"/>
      </w:r>
      <w:r>
        <w:rPr>
          <w:rStyle w:val="38"/>
        </w:rPr>
        <w:t>6.3</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_Toc523987914 \h </w:instrText>
      </w:r>
      <w:r>
        <w:fldChar w:fldCharType="separate"/>
      </w:r>
      <w:r>
        <w:t>10</w:t>
      </w:r>
      <w:r>
        <w:fldChar w:fldCharType="end"/>
      </w:r>
      <w:r>
        <w:fldChar w:fldCharType="end"/>
      </w:r>
    </w:p>
    <w:p w14:paraId="486F824A">
      <w:pPr>
        <w:pStyle w:val="24"/>
        <w:rPr>
          <w:rFonts w:asciiTheme="minorHAnsi" w:hAnsiTheme="minorHAnsi" w:eastAsiaTheme="minorEastAsia" w:cstheme="minorBidi"/>
          <w:sz w:val="21"/>
          <w:szCs w:val="22"/>
        </w:rPr>
      </w:pPr>
      <w:r>
        <w:fldChar w:fldCharType="begin" w:dirty="true"/>
      </w:r>
      <w:r>
        <w:instrText xml:space="preserve"> HYPERLINK \l "_Toc523987915" </w:instrText>
      </w:r>
      <w:r>
        <w:fldChar w:fldCharType="separate"/>
      </w:r>
      <w:r>
        <w:rPr>
          <w:rStyle w:val="38"/>
        </w:rPr>
        <w:t>参考文献</w:t>
      </w:r>
      <w:r>
        <w:tab/>
      </w:r>
      <w:r>
        <w:fldChar w:fldCharType="begin" w:dirty="true"/>
      </w:r>
      <w:r>
        <w:instrText xml:space="preserve"> PAGEREF _Toc523987915 \h </w:instrText>
      </w:r>
      <w:r>
        <w:fldChar w:fldCharType="separate"/>
      </w:r>
      <w:r>
        <w:t>12</w:t>
      </w:r>
      <w:r>
        <w:fldChar w:fldCharType="end"/>
      </w:r>
      <w:r>
        <w:fldChar w:fldCharType="end"/>
      </w:r>
    </w:p>
    <w:p w14:paraId="795127EE">
      <w:pPr>
        <w:pStyle w:val="24"/>
        <w:rPr>
          <w:rFonts w:asciiTheme="minorHAnsi" w:hAnsiTheme="minorHAnsi" w:eastAsiaTheme="minorEastAsia" w:cstheme="minorBidi"/>
          <w:sz w:val="21"/>
          <w:szCs w:val="22"/>
        </w:rPr>
      </w:pPr>
      <w:r>
        <w:fldChar w:fldCharType="begin" w:dirty="true"/>
      </w:r>
      <w:r>
        <w:instrText xml:space="preserve"> HYPERLINK \l "_Toc523987916" </w:instrText>
      </w:r>
      <w:r>
        <w:fldChar w:fldCharType="separate"/>
      </w:r>
      <w:r>
        <w:rPr>
          <w:rStyle w:val="38"/>
        </w:rPr>
        <w:t>致 谢</w:t>
      </w:r>
      <w:r>
        <w:tab/>
      </w:r>
      <w:r>
        <w:fldChar w:fldCharType="begin" w:dirty="true"/>
      </w:r>
      <w:r>
        <w:instrText xml:space="preserve"> PAGEREF _Toc523987916 \h </w:instrText>
      </w:r>
      <w:r>
        <w:fldChar w:fldCharType="separate"/>
      </w:r>
      <w:r>
        <w:t>13</w:t>
      </w:r>
      <w:r>
        <w:fldChar w:fldCharType="end"/>
      </w:r>
      <w:r>
        <w:fldChar w:fldCharType="end"/>
      </w:r>
    </w:p>
    <w:p w14:paraId="64A8BF1A">
      <w:pPr>
        <w:pStyle w:val="24"/>
        <w:rPr>
          <w:rFonts w:asciiTheme="minorHAnsi" w:hAnsiTheme="minorHAnsi" w:eastAsiaTheme="minorEastAsia" w:cstheme="minorBidi"/>
          <w:sz w:val="21"/>
          <w:szCs w:val="22"/>
        </w:rPr>
      </w:pPr>
      <w:r>
        <w:fldChar w:fldCharType="begin" w:dirty="true"/>
      </w:r>
      <w:r>
        <w:instrText xml:space="preserve"> HYPERLINK \l "_Toc523987917" </w:instrText>
      </w:r>
      <w:r>
        <w:fldChar w:fldCharType="separate"/>
      </w:r>
      <w:r>
        <w:rPr>
          <w:rStyle w:val="38"/>
        </w:rPr>
        <w:t>附录</w:t>
      </w:r>
      <w:r>
        <w:tab/>
      </w:r>
      <w:r>
        <w:fldChar w:fldCharType="begin" w:dirty="true"/>
      </w:r>
      <w:r>
        <w:instrText xml:space="preserve"> PAGEREF _Toc523987917 \h </w:instrText>
      </w:r>
      <w:r>
        <w:fldChar w:fldCharType="separate"/>
      </w:r>
      <w:r>
        <w:t>14</w:t>
      </w:r>
      <w:r>
        <w:fldChar w:fldCharType="end"/>
      </w:r>
      <w:r>
        <w:fldChar w:fldCharType="end"/>
      </w:r>
    </w:p>
    <w:p w14:paraId="0A4BD46C">
      <w:pPr>
        <w:pStyle w:val="24"/>
        <w:rPr>
          <w:rFonts w:asciiTheme="minorHAnsi" w:hAnsiTheme="minorHAnsi" w:eastAsiaTheme="minorEastAsia" w:cstheme="minorBidi"/>
          <w:sz w:val="21"/>
          <w:szCs w:val="22"/>
        </w:rPr>
      </w:pPr>
      <w:r>
        <w:fldChar w:fldCharType="begin" w:dirty="true"/>
      </w:r>
      <w:r>
        <w:instrText xml:space="preserve"> HYPERLINK \l "_Toc523987918" </w:instrText>
      </w:r>
      <w:r>
        <w:fldChar w:fldCharType="separate"/>
      </w:r>
      <w:r>
        <w:rPr>
          <w:rStyle w:val="38"/>
        </w:rPr>
        <w:t>作者简介</w:t>
      </w:r>
      <w:r>
        <w:tab/>
      </w:r>
      <w:r>
        <w:fldChar w:fldCharType="begin" w:dirty="true"/>
      </w:r>
      <w:r>
        <w:instrText xml:space="preserve"> PAGEREF _Toc523987918 \h </w:instrText>
      </w:r>
      <w:r>
        <w:fldChar w:fldCharType="separate"/>
      </w:r>
      <w:r>
        <w:t>15</w:t>
      </w:r>
      <w:r>
        <w:fldChar w:fldCharType="end"/>
      </w:r>
      <w:r>
        <w:fldChar w:fldCharType="end"/>
      </w:r>
    </w:p>
    <w:p w14:paraId="19BEF77D">
      <w:pPr>
        <w:pStyle w:val="24"/>
        <w:spacing w:line="360" w:lineRule="auto"/>
        <w:rPr>
          <w:color w:val="000000"/>
        </w:rPr>
      </w:pPr>
      <w:r>
        <w:rPr>
          <w:color w:val="000000"/>
        </w:rPr>
        <w:fldChar w:fldCharType="end"/>
      </w:r>
    </w:p>
    <w:p w14:paraId="39638CAF">
      <w:pPr>
        <w:ind w:firstLine="0" w:firstLineChars="0"/>
      </w:pPr>
    </w:p>
    <w:p w14:paraId="643C5846">
      <w:pPr>
        <w:ind w:firstLine="0" w:firstLineChars="0"/>
        <w:sectPr>
          <w:pgSz w:w="11906" w:h="16838"/>
          <w:pgMar w:top="1701" w:right="1418" w:bottom="1418" w:left="1701" w:header="1304" w:footer="1021" w:gutter="0"/>
          <w:pgNumType w:fmt="upperRoman"/>
          <w:cols w:space="425" w:num="1"/>
          <w:docGrid w:linePitch="312" w:charSpace="0"/>
        </w:sectPr>
      </w:pPr>
    </w:p>
    <w:p w14:paraId="2C53D376">
      <w:pPr>
        <w:ind w:left="480" w:firstLine="0" w:firstLineChars="0"/>
        <w:jc w:val="center"/>
        <w:rPr>
          <w:rFonts w:ascii="黑体" w:hAnsi="黑体" w:eastAsia="黑体"/>
          <w:b/>
          <w:sz w:val="32"/>
          <w:szCs w:val="32"/>
        </w:rPr>
      </w:pPr>
      <w:bookmarkStart w:id="41" w:name="_Toc523697196"/>
      <w:r>
        <w:rPr>
          <w:rFonts w:hint="eastAsia" w:ascii="黑体" w:hAnsi="黑体" w:eastAsia="黑体"/>
          <w:b/>
          <w:sz w:val="32"/>
          <w:szCs w:val="32"/>
        </w:rPr>
        <w:t>插图</w:t>
      </w:r>
      <w:r>
        <w:rPr>
          <w:rFonts w:ascii="黑体" w:hAnsi="黑体" w:eastAsia="黑体"/>
          <w:b/>
          <w:sz w:val="32"/>
          <w:szCs w:val="32"/>
        </w:rPr>
        <w:t>和附表清单</w:t>
      </w:r>
      <w:bookmarkEnd w:id="41"/>
    </w:p>
    <w:p w14:paraId="5BA86CB9">
      <w:pPr>
        <w:ind w:firstLine="0" w:firstLineChars="0"/>
      </w:pPr>
    </w:p>
    <w:p w14:paraId="6838583F">
      <w:pPr>
        <w:ind w:firstLine="0" w:firstLineChars="0"/>
        <w:sectPr>
          <w:pgSz w:w="11906" w:h="16838"/>
          <w:pgMar w:top="1701" w:right="1418" w:bottom="1418" w:left="1701" w:header="1304" w:footer="1021" w:gutter="0"/>
          <w:pgNumType w:fmt="upperRoman"/>
          <w:cols w:space="425" w:num="1"/>
          <w:docGrid w:linePitch="312" w:charSpace="0"/>
        </w:sectPr>
      </w:pPr>
    </w:p>
    <w:p w14:paraId="4CB0D5A2">
      <w:pPr>
        <w:ind w:left="480" w:firstLine="0" w:firstLineChars="0"/>
        <w:jc w:val="center"/>
        <w:rPr>
          <w:rFonts w:ascii="黑体" w:hAnsi="黑体" w:eastAsia="黑体"/>
          <w:b/>
          <w:sz w:val="32"/>
          <w:szCs w:val="32"/>
        </w:rPr>
      </w:pPr>
      <w:bookmarkStart w:id="42" w:name="_Toc523697197"/>
      <w:r>
        <w:rPr>
          <w:rFonts w:hint="eastAsia" w:ascii="黑体" w:hAnsi="黑体" w:eastAsia="黑体"/>
          <w:b/>
          <w:sz w:val="32"/>
          <w:szCs w:val="32"/>
        </w:rPr>
        <w:t>主要</w:t>
      </w:r>
      <w:r>
        <w:rPr>
          <w:rFonts w:ascii="黑体" w:hAnsi="黑体" w:eastAsia="黑体"/>
          <w:b/>
          <w:sz w:val="32"/>
          <w:szCs w:val="32"/>
        </w:rPr>
        <w:t>符号表</w:t>
      </w:r>
      <w:bookmarkEnd w:id="42"/>
    </w:p>
    <w:p w14:paraId="4DD49BE4">
      <w:pPr>
        <w:ind w:firstLine="0" w:firstLineChars="0"/>
      </w:pPr>
    </w:p>
    <w:p w14:paraId="742C1111">
      <w:pPr>
        <w:ind w:firstLine="0" w:firstLineChars="0"/>
      </w:pPr>
    </w:p>
    <w:p w14:paraId="6038E78D">
      <w:pPr>
        <w:ind w:firstLine="0" w:firstLineChars="0"/>
        <w:sectPr>
          <w:pgSz w:w="11906" w:h="16838"/>
          <w:pgMar w:top="1701" w:right="1418" w:bottom="1418" w:left="1701" w:header="1304" w:footer="1021" w:gutter="0"/>
          <w:pgNumType w:fmt="upperRoman"/>
          <w:cols w:space="425" w:num="1"/>
          <w:docGrid w:linePitch="312" w:charSpace="0"/>
        </w:sectPr>
      </w:pPr>
    </w:p>
    <w:p w14:paraId="1F6CD21D">
      <w:pPr>
        <w:pStyle w:val="2"/>
        <w:spacing w:line="400" w:lineRule="exact"/>
      </w:pPr>
      <w:r>
        <w:rPr/>
        <w:t xml:space="preserve">第1章 绪论</w:t>
      </w:r>
    </w:p>
    <w:p w14:paraId="089D2E5E">
      <w:pPr>
        <w:pStyle w:val="3"/>
        <w:spacing w:before="240" w:after="240" w:line="400" w:lineRule="exact"/>
        <w:ind w:firstLine="0" w:firstLineChars="0"/>
        <w:rPr>
          <w:color w:val="000000"/>
        </w:rPr>
      </w:pPr>
      <w:r>
        <w:rPr>
          <w:color w:val="000000"/>
        </w:rPr>
        <w:t xml:space="preserve">1.1 研究背景与意义</w:t>
      </w:r>
    </w:p>
    <w:p w14:paraId="4D3B332A">
      <w:pPr>
        <w:widowControl/>
        <w:spacing w:line="240" w:lineRule="auto"/>
        <w:ind w:firstLine="480"/>
        <w:jc w:val="left"/>
        <w:rPr>
          <w:color w:val="000000"/>
        </w:rPr>
      </w:pPr>
      <w:r>
        <w:rPr>
          <w:color w:val="000000"/>
        </w:rPr>
        <w:t xml:space="preserve">中草药是我国中医药事业与大健康产业的物质基础，随着国家中医药发展战略的推进，中药材人工种植面积持续扩大。黄芩、柴胡、金银花、芍药等大宗中草药以露地栽培为主，部分产区采用林药套作模式（药材种植于林冠行间），地块面积小而分散</w:t>
      </w:r>
      <w:r>
        <w:rPr>
          <w:color w:val="000000"/>
          <w:vertAlign w:val="superscript"/>
        </w:rPr>
        <w:fldChar w:fldCharType="begin" w:dirty="true"/>
      </w:r>
      <w:r>
        <w:rPr>
          <w:color w:val="000000"/>
          <w:vertAlign w:val="superscript"/>
        </w:rPr>
        <w:instrText xml:space="preserve"> REF _Ref120001 \h </w:instrText>
      </w:r>
      <w:r>
        <w:rPr>
          <w:color w:val="000000"/>
          <w:vertAlign w:val="superscript"/>
        </w:rPr>
        <w:fldChar w:fldCharType="separate"/>
      </w:r>
      <w:r>
        <w:rPr>
          <w:color w:val="000000"/>
          <w:vertAlign w:val="superscript"/>
        </w:rPr>
        <w:t xml:space="preserve">[1]</w:t>
      </w:r>
      <w:r>
        <w:rPr>
          <w:color w:val="000000"/>
          <w:vertAlign w:val="superscript"/>
        </w:rPr>
        <w:fldChar w:fldCharType="end"/>
      </w:r>
      <w:r>
        <w:rPr>
          <w:color w:val="000000"/>
        </w:rPr>
        <w:t xml:space="preserve">。在这一复合种植模式下，杂草与药材争水争肥、传播病虫害，是影响药材产量与品质的主要生物胁迫之一；同时中药材质量标准对农药残留有严格限定，多数药用植物为双子叶植物，对广谱性除草剂高度敏感，化学除草极易造成药害与土壤污染，应用受到严格限制</w:t>
      </w:r>
      <w:r>
        <w:rPr>
          <w:color w:val="000000"/>
          <w:vertAlign w:val="superscript"/>
        </w:rPr>
        <w:fldChar w:fldCharType="begin" w:dirty="true"/>
      </w:r>
      <w:r>
        <w:rPr>
          <w:color w:val="000000"/>
          <w:vertAlign w:val="superscript"/>
        </w:rPr>
        <w:instrText xml:space="preserve"> REF _Ref120002 \h </w:instrText>
      </w:r>
      <w:r>
        <w:rPr>
          <w:color w:val="000000"/>
          <w:vertAlign w:val="superscript"/>
        </w:rPr>
        <w:fldChar w:fldCharType="separate"/>
      </w:r>
      <w:r>
        <w:rPr>
          <w:color w:val="000000"/>
          <w:vertAlign w:val="superscript"/>
        </w:rPr>
        <w:t xml:space="preserve">[2]</w:t>
      </w:r>
      <w:r>
        <w:rPr>
          <w:color w:val="000000"/>
          <w:vertAlign w:val="superscript"/>
        </w:rPr>
        <w:fldChar w:fldCharType="end"/>
      </w:r>
      <w:r>
        <w:rPr>
          <w:color w:val="000000"/>
        </w:rPr>
        <w:t xml:space="preserve">。</w:t>
      </w:r>
    </w:p>
    <w:p w14:paraId="4D3B332A">
      <w:pPr>
        <w:widowControl/>
        <w:spacing w:line="240" w:lineRule="auto"/>
        <w:ind w:firstLine="480"/>
        <w:jc w:val="left"/>
        <w:rPr>
          <w:color w:val="000000"/>
        </w:rPr>
      </w:pPr>
      <w:r>
        <w:rPr>
          <w:color w:val="000000"/>
        </w:rPr>
        <w:t xml:space="preserve">除草因此成为中草药种植中用工量最大、成本占比最高的田间管理环节。调研数据显示：人工除草效率仅约0.3~0.5亩/(人·天)，日薪120~180元，除草环节投入占种植管理总成本的40% 以上，是占比最高的单项管理成本</w:t>
      </w:r>
      <w:r>
        <w:rPr>
          <w:color w:val="000000"/>
          <w:vertAlign w:val="superscript"/>
        </w:rPr>
        <w:fldChar w:fldCharType="begin" w:dirty="true"/>
      </w:r>
      <w:r>
        <w:rPr>
          <w:color w:val="000000"/>
          <w:vertAlign w:val="superscript"/>
        </w:rPr>
        <w:instrText xml:space="preserve"> REF _Ref120001 \h </w:instrText>
      </w:r>
      <w:r>
        <w:rPr>
          <w:color w:val="000000"/>
          <w:vertAlign w:val="superscript"/>
        </w:rPr>
        <w:fldChar w:fldCharType="separate"/>
      </w:r>
      <w:r>
        <w:rPr>
          <w:color w:val="000000"/>
          <w:vertAlign w:val="superscript"/>
        </w:rPr>
        <w:t xml:space="preserve">[1]</w:t>
      </w:r>
      <w:r>
        <w:rPr>
          <w:color w:val="000000"/>
          <w:vertAlign w:val="superscript"/>
        </w:rPr>
        <w:fldChar w:fldCharType="end"/>
      </w:r>
      <w:r>
        <w:rPr>
          <w:color w:val="000000"/>
        </w:rPr>
        <w:t xml:space="preserve">。农村劳动力老龄化加剧，除草作业人员以中老年为主，用工旺季普遍存在"招工难"问题，劳动力短缺将进一步推高除草成本。小型割灌机等通用机械虽可提高效率至2~3亩/(台·天)，但其作业原理以切割茎叶为主，不切断杂草根系导致再生迅速，且作业精度低，对药材幼苗的机械损伤率可达8%~15%，不适用于幼苗期精细作业。</w:t>
      </w:r>
    </w:p>
    <w:p w14:paraId="4D3B332A">
      <w:pPr>
        <w:widowControl/>
        <w:spacing w:line="240" w:lineRule="auto"/>
        <w:ind w:firstLine="480"/>
        <w:jc w:val="left"/>
        <w:rPr>
          <w:color w:val="000000"/>
        </w:rPr>
      </w:pPr>
      <w:r>
        <w:rPr>
          <w:color w:val="000000"/>
        </w:rPr>
        <w:t xml:space="preserve">机械化除草难以推广的另一重障碍在于导航与结构适配。中草药多为窄行密植，行距普遍为30~60 cm，行间作业空间狭小；地块面积小而分散，部分产区地表起伏、田块不规则。传统农机依赖的GNSS-RTK高精度定位设备成本高、需要基站支持，且在树冠遮挡与设施环境条件下信号可靠性下降，与中草药种植的小规模、分散化经营特点不匹配</w:t>
      </w:r>
      <w:r>
        <w:rPr>
          <w:color w:val="000000"/>
          <w:vertAlign w:val="superscript"/>
        </w:rPr>
        <w:fldChar w:fldCharType="begin" w:dirty="true"/>
      </w:r>
      <w:r>
        <w:rPr>
          <w:color w:val="000000"/>
          <w:vertAlign w:val="superscript"/>
        </w:rPr>
        <w:instrText xml:space="preserve"> REF _Ref120001 \h </w:instrText>
      </w:r>
      <w:r>
        <w:rPr>
          <w:color w:val="000000"/>
          <w:vertAlign w:val="superscript"/>
        </w:rPr>
        <w:fldChar w:fldCharType="separate"/>
      </w:r>
      <w:r>
        <w:rPr>
          <w:color w:val="000000"/>
          <w:vertAlign w:val="superscript"/>
        </w:rPr>
        <w:t xml:space="preserve">[1]</w:t>
      </w:r>
      <w:r>
        <w:rPr>
          <w:color w:val="000000"/>
          <w:vertAlign w:val="superscript"/>
        </w:rPr>
        <w:fldChar w:fldCharType="end"/>
      </w:r>
      <w:r>
        <w:rPr>
          <w:color w:val="000000"/>
        </w:rPr>
        <w:t xml:space="preserve">。相比之下，基于机器视觉的导航方式以作物行本身为参照，不需外部定位设施，设备成本低，且能同时提供苗草识别信息，是中草药行间除草装备最适宜的感知路线</w:t>
      </w:r>
      <w:r>
        <w:rPr>
          <w:color w:val="000000"/>
          <w:vertAlign w:val="superscript"/>
        </w:rPr>
        <w:fldChar w:fldCharType="begin" w:dirty="true"/>
      </w:r>
      <w:r>
        <w:rPr>
          <w:color w:val="000000"/>
          <w:vertAlign w:val="superscript"/>
        </w:rPr>
        <w:instrText xml:space="preserve"> REF _Ref120003 \h </w:instrText>
      </w:r>
      <w:r>
        <w:rPr>
          <w:color w:val="000000"/>
          <w:vertAlign w:val="superscript"/>
        </w:rPr>
        <w:fldChar w:fldCharType="separate"/>
      </w:r>
      <w:r>
        <w:rPr>
          <w:color w:val="000000"/>
          <w:vertAlign w:val="superscript"/>
        </w:rPr>
        <w:t xml:space="preserve">[3]</w:t>
      </w:r>
      <w:r>
        <w:rPr>
          <w:color w:val="000000"/>
          <w:vertAlign w:val="superscript"/>
        </w:rPr>
        <w:fldChar w:fldCharType="end"/>
      </w:r>
      <w:r>
        <w:rPr>
          <w:color w:val="000000"/>
        </w:rPr>
        <w:t xml:space="preserve">。</w:t>
      </w:r>
    </w:p>
    <w:p w14:paraId="4D3B332A">
      <w:pPr>
        <w:widowControl/>
        <w:spacing w:line="240" w:lineRule="auto"/>
        <w:ind w:firstLine="480"/>
        <w:jc w:val="left"/>
        <w:rPr>
          <w:color w:val="000000"/>
        </w:rPr>
      </w:pPr>
      <w:r>
        <w:rPr>
          <w:color w:val="000000"/>
        </w:rPr>
        <w:t xml:space="preserve">综上所述，研制一种以纯视觉导航为核心、面向中草药窄行行间作业的小型除草机，实现对行行走、深度控制与除草装置的协同作业，对降低除草成本、减少药材损伤、推动中草药生产机械化具有重要的现实意义，也为非结构化农田环境下农业机器人的视觉导航提供方法参考。</w:t>
      </w:r>
    </w:p>
    <w:p w14:paraId="089D2E5E">
      <w:pPr>
        <w:pStyle w:val="3"/>
        <w:spacing w:before="240" w:after="240" w:line="400" w:lineRule="exact"/>
        <w:ind w:firstLine="0" w:firstLineChars="0"/>
        <w:rPr>
          <w:color w:val="000000"/>
        </w:rPr>
      </w:pPr>
      <w:r>
        <w:rPr>
          <w:color w:val="000000"/>
        </w:rPr>
        <w:t xml:space="preserve">1.2 国内外研究现状</w:t>
      </w:r>
    </w:p>
    <w:p w14:paraId="2E331684">
      <w:pPr>
        <w:pStyle w:val="4"/>
        <w:spacing w:line="400" w:lineRule="exact"/>
        <w:rPr>
          <w:rFonts w:ascii="Times New Roman" w:hAnsi="Times New Roman"/>
          <w:lang w:val="en-US"/>
        </w:rPr>
      </w:pPr>
      <w:r>
        <w:rPr>
          <w:rFonts w:ascii="Times New Roman" w:hAnsi="Times New Roman"/>
          <w:lang w:val="en-US"/>
        </w:rPr>
        <w:t xml:space="preserve">1.2.1 除草机器人整机研究现状</w:t>
      </w:r>
    </w:p>
    <w:p w14:paraId="4D3B332A">
      <w:pPr>
        <w:widowControl/>
        <w:spacing w:line="240" w:lineRule="auto"/>
        <w:ind w:firstLine="480"/>
        <w:jc w:val="left"/>
        <w:rPr>
          <w:color w:val="000000"/>
        </w:rPr>
      </w:pPr>
      <w:r>
        <w:rPr>
          <w:color w:val="000000"/>
        </w:rPr>
        <w:t xml:space="preserve">国外对除草机器人的研究起步较早。Åstrand等</w:t>
      </w:r>
      <w:r>
        <w:rPr>
          <w:color w:val="000000"/>
          <w:vertAlign w:val="superscript"/>
        </w:rPr>
        <w:fldChar w:fldCharType="begin" w:dirty="true"/>
      </w:r>
      <w:r>
        <w:rPr>
          <w:color w:val="000000"/>
          <w:vertAlign w:val="superscript"/>
        </w:rPr>
        <w:instrText xml:space="preserve"> REF _Ref120003 \h </w:instrText>
      </w:r>
      <w:r>
        <w:rPr>
          <w:color w:val="000000"/>
          <w:vertAlign w:val="superscript"/>
        </w:rPr>
        <w:fldChar w:fldCharType="separate"/>
      </w:r>
      <w:r>
        <w:rPr>
          <w:color w:val="000000"/>
          <w:vertAlign w:val="superscript"/>
        </w:rPr>
        <w:t xml:space="preserve">[3]</w:t>
      </w:r>
      <w:r>
        <w:rPr>
          <w:color w:val="000000"/>
          <w:vertAlign w:val="superscript"/>
        </w:rPr>
        <w:fldChar w:fldCharType="end"/>
      </w:r>
      <w:r>
        <w:rPr>
          <w:color w:val="000000"/>
        </w:rPr>
        <w:t xml:space="preserve">研制的园艺除草机器人采用视觉感知与机械锄铲结合的方案，实现了甘蓝行间的自主除草，验证了"视觉导航+行间机械除草"技术路线的可行性。Slaughter等</w:t>
      </w:r>
      <w:r>
        <w:rPr>
          <w:color w:val="000000"/>
          <w:vertAlign w:val="superscript"/>
        </w:rPr>
        <w:fldChar w:fldCharType="begin" w:dirty="true"/>
      </w:r>
      <w:r>
        <w:rPr>
          <w:color w:val="000000"/>
          <w:vertAlign w:val="superscript"/>
        </w:rPr>
        <w:instrText xml:space="preserve"> REF _Ref120002 \h </w:instrText>
      </w:r>
      <w:r>
        <w:rPr>
          <w:color w:val="000000"/>
          <w:vertAlign w:val="superscript"/>
        </w:rPr>
        <w:fldChar w:fldCharType="separate"/>
      </w:r>
      <w:r>
        <w:rPr>
          <w:color w:val="000000"/>
          <w:vertAlign w:val="superscript"/>
        </w:rPr>
        <w:t xml:space="preserve">[2]</w:t>
      </w:r>
      <w:r>
        <w:rPr>
          <w:color w:val="000000"/>
          <w:vertAlign w:val="superscript"/>
        </w:rPr>
        <w:fldChar w:fldCharType="end"/>
      </w:r>
      <w:r>
        <w:rPr>
          <w:color w:val="000000"/>
        </w:rPr>
        <w:t xml:space="preserve">系统综述了自主除草控制系统的感知、决策与执行技术，指出作物行几何信息的可靠获取是行间除草装备的前提。德国Osnabrück应用科学大学研制的BoniRob平台</w:t>
      </w:r>
      <w:r>
        <w:rPr>
          <w:color w:val="000000"/>
          <w:vertAlign w:val="superscript"/>
        </w:rPr>
        <w:fldChar w:fldCharType="begin" w:dirty="true"/>
      </w:r>
      <w:r>
        <w:rPr>
          <w:color w:val="000000"/>
          <w:vertAlign w:val="superscript"/>
        </w:rPr>
        <w:instrText xml:space="preserve"> REF _Ref120004 \h </w:instrText>
      </w:r>
      <w:r>
        <w:rPr>
          <w:color w:val="000000"/>
          <w:vertAlign w:val="superscript"/>
        </w:rPr>
        <w:fldChar w:fldCharType="separate"/>
      </w:r>
      <w:r>
        <w:rPr>
          <w:color w:val="000000"/>
          <w:vertAlign w:val="superscript"/>
        </w:rPr>
        <w:t xml:space="preserve">[4]</w:t>
      </w:r>
      <w:r>
        <w:rPr>
          <w:color w:val="000000"/>
          <w:vertAlign w:val="superscript"/>
        </w:rPr>
        <w:fldChar w:fldCharType="end"/>
      </w:r>
      <w:r>
        <w:rPr>
          <w:color w:val="000000"/>
        </w:rPr>
        <w:t xml:space="preserve">为株间与行间作业提供了通用移动平台，其四轮独立驱动、独立转向的底盘构型被后续多种除草样机借鉴。丹麦Robovator系列行间除草机采用相机识别作物行并液压控制锄铲横向跟踪，已在多国商品化应用；丹麦Agro Intelligence公司的Robovator与法国的EcoWeeder等产品代表了行间除草装备的商品化水平&lt;待核实：Robovator与EcoWeeder等商品化机型的公开文献，建议检索厂商技术资料及期刊报道&gt;。</w:t>
      </w:r>
    </w:p>
    <w:p w14:paraId="4D3B332A">
      <w:pPr>
        <w:widowControl/>
        <w:spacing w:line="240" w:lineRule="auto"/>
        <w:ind w:firstLine="480"/>
        <w:jc w:val="left"/>
        <w:rPr>
          <w:color w:val="000000"/>
        </w:rPr>
      </w:pPr>
      <w:r>
        <w:rPr>
          <w:color w:val="000000"/>
        </w:rPr>
        <w:t xml:space="preserve">在视觉导航研究方面，Hague等</w:t>
      </w:r>
      <w:r>
        <w:rPr>
          <w:color w:val="000000"/>
          <w:vertAlign w:val="superscript"/>
        </w:rPr>
        <w:fldChar w:fldCharType="begin" w:dirty="true"/>
      </w:r>
      <w:r>
        <w:rPr>
          <w:color w:val="000000"/>
          <w:vertAlign w:val="superscript"/>
        </w:rPr>
        <w:instrText xml:space="preserve"> REF _Ref120005 \h </w:instrText>
      </w:r>
      <w:r>
        <w:rPr>
          <w:color w:val="000000"/>
          <w:vertAlign w:val="superscript"/>
        </w:rPr>
        <w:fldChar w:fldCharType="separate"/>
      </w:r>
      <w:r>
        <w:rPr>
          <w:color w:val="000000"/>
          <w:vertAlign w:val="superscript"/>
        </w:rPr>
        <w:t xml:space="preserve">[5]</w:t>
      </w:r>
      <w:r>
        <w:rPr>
          <w:color w:val="000000"/>
          <w:vertAlign w:val="superscript"/>
        </w:rPr>
        <w:fldChar w:fldCharType="end"/>
      </w:r>
      <w:r>
        <w:rPr>
          <w:color w:val="000000"/>
        </w:rPr>
        <w:t xml:space="preserve">较早综述了地面移动农业机器人基于视觉的导航感知体系；Bakker等</w:t>
      </w:r>
      <w:r>
        <w:rPr>
          <w:color w:val="000000"/>
          <w:vertAlign w:val="superscript"/>
        </w:rPr>
        <w:fldChar w:fldCharType="begin" w:dirty="true"/>
      </w:r>
      <w:r>
        <w:rPr>
          <w:color w:val="000000"/>
          <w:vertAlign w:val="superscript"/>
        </w:rPr>
        <w:instrText xml:space="preserve"> REF _Ref120006 \h </w:instrText>
      </w:r>
      <w:r>
        <w:rPr>
          <w:color w:val="000000"/>
          <w:vertAlign w:val="superscript"/>
        </w:rPr>
        <w:fldChar w:fldCharType="separate"/>
      </w:r>
      <w:r>
        <w:rPr>
          <w:color w:val="000000"/>
          <w:vertAlign w:val="superscript"/>
        </w:rPr>
        <w:t xml:space="preserve">[6]</w:t>
      </w:r>
      <w:r>
        <w:rPr>
          <w:color w:val="000000"/>
          <w:vertAlign w:val="superscript"/>
        </w:rPr>
        <w:fldChar w:fldCharType="end"/>
      </w:r>
      <w:r>
        <w:rPr>
          <w:color w:val="000000"/>
        </w:rPr>
        <w:t xml:space="preserve">开发了甜菜田基于视觉的行检测系统，采用过绿指数分割与Hough变换拟合行线；Kise等</w:t>
      </w:r>
      <w:r>
        <w:rPr>
          <w:color w:val="000000"/>
          <w:vertAlign w:val="superscript"/>
        </w:rPr>
        <w:fldChar w:fldCharType="begin" w:dirty="true"/>
      </w:r>
      <w:r>
        <w:rPr>
          <w:color w:val="000000"/>
          <w:vertAlign w:val="superscript"/>
        </w:rPr>
        <w:instrText xml:space="preserve"> REF _Ref120007 \h </w:instrText>
      </w:r>
      <w:r>
        <w:rPr>
          <w:color w:val="000000"/>
          <w:vertAlign w:val="superscript"/>
        </w:rPr>
        <w:fldChar w:fldCharType="separate"/>
      </w:r>
      <w:r>
        <w:rPr>
          <w:color w:val="000000"/>
          <w:vertAlign w:val="superscript"/>
        </w:rPr>
        <w:t xml:space="preserve">[7]</w:t>
      </w:r>
      <w:r>
        <w:rPr>
          <w:color w:val="000000"/>
          <w:vertAlign w:val="superscript"/>
        </w:rPr>
        <w:fldChar w:fldCharType="end"/>
      </w:r>
      <w:r>
        <w:rPr>
          <w:color w:val="000000"/>
        </w:rPr>
        <w:t xml:space="preserve">提出基于立体视觉与Hough变换的作物行检测方法用于拖拉机自动导航。国内方面，高校与科研院所在视觉导航除草装备领域开展了大量研究，已有"谷物联合收割机视觉导航路径识别系统"等授权专利</w:t>
      </w:r>
      <w:r>
        <w:rPr>
          <w:color w:val="000000"/>
          <w:vertAlign w:val="superscript"/>
        </w:rPr>
        <w:fldChar w:fldCharType="begin" w:dirty="true"/>
      </w:r>
      <w:r>
        <w:rPr>
          <w:color w:val="000000"/>
          <w:vertAlign w:val="superscript"/>
        </w:rPr>
        <w:instrText xml:space="preserve"> REF _Ref120008 \h </w:instrText>
      </w:r>
      <w:r>
        <w:rPr>
          <w:color w:val="000000"/>
          <w:vertAlign w:val="superscript"/>
        </w:rPr>
        <w:fldChar w:fldCharType="separate"/>
      </w:r>
      <w:r>
        <w:rPr>
          <w:color w:val="000000"/>
          <w:vertAlign w:val="superscript"/>
        </w:rPr>
        <w:t xml:space="preserve">[8]</w:t>
      </w:r>
      <w:r>
        <w:rPr>
          <w:color w:val="000000"/>
          <w:vertAlign w:val="superscript"/>
        </w:rPr>
        <w:fldChar w:fldCharType="end"/>
      </w:r>
      <w:r>
        <w:rPr>
          <w:color w:val="000000"/>
        </w:rPr>
        <w:t xml:space="preserve">。&lt;待补充：国内除草机器人整机与视觉导航研究综述3~5篇（建议检索《农业机械学报》《农业工程学报》《智慧农业》"除草机器人""视觉导航"关键词），以及Hortibot、EcoRobotix等机型的公开文献&gt;。</w:t>
      </w:r>
    </w:p>
    <w:p w14:paraId="4D3B332A">
      <w:pPr>
        <w:widowControl/>
        <w:spacing w:line="240" w:lineRule="auto"/>
        <w:ind w:firstLine="480"/>
        <w:jc w:val="left"/>
        <w:rPr>
          <w:color w:val="000000"/>
        </w:rPr>
      </w:pPr>
      <w:r>
        <w:rPr>
          <w:color w:val="000000"/>
        </w:rPr>
        <w:t xml:space="preserve">总体来看，除草机器人整机的成熟应用集中于大田粮食作物与标准化果园，面向中草药这类窄行、高值、小地块作物的专用装备仍属空白，其核心难点在于窄行空间下的高精度对行与低伤苗率除草。</w:t>
      </w:r>
    </w:p>
    <w:p w14:paraId="2E331684">
      <w:pPr>
        <w:pStyle w:val="4"/>
        <w:spacing w:line="400" w:lineRule="exact"/>
        <w:rPr>
          <w:rFonts w:ascii="Times New Roman" w:hAnsi="Times New Roman"/>
          <w:lang w:val="en-US"/>
        </w:rPr>
      </w:pPr>
      <w:r>
        <w:rPr>
          <w:rFonts w:ascii="Times New Roman" w:hAnsi="Times New Roman"/>
          <w:lang w:val="en-US"/>
        </w:rPr>
        <w:t xml:space="preserve">1.2.2 作物行视觉感知研究现状</w:t>
      </w:r>
    </w:p>
    <w:p w14:paraId="4D3B332A">
      <w:pPr>
        <w:widowControl/>
        <w:spacing w:line="240" w:lineRule="auto"/>
        <w:ind w:firstLine="480"/>
        <w:jc w:val="left"/>
        <w:rPr>
          <w:color w:val="000000"/>
        </w:rPr>
      </w:pPr>
      <w:r>
        <w:rPr>
          <w:color w:val="000000"/>
        </w:rPr>
        <w:t xml:space="preserve">作物行感知的经典方法以颜色特征与几何拟合为主：利用过绿指数（ExG）等颜色指数分割植被与土壤背景，再以Hough变换、灰度重心法或最小二乘拟合提取行线</w:t>
      </w:r>
      <w:r>
        <w:rPr>
          <w:color w:val="000000"/>
          <w:vertAlign w:val="superscript"/>
        </w:rPr>
        <w:fldChar w:fldCharType="begin" w:dirty="true"/>
      </w:r>
      <w:r>
        <w:rPr>
          <w:color w:val="000000"/>
          <w:vertAlign w:val="superscript"/>
        </w:rPr>
        <w:instrText xml:space="preserve"> REF _Ref120006 \h </w:instrText>
      </w:r>
      <w:r>
        <w:rPr>
          <w:color w:val="000000"/>
          <w:vertAlign w:val="superscript"/>
        </w:rPr>
        <w:fldChar w:fldCharType="separate"/>
      </w:r>
      <w:r>
        <w:rPr>
          <w:color w:val="000000"/>
          <w:vertAlign w:val="superscript"/>
        </w:rPr>
        <w:t xml:space="preserve">[6]</w:t>
      </w:r>
      <w:r>
        <w:rPr>
          <w:color w:val="000000"/>
          <w:vertAlign w:val="superscript"/>
        </w:rPr>
        <w:fldChar w:fldCharType="end"/>
      </w:r>
      <w:r>
        <w:rPr>
          <w:color w:val="000000"/>
        </w:rPr>
        <w:t xml:space="preserve">。此类方法在光照变化、杂草密度高、作物苗期覆盖率低时鲁棒性不足。</w:t>
      </w:r>
    </w:p>
    <w:p w14:paraId="4D3B332A">
      <w:pPr>
        <w:widowControl/>
        <w:spacing w:line="240" w:lineRule="auto"/>
        <w:ind w:firstLine="480"/>
        <w:jc w:val="left"/>
        <w:rPr>
          <w:color w:val="000000"/>
        </w:rPr>
      </w:pPr>
      <w:r>
        <w:rPr>
          <w:color w:val="000000"/>
        </w:rPr>
        <w:t xml:space="preserve">随着深度学习的发展，语义分割成为作物/杂草识别的主流方法。Long等</w:t>
      </w:r>
      <w:r>
        <w:rPr>
          <w:color w:val="000000"/>
          <w:vertAlign w:val="superscript"/>
        </w:rPr>
        <w:fldChar w:fldCharType="begin" w:dirty="true"/>
      </w:r>
      <w:r>
        <w:rPr>
          <w:color w:val="000000"/>
          <w:vertAlign w:val="superscript"/>
        </w:rPr>
        <w:instrText xml:space="preserve"> REF _Ref120009 \h </w:instrText>
      </w:r>
      <w:r>
        <w:rPr>
          <w:color w:val="000000"/>
          <w:vertAlign w:val="superscript"/>
        </w:rPr>
        <w:fldChar w:fldCharType="separate"/>
      </w:r>
      <w:r>
        <w:rPr>
          <w:color w:val="000000"/>
          <w:vertAlign w:val="superscript"/>
        </w:rPr>
        <w:t xml:space="preserve">[9]</w:t>
      </w:r>
      <w:r>
        <w:rPr>
          <w:color w:val="000000"/>
          <w:vertAlign w:val="superscript"/>
        </w:rPr>
        <w:fldChar w:fldCharType="end"/>
      </w:r>
      <w:r>
        <w:rPr>
          <w:color w:val="000000"/>
        </w:rPr>
        <w:t xml:space="preserve">提出的全卷积网络（FCN）确立了端到端像素级分割范式；Ronneberger等</w:t>
      </w:r>
      <w:r>
        <w:rPr>
          <w:color w:val="000000"/>
          <w:vertAlign w:val="superscript"/>
        </w:rPr>
        <w:fldChar w:fldCharType="begin" w:dirty="true"/>
      </w:r>
      <w:r>
        <w:rPr>
          <w:color w:val="000000"/>
          <w:vertAlign w:val="superscript"/>
        </w:rPr>
        <w:instrText xml:space="preserve"> REF _Ref120010 \h </w:instrText>
      </w:r>
      <w:r>
        <w:rPr>
          <w:color w:val="000000"/>
          <w:vertAlign w:val="superscript"/>
        </w:rPr>
        <w:fldChar w:fldCharType="separate"/>
      </w:r>
      <w:r>
        <w:rPr>
          <w:color w:val="000000"/>
          <w:vertAlign w:val="superscript"/>
        </w:rPr>
        <w:t xml:space="preserve">[10]</w:t>
      </w:r>
      <w:r>
        <w:rPr>
          <w:color w:val="000000"/>
          <w:vertAlign w:val="superscript"/>
        </w:rPr>
        <w:fldChar w:fldCharType="end"/>
      </w:r>
      <w:r>
        <w:rPr>
          <w:color w:val="000000"/>
        </w:rPr>
        <w:t xml:space="preserve">提出的U-Net以编解码跳连结构在小样本农业图像中表现优异；He等</w:t>
      </w:r>
      <w:r>
        <w:rPr>
          <w:color w:val="000000"/>
          <w:vertAlign w:val="superscript"/>
        </w:rPr>
        <w:fldChar w:fldCharType="begin" w:dirty="true"/>
      </w:r>
      <w:r>
        <w:rPr>
          <w:color w:val="000000"/>
          <w:vertAlign w:val="superscript"/>
        </w:rPr>
        <w:instrText xml:space="preserve"> REF _Ref120011 \h </w:instrText>
      </w:r>
      <w:r>
        <w:rPr>
          <w:color w:val="000000"/>
          <w:vertAlign w:val="superscript"/>
        </w:rPr>
        <w:fldChar w:fldCharType="separate"/>
      </w:r>
      <w:r>
        <w:rPr>
          <w:color w:val="000000"/>
          <w:vertAlign w:val="superscript"/>
        </w:rPr>
        <w:t xml:space="preserve">[11]</w:t>
      </w:r>
      <w:r>
        <w:rPr>
          <w:color w:val="000000"/>
          <w:vertAlign w:val="superscript"/>
        </w:rPr>
        <w:fldChar w:fldCharType="end"/>
      </w:r>
      <w:r>
        <w:rPr>
          <w:color w:val="000000"/>
        </w:rPr>
        <w:t xml:space="preserve">的残差学习解决了深层网络退化问题，为分割骨干网络奠定基础。在多尺度上下文建模方面，Yu等</w:t>
      </w:r>
      <w:r>
        <w:rPr>
          <w:color w:val="000000"/>
          <w:vertAlign w:val="superscript"/>
        </w:rPr>
        <w:fldChar w:fldCharType="begin" w:dirty="true"/>
      </w:r>
      <w:r>
        <w:rPr>
          <w:color w:val="000000"/>
          <w:vertAlign w:val="superscript"/>
        </w:rPr>
        <w:instrText xml:space="preserve"> REF _Ref120012 \h </w:instrText>
      </w:r>
      <w:r>
        <w:rPr>
          <w:color w:val="000000"/>
          <w:vertAlign w:val="superscript"/>
        </w:rPr>
        <w:fldChar w:fldCharType="separate"/>
      </w:r>
      <w:r>
        <w:rPr>
          <w:color w:val="000000"/>
          <w:vertAlign w:val="superscript"/>
        </w:rPr>
        <w:t xml:space="preserve">[12]</w:t>
      </w:r>
      <w:r>
        <w:rPr>
          <w:color w:val="000000"/>
          <w:vertAlign w:val="superscript"/>
        </w:rPr>
        <w:fldChar w:fldCharType="end"/>
      </w:r>
      <w:r>
        <w:rPr>
          <w:color w:val="000000"/>
        </w:rPr>
        <w:t xml:space="preserve">提出空洞卷积扩大感受野，Zhao等</w:t>
      </w:r>
      <w:r>
        <w:rPr>
          <w:color w:val="000000"/>
          <w:vertAlign w:val="superscript"/>
        </w:rPr>
        <w:fldChar w:fldCharType="begin" w:dirty="true"/>
      </w:r>
      <w:r>
        <w:rPr>
          <w:color w:val="000000"/>
          <w:vertAlign w:val="superscript"/>
        </w:rPr>
        <w:instrText xml:space="preserve"> REF _Ref120013 \h </w:instrText>
      </w:r>
      <w:r>
        <w:rPr>
          <w:color w:val="000000"/>
          <w:vertAlign w:val="superscript"/>
        </w:rPr>
        <w:fldChar w:fldCharType="separate"/>
      </w:r>
      <w:r>
        <w:rPr>
          <w:color w:val="000000"/>
          <w:vertAlign w:val="superscript"/>
        </w:rPr>
        <w:t xml:space="preserve">[13]</w:t>
      </w:r>
      <w:r>
        <w:rPr>
          <w:color w:val="000000"/>
          <w:vertAlign w:val="superscript"/>
        </w:rPr>
        <w:fldChar w:fldCharType="end"/>
      </w:r>
      <w:r>
        <w:rPr>
          <w:color w:val="000000"/>
        </w:rPr>
        <w:t xml:space="preserve">提出金字塔场景解析网络（PSPNet），Badrinarayanan等</w:t>
      </w:r>
      <w:r>
        <w:rPr>
          <w:color w:val="000000"/>
          <w:vertAlign w:val="superscript"/>
        </w:rPr>
        <w:fldChar w:fldCharType="begin" w:dirty="true"/>
      </w:r>
      <w:r>
        <w:rPr>
          <w:color w:val="000000"/>
          <w:vertAlign w:val="superscript"/>
        </w:rPr>
        <w:instrText xml:space="preserve"> REF _Ref120014 \h </w:instrText>
      </w:r>
      <w:r>
        <w:rPr>
          <w:color w:val="000000"/>
          <w:vertAlign w:val="superscript"/>
        </w:rPr>
        <w:fldChar w:fldCharType="separate"/>
      </w:r>
      <w:r>
        <w:rPr>
          <w:color w:val="000000"/>
          <w:vertAlign w:val="superscript"/>
        </w:rPr>
        <w:t xml:space="preserve">[14]</w:t>
      </w:r>
      <w:r>
        <w:rPr>
          <w:color w:val="000000"/>
          <w:vertAlign w:val="superscript"/>
        </w:rPr>
        <w:fldChar w:fldCharType="end"/>
      </w:r>
      <w:r>
        <w:rPr>
          <w:color w:val="000000"/>
        </w:rPr>
        <w:t xml:space="preserve">提出SegNet编解码结构。Chen等</w:t>
      </w:r>
      <w:r>
        <w:rPr>
          <w:color w:val="000000"/>
          <w:vertAlign w:val="superscript"/>
        </w:rPr>
        <w:fldChar w:fldCharType="begin" w:dirty="true"/>
      </w:r>
      <w:r>
        <w:rPr>
          <w:color w:val="000000"/>
          <w:vertAlign w:val="superscript"/>
        </w:rPr>
        <w:instrText xml:space="preserve"> REF _Ref120015 \h </w:instrText>
      </w:r>
      <w:r>
        <w:rPr>
          <w:color w:val="000000"/>
          <w:vertAlign w:val="superscript"/>
        </w:rPr>
        <w:fldChar w:fldCharType="separate"/>
      </w:r>
      <w:r>
        <w:rPr>
          <w:color w:val="000000"/>
          <w:vertAlign w:val="superscript"/>
        </w:rPr>
        <w:t xml:space="preserve">[15]</w:t>
      </w:r>
      <w:r>
        <w:rPr>
          <w:color w:val="000000"/>
          <w:vertAlign w:val="superscript"/>
        </w:rPr>
        <w:fldChar w:fldCharType="end"/>
      </w:r>
      <w:r>
        <w:rPr>
          <w:color w:val="000000"/>
        </w:rPr>
        <w:t xml:space="preserve">在空洞卷积基础上提出DeepLabv3，并进一步提出融合编码-解码与空洞空间金字塔池化（ASPP）的DeepLabv3+</w:t>
      </w:r>
      <w:r>
        <w:rPr>
          <w:color w:val="000000"/>
          <w:vertAlign w:val="superscript"/>
        </w:rPr>
        <w:fldChar w:fldCharType="begin" w:dirty="true"/>
      </w:r>
      <w:r>
        <w:rPr>
          <w:color w:val="000000"/>
          <w:vertAlign w:val="superscript"/>
        </w:rPr>
        <w:instrText xml:space="preserve"> REF _Ref120016 \h </w:instrText>
      </w:r>
      <w:r>
        <w:rPr>
          <w:color w:val="000000"/>
          <w:vertAlign w:val="superscript"/>
        </w:rPr>
        <w:fldChar w:fldCharType="separate"/>
      </w:r>
      <w:r>
        <w:rPr>
          <w:color w:val="000000"/>
          <w:vertAlign w:val="superscript"/>
        </w:rPr>
        <w:t xml:space="preserve">[16]</w:t>
      </w:r>
      <w:r>
        <w:rPr>
          <w:color w:val="000000"/>
          <w:vertAlign w:val="superscript"/>
        </w:rPr>
        <w:fldChar w:fldCharType="end"/>
      </w:r>
      <w:r>
        <w:rPr>
          <w:color w:val="000000"/>
        </w:rPr>
        <w:t xml:space="preserve">，在边界细节与多尺度目标分割上具有优势，适合作物行这类细长条带状目标的提取。</w:t>
      </w:r>
    </w:p>
    <w:p w14:paraId="4D3B332A">
      <w:pPr>
        <w:widowControl/>
        <w:spacing w:line="240" w:lineRule="auto"/>
        <w:ind w:firstLine="480"/>
        <w:jc w:val="left"/>
        <w:rPr>
          <w:color w:val="000000"/>
        </w:rPr>
      </w:pPr>
      <w:r>
        <w:rPr>
          <w:color w:val="000000"/>
        </w:rPr>
        <w:t xml:space="preserve">面向田间部署的实时性需求，轻量化网络成为研究热点。Howard等</w:t>
      </w:r>
      <w:r>
        <w:rPr>
          <w:color w:val="000000"/>
          <w:vertAlign w:val="superscript"/>
        </w:rPr>
        <w:fldChar w:fldCharType="begin" w:dirty="true"/>
      </w:r>
      <w:r>
        <w:rPr>
          <w:color w:val="000000"/>
          <w:vertAlign w:val="superscript"/>
        </w:rPr>
        <w:instrText xml:space="preserve"> REF _Ref120017 \h </w:instrText>
      </w:r>
      <w:r>
        <w:rPr>
          <w:color w:val="000000"/>
          <w:vertAlign w:val="superscript"/>
        </w:rPr>
        <w:fldChar w:fldCharType="separate"/>
      </w:r>
      <w:r>
        <w:rPr>
          <w:color w:val="000000"/>
          <w:vertAlign w:val="superscript"/>
        </w:rPr>
        <w:t xml:space="preserve">[17]</w:t>
      </w:r>
      <w:r>
        <w:rPr>
          <w:color w:val="000000"/>
          <w:vertAlign w:val="superscript"/>
        </w:rPr>
        <w:fldChar w:fldCharType="end"/>
      </w:r>
      <w:r>
        <w:rPr>
          <w:color w:val="000000"/>
        </w:rPr>
        <w:t xml:space="preserve">与Sandler等</w:t>
      </w:r>
      <w:r>
        <w:rPr>
          <w:color w:val="000000"/>
          <w:vertAlign w:val="superscript"/>
        </w:rPr>
        <w:fldChar w:fldCharType="begin" w:dirty="true"/>
      </w:r>
      <w:r>
        <w:rPr>
          <w:color w:val="000000"/>
          <w:vertAlign w:val="superscript"/>
        </w:rPr>
        <w:instrText xml:space="preserve"> REF _Ref120018 \h </w:instrText>
      </w:r>
      <w:r>
        <w:rPr>
          <w:color w:val="000000"/>
          <w:vertAlign w:val="superscript"/>
        </w:rPr>
        <w:fldChar w:fldCharType="separate"/>
      </w:r>
      <w:r>
        <w:rPr>
          <w:color w:val="000000"/>
          <w:vertAlign w:val="superscript"/>
        </w:rPr>
        <w:t xml:space="preserve">[18]</w:t>
      </w:r>
      <w:r>
        <w:rPr>
          <w:color w:val="000000"/>
          <w:vertAlign w:val="superscript"/>
        </w:rPr>
        <w:fldChar w:fldCharType="end"/>
      </w:r>
      <w:r>
        <w:rPr>
          <w:color w:val="000000"/>
        </w:rPr>
        <w:t xml:space="preserve">提出的MobileNet系列以深度可分离卷积大幅降低计算量，Chollet</w:t>
      </w:r>
      <w:r>
        <w:rPr>
          <w:color w:val="000000"/>
          <w:vertAlign w:val="superscript"/>
        </w:rPr>
        <w:fldChar w:fldCharType="begin" w:dirty="true"/>
      </w:r>
      <w:r>
        <w:rPr>
          <w:color w:val="000000"/>
          <w:vertAlign w:val="superscript"/>
        </w:rPr>
        <w:instrText xml:space="preserve"> REF _Ref120019 \h </w:instrText>
      </w:r>
      <w:r>
        <w:rPr>
          <w:color w:val="000000"/>
          <w:vertAlign w:val="superscript"/>
        </w:rPr>
        <w:fldChar w:fldCharType="separate"/>
      </w:r>
      <w:r>
        <w:rPr>
          <w:color w:val="000000"/>
          <w:vertAlign w:val="superscript"/>
        </w:rPr>
        <w:t xml:space="preserve">[19]</w:t>
      </w:r>
      <w:r>
        <w:rPr>
          <w:color w:val="000000"/>
          <w:vertAlign w:val="superscript"/>
        </w:rPr>
        <w:fldChar w:fldCharType="end"/>
      </w:r>
      <w:r>
        <w:rPr>
          <w:color w:val="000000"/>
        </w:rPr>
        <w:t xml:space="preserve">的Xception将深度可分离卷积推到极致。以MobileNetV2为骨干的DeepLabv3+ 在精度与速度之间取得较好平衡，是农业视觉嵌入式部署的常用选择。此外，注意力机制</w:t>
      </w:r>
      <w:r>
        <w:rPr>
          <w:color w:val="000000"/>
          <w:vertAlign w:val="superscript"/>
        </w:rPr>
        <w:fldChar w:fldCharType="begin" w:dirty="true"/>
      </w:r>
      <w:r>
        <w:rPr>
          <w:color w:val="000000"/>
          <w:vertAlign w:val="superscript"/>
        </w:rPr>
        <w:instrText xml:space="preserve"> REF _Ref120020 \h </w:instrText>
      </w:r>
      <w:r>
        <w:rPr>
          <w:color w:val="000000"/>
          <w:vertAlign w:val="superscript"/>
        </w:rPr>
        <w:fldChar w:fldCharType="separate"/>
      </w:r>
      <w:r>
        <w:rPr>
          <w:color w:val="000000"/>
          <w:vertAlign w:val="superscript"/>
        </w:rPr>
        <w:t xml:space="preserve">[20]</w:t>
      </w:r>
      <w:r>
        <w:rPr>
          <w:color w:val="000000"/>
          <w:vertAlign w:val="superscript"/>
        </w:rPr>
        <w:fldChar w:fldCharType="end"/>
      </w:r>
      <w:r>
        <w:rPr>
          <w:color w:val="000000"/>
        </w:rPr>
        <w:t xml:space="preserve">与目标检测框架</w:t>
      </w:r>
      <w:r>
        <w:rPr>
          <w:color w:val="000000"/>
          <w:vertAlign w:val="superscript"/>
        </w:rPr>
        <w:fldChar w:fldCharType="begin" w:dirty="true"/>
      </w:r>
      <w:r>
        <w:rPr>
          <w:color w:val="000000"/>
          <w:vertAlign w:val="superscript"/>
        </w:rPr>
        <w:instrText xml:space="preserve"> REF _Ref120021 \h </w:instrText>
      </w:r>
      <w:r>
        <w:rPr>
          <w:color w:val="000000"/>
          <w:vertAlign w:val="superscript"/>
        </w:rPr>
        <w:fldChar w:fldCharType="separate"/>
      </w:r>
      <w:r>
        <w:rPr>
          <w:color w:val="000000"/>
          <w:vertAlign w:val="superscript"/>
        </w:rPr>
        <w:t xml:space="preserve">[21]</w:t>
      </w:r>
      <w:r>
        <w:rPr>
          <w:color w:val="000000"/>
          <w:vertAlign w:val="superscript"/>
        </w:rPr>
        <w:fldChar w:fldCharType="end"/>
      </w:r>
      <w:r>
        <w:rPr>
          <w:color w:val="000000"/>
        </w:rPr>
        <w:t xml:space="preserve">也被用于苗草识别与株间定位。&lt;待补充：语义分割在作物与杂草识别中的应用文献3~5篇（建议检索农业工程领域英文期刊数据库）&gt;</w:t>
      </w:r>
    </w:p>
    <w:p w14:paraId="2E331684">
      <w:pPr>
        <w:pStyle w:val="4"/>
        <w:spacing w:line="400" w:lineRule="exact"/>
        <w:rPr>
          <w:rFonts w:ascii="Times New Roman" w:hAnsi="Times New Roman"/>
          <w:lang w:val="en-US"/>
        </w:rPr>
      </w:pPr>
      <w:r>
        <w:rPr>
          <w:rFonts w:ascii="Times New Roman" w:hAnsi="Times New Roman"/>
          <w:lang w:val="en-US"/>
        </w:rPr>
        <w:t xml:space="preserve">1.2.3 行间除草工作部件研究现状</w:t>
      </w:r>
    </w:p>
    <w:p w14:paraId="4D3B332A">
      <w:pPr>
        <w:widowControl/>
        <w:spacing w:line="240" w:lineRule="auto"/>
        <w:ind w:firstLine="480"/>
        <w:jc w:val="left"/>
        <w:rPr>
          <w:color w:val="000000"/>
        </w:rPr>
      </w:pPr>
      <w:r>
        <w:rPr>
          <w:color w:val="000000"/>
        </w:rPr>
        <w:t xml:space="preserve">行间除草工作部件决定除草机理与伤苗风险。Åstrand等</w:t>
      </w:r>
      <w:r>
        <w:rPr>
          <w:color w:val="000000"/>
          <w:vertAlign w:val="superscript"/>
        </w:rPr>
        <w:fldChar w:fldCharType="begin" w:dirty="true"/>
      </w:r>
      <w:r>
        <w:rPr>
          <w:color w:val="000000"/>
          <w:vertAlign w:val="superscript"/>
        </w:rPr>
        <w:instrText xml:space="preserve"> REF _Ref120003 \h </w:instrText>
      </w:r>
      <w:r>
        <w:rPr>
          <w:color w:val="000000"/>
          <w:vertAlign w:val="superscript"/>
        </w:rPr>
        <w:fldChar w:fldCharType="separate"/>
      </w:r>
      <w:r>
        <w:rPr>
          <w:color w:val="000000"/>
          <w:vertAlign w:val="superscript"/>
        </w:rPr>
        <w:t xml:space="preserve">[3]</w:t>
      </w:r>
      <w:r>
        <w:rPr>
          <w:color w:val="000000"/>
          <w:vertAlign w:val="superscript"/>
        </w:rPr>
        <w:fldChar w:fldCharType="end"/>
      </w:r>
      <w:r>
        <w:rPr>
          <w:color w:val="000000"/>
        </w:rPr>
        <w:t xml:space="preserve">采用锄铲式部件；Robovator采用液压驱动锄铲横向跟踪行间；弹齿式、圆盘式、旋转锄等部件在大田中耕领域应用成熟</w:t>
      </w:r>
      <w:r>
        <w:rPr>
          <w:color w:val="000000"/>
          <w:vertAlign w:val="superscript"/>
        </w:rPr>
        <w:fldChar w:fldCharType="begin" w:dirty="true"/>
      </w:r>
      <w:r>
        <w:rPr>
          <w:color w:val="000000"/>
          <w:vertAlign w:val="superscript"/>
        </w:rPr>
        <w:instrText xml:space="preserve"> REF _Ref120002 \h </w:instrText>
      </w:r>
      <w:r>
        <w:rPr>
          <w:color w:val="000000"/>
          <w:vertAlign w:val="superscript"/>
        </w:rPr>
        <w:fldChar w:fldCharType="separate"/>
      </w:r>
      <w:r>
        <w:rPr>
          <w:color w:val="000000"/>
          <w:vertAlign w:val="superscript"/>
        </w:rPr>
        <w:t xml:space="preserve">[2]</w:t>
      </w:r>
      <w:r>
        <w:rPr>
          <w:color w:val="000000"/>
          <w:vertAlign w:val="superscript"/>
        </w:rPr>
        <w:fldChar w:fldCharType="end"/>
      </w:r>
      <w:r>
        <w:rPr>
          <w:color w:val="000000"/>
        </w:rPr>
        <w:t xml:space="preserve">。铲类部件与土壤相互作用的研究以土壤-刀具力学模型为基础，McKyes</w:t>
      </w:r>
      <w:r>
        <w:rPr>
          <w:color w:val="000000"/>
          <w:vertAlign w:val="superscript"/>
        </w:rPr>
        <w:fldChar w:fldCharType="begin" w:dirty="true"/>
      </w:r>
      <w:r>
        <w:rPr>
          <w:color w:val="000000"/>
          <w:vertAlign w:val="superscript"/>
        </w:rPr>
        <w:instrText xml:space="preserve"> REF _Ref120022 \h </w:instrText>
      </w:r>
      <w:r>
        <w:rPr>
          <w:color w:val="000000"/>
          <w:vertAlign w:val="superscript"/>
        </w:rPr>
        <w:fldChar w:fldCharType="separate"/>
      </w:r>
      <w:r>
        <w:rPr>
          <w:color w:val="000000"/>
          <w:vertAlign w:val="superscript"/>
        </w:rPr>
        <w:t xml:space="preserve">[22]</w:t>
      </w:r>
      <w:r>
        <w:rPr>
          <w:color w:val="000000"/>
          <w:vertAlign w:val="superscript"/>
        </w:rPr>
        <w:fldChar w:fldCharType="end"/>
      </w:r>
      <w:r>
        <w:rPr>
          <w:color w:val="000000"/>
        </w:rPr>
        <w:t xml:space="preserve">系统建立了铲刃切削土壤的阻力模型，为铲式部件的参数设计与牵引阻力估算提供了理论工具。已有研究多针对单一部件的阻力与除草效果，缺少面向中草药农艺约束（浅根、幼苗脆嫩、行间窄）按作用机理逐项比选的系统性论证，本文在第2章完成这一工作。</w:t>
      </w:r>
    </w:p>
    <w:p w14:paraId="2E331684">
      <w:pPr>
        <w:pStyle w:val="4"/>
        <w:spacing w:line="400" w:lineRule="exact"/>
        <w:rPr>
          <w:rFonts w:ascii="Times New Roman" w:hAnsi="Times New Roman"/>
          <w:lang w:val="en-US"/>
        </w:rPr>
      </w:pPr>
      <w:r>
        <w:rPr>
          <w:rFonts w:ascii="Times New Roman" w:hAnsi="Times New Roman"/>
          <w:lang w:val="en-US"/>
        </w:rPr>
        <w:t xml:space="preserve">1.2.4 研究现状总结</w:t>
      </w:r>
    </w:p>
    <w:p w14:paraId="4D3B332A">
      <w:pPr>
        <w:widowControl/>
        <w:spacing w:line="240" w:lineRule="auto"/>
        <w:ind w:firstLine="480"/>
        <w:jc w:val="left"/>
        <w:rPr>
          <w:color w:val="000000"/>
        </w:rPr>
      </w:pPr>
      <w:r>
        <w:rPr>
          <w:color w:val="000000"/>
        </w:rPr>
        <w:t xml:space="preserve">综合国内外研究现状可得：（1）"视觉导航+行间机械除草"路线已在多种作物上验证可行，但面向中草药窄行高值场景的专用装备缺乏；（2）以DeepLabv3+ 为代表的语义分割方法能够为行间除草提供鲁棒的作物行感知，其轻量化组合具备田间部署能力，但需要针对具体作物与物候期进行训练与域适应；（3）除草部件选型缺少面向中草药农艺的机理化论证，除草深度控制与刀具横向对行的协同控制研究不足。上述缺口构成本文的研究切入点。</w:t>
      </w:r>
    </w:p>
    <w:p w14:paraId="089D2E5E">
      <w:pPr>
        <w:pStyle w:val="3"/>
        <w:spacing w:before="240" w:after="240" w:line="400" w:lineRule="exact"/>
        <w:ind w:firstLine="0" w:firstLineChars="0"/>
        <w:rPr>
          <w:color w:val="000000"/>
        </w:rPr>
      </w:pPr>
      <w:r>
        <w:rPr>
          <w:color w:val="000000"/>
        </w:rPr>
        <w:t xml:space="preserve">1.3 主要研究内容与技术路线</w:t>
      </w:r>
    </w:p>
    <w:p w14:paraId="4D3B332A">
      <w:pPr>
        <w:widowControl/>
        <w:spacing w:line="240" w:lineRule="auto"/>
        <w:ind w:firstLine="480"/>
        <w:jc w:val="left"/>
        <w:rPr>
          <w:color w:val="000000"/>
        </w:rPr>
      </w:pPr>
      <w:r>
        <w:rPr>
          <w:color w:val="000000"/>
        </w:rPr>
        <w:t xml:space="preserve">本文以"纯视觉导航+行间机械除草"为技术主线，围绕中草药行间除草机的系统设计开展研究，主要研究内容如下：</w:t>
      </w:r>
    </w:p>
    <w:p w14:paraId="4D3B332A">
      <w:pPr>
        <w:widowControl/>
        <w:spacing w:line="240" w:lineRule="auto"/>
        <w:ind w:firstLine="480"/>
        <w:jc w:val="left"/>
        <w:rPr>
          <w:color w:val="000000"/>
        </w:rPr>
      </w:pPr>
      <w:r>
        <w:rPr>
          <w:color w:val="000000"/>
        </w:rPr>
        <w:t xml:space="preserve">（1）中草药行间除草机总体方案与机械系统设计。完成移动平台选型与改造、入土深度（限深仿形）装置设计、除草装置选型论证与结构设计（含铲类部件受力分析），以及车载电控与固件的双指令源线控改造。</w:t>
      </w:r>
    </w:p>
    <w:p w14:paraId="4D3B332A">
      <w:pPr>
        <w:widowControl/>
        <w:spacing w:line="240" w:lineRule="auto"/>
        <w:ind w:firstLine="480"/>
        <w:jc w:val="left"/>
        <w:rPr>
          <w:color w:val="000000"/>
        </w:rPr>
      </w:pPr>
      <w:r>
        <w:rPr>
          <w:color w:val="000000"/>
        </w:rPr>
        <w:t xml:space="preserve">（2）基于语义分割的导航线提取方法。构建"相机标定—去畸变—DeepLabV3+ 分割—逆透视变换—双墙提取"的感知链，从单目图像中解算作物行双墙边界与行间导航线，并在夏季田间数据集上训练评估分割模型。</w:t>
      </w:r>
    </w:p>
    <w:p w14:paraId="4D3B332A">
      <w:pPr>
        <w:widowControl/>
        <w:spacing w:line="240" w:lineRule="auto"/>
        <w:ind w:firstLine="480"/>
        <w:jc w:val="left"/>
        <w:rPr>
          <w:color w:val="000000"/>
        </w:rPr>
      </w:pPr>
      <w:r>
        <w:rPr>
          <w:color w:val="000000"/>
        </w:rPr>
        <w:t xml:space="preserve">（3）运动控制系统设计。建立滑移转向底盘运动学模型与横向偏差卡尔曼滤波估计方法，设计轨迹跟踪PD控制、除草深度控制（入土控制）与中间除草刀横向对行PID控制，并研究无线链路时延估计与前馈补偿方法。</w:t>
      </w:r>
    </w:p>
    <w:p w14:paraId="4D3B332A">
      <w:pPr>
        <w:widowControl/>
        <w:spacing w:line="240" w:lineRule="auto"/>
        <w:ind w:firstLine="480"/>
        <w:jc w:val="left"/>
        <w:rPr>
          <w:color w:val="000000"/>
        </w:rPr>
      </w:pPr>
      <w:r>
        <w:rPr>
          <w:color w:val="000000"/>
        </w:rPr>
        <w:t xml:space="preserve">（4）田间对比试验方案设计与验证。设计不同除草装置（鸭掌铲与弹齿）对比试验、刀具控制与不控制（主动对行与固定刀）对比试验，验证整机作业性能。</w:t>
      </w:r>
    </w:p>
    <w:p w14:paraId="4D3B332A">
      <w:pPr>
        <w:widowControl/>
        <w:spacing w:line="240" w:lineRule="auto"/>
        <w:ind w:firstLine="480"/>
        <w:jc w:val="left"/>
        <w:rPr>
          <w:color w:val="000000"/>
        </w:rPr>
      </w:pPr>
      <w:r>
        <w:rPr>
          <w:color w:val="000000"/>
        </w:rPr>
        <w:t xml:space="preserve">技术路线如图所示：需求分析→总体方案→机械系统设计→感知算法开发与训练→控制系统设计→台架验证→田间试验→统计分析。</w:t>
      </w:r>
    </w:p>
    <w:p w14:paraId="4D3B332A">
      <w:pPr>
        <w:widowControl/>
        <w:spacing w:line="240" w:lineRule="auto"/>
        <w:ind w:firstLine="480"/>
        <w:jc w:val="center"/>
        <w:rPr>
          <w:color w:val="000000"/>
        </w:rPr>
      </w:pPr>
      <w:r>
        <w:rPr>
          <w:color w:val="000000"/>
        </w:rPr>
        <w:t xml:space="preserve">（在此处插入图片：技术路线图）</w:t>
      </w:r>
    </w:p>
    <w:p w14:paraId="2FC8E04A">
      <w:pPr>
        <w:spacing w:line="400" w:lineRule="exact"/>
        <w:ind w:firstLine="420"/>
        <w:jc w:val="center"/>
        <w:rPr>
          <w:rFonts w:ascii="黑体" w:hAnsi="黑体" w:eastAsia="黑体"/>
          <w:sz w:val="21"/>
          <w:szCs w:val="21"/>
        </w:rPr>
      </w:pPr>
      <w:bookmarkStart w:id="80001" w:name="_Fig_80001"/>
      <w:r>
        <w:rPr>
          <w:color w:val="000000"/>
        </w:rPr>
        <w:t xml:space="preserve">图 </w:t>
      </w:r>
      <w:r>
        <w:rPr>
          <w:color w:val="000000"/>
        </w:rPr>
        <w:t xml:space="preserve">1-</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1</w:t>
      </w:r>
      <w:r>
        <w:rPr>
          <w:color w:val="000000"/>
        </w:rPr>
        <w:fldChar w:fldCharType="end"/>
      </w:r>
      <w:bookmarkEnd w:id="80001"/>
      <w:r>
        <w:rPr>
          <w:color w:val="000000"/>
        </w:rPr>
        <w:t xml:space="preserve">  技术路线图</w:t>
      </w:r>
    </w:p>
    <w:p w14:paraId="089D2E5E">
      <w:pPr>
        <w:pStyle w:val="3"/>
        <w:spacing w:before="240" w:after="240" w:line="400" w:lineRule="exact"/>
        <w:ind w:firstLine="0" w:firstLineChars="0"/>
        <w:rPr>
          <w:color w:val="000000"/>
        </w:rPr>
      </w:pPr>
      <w:r>
        <w:rPr>
          <w:color w:val="000000"/>
        </w:rPr>
        <w:t xml:space="preserve">1.4 论文组织结构</w:t>
      </w:r>
    </w:p>
    <w:p w14:paraId="4D3B332A">
      <w:pPr>
        <w:widowControl/>
        <w:spacing w:line="240" w:lineRule="auto"/>
        <w:ind w:firstLine="480"/>
        <w:jc w:val="left"/>
        <w:rPr>
          <w:color w:val="000000"/>
        </w:rPr>
      </w:pPr>
      <w:r>
        <w:rPr>
          <w:color w:val="000000"/>
        </w:rPr>
        <w:t xml:space="preserve">本文共分6章：第1章绪论；第2章中草药行间除草机总体与机械系统设计，包括移动平台、入土深度装置、除草装置设计与车载固件；第3章导航线提取，包括相机标定、语义分割模型与双墙中心线解算；第4章运动控制，包括轨迹跟踪控制、入土控制与除草装置控制；第5章田间试验；第6章结论与展望。</w:t>
      </w:r>
    </w:p>
    <w:p w14:paraId="1F6CD21D">
      <w:pPr>
        <w:pStyle w:val="2"/>
        <w:spacing w:line="400" w:lineRule="exact"/>
      </w:pPr>
      <w:r>
        <w:rPr/>
        <w:t xml:space="preserve">第2章 中草药行间除草机总体与机械系统设计</w:t>
      </w:r>
    </w:p>
    <w:p w14:paraId="089D2E5E">
      <w:pPr>
        <w:pStyle w:val="3"/>
        <w:spacing w:before="240" w:after="240" w:line="400" w:lineRule="exact"/>
        <w:ind w:firstLine="0" w:firstLineChars="0"/>
        <w:rPr>
          <w:color w:val="000000"/>
        </w:rPr>
      </w:pPr>
      <w:r>
        <w:rPr>
          <w:color w:val="000000"/>
        </w:rPr>
        <w:t xml:space="preserve">2.1 总体方案与设计需求</w:t>
      </w:r>
    </w:p>
    <w:p w14:paraId="2E331684">
      <w:pPr>
        <w:pStyle w:val="4"/>
        <w:spacing w:line="400" w:lineRule="exact"/>
        <w:rPr>
          <w:rFonts w:ascii="Times New Roman" w:hAnsi="Times New Roman"/>
          <w:lang w:val="en-US"/>
        </w:rPr>
      </w:pPr>
      <w:r>
        <w:rPr>
          <w:rFonts w:ascii="Times New Roman" w:hAnsi="Times New Roman"/>
          <w:lang w:val="en-US"/>
        </w:rPr>
        <w:t xml:space="preserve">2.1.1 设计需求分析</w:t>
      </w:r>
    </w:p>
    <w:p w14:paraId="4D3B332A">
      <w:pPr>
        <w:widowControl/>
        <w:spacing w:line="240" w:lineRule="auto"/>
        <w:ind w:firstLine="480"/>
        <w:jc w:val="left"/>
        <w:rPr>
          <w:color w:val="000000"/>
        </w:rPr>
      </w:pPr>
      <w:r>
        <w:rPr>
          <w:color w:val="000000"/>
        </w:rPr>
        <w:t xml:space="preserve">依据中草药种植农艺与调研数据</w:t>
      </w:r>
      <w:r>
        <w:rPr>
          <w:color w:val="000000"/>
          <w:vertAlign w:val="superscript"/>
        </w:rPr>
        <w:fldChar w:fldCharType="begin" w:dirty="true"/>
      </w:r>
      <w:r>
        <w:rPr>
          <w:color w:val="000000"/>
          <w:vertAlign w:val="superscript"/>
        </w:rPr>
        <w:instrText xml:space="preserve"> REF _Ref120001 \h </w:instrText>
      </w:r>
      <w:r>
        <w:rPr>
          <w:color w:val="000000"/>
          <w:vertAlign w:val="superscript"/>
        </w:rPr>
        <w:fldChar w:fldCharType="separate"/>
      </w:r>
      <w:r>
        <w:rPr>
          <w:color w:val="000000"/>
          <w:vertAlign w:val="superscript"/>
        </w:rPr>
        <w:t xml:space="preserve">[1]</w:t>
      </w:r>
      <w:r>
        <w:rPr>
          <w:color w:val="000000"/>
          <w:vertAlign w:val="superscript"/>
        </w:rPr>
        <w:fldChar w:fldCharType="end"/>
      </w:r>
      <w:r>
        <w:rPr>
          <w:color w:val="000000"/>
        </w:rPr>
        <w:t xml:space="preserve">，确定样机设计需求如表2-1所示。</w:t>
      </w:r>
    </w:p>
    <w:p w14:paraId="4D3B332A">
      <w:pPr>
        <w:widowControl/>
        <w:spacing w:line="240" w:lineRule="auto"/>
        <w:ind w:firstLine="480"/>
        <w:jc w:val="left"/>
        <w:rPr>
          <w:color w:val="000000"/>
        </w:rPr>
      </w:pPr>
      <w:r>
        <w:rPr>
          <w:color w:val="000000"/>
        </w:rPr>
        <w:t xml:space="preserve">表2-1样机设计需求与指标</w:t>
      </w:r>
    </w:p>
    <w:tbl>
      <w:tblPr>
        <w:tblStyle w:val="3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3000"/>
        <w:gridCol w:w="3000"/>
        <w:gridCol w:w="3000"/>
      </w:tblGrid>
      <w:tr>
        <w:trPr>
          <w:tblHeader/>
          <w:cantSplit/>
        </w:trPr>
        <w:tc>
          <w:tcPr>
            <w:tcW w:w="3000" w:type="dxa"/>
            <w:vAlign w:val="center"/>
            <w:tcBorders>
              <w:bottom w:val="single" w:sz="4" w:space="0" w:color="auto"/>
            </w:tcBorders>
          </w:tcPr>
          <w:p>
            <w:pPr>
              <w:jc w:val="center"/>
            </w:pPr>
            <w:r>
              <w:rPr>
                <w:color w:val="000000"/>
              </w:rPr>
              <w:t xml:space="preserve">类别</w:t>
            </w:r>
          </w:p>
        </w:tc>
        <w:tc>
          <w:tcPr>
            <w:tcW w:w="3000" w:type="dxa"/>
            <w:vAlign w:val="center"/>
            <w:tcBorders>
              <w:bottom w:val="single" w:sz="4" w:space="0" w:color="auto"/>
            </w:tcBorders>
          </w:tcPr>
          <w:p>
            <w:pPr>
              <w:jc w:val="center"/>
            </w:pPr>
            <w:r>
              <w:rPr>
                <w:color w:val="000000"/>
              </w:rPr>
              <w:t xml:space="preserve">指标</w:t>
            </w:r>
          </w:p>
        </w:tc>
        <w:tc>
          <w:tcPr>
            <w:tcW w:w="3000" w:type="dxa"/>
            <w:vAlign w:val="center"/>
            <w:tcBorders>
              <w:bottom w:val="single" w:sz="4" w:space="0" w:color="auto"/>
            </w:tcBorders>
          </w:tcPr>
          <w:p>
            <w:pPr>
              <w:jc w:val="center"/>
            </w:pPr>
            <w:r>
              <w:rPr>
                <w:color w:val="000000"/>
              </w:rPr>
              <w:t xml:space="preserve">依据</w:t>
            </w:r>
          </w:p>
        </w:tc>
      </w:tr>
      <w:tr>
        <w:trPr>
          <w:cantSplit/>
        </w:trPr>
        <w:tc>
          <w:tcPr>
            <w:tcW w:w="3000" w:type="dxa"/>
            <w:vAlign w:val="center"/>
          </w:tcPr>
          <w:p>
            <w:pPr>
              <w:jc w:val="center"/>
            </w:pPr>
            <w:r>
              <w:rPr>
                <w:color w:val="000000"/>
              </w:rPr>
              <w:t xml:space="preserve">通过性</w:t>
            </w:r>
          </w:p>
        </w:tc>
        <w:tc>
          <w:tcPr>
            <w:tcW w:w="3000" w:type="dxa"/>
            <w:vAlign w:val="center"/>
          </w:tcPr>
          <w:p>
            <w:pPr>
              <w:jc w:val="center"/>
            </w:pPr>
            <w:r>
              <w:rPr>
                <w:color w:val="000000"/>
              </w:rPr>
              <w:t xml:space="preserve">整机宽度不大于60 cm；最小离地间隙不小于15 cm；爬坡能力不低于15°</w:t>
            </w:r>
          </w:p>
        </w:tc>
        <w:tc>
          <w:tcPr>
            <w:tcW w:w="3000" w:type="dxa"/>
            <w:vAlign w:val="center"/>
          </w:tcPr>
          <w:p>
            <w:pPr>
              <w:jc w:val="center"/>
            </w:pPr>
            <w:r>
              <w:rPr>
                <w:color w:val="000000"/>
              </w:rPr>
              <w:t xml:space="preserve">行距30~60 cm、坡地5°~15°</w:t>
            </w:r>
          </w:p>
        </w:tc>
      </w:tr>
      <w:tr>
        <w:trPr>
          <w:cantSplit/>
        </w:trPr>
        <w:tc>
          <w:tcPr>
            <w:tcW w:w="3000" w:type="dxa"/>
            <w:vAlign w:val="center"/>
          </w:tcPr>
          <w:p>
            <w:pPr>
              <w:jc w:val="center"/>
            </w:pPr>
            <w:r>
              <w:rPr>
                <w:color w:val="000000"/>
              </w:rPr>
              <w:t xml:space="preserve">作业效率</w:t>
            </w:r>
          </w:p>
        </w:tc>
        <w:tc>
          <w:tcPr>
            <w:tcW w:w="3000" w:type="dxa"/>
            <w:vAlign w:val="center"/>
          </w:tcPr>
          <w:p>
            <w:pPr>
              <w:jc w:val="center"/>
            </w:pPr>
            <w:r>
              <w:rPr>
                <w:color w:val="000000"/>
              </w:rPr>
              <w:t xml:space="preserve">作业速度0.5~1.5 km/h；单日有效作业面积不低于3亩</w:t>
            </w:r>
          </w:p>
        </w:tc>
        <w:tc>
          <w:tcPr>
            <w:tcW w:w="3000" w:type="dxa"/>
            <w:vAlign w:val="center"/>
          </w:tcPr>
          <w:p>
            <w:pPr>
              <w:jc w:val="center"/>
            </w:pPr>
            <w:r>
              <w:rPr>
                <w:color w:val="000000"/>
              </w:rPr>
              <w:t xml:space="preserve">人工效率0.3~0.5亩/(人·天)的3倍以上</w:t>
            </w:r>
          </w:p>
        </w:tc>
      </w:tr>
      <w:tr>
        <w:trPr>
          <w:cantSplit/>
        </w:trPr>
        <w:tc>
          <w:tcPr>
            <w:tcW w:w="3000" w:type="dxa"/>
            <w:vAlign w:val="center"/>
          </w:tcPr>
          <w:p>
            <w:pPr>
              <w:jc w:val="center"/>
            </w:pPr>
            <w:r>
              <w:rPr>
                <w:color w:val="000000"/>
              </w:rPr>
              <w:t xml:space="preserve">作业精度</w:t>
            </w:r>
          </w:p>
        </w:tc>
        <w:tc>
          <w:tcPr>
            <w:tcW w:w="3000" w:type="dxa"/>
            <w:vAlign w:val="center"/>
          </w:tcPr>
          <w:p>
            <w:pPr>
              <w:jc w:val="center"/>
            </w:pPr>
            <w:r>
              <w:rPr>
                <w:color w:val="000000"/>
              </w:rPr>
              <w:t xml:space="preserve">药材幼苗识别准确率不低于92%；避苗损伤率不高于3%</w:t>
            </w:r>
          </w:p>
        </w:tc>
        <w:tc>
          <w:tcPr>
            <w:tcW w:w="3000" w:type="dxa"/>
            <w:vAlign w:val="center"/>
          </w:tcPr>
          <w:p>
            <w:pPr>
              <w:jc w:val="center"/>
            </w:pPr>
            <w:r>
              <w:rPr>
                <w:color w:val="000000"/>
              </w:rPr>
              <w:t xml:space="preserve">幼苗期精细化作业要求</w:t>
            </w:r>
          </w:p>
        </w:tc>
      </w:tr>
      <w:tr>
        <w:trPr>
          <w:cantSplit/>
        </w:trPr>
        <w:tc>
          <w:tcPr>
            <w:tcW w:w="3000" w:type="dxa"/>
            <w:vAlign w:val="center"/>
          </w:tcPr>
          <w:p>
            <w:pPr>
              <w:jc w:val="center"/>
            </w:pPr>
            <w:r>
              <w:rPr>
                <w:color w:val="000000"/>
              </w:rPr>
              <w:t xml:space="preserve">导航精度</w:t>
            </w:r>
          </w:p>
        </w:tc>
        <w:tc>
          <w:tcPr>
            <w:tcW w:w="3000" w:type="dxa"/>
            <w:vAlign w:val="center"/>
          </w:tcPr>
          <w:p>
            <w:pPr>
              <w:jc w:val="center"/>
            </w:pPr>
            <w:r>
              <w:rPr>
                <w:color w:val="000000"/>
              </w:rPr>
              <w:t xml:space="preserve">底盘横向偏差不超过 ±5 cm；中间刀对行偏差不超过 ±2 cm</w:t>
            </w:r>
          </w:p>
        </w:tc>
        <w:tc>
          <w:tcPr>
            <w:tcW w:w="3000" w:type="dxa"/>
            <w:vAlign w:val="center"/>
          </w:tcPr>
          <w:p>
            <w:pPr>
              <w:jc w:val="center"/>
            </w:pPr>
            <w:r>
              <w:rPr>
                <w:color w:val="000000"/>
              </w:rPr>
              <w:t xml:space="preserve">窄行行间除草农艺要求</w:t>
            </w:r>
          </w:p>
        </w:tc>
      </w:tr>
      <w:tr>
        <w:trPr>
          <w:cantSplit/>
        </w:trPr>
        <w:tc>
          <w:tcPr>
            <w:tcW w:w="3000" w:type="dxa"/>
            <w:vAlign w:val="center"/>
          </w:tcPr>
          <w:p>
            <w:pPr>
              <w:jc w:val="center"/>
            </w:pPr>
            <w:r>
              <w:rPr>
                <w:color w:val="000000"/>
              </w:rPr>
              <w:t xml:space="preserve">除草深度</w:t>
            </w:r>
          </w:p>
        </w:tc>
        <w:tc>
          <w:tcPr>
            <w:tcW w:w="3000" w:type="dxa"/>
            <w:vAlign w:val="center"/>
          </w:tcPr>
          <w:p>
            <w:pPr>
              <w:jc w:val="center"/>
            </w:pPr>
            <w:r>
              <w:rPr>
                <w:color w:val="000000"/>
              </w:rPr>
              <w:t xml:space="preserve">目标深度30 mm，误差不超过 ±5 mm</w:t>
            </w:r>
          </w:p>
        </w:tc>
        <w:tc>
          <w:tcPr>
            <w:tcW w:w="3000" w:type="dxa"/>
            <w:vAlign w:val="center"/>
          </w:tcPr>
          <w:p>
            <w:pPr>
              <w:jc w:val="center"/>
            </w:pPr>
            <w:r>
              <w:rPr>
                <w:color w:val="000000"/>
              </w:rPr>
              <w:t xml:space="preserve">浅层切断杂草根系、保护药材浅根</w:t>
            </w:r>
          </w:p>
        </w:tc>
      </w:tr>
      <w:tr>
        <w:trPr>
          <w:cantSplit/>
        </w:trPr>
        <w:tc>
          <w:tcPr>
            <w:tcW w:w="3000" w:type="dxa"/>
            <w:vAlign w:val="center"/>
          </w:tcPr>
          <w:p>
            <w:pPr>
              <w:jc w:val="center"/>
            </w:pPr>
            <w:r>
              <w:rPr>
                <w:color w:val="000000"/>
              </w:rPr>
              <w:t xml:space="preserve">续航与防护</w:t>
            </w:r>
          </w:p>
        </w:tc>
        <w:tc>
          <w:tcPr>
            <w:tcW w:w="3000" w:type="dxa"/>
            <w:vAlign w:val="center"/>
          </w:tcPr>
          <w:p>
            <w:pPr>
              <w:jc w:val="center"/>
            </w:pPr>
            <w:r>
              <w:rPr>
                <w:color w:val="000000"/>
              </w:rPr>
              <w:t xml:space="preserve">单次充电续航不低于4 h；整机防护等级不低于IP65</w:t>
            </w:r>
          </w:p>
        </w:tc>
        <w:tc>
          <w:tcPr>
            <w:tcW w:w="3000" w:type="dxa"/>
            <w:vAlign w:val="center"/>
          </w:tcPr>
          <w:p>
            <w:pPr>
              <w:jc w:val="center"/>
            </w:pPr>
            <w:r>
              <w:rPr>
                <w:color w:val="000000"/>
              </w:rPr>
              <w:t xml:space="preserve">单日作业与田间环境适应性</w:t>
            </w:r>
          </w:p>
        </w:tc>
      </w:tr>
    </w:tbl>
    <w:p w14:paraId="2E331684">
      <w:pPr>
        <w:pStyle w:val="4"/>
        <w:spacing w:line="400" w:lineRule="exact"/>
        <w:rPr>
          <w:rFonts w:ascii="Times New Roman" w:hAnsi="Times New Roman"/>
          <w:lang w:val="en-US"/>
        </w:rPr>
      </w:pPr>
      <w:r>
        <w:rPr>
          <w:rFonts w:ascii="Times New Roman" w:hAnsi="Times New Roman"/>
          <w:lang w:val="en-US"/>
        </w:rPr>
        <w:t xml:space="preserve">2.1.2 系统总体架构</w:t>
      </w:r>
    </w:p>
    <w:p w14:paraId="4D3B332A">
      <w:pPr>
        <w:widowControl/>
        <w:spacing w:line="240" w:lineRule="auto"/>
        <w:ind w:firstLine="480"/>
        <w:jc w:val="left"/>
        <w:rPr>
          <w:color w:val="000000"/>
        </w:rPr>
      </w:pPr>
      <w:r>
        <w:rPr>
          <w:color w:val="000000"/>
        </w:rPr>
        <w:t xml:space="preserve">整机由四轮独立驱动滑移转向底盘、三刀并行除草装置（左、中、右三段，中间刀可横向滑移）、入土深度（限深仿形）装置、低机位前视单目相机、车载嵌入式控制器（STM32F407ZG）与车载图像终端（树莓派）组成，地面站PC承担感知计算与控制决策。系统数据流为：</w:t>
      </w:r>
    </w:p>
    <w:p w14:paraId="4D3B332A">
      <w:pPr>
        <w:widowControl/>
        <w:spacing w:line="240" w:lineRule="auto"/>
        <w:ind w:firstLine="480"/>
        <w:jc w:val="left"/>
        <w:rPr>
          <w:color w:val="000000"/>
        </w:rPr>
      </w:pPr>
      <w:r>
        <w:rPr>
          <w:color w:val="000000"/>
        </w:rPr>
        <w:t xml:space="preserve">单目相机 → 树莓派（采集编码推流）→ 无线链路 → 地面站PC（去畸变、语义分割、逆透视变换、导航线解算）→ 无线链路（UDP控制帧）→ 树莓派（协议桥接）→ STM32车载控制器（指令解析与安全联锁）→ 底层PID速度环 → 四轮PWM驱动；除草刀升降与中间刀滑轨由STM32直接驱动。</w:t>
      </w:r>
    </w:p>
    <w:p w14:paraId="4D3B332A">
      <w:pPr>
        <w:widowControl/>
        <w:spacing w:line="240" w:lineRule="auto"/>
        <w:ind w:firstLine="480"/>
        <w:jc w:val="center"/>
        <w:rPr>
          <w:color w:val="000000"/>
        </w:rPr>
      </w:pPr>
      <w:r>
        <w:rPr>
          <w:color w:val="000000"/>
        </w:rPr>
        <w:t xml:space="preserve">（在此处插入图片：系统总体架构图）</w:t>
      </w:r>
    </w:p>
    <w:p w14:paraId="2FC8E04A">
      <w:pPr>
        <w:spacing w:line="400" w:lineRule="exact"/>
        <w:ind w:firstLine="420"/>
        <w:jc w:val="center"/>
        <w:rPr>
          <w:rFonts w:ascii="黑体" w:hAnsi="黑体" w:eastAsia="黑体"/>
          <w:sz w:val="21"/>
          <w:szCs w:val="21"/>
        </w:rPr>
      </w:pPr>
      <w:bookmarkStart w:id="80002" w:name="_Fig_80002"/>
      <w:r>
        <w:rPr>
          <w:color w:val="000000"/>
        </w:rPr>
        <w:t xml:space="preserve">图 </w:t>
      </w:r>
      <w:r>
        <w:rPr>
          <w:color w:val="000000"/>
        </w:rPr>
        <w:t xml:space="preserve">2-</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1</w:t>
      </w:r>
      <w:r>
        <w:rPr>
          <w:color w:val="000000"/>
        </w:rPr>
        <w:fldChar w:fldCharType="end"/>
      </w:r>
      <w:bookmarkEnd w:id="80002"/>
      <w:r>
        <w:rPr>
          <w:color w:val="000000"/>
        </w:rPr>
        <w:t xml:space="preserve">  系统总体架构图</w:t>
      </w:r>
    </w:p>
    <w:p w14:paraId="4D3B332A">
      <w:pPr>
        <w:widowControl/>
        <w:spacing w:line="240" w:lineRule="auto"/>
        <w:ind w:firstLine="480"/>
        <w:jc w:val="left"/>
        <w:rPr>
          <w:color w:val="000000"/>
        </w:rPr>
      </w:pPr>
      <w:r>
        <w:rPr>
          <w:color w:val="000000"/>
        </w:rPr>
        <w:t xml:space="preserve">架构设计遵循"感知上移、执行下沉"原则：深度学习推理在地面站PC完成，规避车载算力不足；底盘速度环、安全联锁与刀具控制在车载端完成，保证无线链路异常时车端具备独立的安全兜底能力。</w:t>
      </w:r>
    </w:p>
    <w:p w14:paraId="089D2E5E">
      <w:pPr>
        <w:pStyle w:val="3"/>
        <w:spacing w:before="240" w:after="240" w:line="400" w:lineRule="exact"/>
        <w:ind w:firstLine="0" w:firstLineChars="0"/>
        <w:rPr>
          <w:color w:val="000000"/>
        </w:rPr>
      </w:pPr>
      <w:r>
        <w:rPr>
          <w:color w:val="000000"/>
        </w:rPr>
        <w:t xml:space="preserve">2.2 移动平台介绍</w:t>
      </w:r>
    </w:p>
    <w:p w14:paraId="2E331684">
      <w:pPr>
        <w:pStyle w:val="4"/>
        <w:spacing w:line="400" w:lineRule="exact"/>
        <w:rPr>
          <w:rFonts w:ascii="Times New Roman" w:hAnsi="Times New Roman"/>
          <w:lang w:val="en-US"/>
        </w:rPr>
      </w:pPr>
      <w:r>
        <w:rPr>
          <w:rFonts w:ascii="Times New Roman" w:hAnsi="Times New Roman"/>
          <w:lang w:val="en-US"/>
        </w:rPr>
        <w:t xml:space="preserve">2.2.1 底盘机械结构</w:t>
      </w:r>
    </w:p>
    <w:p w14:paraId="4D3B332A">
      <w:pPr>
        <w:widowControl/>
        <w:spacing w:line="240" w:lineRule="auto"/>
        <w:ind w:firstLine="480"/>
        <w:jc w:val="left"/>
        <w:rPr>
          <w:color w:val="000000"/>
        </w:rPr>
      </w:pPr>
      <w:r>
        <w:rPr>
          <w:color w:val="000000"/>
        </w:rPr>
        <w:t xml:space="preserve">样机移动平台为四轮独立驱动滑移转向底盘。四轮由四台直流有刷电机经减速器独立驱动，电机端配置霍尔传感器用于轮速测量；转向不设转向机构，依靠左右侧轮速差实现滑移转向。底盘主要参数如表2-2所示。</w:t>
      </w:r>
    </w:p>
    <w:p w14:paraId="4D3B332A">
      <w:pPr>
        <w:widowControl/>
        <w:spacing w:line="240" w:lineRule="auto"/>
        <w:ind w:firstLine="480"/>
        <w:jc w:val="left"/>
        <w:rPr>
          <w:color w:val="000000"/>
        </w:rPr>
      </w:pPr>
      <w:r>
        <w:rPr>
          <w:color w:val="000000"/>
        </w:rPr>
        <w:t xml:space="preserve">表2-2移动平台主要参数</w:t>
      </w:r>
    </w:p>
    <w:tbl>
      <w:tblPr>
        <w:tblStyle w:val="3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4500"/>
        <w:gridCol w:w="4500"/>
      </w:tblGrid>
      <w:tr>
        <w:trPr>
          <w:tblHeader/>
          <w:cantSplit/>
        </w:trPr>
        <w:tc>
          <w:tcPr>
            <w:tcW w:w="4500" w:type="dxa"/>
            <w:vAlign w:val="center"/>
            <w:tcBorders>
              <w:bottom w:val="single" w:sz="4" w:space="0" w:color="auto"/>
            </w:tcBorders>
          </w:tcPr>
          <w:p>
            <w:pPr>
              <w:jc w:val="center"/>
            </w:pPr>
            <w:r>
              <w:rPr>
                <w:color w:val="000000"/>
              </w:rPr>
              <w:t xml:space="preserve">参数</w:t>
            </w:r>
          </w:p>
        </w:tc>
        <w:tc>
          <w:tcPr>
            <w:tcW w:w="4500" w:type="dxa"/>
            <w:vAlign w:val="center"/>
            <w:tcBorders>
              <w:bottom w:val="single" w:sz="4" w:space="0" w:color="auto"/>
            </w:tcBorders>
          </w:tcPr>
          <w:p>
            <w:pPr>
              <w:jc w:val="center"/>
            </w:pPr>
            <w:r>
              <w:rPr>
                <w:color w:val="000000"/>
              </w:rPr>
              <w:t xml:space="preserve">数值</w:t>
            </w:r>
          </w:p>
        </w:tc>
      </w:tr>
      <w:tr>
        <w:trPr>
          <w:cantSplit/>
        </w:trPr>
        <w:tc>
          <w:tcPr>
            <w:tcW w:w="4500" w:type="dxa"/>
            <w:vAlign w:val="center"/>
          </w:tcPr>
          <w:p>
            <w:pPr>
              <w:jc w:val="center"/>
            </w:pPr>
            <w:r>
              <w:rPr>
                <w:color w:val="000000"/>
              </w:rPr>
              <w:t xml:space="preserve">整机宽度</w:t>
            </w:r>
          </w:p>
        </w:tc>
        <w:tc>
          <w:tcPr>
            <w:tcW w:w="4500" w:type="dxa"/>
            <w:vAlign w:val="center"/>
          </w:tcPr>
          <w:p>
            <w:pPr>
              <w:jc w:val="center"/>
            </w:pPr>
            <w:r>
              <w:rPr>
                <w:color w:val="000000"/>
              </w:rPr>
              <w:t xml:space="preserve">≤60 cm</w:t>
            </w:r>
          </w:p>
        </w:tc>
      </w:tr>
      <w:tr>
        <w:trPr>
          <w:cantSplit/>
        </w:trPr>
        <w:tc>
          <w:tcPr>
            <w:tcW w:w="4500" w:type="dxa"/>
            <w:vAlign w:val="center"/>
          </w:tcPr>
          <w:p>
            <w:pPr>
              <w:jc w:val="center"/>
            </w:pPr>
            <w:r>
              <w:rPr>
                <w:color w:val="000000"/>
              </w:rPr>
              <w:t xml:space="preserve">轮距/履带外缘宽度</w:t>
            </w:r>
          </w:p>
        </w:tc>
        <w:tc>
          <w:tcPr>
            <w:tcW w:w="4500" w:type="dxa"/>
            <w:vAlign w:val="center"/>
          </w:tcPr>
          <w:p>
            <w:pPr>
              <w:jc w:val="center"/>
            </w:pPr>
            <w:r>
              <w:rPr>
                <w:color w:val="000000"/>
              </w:rPr>
              <w:t xml:space="preserve">&lt;待补充：实测值&gt;</w:t>
            </w:r>
          </w:p>
        </w:tc>
      </w:tr>
      <w:tr>
        <w:trPr>
          <w:cantSplit/>
        </w:trPr>
        <w:tc>
          <w:tcPr>
            <w:tcW w:w="4500" w:type="dxa"/>
            <w:vAlign w:val="center"/>
          </w:tcPr>
          <w:p>
            <w:pPr>
              <w:jc w:val="center"/>
            </w:pPr>
            <w:r>
              <w:rPr>
                <w:color w:val="000000"/>
              </w:rPr>
              <w:t xml:space="preserve">轴距</w:t>
            </w:r>
          </w:p>
        </w:tc>
        <w:tc>
          <w:tcPr>
            <w:tcW w:w="4500" w:type="dxa"/>
            <w:vAlign w:val="center"/>
          </w:tcPr>
          <w:p>
            <w:pPr>
              <w:jc w:val="center"/>
            </w:pPr>
            <w:r>
              <w:rPr>
                <w:color w:val="000000"/>
              </w:rPr>
              <w:t xml:space="preserve">&lt;待补充：实测值&gt;</w:t>
            </w:r>
          </w:p>
        </w:tc>
      </w:tr>
      <w:tr>
        <w:trPr>
          <w:cantSplit/>
        </w:trPr>
        <w:tc>
          <w:tcPr>
            <w:tcW w:w="4500" w:type="dxa"/>
            <w:vAlign w:val="center"/>
          </w:tcPr>
          <w:p>
            <w:pPr>
              <w:jc w:val="center"/>
            </w:pPr>
            <w:r>
              <w:rPr>
                <w:color w:val="000000"/>
              </w:rPr>
              <w:t xml:space="preserve">驱动方式</w:t>
            </w:r>
          </w:p>
        </w:tc>
        <w:tc>
          <w:tcPr>
            <w:tcW w:w="4500" w:type="dxa"/>
            <w:vAlign w:val="center"/>
          </w:tcPr>
          <w:p>
            <w:pPr>
              <w:jc w:val="center"/>
            </w:pPr>
            <w:r>
              <w:rPr>
                <w:color w:val="000000"/>
              </w:rPr>
              <w:t xml:space="preserve">四轮独立驱动，滑移转向</w:t>
            </w:r>
          </w:p>
        </w:tc>
      </w:tr>
      <w:tr>
        <w:trPr>
          <w:cantSplit/>
        </w:trPr>
        <w:tc>
          <w:tcPr>
            <w:tcW w:w="4500" w:type="dxa"/>
            <w:vAlign w:val="center"/>
          </w:tcPr>
          <w:p>
            <w:pPr>
              <w:jc w:val="center"/>
            </w:pPr>
            <w:r>
              <w:rPr>
                <w:color w:val="000000"/>
              </w:rPr>
              <w:t xml:space="preserve">电机</w:t>
            </w:r>
          </w:p>
        </w:tc>
        <w:tc>
          <w:tcPr>
            <w:tcW w:w="4500" w:type="dxa"/>
            <w:vAlign w:val="center"/>
          </w:tcPr>
          <w:p>
            <w:pPr>
              <w:jc w:val="center"/>
            </w:pPr>
            <w:r>
              <w:rPr>
                <w:color w:val="000000"/>
              </w:rPr>
              <w:t xml:space="preserve">直流有刷电机×4，霍尔测速</w:t>
            </w:r>
          </w:p>
        </w:tc>
      </w:tr>
      <w:tr>
        <w:trPr>
          <w:cantSplit/>
        </w:trPr>
        <w:tc>
          <w:tcPr>
            <w:tcW w:w="4500" w:type="dxa"/>
            <w:vAlign w:val="center"/>
          </w:tcPr>
          <w:p>
            <w:pPr>
              <w:jc w:val="center"/>
            </w:pPr>
            <w:r>
              <w:rPr>
                <w:color w:val="000000"/>
              </w:rPr>
              <w:t xml:space="preserve">最小离地间隙</w:t>
            </w:r>
          </w:p>
        </w:tc>
        <w:tc>
          <w:tcPr>
            <w:tcW w:w="4500" w:type="dxa"/>
            <w:vAlign w:val="center"/>
          </w:tcPr>
          <w:p>
            <w:pPr>
              <w:jc w:val="center"/>
            </w:pPr>
            <w:r>
              <w:rPr>
                <w:color w:val="000000"/>
              </w:rPr>
              <w:t xml:space="preserve">≥15 cm</w:t>
            </w:r>
          </w:p>
        </w:tc>
      </w:tr>
      <w:tr>
        <w:trPr>
          <w:cantSplit/>
        </w:trPr>
        <w:tc>
          <w:tcPr>
            <w:tcW w:w="4500" w:type="dxa"/>
            <w:vAlign w:val="center"/>
          </w:tcPr>
          <w:p>
            <w:pPr>
              <w:jc w:val="center"/>
            </w:pPr>
            <w:r>
              <w:rPr>
                <w:color w:val="000000"/>
              </w:rPr>
              <w:t xml:space="preserve">最大爬坡能力</w:t>
            </w:r>
          </w:p>
        </w:tc>
        <w:tc>
          <w:tcPr>
            <w:tcW w:w="4500" w:type="dxa"/>
            <w:vAlign w:val="center"/>
          </w:tcPr>
          <w:p>
            <w:pPr>
              <w:jc w:val="center"/>
            </w:pPr>
            <w:r>
              <w:rPr>
                <w:color w:val="000000"/>
              </w:rPr>
              <w:t xml:space="preserve">≥15°</w:t>
            </w:r>
          </w:p>
        </w:tc>
      </w:tr>
      <w:tr>
        <w:trPr>
          <w:cantSplit/>
        </w:trPr>
        <w:tc>
          <w:tcPr>
            <w:tcW w:w="4500" w:type="dxa"/>
            <w:vAlign w:val="center"/>
          </w:tcPr>
          <w:p>
            <w:pPr>
              <w:jc w:val="center"/>
            </w:pPr>
            <w:r>
              <w:rPr>
                <w:color w:val="000000"/>
              </w:rPr>
              <w:t xml:space="preserve">供电</w:t>
            </w:r>
          </w:p>
        </w:tc>
        <w:tc>
          <w:tcPr>
            <w:tcW w:w="4500" w:type="dxa"/>
            <w:vAlign w:val="center"/>
          </w:tcPr>
          <w:p>
            <w:pPr>
              <w:jc w:val="center"/>
            </w:pPr>
            <w:r>
              <w:rPr>
                <w:color w:val="000000"/>
              </w:rPr>
              <w:t xml:space="preserve">&lt;待补充：电池容量与电压&gt;</w:t>
            </w:r>
          </w:p>
        </w:tc>
      </w:tr>
    </w:tbl>
    <w:p w14:paraId="4D3B332A">
      <w:pPr>
        <w:widowControl/>
        <w:spacing w:line="240" w:lineRule="auto"/>
        <w:ind w:firstLine="480"/>
        <w:jc w:val="left"/>
        <w:rPr>
          <w:color w:val="000000"/>
        </w:rPr>
      </w:pPr>
      <w:r>
        <w:rPr>
          <w:color w:val="000000"/>
        </w:rPr>
        <w:t xml:space="preserve">滑移转向底盘结构简单、横向尺寸紧凑、原地转向能力强，适合窄行行间掉头与短地块作业；其缺点是松软地面上存在滑移率，转向动力学存在不确定性，该问题在第4章运动学建模与控制中处理。</w:t>
      </w:r>
    </w:p>
    <w:p w14:paraId="2E331684">
      <w:pPr>
        <w:pStyle w:val="4"/>
        <w:spacing w:line="400" w:lineRule="exact"/>
        <w:rPr>
          <w:rFonts w:ascii="Times New Roman" w:hAnsi="Times New Roman"/>
          <w:lang w:val="en-US"/>
        </w:rPr>
      </w:pPr>
      <w:r>
        <w:rPr>
          <w:rFonts w:ascii="Times New Roman" w:hAnsi="Times New Roman"/>
          <w:lang w:val="en-US"/>
        </w:rPr>
        <w:t xml:space="preserve">2.2.2 底盘遥控链路与半线控架构</w:t>
      </w:r>
    </w:p>
    <w:p w14:paraId="4D3B332A">
      <w:pPr>
        <w:widowControl/>
        <w:spacing w:line="240" w:lineRule="auto"/>
        <w:ind w:firstLine="480"/>
        <w:jc w:val="left"/>
        <w:rPr>
          <w:color w:val="000000"/>
        </w:rPr>
      </w:pPr>
      <w:r>
        <w:rPr>
          <w:color w:val="000000"/>
        </w:rPr>
        <w:t xml:space="preserve">原平台为遥控底盘：遥控器经SBUS协议（USART1+DMA，16通道）发送至车载STM32，固件解码出四通道速度指令后，经增量式PID速度环闭环输出四路PWM（TIM1四通道），驱动四轮电机。该架构已具备"指令源+闭环执行器"的半线控基础，为线控改造提供了条件。</w:t>
      </w:r>
    </w:p>
    <w:p w14:paraId="089D2E5E">
      <w:pPr>
        <w:pStyle w:val="3"/>
        <w:spacing w:before="240" w:after="240" w:line="400" w:lineRule="exact"/>
        <w:ind w:firstLine="0" w:firstLineChars="0"/>
        <w:rPr>
          <w:color w:val="000000"/>
        </w:rPr>
      </w:pPr>
      <w:r>
        <w:rPr>
          <w:color w:val="000000"/>
        </w:rPr>
        <w:t xml:space="preserve">2.3 入土深度（限深仿形）装置设计</w:t>
      </w:r>
    </w:p>
    <w:p w14:paraId="2E331684">
      <w:pPr>
        <w:pStyle w:val="4"/>
        <w:spacing w:line="400" w:lineRule="exact"/>
        <w:rPr>
          <w:rFonts w:ascii="Times New Roman" w:hAnsi="Times New Roman"/>
          <w:lang w:val="en-US"/>
        </w:rPr>
      </w:pPr>
      <w:r>
        <w:rPr>
          <w:rFonts w:ascii="Times New Roman" w:hAnsi="Times New Roman"/>
          <w:lang w:val="en-US"/>
        </w:rPr>
        <w:t xml:space="preserve">2.3.1 设计要求</w:t>
      </w:r>
    </w:p>
    <w:p w14:paraId="4D3B332A">
      <w:pPr>
        <w:widowControl/>
        <w:spacing w:line="240" w:lineRule="auto"/>
        <w:ind w:firstLine="480"/>
        <w:jc w:val="left"/>
        <w:rPr>
          <w:color w:val="000000"/>
        </w:rPr>
      </w:pPr>
      <w:r>
        <w:rPr>
          <w:color w:val="000000"/>
        </w:rPr>
        <w:t xml:space="preserve">行间除草要求除草铲浅层入土切断杂草根系而不伤及药材浅根，目标入土深度30 mm，深度误差不超过 ±5 mm。中草药田地表起伏与局部坡度变化使深度控制成为保证除草质量与防伤苗的关键环节。</w:t>
      </w:r>
    </w:p>
    <w:p w14:paraId="2E331684">
      <w:pPr>
        <w:pStyle w:val="4"/>
        <w:spacing w:line="400" w:lineRule="exact"/>
        <w:rPr>
          <w:rFonts w:ascii="Times New Roman" w:hAnsi="Times New Roman"/>
          <w:lang w:val="en-US"/>
        </w:rPr>
      </w:pPr>
      <w:r>
        <w:rPr>
          <w:rFonts w:ascii="Times New Roman" w:hAnsi="Times New Roman"/>
          <w:lang w:val="en-US"/>
        </w:rPr>
        <w:t xml:space="preserve">2.3.2 被动限深仿形机构设计</w:t>
      </w:r>
    </w:p>
    <w:p w14:paraId="4D3B332A">
      <w:pPr>
        <w:widowControl/>
        <w:spacing w:line="240" w:lineRule="auto"/>
        <w:ind w:firstLine="480"/>
        <w:jc w:val="left"/>
        <w:rPr>
          <w:color w:val="000000"/>
        </w:rPr>
      </w:pPr>
      <w:r>
        <w:rPr>
          <w:color w:val="000000"/>
        </w:rPr>
        <w:t xml:space="preserve">本文采用被动限深仿形方案：除草刀梁通过平行铰接机构与机架浮动连接，刀梁前部设置接地限深板（限深轮），限深板随地表起伏上下浮动，直接约束刀头入土深度。机构设计要点如下：</w:t>
      </w:r>
    </w:p>
    <w:p w14:paraId="4D3B332A">
      <w:pPr>
        <w:widowControl/>
        <w:spacing w:line="240" w:lineRule="auto"/>
        <w:ind w:firstLine="480"/>
        <w:jc w:val="left"/>
        <w:rPr>
          <w:color w:val="000000"/>
        </w:rPr>
      </w:pPr>
      <w:r>
        <w:rPr>
          <w:color w:val="000000"/>
        </w:rPr>
        <w:t xml:space="preserve">（1）浮动铰点布置于刀梁质心附近，减小刀梁自重引起的深度漂移；</w:t>
      </w:r>
    </w:p>
    <w:p w14:paraId="4D3B332A">
      <w:pPr>
        <w:widowControl/>
        <w:spacing w:line="240" w:lineRule="auto"/>
        <w:ind w:firstLine="480"/>
        <w:jc w:val="left"/>
        <w:rPr>
          <w:color w:val="000000"/>
        </w:rPr>
      </w:pPr>
      <w:r>
        <w:rPr>
          <w:color w:val="000000"/>
        </w:rPr>
        <w:t xml:space="preserve">（2）限深板接地压力通过可调拉伸弹簧预紧力调节，兼顾仿形跟随性与地面适应性；</w:t>
      </w:r>
    </w:p>
    <w:p w14:paraId="4D3B332A">
      <w:pPr>
        <w:widowControl/>
        <w:spacing w:line="240" w:lineRule="auto"/>
        <w:ind w:firstLine="480"/>
        <w:jc w:val="left"/>
        <w:rPr>
          <w:color w:val="000000"/>
        </w:rPr>
      </w:pPr>
      <w:r>
        <w:rPr>
          <w:color w:val="000000"/>
        </w:rPr>
        <w:t xml:space="preserve">（3）牵引方向预留浮动自由度，适应纵向起伏；</w:t>
      </w:r>
    </w:p>
    <w:p w14:paraId="4D3B332A">
      <w:pPr>
        <w:widowControl/>
        <w:spacing w:line="240" w:lineRule="auto"/>
        <w:ind w:firstLine="480"/>
        <w:jc w:val="left"/>
        <w:rPr>
          <w:color w:val="000000"/>
        </w:rPr>
      </w:pPr>
      <w:r>
        <w:rPr>
          <w:color w:val="000000"/>
        </w:rPr>
        <w:t xml:space="preserve">（4）深度标定机构提供机械式深度限位，便于快速设定目标深度。</w:t>
      </w:r>
    </w:p>
    <w:p w14:paraId="4D3B332A">
      <w:pPr>
        <w:widowControl/>
        <w:spacing w:line="240" w:lineRule="auto"/>
        <w:ind w:firstLine="480"/>
        <w:jc w:val="left"/>
        <w:rPr>
          <w:color w:val="000000"/>
        </w:rPr>
      </w:pPr>
      <w:r>
        <w:rPr>
          <w:color w:val="000000"/>
        </w:rPr>
        <w:t xml:space="preserve">该方案将地表起伏的高频扰动由机械环节直接吸收，控制回路只需处理低频深度趋势偏差，结构简单可靠、不增加控制复杂度。台架验收指标为：平地与10° 坡面各10点实测深度误差不超过 ±5 mm&lt;待补充：台架实测数据&gt;。</w:t>
      </w:r>
    </w:p>
    <w:p w14:paraId="4D3B332A">
      <w:pPr>
        <w:widowControl/>
        <w:spacing w:line="240" w:lineRule="auto"/>
        <w:ind w:firstLine="480"/>
        <w:jc w:val="center"/>
        <w:rPr>
          <w:color w:val="000000"/>
        </w:rPr>
      </w:pPr>
      <w:r>
        <w:rPr>
          <w:color w:val="000000"/>
        </w:rPr>
        <w:t xml:space="preserve">（在此处插入图片：限深仿形机构简图）</w:t>
      </w:r>
    </w:p>
    <w:p w14:paraId="2FC8E04A">
      <w:pPr>
        <w:spacing w:line="400" w:lineRule="exact"/>
        <w:ind w:firstLine="420"/>
        <w:jc w:val="center"/>
        <w:rPr>
          <w:rFonts w:ascii="黑体" w:hAnsi="黑体" w:eastAsia="黑体"/>
          <w:sz w:val="21"/>
          <w:szCs w:val="21"/>
        </w:rPr>
      </w:pPr>
      <w:bookmarkStart w:id="80003" w:name="_Fig_80003"/>
      <w:r>
        <w:rPr>
          <w:color w:val="000000"/>
        </w:rPr>
        <w:t xml:space="preserve">图 </w:t>
      </w:r>
      <w:r>
        <w:rPr>
          <w:color w:val="000000"/>
        </w:rPr>
        <w:t xml:space="preserve">2-</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2</w:t>
      </w:r>
      <w:r>
        <w:rPr>
          <w:color w:val="000000"/>
        </w:rPr>
        <w:fldChar w:fldCharType="end"/>
      </w:r>
      <w:bookmarkEnd w:id="80003"/>
      <w:r>
        <w:rPr>
          <w:color w:val="000000"/>
        </w:rPr>
        <w:t xml:space="preserve">  限深仿形机构简图</w:t>
      </w:r>
    </w:p>
    <w:p w14:paraId="2E331684">
      <w:pPr>
        <w:pStyle w:val="4"/>
        <w:spacing w:line="400" w:lineRule="exact"/>
        <w:rPr>
          <w:rFonts w:ascii="Times New Roman" w:hAnsi="Times New Roman"/>
          <w:lang w:val="en-US"/>
        </w:rPr>
      </w:pPr>
      <w:r>
        <w:rPr>
          <w:rFonts w:ascii="Times New Roman" w:hAnsi="Times New Roman"/>
          <w:lang w:val="en-US"/>
        </w:rPr>
        <w:t xml:space="preserve">2.3.3 电动提刀机构</w:t>
      </w:r>
    </w:p>
    <w:p w14:paraId="4D3B332A">
      <w:pPr>
        <w:widowControl/>
        <w:spacing w:line="240" w:lineRule="auto"/>
        <w:ind w:firstLine="480"/>
        <w:jc w:val="left"/>
        <w:rPr>
          <w:color w:val="000000"/>
        </w:rPr>
      </w:pPr>
      <w:r>
        <w:rPr>
          <w:color w:val="000000"/>
        </w:rPr>
        <w:t xml:space="preserve">三段刀梁各配12 V电动推杆（行程100 mm，提升行程60~80 mm）构成提刀机构，实现越障、地头转弯、安全联锁时的整机提刀与落刀。提刀动作由车载固件直接控制，作为安全联锁的最后执行环节（见2.5节）。</w:t>
      </w:r>
    </w:p>
    <w:p w14:paraId="089D2E5E">
      <w:pPr>
        <w:pStyle w:val="3"/>
        <w:spacing w:before="240" w:after="240" w:line="400" w:lineRule="exact"/>
        <w:ind w:firstLine="0" w:firstLineChars="0"/>
        <w:rPr>
          <w:color w:val="000000"/>
        </w:rPr>
      </w:pPr>
      <w:r>
        <w:rPr>
          <w:color w:val="000000"/>
        </w:rPr>
        <w:t xml:space="preserve">2.4 除草装置设计</w:t>
      </w:r>
    </w:p>
    <w:p w14:paraId="2E331684">
      <w:pPr>
        <w:pStyle w:val="4"/>
        <w:spacing w:line="400" w:lineRule="exact"/>
        <w:rPr>
          <w:rFonts w:ascii="Times New Roman" w:hAnsi="Times New Roman"/>
          <w:lang w:val="en-US"/>
        </w:rPr>
      </w:pPr>
      <w:r>
        <w:rPr>
          <w:rFonts w:ascii="Times New Roman" w:hAnsi="Times New Roman"/>
          <w:lang w:val="en-US"/>
        </w:rPr>
        <w:t xml:space="preserve">2.4.1 选型论证</w:t>
      </w:r>
    </w:p>
    <w:p w14:paraId="4D3B332A">
      <w:pPr>
        <w:widowControl/>
        <w:spacing w:line="240" w:lineRule="auto"/>
        <w:ind w:firstLine="480"/>
        <w:jc w:val="left"/>
        <w:rPr>
          <w:color w:val="000000"/>
        </w:rPr>
      </w:pPr>
      <w:r>
        <w:rPr>
          <w:color w:val="000000"/>
        </w:rPr>
        <w:t xml:space="preserve">为避免"仅对比两种刀头"的选型局限，本文按"作用机理→中草药行间作业适配性"框架对常见行间除草部件逐项论证，结果如表2-3所示。</w:t>
      </w:r>
    </w:p>
    <w:p w14:paraId="4D3B332A">
      <w:pPr>
        <w:widowControl/>
        <w:spacing w:line="240" w:lineRule="auto"/>
        <w:ind w:firstLine="480"/>
        <w:jc w:val="left"/>
        <w:rPr>
          <w:color w:val="000000"/>
        </w:rPr>
      </w:pPr>
      <w:r>
        <w:rPr>
          <w:color w:val="000000"/>
        </w:rPr>
        <w:t xml:space="preserve">表2-3行间除草工作部件选型论证</w:t>
      </w:r>
    </w:p>
    <w:tbl>
      <w:tblPr>
        <w:tblStyle w:val="3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3000"/>
        <w:gridCol w:w="3000"/>
        <w:gridCol w:w="3000"/>
      </w:tblGrid>
      <w:tr>
        <w:trPr>
          <w:tblHeader/>
          <w:cantSplit/>
        </w:trPr>
        <w:tc>
          <w:tcPr>
            <w:tcW w:w="3000" w:type="dxa"/>
            <w:vAlign w:val="center"/>
            <w:tcBorders>
              <w:bottom w:val="single" w:sz="4" w:space="0" w:color="auto"/>
            </w:tcBorders>
          </w:tcPr>
          <w:p>
            <w:pPr>
              <w:jc w:val="center"/>
            </w:pPr>
            <w:r>
              <w:rPr>
                <w:color w:val="000000"/>
              </w:rPr>
              <w:t xml:space="preserve">工作部件</w:t>
            </w:r>
          </w:p>
        </w:tc>
        <w:tc>
          <w:tcPr>
            <w:tcW w:w="3000" w:type="dxa"/>
            <w:vAlign w:val="center"/>
            <w:tcBorders>
              <w:bottom w:val="single" w:sz="4" w:space="0" w:color="auto"/>
            </w:tcBorders>
          </w:tcPr>
          <w:p>
            <w:pPr>
              <w:jc w:val="center"/>
            </w:pPr>
            <w:r>
              <w:rPr>
                <w:color w:val="000000"/>
              </w:rPr>
              <w:t xml:space="preserve">作用机理</w:t>
            </w:r>
          </w:p>
        </w:tc>
        <w:tc>
          <w:tcPr>
            <w:tcW w:w="3000" w:type="dxa"/>
            <w:vAlign w:val="center"/>
            <w:tcBorders>
              <w:bottom w:val="single" w:sz="4" w:space="0" w:color="auto"/>
            </w:tcBorders>
          </w:tcPr>
          <w:p>
            <w:pPr>
              <w:jc w:val="center"/>
            </w:pPr>
            <w:r>
              <w:rPr>
                <w:color w:val="000000"/>
              </w:rPr>
              <w:t xml:space="preserve">结论与理由</w:t>
            </w:r>
          </w:p>
        </w:tc>
      </w:tr>
      <w:tr>
        <w:trPr>
          <w:cantSplit/>
        </w:trPr>
        <w:tc>
          <w:tcPr>
            <w:tcW w:w="3000" w:type="dxa"/>
            <w:vAlign w:val="center"/>
          </w:tcPr>
          <w:p>
            <w:pPr>
              <w:jc w:val="center"/>
            </w:pPr>
            <w:r>
              <w:rPr>
                <w:color w:val="000000"/>
              </w:rPr>
              <w:t xml:space="preserve">鸭掌铲（锄铲式）</w:t>
            </w:r>
          </w:p>
        </w:tc>
        <w:tc>
          <w:tcPr>
            <w:tcW w:w="3000" w:type="dxa"/>
            <w:vAlign w:val="center"/>
          </w:tcPr>
          <w:p>
            <w:pPr>
              <w:jc w:val="center"/>
            </w:pPr>
            <w:r>
              <w:rPr>
                <w:color w:val="000000"/>
              </w:rPr>
              <w:t xml:space="preserve">铲柄入土切根、抬土翻草，浅层切断杂草根系</w:t>
            </w:r>
          </w:p>
        </w:tc>
        <w:tc>
          <w:tcPr>
            <w:tcW w:w="3000" w:type="dxa"/>
            <w:vAlign w:val="center"/>
          </w:tcPr>
          <w:p>
            <w:pPr>
              <w:jc w:val="center"/>
            </w:pPr>
            <w:r>
              <w:rPr>
                <w:color w:val="000000"/>
              </w:rPr>
              <w:t xml:space="preserve">主选。与行间中耕农艺一致、牵引阻力小、入土深度可控</w:t>
            </w:r>
          </w:p>
        </w:tc>
      </w:tr>
      <w:tr>
        <w:trPr>
          <w:cantSplit/>
        </w:trPr>
        <w:tc>
          <w:tcPr>
            <w:tcW w:w="3000" w:type="dxa"/>
            <w:vAlign w:val="center"/>
          </w:tcPr>
          <w:p>
            <w:pPr>
              <w:jc w:val="center"/>
            </w:pPr>
            <w:r>
              <w:rPr>
                <w:color w:val="000000"/>
              </w:rPr>
              <w:t xml:space="preserve">弹齿</w:t>
            </w:r>
          </w:p>
        </w:tc>
        <w:tc>
          <w:tcPr>
            <w:tcW w:w="3000" w:type="dxa"/>
            <w:vAlign w:val="center"/>
          </w:tcPr>
          <w:p>
            <w:pPr>
              <w:jc w:val="center"/>
            </w:pPr>
            <w:r>
              <w:rPr>
                <w:color w:val="000000"/>
              </w:rPr>
              <w:t xml:space="preserve">弹性齿贴地滑过，扰动表层土壤带出幼苗杂草</w:t>
            </w:r>
          </w:p>
        </w:tc>
        <w:tc>
          <w:tcPr>
            <w:tcW w:w="3000" w:type="dxa"/>
            <w:vAlign w:val="center"/>
          </w:tcPr>
          <w:p>
            <w:pPr>
              <w:jc w:val="center"/>
            </w:pPr>
            <w:r>
              <w:rPr>
                <w:color w:val="000000"/>
              </w:rPr>
              <w:t xml:space="preserve">对比保留。仿形好、伤苗低，与鸭掌铲构成除草率与伤苗率的权衡</w:t>
            </w:r>
          </w:p>
        </w:tc>
      </w:tr>
      <w:tr>
        <w:trPr>
          <w:cantSplit/>
        </w:trPr>
        <w:tc>
          <w:tcPr>
            <w:tcW w:w="3000" w:type="dxa"/>
            <w:vAlign w:val="center"/>
          </w:tcPr>
          <w:p>
            <w:pPr>
              <w:jc w:val="center"/>
            </w:pPr>
            <w:r>
              <w:rPr>
                <w:color w:val="000000"/>
              </w:rPr>
              <w:t xml:space="preserve">圆盘割刀</w:t>
            </w:r>
          </w:p>
        </w:tc>
        <w:tc>
          <w:tcPr>
            <w:tcW w:w="3000" w:type="dxa"/>
            <w:vAlign w:val="center"/>
          </w:tcPr>
          <w:p>
            <w:pPr>
              <w:jc w:val="center"/>
            </w:pPr>
            <w:r>
              <w:rPr>
                <w:color w:val="000000"/>
              </w:rPr>
              <w:t xml:space="preserve">滚动圆盘切茎叶</w:t>
            </w:r>
          </w:p>
        </w:tc>
        <w:tc>
          <w:tcPr>
            <w:tcW w:w="3000" w:type="dxa"/>
            <w:vAlign w:val="center"/>
          </w:tcPr>
          <w:p>
            <w:pPr>
              <w:jc w:val="center"/>
            </w:pPr>
            <w:r>
              <w:rPr>
                <w:color w:val="000000"/>
              </w:rPr>
              <w:t xml:space="preserve">不选。只作用地上部、不切根，杂草再生快</w:t>
            </w:r>
          </w:p>
        </w:tc>
      </w:tr>
      <w:tr>
        <w:trPr>
          <w:cantSplit/>
        </w:trPr>
        <w:tc>
          <w:tcPr>
            <w:tcW w:w="3000" w:type="dxa"/>
            <w:vAlign w:val="center"/>
          </w:tcPr>
          <w:p>
            <w:pPr>
              <w:jc w:val="center"/>
            </w:pPr>
            <w:r>
              <w:rPr>
                <w:color w:val="000000"/>
              </w:rPr>
              <w:t xml:space="preserve">旋转锄</w:t>
            </w:r>
          </w:p>
        </w:tc>
        <w:tc>
          <w:tcPr>
            <w:tcW w:w="3000" w:type="dxa"/>
            <w:vAlign w:val="center"/>
          </w:tcPr>
          <w:p>
            <w:pPr>
              <w:jc w:val="center"/>
            </w:pPr>
            <w:r>
              <w:rPr>
                <w:color w:val="000000"/>
              </w:rPr>
              <w:t xml:space="preserve">高速旋转齿击打表土碎草</w:t>
            </w:r>
          </w:p>
        </w:tc>
        <w:tc>
          <w:tcPr>
            <w:tcW w:w="3000" w:type="dxa"/>
            <w:vAlign w:val="center"/>
          </w:tcPr>
          <w:p>
            <w:pPr>
              <w:jc w:val="center"/>
            </w:pPr>
            <w:r>
              <w:rPr>
                <w:color w:val="000000"/>
              </w:rPr>
              <w:t xml:space="preserve">不选。对幼苗茎叶击打损伤大；低速工况效果差</w:t>
            </w:r>
          </w:p>
        </w:tc>
      </w:tr>
      <w:tr>
        <w:trPr>
          <w:cantSplit/>
        </w:trPr>
        <w:tc>
          <w:tcPr>
            <w:tcW w:w="3000" w:type="dxa"/>
            <w:vAlign w:val="center"/>
          </w:tcPr>
          <w:p>
            <w:pPr>
              <w:jc w:val="center"/>
            </w:pPr>
            <w:r>
              <w:rPr>
                <w:color w:val="000000"/>
              </w:rPr>
              <w:t xml:space="preserve">立式除草轮/梳齿轮</w:t>
            </w:r>
          </w:p>
        </w:tc>
        <w:tc>
          <w:tcPr>
            <w:tcW w:w="3000" w:type="dxa"/>
            <w:vAlign w:val="center"/>
          </w:tcPr>
          <w:p>
            <w:pPr>
              <w:jc w:val="center"/>
            </w:pPr>
            <w:r>
              <w:rPr>
                <w:color w:val="000000"/>
              </w:rPr>
              <w:t xml:space="preserve">齿间隙梳除株间草</w:t>
            </w:r>
          </w:p>
        </w:tc>
        <w:tc>
          <w:tcPr>
            <w:tcW w:w="3000" w:type="dxa"/>
            <w:vAlign w:val="center"/>
          </w:tcPr>
          <w:p>
            <w:pPr>
              <w:jc w:val="center"/>
            </w:pPr>
            <w:r>
              <w:rPr>
                <w:color w:val="000000"/>
              </w:rPr>
              <w:t xml:space="preserve">不选。属株间除草部件，与行间作业范围不符</w:t>
            </w:r>
          </w:p>
        </w:tc>
      </w:tr>
      <w:tr>
        <w:trPr>
          <w:cantSplit/>
        </w:trPr>
        <w:tc>
          <w:tcPr>
            <w:tcW w:w="3000" w:type="dxa"/>
            <w:vAlign w:val="center"/>
          </w:tcPr>
          <w:p>
            <w:pPr>
              <w:jc w:val="center"/>
            </w:pPr>
            <w:r>
              <w:rPr>
                <w:color w:val="000000"/>
              </w:rPr>
              <w:t xml:space="preserve">往复切割器</w:t>
            </w:r>
          </w:p>
        </w:tc>
        <w:tc>
          <w:tcPr>
            <w:tcW w:w="3000" w:type="dxa"/>
            <w:vAlign w:val="center"/>
          </w:tcPr>
          <w:p>
            <w:pPr>
              <w:jc w:val="center"/>
            </w:pPr>
            <w:r>
              <w:rPr>
                <w:color w:val="000000"/>
              </w:rPr>
              <w:t xml:space="preserve">剪切茎叶</w:t>
            </w:r>
          </w:p>
        </w:tc>
        <w:tc>
          <w:tcPr>
            <w:tcW w:w="3000" w:type="dxa"/>
            <w:vAlign w:val="center"/>
          </w:tcPr>
          <w:p>
            <w:pPr>
              <w:jc w:val="center"/>
            </w:pPr>
            <w:r>
              <w:rPr>
                <w:color w:val="000000"/>
              </w:rPr>
              <w:t xml:space="preserve">不选。不除根，对贴地匍匐杂草漏割率高</w:t>
            </w:r>
          </w:p>
        </w:tc>
      </w:tr>
      <w:tr>
        <w:trPr>
          <w:cantSplit/>
        </w:trPr>
        <w:tc>
          <w:tcPr>
            <w:tcW w:w="3000" w:type="dxa"/>
            <w:vAlign w:val="center"/>
          </w:tcPr>
          <w:p>
            <w:pPr>
              <w:jc w:val="center"/>
            </w:pPr>
            <w:r>
              <w:rPr>
                <w:color w:val="000000"/>
              </w:rPr>
              <w:t xml:space="preserve">激光/火焰除草</w:t>
            </w:r>
          </w:p>
        </w:tc>
        <w:tc>
          <w:tcPr>
            <w:tcW w:w="3000" w:type="dxa"/>
            <w:vAlign w:val="center"/>
          </w:tcPr>
          <w:p>
            <w:pPr>
              <w:jc w:val="center"/>
            </w:pPr>
            <w:r>
              <w:rPr>
                <w:color w:val="000000"/>
              </w:rPr>
              <w:t xml:space="preserve">物理杀灭</w:t>
            </w:r>
          </w:p>
        </w:tc>
        <w:tc>
          <w:tcPr>
            <w:tcW w:w="3000" w:type="dxa"/>
            <w:vAlign w:val="center"/>
          </w:tcPr>
          <w:p>
            <w:pPr>
              <w:jc w:val="center"/>
            </w:pPr>
            <w:r>
              <w:rPr>
                <w:color w:val="000000"/>
              </w:rPr>
              <w:t xml:space="preserve">不选。成本与能耗超出科研样机预算，效率不满足单日3亩目标</w:t>
            </w:r>
          </w:p>
        </w:tc>
      </w:tr>
      <w:tr>
        <w:trPr>
          <w:cantSplit/>
        </w:trPr>
        <w:tc>
          <w:tcPr>
            <w:tcW w:w="3000" w:type="dxa"/>
            <w:vAlign w:val="center"/>
          </w:tcPr>
          <w:p>
            <w:pPr>
              <w:jc w:val="center"/>
            </w:pPr>
            <w:r>
              <w:rPr>
                <w:color w:val="000000"/>
              </w:rPr>
              <w:t xml:space="preserve">机械臂拔草</w:t>
            </w:r>
          </w:p>
        </w:tc>
        <w:tc>
          <w:tcPr>
            <w:tcW w:w="3000" w:type="dxa"/>
            <w:vAlign w:val="center"/>
          </w:tcPr>
          <w:p>
            <w:pPr>
              <w:jc w:val="center"/>
            </w:pPr>
            <w:r>
              <w:rPr>
                <w:color w:val="000000"/>
              </w:rPr>
              <w:t xml:space="preserve">逐株识别拔除</w:t>
            </w:r>
          </w:p>
        </w:tc>
        <w:tc>
          <w:tcPr>
            <w:tcW w:w="3000" w:type="dxa"/>
            <w:vAlign w:val="center"/>
          </w:tcPr>
          <w:p>
            <w:pPr>
              <w:jc w:val="center"/>
            </w:pPr>
            <w:r>
              <w:rPr>
                <w:color w:val="000000"/>
              </w:rPr>
              <w:t xml:space="preserve">不选。需株间单株识别，节拍远低于行间作业需求</w:t>
            </w:r>
          </w:p>
        </w:tc>
      </w:tr>
    </w:tbl>
    <w:p w14:paraId="4D3B332A">
      <w:pPr>
        <w:widowControl/>
        <w:spacing w:line="240" w:lineRule="auto"/>
        <w:ind w:firstLine="480"/>
        <w:jc w:val="left"/>
        <w:rPr>
          <w:color w:val="000000"/>
        </w:rPr>
      </w:pPr>
      <w:r>
        <w:rPr>
          <w:color w:val="000000"/>
        </w:rPr>
        <w:t xml:space="preserve">论证表明：以"浅层切断杂草根系"为目标的中草药行间除草，锄铲式部件在机理上最适配；弹齿作为仿形好、伤苗低的对照部件保留。据此确定"鸭掌铲为主刀头、弹齿一组田间对比"的配置。</w:t>
      </w:r>
    </w:p>
    <w:p w14:paraId="2E331684">
      <w:pPr>
        <w:pStyle w:val="4"/>
        <w:spacing w:line="400" w:lineRule="exact"/>
        <w:rPr>
          <w:rFonts w:ascii="Times New Roman" w:hAnsi="Times New Roman"/>
          <w:lang w:val="en-US"/>
        </w:rPr>
      </w:pPr>
      <w:r>
        <w:rPr>
          <w:rFonts w:ascii="Times New Roman" w:hAnsi="Times New Roman"/>
          <w:lang w:val="en-US"/>
        </w:rPr>
        <w:t xml:space="preserve">2.4.2 鸭掌铲结构与参数</w:t>
      </w:r>
    </w:p>
    <w:p w14:paraId="4D3B332A">
      <w:pPr>
        <w:widowControl/>
        <w:spacing w:line="240" w:lineRule="auto"/>
        <w:ind w:firstLine="480"/>
        <w:jc w:val="left"/>
        <w:rPr>
          <w:color w:val="000000"/>
        </w:rPr>
      </w:pPr>
      <w:r>
        <w:rPr>
          <w:color w:val="000000"/>
        </w:rPr>
        <w:t xml:space="preserve">主选鸭掌铲为双翼铲结构，铲刃张角与碎土角按中耕铲通用设计准则选取&lt;待补充：铲翼张角、入土角、铲幅宽具体数值与依据文献&gt;。三段刀梁的中间刀通过快换座（4×M8螺栓+2定位销）安装于横向滑轨，拆装重复定位精度不超过1 mm；左右刀梁固定安装。弹齿刀组宽250 mm五齿，与鸭掌铲共用快换接口，保证对比试验条件一致。</w:t>
      </w:r>
    </w:p>
    <w:p w14:paraId="2E331684">
      <w:pPr>
        <w:pStyle w:val="4"/>
        <w:spacing w:line="400" w:lineRule="exact"/>
        <w:rPr>
          <w:rFonts w:ascii="Times New Roman" w:hAnsi="Times New Roman"/>
          <w:lang w:val="en-US"/>
        </w:rPr>
      </w:pPr>
      <w:r>
        <w:rPr>
          <w:rFonts w:ascii="Times New Roman" w:hAnsi="Times New Roman"/>
          <w:lang w:val="en-US"/>
        </w:rPr>
        <w:t xml:space="preserve">2.4.3 铲类部件受力分析</w:t>
      </w:r>
    </w:p>
    <w:p w14:paraId="4D3B332A">
      <w:pPr>
        <w:widowControl/>
        <w:spacing w:line="240" w:lineRule="auto"/>
        <w:ind w:firstLine="480"/>
        <w:jc w:val="left"/>
        <w:rPr>
          <w:color w:val="000000"/>
        </w:rPr>
      </w:pPr>
      <w:r>
        <w:rPr>
          <w:color w:val="000000"/>
        </w:rPr>
        <w:t xml:space="preserve">铲式除草部件作业阻力的来源包括土壤切削阻力、土壤与铲面摩擦力及土垛抬升翻抛阻力。参考土壤-刀具切削力学模型</w:t>
      </w:r>
      <w:r>
        <w:rPr>
          <w:color w:val="000000"/>
          <w:vertAlign w:val="superscript"/>
        </w:rPr>
        <w:fldChar w:fldCharType="begin" w:dirty="true"/>
      </w:r>
      <w:r>
        <w:rPr>
          <w:color w:val="000000"/>
          <w:vertAlign w:val="superscript"/>
        </w:rPr>
        <w:instrText xml:space="preserve"> REF _Ref120022 \h </w:instrText>
      </w:r>
      <w:r>
        <w:rPr>
          <w:color w:val="000000"/>
          <w:vertAlign w:val="superscript"/>
        </w:rPr>
        <w:fldChar w:fldCharType="separate"/>
      </w:r>
      <w:r>
        <w:rPr>
          <w:color w:val="000000"/>
          <w:vertAlign w:val="superscript"/>
        </w:rPr>
        <w:t xml:space="preserve">[22]</w:t>
      </w:r>
      <w:r>
        <w:rPr>
          <w:color w:val="000000"/>
          <w:vertAlign w:val="superscript"/>
        </w:rPr>
        <w:fldChar w:fldCharType="end"/>
      </w:r>
      <w:r>
        <w:rPr>
          <w:color w:val="000000"/>
        </w:rPr>
        <w:t xml:space="preserve">，将铲柄简化为二维倾斜切削刃，建立切削受力模型。</w:t>
      </w:r>
    </w:p>
    <w:p w14:paraId="4D3B332A">
      <w:pPr>
        <w:widowControl/>
        <w:spacing w:line="240" w:lineRule="auto"/>
        <w:ind w:firstLine="480"/>
        <w:jc w:val="left"/>
        <w:rPr>
          <w:color w:val="000000"/>
        </w:rPr>
      </w:pPr>
      <w:r>
        <w:rPr>
          <w:color w:val="000000"/>
        </w:rPr>
        <w:t xml:space="preserve">设铲刃与水平面夹角（入土角）为 </w:t>
      </w:r>
      <m:oMath>
        <m:r>
          <m:rPr>
            <m:sty m:val="p"/>
          </m:rPr>
          <w:rPr>
            <w:rFonts w:ascii="Cambria Math" w:hAnsi="Cambria Math"/>
          </w:rPr>
          <m:t>δ</m:t>
        </m:r>
      </m:oMath>
      <w:r>
        <w:rPr>
          <w:color w:val="000000"/>
        </w:rPr>
        <w:t xml:space="preserve">，耕深为 </w:t>
      </w:r>
      <m:oMath>
        <m:r>
          <m:rPr>
            <m:sty m:val="p"/>
          </m:rPr>
          <w:rPr>
            <w:rFonts w:ascii="Cambria Math" w:hAnsi="Cambria Math"/>
          </w:rPr>
          <m:t>d</m:t>
        </m:r>
      </m:oMath>
      <w:r>
        <w:rPr>
          <w:color w:val="000000"/>
        </w:rPr>
        <w:t xml:space="preserve">，铲幅宽为 </w:t>
      </w:r>
      <m:oMath>
        <m:r>
          <m:rPr>
            <m:sty m:val="p"/>
          </m:rPr>
          <w:rPr>
            <w:rFonts w:ascii="Cambria Math" w:hAnsi="Cambria Math"/>
          </w:rPr>
          <m:t>w</m:t>
        </m:r>
      </m:oMath>
      <w:r>
        <w:rPr>
          <w:color w:val="000000"/>
        </w:rPr>
        <w:t xml:space="preserve">，土壤容重 </w:t>
      </w:r>
      <m:oMath>
        <m:r>
          <m:rPr>
            <m:sty m:val="p"/>
          </m:rPr>
          <w:rPr>
            <w:rFonts w:ascii="Cambria Math" w:hAnsi="Cambria Math"/>
          </w:rPr>
          <m:t>γ</m:t>
        </m:r>
      </m:oMath>
      <w:r>
        <w:rPr>
          <w:color w:val="000000"/>
        </w:rPr>
        <w:t xml:space="preserve">、内聚力 </w:t>
      </w:r>
      <m:oMath>
        <m:r>
          <m:rPr>
            <m:sty m:val="p"/>
          </m:rPr>
          <w:rPr>
            <w:rFonts w:ascii="Cambria Math" w:hAnsi="Cambria Math"/>
          </w:rPr>
          <m:t>c</m:t>
        </m:r>
      </m:oMath>
      <w:r>
        <w:rPr>
          <w:color w:val="000000"/>
        </w:rPr>
        <w:t xml:space="preserve">、土壤与钢的摩擦角 </w:t>
      </w:r>
      <m:oMath>
        <m:r>
          <m:rPr>
            <m:sty m:val="p"/>
          </m:rPr>
          <w:rPr>
            <w:rFonts w:ascii="Cambria Math" w:hAnsi="Cambria Math"/>
          </w:rPr>
          <m:t>\phi'</m:t>
        </m:r>
      </m:oMath>
      <w:r>
        <w:rPr>
          <w:color w:val="000000"/>
        </w:rPr>
        <w:t xml:space="preserve">。按passive earth pressure模型，切削合力沿铲面法向与切向分解后，水平牵引阻力可表示为</w:t>
      </w:r>
    </w:p>
    <w:p w14:paraId="4D3B332A">
      <w:pPr>
        <w:widowControl/>
        <w:spacing w:line="240" w:lineRule="auto"/>
        <w:ind w:firstLine="480"/>
        <w:jc w:val="left"/>
        <w:rPr>
          <w:color w:val="000000"/>
        </w:rPr>
      </w:pPr>
      <m:oMathPara>
        <m:oMath>
          <m:sSub>
            <m:e>
              <m:r>
                <m:rPr>
                  <m:sty m:val="p"/>
                </m:rPr>
                <w:rPr>
                  <w:rFonts w:ascii="Cambria Math" w:hAnsi="Cambria Math"/>
                </w:rPr>
                <m:t>F</m:t>
              </m:r>
            </m:e>
            <m:sub>
              <m:r>
                <m:rPr>
                  <m:sty m:val="p"/>
                </m:rPr>
                <w:rPr>
                  <w:rFonts w:ascii="Cambria Math" w:hAnsi="Cambria Math"/>
                </w:rPr>
                <m:t>x</m:t>
              </m:r>
            </m:sub>
          </m:sSub>
          <m:r>
            <m:rPr>
              <m:sty m:val="p"/>
            </m:rPr>
            <w:rPr>
              <w:rFonts w:ascii="Cambria Math" w:hAnsi="Cambria Math"/>
            </w:rPr>
            <m:t>=</m:t>
          </m:r>
          <m:sSub>
            <m:e>
              <m:r>
                <m:rPr>
                  <m:sty m:val="p"/>
                </m:rPr>
                <w:rPr>
                  <w:rFonts w:ascii="Cambria Math" w:hAnsi="Cambria Math"/>
                </w:rPr>
                <m:t>F</m:t>
              </m:r>
            </m:e>
            <m:sub>
              <m:r>
                <m:rPr>
                  <m:sty m:val="p"/>
                </m:rPr>
                <w:rPr>
                  <w:rFonts w:ascii="Cambria Math" w:hAnsi="Cambria Math"/>
                </w:rPr>
                <m:t>0</m:t>
              </m:r>
            </m:sub>
          </m:sSub>
          <m:r>
            <m:rPr>
              <m:sty m:val="p"/>
            </m:rPr>
            <w:rPr>
              <w:rFonts w:ascii="Cambria Math" w:hAnsi="Cambria Math"/>
            </w:rPr>
            <m:t> (\\sin\δ+\μ \\cos\δ)#(2.1)</m:t>
          </m:r>
        </m:oMath>
      </m:oMathPara>
    </w:p>
    <w:p w14:paraId="4D3B332A">
      <w:pPr>
        <w:widowControl/>
        <w:spacing w:line="240" w:lineRule="auto"/>
        <w:ind w:firstLine="480"/>
        <w:jc w:val="left"/>
        <w:rPr>
          <w:color w:val="000000"/>
        </w:rPr>
      </w:pPr>
      <w:r>
        <w:rPr>
          <w:color w:val="000000"/>
        </w:rPr>
        <w:t xml:space="preserve">，式中 </w:t>
      </w:r>
      <m:oMath>
        <m:sSub>
          <m:e>
            <m:r>
              <m:rPr>
                <m:sty m:val="p"/>
              </m:rPr>
              <w:rPr>
                <w:rFonts w:ascii="Cambria Math" w:hAnsi="Cambria Math"/>
              </w:rPr>
              <m:t>F</m:t>
            </m:r>
          </m:e>
          <m:sub>
            <m:r>
              <m:rPr>
                <m:sty m:val="p"/>
              </m:rPr>
              <w:rPr>
                <w:rFonts w:ascii="Cambria Math" w:hAnsi="Cambria Math"/>
              </w:rPr>
              <m:t>0</m:t>
            </m:r>
          </m:sub>
        </m:sSub>
      </m:oMath>
      <w:r>
        <w:rPr>
          <w:color w:val="000000"/>
        </w:rPr>
        <w:t xml:space="preserve"> 为作用在铲面上的土壤法向合力，与耕深、幅宽及土壤参数相关；</w:t>
      </w:r>
      <m:oMath>
        <m:r>
          <m:rPr>
            <m:sty m:val="p"/>
          </m:rPr>
          <w:rPr>
            <w:rFonts w:ascii="Cambria Math" w:hAnsi="Cambria Math"/>
          </w:rPr>
          <m:t>μ=\tan\phi'</m:t>
        </m:r>
      </m:oMath>
      <w:r>
        <w:rPr>
          <w:color w:val="000000"/>
        </w:rPr>
        <w:t xml:space="preserve"> 为土壤-钢摩擦系数。牵引阻力随耕深近似线性增长，因此浅耕（30 mm）既是农艺要求，也直接降低功耗与结构载荷。</w:t>
      </w:r>
    </w:p>
    <w:p w14:paraId="4D3B332A">
      <w:pPr>
        <w:widowControl/>
        <w:spacing w:line="240" w:lineRule="auto"/>
        <w:ind w:firstLine="480"/>
        <w:jc w:val="left"/>
        <w:rPr>
          <w:color w:val="000000"/>
        </w:rPr>
      </w:pPr>
      <w:r>
        <w:rPr>
          <w:color w:val="000000"/>
        </w:rPr>
        <w:t xml:space="preserve">对弹齿，其弹性变形使齿尖遇阻后摆让，峰值阻力低于刚性铲，但切根深度一致性差；二者构成"除草率—伤苗率—阻力"的权衡关系，为第5章对比试验提供了理论预期&lt;待补充：代入田间土壤参数后的阻力数值估算与拉压传感器实测验证&gt;。</w:t>
      </w:r>
    </w:p>
    <w:p w14:paraId="2E331684">
      <w:pPr>
        <w:pStyle w:val="4"/>
        <w:spacing w:line="400" w:lineRule="exact"/>
        <w:rPr>
          <w:rFonts w:ascii="Times New Roman" w:hAnsi="Times New Roman"/>
          <w:lang w:val="en-US"/>
        </w:rPr>
      </w:pPr>
      <w:r>
        <w:rPr>
          <w:rFonts w:ascii="Times New Roman" w:hAnsi="Times New Roman"/>
          <w:lang w:val="en-US"/>
        </w:rPr>
        <w:t xml:space="preserve">2.4.4 除草装置总体布置</w:t>
      </w:r>
    </w:p>
    <w:p w14:paraId="4D3B332A">
      <w:pPr>
        <w:widowControl/>
        <w:spacing w:line="240" w:lineRule="auto"/>
        <w:ind w:firstLine="480"/>
        <w:jc w:val="left"/>
        <w:rPr>
          <w:color w:val="000000"/>
        </w:rPr>
      </w:pPr>
      <w:r>
        <w:rPr>
          <w:color w:val="000000"/>
        </w:rPr>
        <w:t xml:space="preserve">除草装置按"三刀并行"布置：左、中、右三段刀梁覆盖整个行间断面。中间刀安装于横向滑轨组件（300 mm直线导轨+8 mm导程滚珠丝杠+NEMA17步进电机），构成主动对行执行器；两端设限位与原点开关。步进细分驱动下横向运动分辨率为8 mm/(200×细分) μm级，远高于对行偏差 ±2 cm的需求。三段刀梁的提刀由电动推杆实现（见2.3节）。</w:t>
      </w:r>
    </w:p>
    <w:p w14:paraId="4D3B332A">
      <w:pPr>
        <w:widowControl/>
        <w:spacing w:line="240" w:lineRule="auto"/>
        <w:ind w:firstLine="480"/>
        <w:jc w:val="center"/>
        <w:rPr>
          <w:color w:val="000000"/>
        </w:rPr>
      </w:pPr>
      <w:r>
        <w:rPr>
          <w:color w:val="000000"/>
        </w:rPr>
        <w:t xml:space="preserve">（在此处插入图片：三刀并行除草装置结构简图）</w:t>
      </w:r>
    </w:p>
    <w:p w14:paraId="2FC8E04A">
      <w:pPr>
        <w:spacing w:line="400" w:lineRule="exact"/>
        <w:ind w:firstLine="420"/>
        <w:jc w:val="center"/>
        <w:rPr>
          <w:rFonts w:ascii="黑体" w:hAnsi="黑体" w:eastAsia="黑体"/>
          <w:sz w:val="21"/>
          <w:szCs w:val="21"/>
        </w:rPr>
      </w:pPr>
      <w:bookmarkStart w:id="80004" w:name="_Fig_80004"/>
      <w:r>
        <w:rPr>
          <w:color w:val="000000"/>
        </w:rPr>
        <w:t xml:space="preserve">图 </w:t>
      </w:r>
      <w:r>
        <w:rPr>
          <w:color w:val="000000"/>
        </w:rPr>
        <w:t xml:space="preserve">2-</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3</w:t>
      </w:r>
      <w:r>
        <w:rPr>
          <w:color w:val="000000"/>
        </w:rPr>
        <w:fldChar w:fldCharType="end"/>
      </w:r>
      <w:bookmarkEnd w:id="80004"/>
      <w:r>
        <w:rPr>
          <w:color w:val="000000"/>
        </w:rPr>
        <w:t xml:space="preserve">  三刀并行除草装置结构简图</w:t>
      </w:r>
    </w:p>
    <w:p w14:paraId="089D2E5E">
      <w:pPr>
        <w:pStyle w:val="3"/>
        <w:spacing w:before="240" w:after="240" w:line="400" w:lineRule="exact"/>
        <w:ind w:firstLine="0" w:firstLineChars="0"/>
        <w:rPr>
          <w:color w:val="000000"/>
        </w:rPr>
      </w:pPr>
      <w:r>
        <w:rPr>
          <w:color w:val="000000"/>
        </w:rPr>
        <w:t xml:space="preserve">2.5 车载电控与固件设计</w:t>
      </w:r>
    </w:p>
    <w:p w14:paraId="2E331684">
      <w:pPr>
        <w:pStyle w:val="4"/>
        <w:spacing w:line="400" w:lineRule="exact"/>
        <w:rPr>
          <w:rFonts w:ascii="Times New Roman" w:hAnsi="Times New Roman"/>
          <w:lang w:val="en-US"/>
        </w:rPr>
      </w:pPr>
      <w:r>
        <w:rPr>
          <w:rFonts w:ascii="Times New Roman" w:hAnsi="Times New Roman"/>
          <w:lang w:val="en-US"/>
        </w:rPr>
        <w:t xml:space="preserve">2.5.1 车载控制器硬件资源</w:t>
      </w:r>
    </w:p>
    <w:p w14:paraId="4D3B332A">
      <w:pPr>
        <w:widowControl/>
        <w:spacing w:line="240" w:lineRule="auto"/>
        <w:ind w:firstLine="480"/>
        <w:jc w:val="left"/>
        <w:rPr>
          <w:color w:val="000000"/>
        </w:rPr>
      </w:pPr>
      <w:r>
        <w:rPr>
          <w:color w:val="000000"/>
        </w:rPr>
        <w:t xml:space="preserve">车载控制器为STM32F407ZG（144脚），底盘既有外设资源包括：SBUS遥控输入（USART1+DMA）、四路电机PWM（TIM1）、四路霍尔轮速捕获（TIM3，硬件在位但固件停用）、电机电流检测（ACS712经I2C2 ADS1115）、多路继电器与预留输入输出通道。硬件盘点表明：刀控、轮速上报、过流保护所需硬件均在位，线控改造无需新增硬件。</w:t>
      </w:r>
    </w:p>
    <w:p w14:paraId="2E331684">
      <w:pPr>
        <w:pStyle w:val="4"/>
        <w:spacing w:line="400" w:lineRule="exact"/>
        <w:rPr>
          <w:rFonts w:ascii="Times New Roman" w:hAnsi="Times New Roman"/>
          <w:lang w:val="en-US"/>
        </w:rPr>
      </w:pPr>
      <w:r>
        <w:rPr>
          <w:rFonts w:ascii="Times New Roman" w:hAnsi="Times New Roman"/>
          <w:lang w:val="en-US"/>
        </w:rPr>
        <w:t xml:space="preserve">2.5.2 SBUS/UDP 双指令源线控方案</w:t>
      </w:r>
    </w:p>
    <w:p w14:paraId="4D3B332A">
      <w:pPr>
        <w:widowControl/>
        <w:spacing w:line="240" w:lineRule="auto"/>
        <w:ind w:firstLine="480"/>
        <w:jc w:val="left"/>
        <w:rPr>
          <w:color w:val="000000"/>
        </w:rPr>
      </w:pPr>
      <w:r>
        <w:rPr>
          <w:color w:val="000000"/>
        </w:rPr>
        <w:t xml:space="preserve">底盘线控改造采用"固件内双指令源切换"方案：保留SBUS遥控指令源，新增AUTO/MANUAL模式。AUTO模式下，导航控制帧（UDP经树莓派转发至串口，0xA5 0x5A帧头+CRC16校验）经解析后映射为四轮目标轮速，送入原有PID速度环；SBUS心跳丢失或遥控器切至手动档时自动切回MANUAL，遥控器天然构成备份操纵层。</w:t>
      </w:r>
    </w:p>
    <w:p w14:paraId="4D3B332A">
      <w:pPr>
        <w:widowControl/>
        <w:spacing w:line="240" w:lineRule="auto"/>
        <w:ind w:firstLine="480"/>
        <w:jc w:val="left"/>
        <w:rPr>
          <w:color w:val="000000"/>
        </w:rPr>
      </w:pPr>
      <w:r>
        <w:rPr>
          <w:color w:val="000000"/>
        </w:rPr>
        <w:t xml:space="preserve">本文对比了四种线控方案：（1）固件双指令源（本方案），零机械改装、复用速度环、安全分层；（2）电机直控，绕过速度环，丢底层闭环、无线抖动无兜底，安全性下降；（3）外挂执行机构推摇杆，精度差、迟滞大；（4）成品线控底盘，成本达万元级。方案（1）在安全性、成本与工作量上综合最优，被采用。</w:t>
      </w:r>
    </w:p>
    <w:p w14:paraId="2E331684">
      <w:pPr>
        <w:pStyle w:val="4"/>
        <w:spacing w:line="400" w:lineRule="exact"/>
        <w:rPr>
          <w:rFonts w:ascii="Times New Roman" w:hAnsi="Times New Roman"/>
          <w:lang w:val="en-US"/>
        </w:rPr>
      </w:pPr>
      <w:r>
        <w:rPr>
          <w:rFonts w:ascii="Times New Roman" w:hAnsi="Times New Roman"/>
          <w:lang w:val="en-US"/>
        </w:rPr>
        <w:t xml:space="preserve">2.5.3 通信协议与安全联锁</w:t>
      </w:r>
    </w:p>
    <w:p w14:paraId="4D3B332A">
      <w:pPr>
        <w:widowControl/>
        <w:spacing w:line="240" w:lineRule="auto"/>
        <w:ind w:firstLine="480"/>
        <w:jc w:val="left"/>
        <w:rPr>
          <w:color w:val="000000"/>
        </w:rPr>
      </w:pPr>
      <w:r>
        <w:rPr>
          <w:color w:val="000000"/>
        </w:rPr>
        <w:t xml:space="preserve">PC与车端间协议帧采用0xA5 0x5A帧头+类型+载荷+CRC16校验格式，经树莓派完成UDP与串口双向桥接。安全联锁采用四重机制：（1）急停按钮接入继电器硬线回路，ESTOP锁存且仅能人工复位；（2）500 ms心跳超时触发急停并提刀；（3）视觉帧丢失超阈值自动提刀停车；（4）ACS712采集电机电流，超阈值判定刀具卡滞并提刀。除草刀继电器改为固件程序控制，原继电器硬件回路保留作为最后一级切断。新增功能引脚分配遵循"不占用既有继电器与通信引脚"原则&lt;待补充：完整引脚分配表（可引自项目方案引脚清单）&gt;。</w:t>
      </w:r>
    </w:p>
    <w:p w14:paraId="2E331684">
      <w:pPr>
        <w:pStyle w:val="4"/>
        <w:spacing w:line="400" w:lineRule="exact"/>
        <w:rPr>
          <w:rFonts w:ascii="Times New Roman" w:hAnsi="Times New Roman"/>
          <w:lang w:val="en-US"/>
        </w:rPr>
      </w:pPr>
      <w:r>
        <w:rPr>
          <w:rFonts w:ascii="Times New Roman" w:hAnsi="Times New Roman"/>
          <w:lang w:val="en-US"/>
        </w:rPr>
        <w:t xml:space="preserve">2.5.4 固件改造内容</w:t>
      </w:r>
    </w:p>
    <w:p w14:paraId="4D3B332A">
      <w:pPr>
        <w:widowControl/>
        <w:spacing w:line="240" w:lineRule="auto"/>
        <w:ind w:firstLine="480"/>
        <w:jc w:val="left"/>
        <w:rPr>
          <w:color w:val="000000"/>
        </w:rPr>
      </w:pPr>
      <w:r>
        <w:rPr>
          <w:color w:val="000000"/>
        </w:rPr>
        <w:t xml:space="preserve">固件增量改造包括：协议帧解析（串口空闲中断+DMA收帧、CRC校验、按类型分发）、AUTO/MANUAL指令源切换、刀控联锁逻辑、心跳看门狗、恢复TIM3四通道输入捕获实现轮速上报（0x10帧）、读取ADS1115电机电流。原SBUS解析、PID速度环与PWM输出逻辑全部保留不动，降低改造引入底盘失控的风险。</w:t>
      </w:r>
    </w:p>
    <w:p w14:paraId="089D2E5E">
      <w:pPr>
        <w:pStyle w:val="3"/>
        <w:spacing w:before="240" w:after="240" w:line="400" w:lineRule="exact"/>
        <w:ind w:firstLine="0" w:firstLineChars="0"/>
        <w:rPr>
          <w:color w:val="000000"/>
        </w:rPr>
      </w:pPr>
      <w:r>
        <w:rPr>
          <w:color w:val="000000"/>
        </w:rPr>
        <w:t xml:space="preserve">2.6 本章小结</w:t>
      </w:r>
    </w:p>
    <w:p w14:paraId="4D3B332A">
      <w:pPr>
        <w:widowControl/>
        <w:spacing w:line="240" w:lineRule="auto"/>
        <w:ind w:firstLine="480"/>
        <w:jc w:val="left"/>
        <w:rPr>
          <w:color w:val="000000"/>
        </w:rPr>
      </w:pPr>
      <w:r>
        <w:rPr>
          <w:color w:val="000000"/>
        </w:rPr>
        <w:t xml:space="preserve">本章完成了中草药行间除草机的总体方案设计：确定设计需求与指标；介绍四轮滑移转向移动平台及其半线控基础；设计了被动限深仿形入土深度装置与电动提刀机构；对8类行间除草部件按作用机理逐项论证确定"鸭掌铲主选、弹齿对比"配置，建立了铲类部件切削受力模型；完成车载电控的双指令源线控方案、通信协议与四重安全联锁设计。各项台架验收指标已确定&lt;待补充：台架实测数据&gt;。</w:t>
      </w:r>
    </w:p>
    <w:p w14:paraId="1F6CD21D">
      <w:pPr>
        <w:pStyle w:val="2"/>
        <w:spacing w:line="400" w:lineRule="exact"/>
      </w:pPr>
      <w:r>
        <w:rPr/>
        <w:t xml:space="preserve">第3章 导航线提取</w:t>
      </w:r>
    </w:p>
    <w:p w14:paraId="089D2E5E">
      <w:pPr>
        <w:pStyle w:val="3"/>
        <w:spacing w:before="240" w:after="240" w:line="400" w:lineRule="exact"/>
        <w:ind w:firstLine="0" w:firstLineChars="0"/>
        <w:rPr>
          <w:color w:val="000000"/>
        </w:rPr>
      </w:pPr>
      <w:r>
        <w:rPr>
          <w:color w:val="000000"/>
        </w:rPr>
        <w:t xml:space="preserve">3.1 感知链总体设计</w:t>
      </w:r>
    </w:p>
    <w:p w14:paraId="4D3B332A">
      <w:pPr>
        <w:widowControl/>
        <w:spacing w:line="240" w:lineRule="auto"/>
        <w:ind w:firstLine="480"/>
        <w:jc w:val="left"/>
        <w:rPr>
          <w:color w:val="000000"/>
        </w:rPr>
      </w:pPr>
      <w:r>
        <w:rPr>
          <w:color w:val="000000"/>
        </w:rPr>
        <w:t xml:space="preserve">导航线提取的处理链为：图像采集→去畸变→DeepLabV3+ 二分类分割→逆透视变换→双墙提取→远/近场导航线解算。单目相机以低机位前视安装于车体前部，视场覆盖车前2~3 m的行间区域；分割网络区分作物行与行间背景；逆透视变换将前视图投影至田面物理坐标系；在鸟瞰域提取作物行左右内边界（双墙），并解算远场导航线（用于底盘轨迹跟踪）与近场草带中心线（用于中间刀对行）。</w:t>
      </w:r>
    </w:p>
    <w:p w14:paraId="4D3B332A">
      <w:pPr>
        <w:widowControl/>
        <w:spacing w:line="240" w:lineRule="auto"/>
        <w:ind w:firstLine="480"/>
        <w:jc w:val="center"/>
        <w:rPr>
          <w:color w:val="000000"/>
        </w:rPr>
      </w:pPr>
      <w:r>
        <w:rPr>
          <w:color w:val="000000"/>
        </w:rPr>
        <w:t xml:space="preserve">（在此处插入图片：导航线提取处理链流程图）</w:t>
      </w:r>
    </w:p>
    <w:p w14:paraId="2FC8E04A">
      <w:pPr>
        <w:spacing w:line="400" w:lineRule="exact"/>
        <w:ind w:firstLine="420"/>
        <w:jc w:val="center"/>
        <w:rPr>
          <w:rFonts w:ascii="黑体" w:hAnsi="黑体" w:eastAsia="黑体"/>
          <w:sz w:val="21"/>
          <w:szCs w:val="21"/>
        </w:rPr>
      </w:pPr>
      <w:bookmarkStart w:id="80005" w:name="_Fig_80005"/>
      <w:r>
        <w:rPr>
          <w:color w:val="000000"/>
        </w:rPr>
        <w:t xml:space="preserve">图 </w:t>
      </w:r>
      <w:r>
        <w:rPr>
          <w:color w:val="000000"/>
        </w:rPr>
        <w:t xml:space="preserve">3-</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1</w:t>
      </w:r>
      <w:r>
        <w:rPr>
          <w:color w:val="000000"/>
        </w:rPr>
        <w:fldChar w:fldCharType="end"/>
      </w:r>
      <w:bookmarkEnd w:id="80005"/>
      <w:r>
        <w:rPr>
          <w:color w:val="000000"/>
        </w:rPr>
        <w:t xml:space="preserve">  导航线提取处理链流程图</w:t>
      </w:r>
    </w:p>
    <w:p w14:paraId="089D2E5E">
      <w:pPr>
        <w:pStyle w:val="3"/>
        <w:spacing w:before="240" w:after="240" w:line="400" w:lineRule="exact"/>
        <w:ind w:firstLine="0" w:firstLineChars="0"/>
        <w:rPr>
          <w:color w:val="000000"/>
        </w:rPr>
      </w:pPr>
      <w:r>
        <w:rPr>
          <w:color w:val="000000"/>
        </w:rPr>
        <w:t xml:space="preserve">3.2 相机标定与图像去畸变</w:t>
      </w:r>
    </w:p>
    <w:p w14:paraId="2E331684">
      <w:pPr>
        <w:pStyle w:val="4"/>
        <w:spacing w:line="400" w:lineRule="exact"/>
        <w:rPr>
          <w:rFonts w:ascii="Times New Roman" w:hAnsi="Times New Roman"/>
          <w:lang w:val="en-US"/>
        </w:rPr>
      </w:pPr>
      <w:r>
        <w:rPr>
          <w:rFonts w:ascii="Times New Roman" w:hAnsi="Times New Roman"/>
          <w:lang w:val="en-US"/>
        </w:rPr>
        <w:t xml:space="preserve">3.2.1 标定模型</w:t>
      </w:r>
    </w:p>
    <w:p w14:paraId="4D3B332A">
      <w:pPr>
        <w:widowControl/>
        <w:spacing w:line="240" w:lineRule="auto"/>
        <w:ind w:firstLine="480"/>
        <w:jc w:val="left"/>
        <w:rPr>
          <w:color w:val="000000"/>
        </w:rPr>
      </w:pPr>
      <w:r>
        <w:rPr>
          <w:color w:val="000000"/>
        </w:rPr>
        <w:t xml:space="preserve">采用张正友平面标定法</w:t>
      </w:r>
      <w:r>
        <w:rPr>
          <w:color w:val="000000"/>
          <w:vertAlign w:val="superscript"/>
        </w:rPr>
        <w:fldChar w:fldCharType="begin" w:dirty="true"/>
      </w:r>
      <w:r>
        <w:rPr>
          <w:color w:val="000000"/>
          <w:vertAlign w:val="superscript"/>
        </w:rPr>
        <w:instrText xml:space="preserve"> REF _Ref120023 \h </w:instrText>
      </w:r>
      <w:r>
        <w:rPr>
          <w:color w:val="000000"/>
          <w:vertAlign w:val="superscript"/>
        </w:rPr>
        <w:fldChar w:fldCharType="separate"/>
      </w:r>
      <w:r>
        <w:rPr>
          <w:color w:val="000000"/>
          <w:vertAlign w:val="superscript"/>
        </w:rPr>
        <w:t xml:space="preserve">[23]</w:t>
      </w:r>
      <w:r>
        <w:rPr>
          <w:color w:val="000000"/>
          <w:vertAlign w:val="superscript"/>
        </w:rPr>
        <w:fldChar w:fldCharType="end"/>
      </w:r>
      <w:r>
        <w:rPr>
          <w:color w:val="000000"/>
        </w:rPr>
        <w:t xml:space="preserve">获取相机内参矩阵与畸变系数。相机线性成像模型为</w:t>
      </w:r>
    </w:p>
    <w:p w14:paraId="4D3B332A">
      <w:pPr>
        <w:widowControl/>
        <w:spacing w:line="240" w:lineRule="auto"/>
        <w:ind w:firstLine="480"/>
        <w:jc w:val="left"/>
        <w:rPr>
          <w:color w:val="000000"/>
        </w:rPr>
      </w:pPr>
      <m:oMathPara>
        <m:oMath>
          <m:r>
            <m:rPr>
              <m:sty m:val="p"/>
            </m:rPr>
            <w:rPr>
              <w:rFonts w:ascii="Cambria Math" w:hAnsi="Cambria Math"/>
            </w:rPr>
            <m:t>s\\tilde{p}=K[R|t]\\tilde{P}#(3.1)</m:t>
          </m:r>
        </m:oMath>
      </m:oMathPara>
    </w:p>
    <w:p w14:paraId="4D3B332A">
      <w:pPr>
        <w:widowControl/>
        <w:spacing w:line="240" w:lineRule="auto"/>
        <w:ind w:firstLine="480"/>
        <w:jc w:val="left"/>
        <w:rPr>
          <w:color w:val="000000"/>
        </w:rPr>
      </w:pPr>
      <w:r>
        <w:rPr>
          <w:color w:val="000000"/>
        </w:rPr>
        <w:t xml:space="preserve">，式中 </w:t>
      </w:r>
      <m:oMath>
        <m:r>
          <m:rPr>
            <m:sty m:val="p"/>
          </m:rPr>
          <w:rPr>
            <w:rFonts w:ascii="Cambria Math" w:hAnsi="Cambria Math"/>
          </w:rPr>
          <m:t>K</m:t>
        </m:r>
      </m:oMath>
      <w:r>
        <w:rPr>
          <w:color w:val="000000"/>
        </w:rPr>
        <w:t xml:space="preserve"> 为内参矩阵，</w:t>
      </w:r>
      <m:oMath>
        <m:r>
          <m:rPr>
            <m:sty m:val="p"/>
          </m:rPr>
          <w:rPr>
            <w:rFonts w:ascii="Cambria Math" w:hAnsi="Cambria Math"/>
          </w:rPr>
          <m:t>[R|t</m:t>
        </m:r>
      </m:oMath>
      <w:r>
        <w:rPr>
          <w:color w:val="000000"/>
        </w:rPr>
        <w:t xml:space="preserve">] 为外参，</w:t>
      </w:r>
      <m:oMath>
        <m:r>
          <m:rPr>
            <m:sty m:val="p"/>
          </m:rPr>
          <w:rPr>
            <w:rFonts w:ascii="Cambria Math" w:hAnsi="Cambria Math"/>
          </w:rPr>
          <m:t>\tilde{p}</m:t>
        </m:r>
      </m:oMath>
      <w:r>
        <w:rPr>
          <w:color w:val="000000"/>
        </w:rPr>
        <w:t xml:space="preserve">、</w:t>
      </w:r>
      <m:oMath>
        <m:r>
          <m:rPr>
            <m:sty m:val="p"/>
          </m:rPr>
          <w:rPr>
            <w:rFonts w:ascii="Cambria Math" w:hAnsi="Cambria Math"/>
          </w:rPr>
          <m:t>\tilde{P}</m:t>
        </m:r>
      </m:oMath>
      <w:r>
        <w:rPr>
          <w:color w:val="000000"/>
        </w:rPr>
        <w:t xml:space="preserve"> 分别为像点与空间点的齐次坐标。径向与切向畸变采用</w:t>
      </w:r>
    </w:p>
    <w:p w14:paraId="4D3B332A">
      <w:pPr>
        <w:widowControl/>
        <w:spacing w:line="240" w:lineRule="auto"/>
        <w:ind w:firstLine="480"/>
        <w:jc w:val="left"/>
        <w:rPr>
          <w:color w:val="000000"/>
        </w:rPr>
      </w:pPr>
      <m:oMathPara>
        <m:oMath>
          <m:sSub>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=x(1+</m:t>
          </m:r>
          <m:sSub>
            <m:e>
              <m:r>
                <m:rPr>
                  <m:sty m:val="p"/>
                </m:rPr>
                <w:rPr>
                  <w:rFonts w:ascii="Cambria Math" w:hAnsi="Cambria Math"/>
                </w:rPr>
                <m:t>k</m:t>
              </m:r>
            </m:e>
            <m:sub>
              <m:r>
                <m:rPr>
                  <m:sty m:val="p"/>
                </m:rPr>
                <w:rPr>
                  <w:rFonts w:ascii="Cambria Math" w:hAnsi="Cambria Math"/>
                </w:rPr>
                <m:t>1</m:t>
              </m:r>
            </m:sub>
          </m:sSub>
          <m:sSup>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sSub>
            <m:e>
              <m:r>
                <m:rPr>
                  <m:sty m:val="p"/>
                </m:rPr>
                <w:rPr>
                  <w:rFonts w:ascii="Cambria Math" w:hAnsi="Cambria Math"/>
                </w:rPr>
                <m:t>k</m:t>
              </m:r>
            </m:e>
            <m:sub>
              <m:r>
                <m:rPr>
                  <m:sty m:val="p"/>
                </m:rPr>
                <w:rPr>
                  <w:rFonts w:ascii="Cambria Math" w:hAnsi="Cambria Math"/>
                </w:rPr>
                <m:t>2</m:t>
              </m:r>
            </m:sub>
          </m:sSub>
          <m:sSup>
            <m:e>
              <m:r>
                <m:rPr>
                  <m:sty m:val="p"/>
                </m:rPr>
                <w:rPr>
                  <w:rFonts w:ascii="Cambria Math" w:hAnsi="Cambria Math"/>
                </w:rPr>
                <m:t>r</m:t>
              </m:r>
            </m:e>
            <m:sup>
              <m:r>
                <m:rPr>
                  <m:sty m:val="p"/>
                </m:rPr>
                <w:rPr>
                  <w:rFonts w:ascii="Cambria Math" w:hAnsi="Cambria Math"/>
                </w:rPr>
                <m:t>4</m:t>
              </m:r>
            </m:sup>
          </m:sSup>
          <m:r>
            <m:rPr>
              <m:sty m:val="p"/>
            </m:rPr>
            <w:rPr>
              <w:rFonts w:ascii="Cambria Math" w:hAnsi="Cambria Math"/>
            </w:rPr>
            <m:t>+</m:t>
          </m:r>
          <m:sSub>
            <m:e>
              <m:r>
                <m:rPr>
                  <m:sty m:val="p"/>
                </m:rPr>
                <w:rPr>
                  <w:rFonts w:ascii="Cambria Math" w:hAnsi="Cambria Math"/>
                </w:rPr>
                <m:t>k</m:t>
              </m:r>
            </m:e>
            <m:sub>
              <m:r>
                <m:rPr>
                  <m:sty m:val="p"/>
                </m:rPr>
                <w:rPr>
                  <w:rFonts w:ascii="Cambria Math" w:hAnsi="Cambria Math"/>
                </w:rPr>
                <m:t>3</m:t>
              </m:r>
            </m:sub>
          </m:sSub>
          <m:sSup>
            <m:e>
              <m:r>
                <m:rPr>
                  <m:sty m:val="p"/>
                </m:rPr>
                <w:rPr>
                  <w:rFonts w:ascii="Cambria Math" w:hAnsi="Cambria Math"/>
                </w:rPr>
                <m:t>r</m:t>
              </m:r>
            </m:e>
            <m:sup>
              <m:r>
                <m:rPr>
                  <m:sty m:val="p"/>
                </m:rPr>
                <w:rPr>
                  <w:rFonts w:ascii="Cambria Math" w:hAnsi="Cambria Math"/>
                </w:rPr>
                <m:t>6</m:t>
              </m:r>
            </m:sup>
          </m:sSup>
          <m:r>
            <m:rPr>
              <m:sty m:val="p"/>
            </m:rPr>
            <w:rPr>
              <w:rFonts w:ascii="Cambria Math" w:hAnsi="Cambria Math"/>
            </w:rPr>
            <m:t>)+2</m:t>
          </m:r>
          <m:sSub>
            <m:e>
              <m:r>
                <m:rPr>
                  <m:sty m:val="p"/>
                </m:rPr>
                <w:rPr>
                  <w:rFonts w:ascii="Cambria Math" w:hAnsi="Cambria Math"/>
                </w:rPr>
                <m:t>p</m:t>
              </m:r>
            </m:e>
            <m:sub>
              <m:r>
                <m:rPr>
                  <m:sty m:val="p"/>
                </m:rPr>
                <w:rPr>
                  <w:rFonts w:ascii="Cambria Math" w:hAnsi="Cambria Math"/>
                </w:rPr>
                <m:t>1</m:t>
              </m:r>
            </m:sub>
          </m:sSub>
          <m:r>
            <m:rPr>
              <m:sty m:val="p"/>
            </m:rPr>
            <w:rPr>
              <w:rFonts w:ascii="Cambria Math" w:hAnsi="Cambria Math"/>
            </w:rPr>
            <m:t>xy+</m:t>
          </m:r>
          <m:sSub>
            <m:e>
              <m:r>
                <m:rPr>
                  <m:sty m:val="p"/>
                </m:rPr>
                <w:rPr>
                  <w:rFonts w:ascii="Cambria Math" w:hAnsi="Cambria Math"/>
                </w:rPr>
                <m:t>p</m:t>
              </m:r>
            </m:e>
            <m:sub>
              <m:r>
                <m:rPr>
                  <m:sty m:val="p"/>
                </m:rPr>
                <w:rPr>
                  <w:rFonts w:ascii="Cambria Math" w:hAnsi="Cambria Math"/>
                </w:rPr>
                <m:t>2</m:t>
              </m:r>
            </m:sub>
          </m:sSub>
          <m:r>
            <m:rPr>
              <m:sty m:val="p"/>
            </m:rPr>
            <w:rPr>
              <w:rFonts w:ascii="Cambria Math" w:hAnsi="Cambria Math"/>
            </w:rPr>
            <m:t>(</m:t>
          </m:r>
          <m:sSup>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+2</m:t>
          </m:r>
          <m:sSup>
            <m:e>
              <m:r>
                <m:rPr>
                  <m:sty m:val="p"/>
                </m:rPr>
                <w:rPr>
                  <w:rFonts w:ascii="Cambria Math" w:hAnsi="Cambria Math"/>
                </w:rPr>
                <m:t>x</m:t>
              </m:r>
            </m:e>
            <m:sup>
              <m:r>
                <m:rPr>
                  <m:sty m:val="p"/>
                </m:rPr>
                <w:rPr>
                  <w:rFonts w:ascii="Cambria Math" w:hAnsi="Cambria Math"/>
                </w:rPr>
                <m:t>2</m:t>
              </m:r>
            </m:sup>
          </m:sSup>
          <m:r>
            <m:rPr>
              <m:sty m:val="p"/>
            </m:rPr>
            <w:rPr>
              <w:rFonts w:ascii="Cambria Math" w:hAnsi="Cambria Math"/>
            </w:rPr>
            <m:t>)#(3.2)</m:t>
          </m:r>
        </m:oMath>
      </m:oMathPara>
    </w:p>
    <w:p w14:paraId="4D3B332A">
      <w:pPr>
        <w:widowControl/>
        <w:spacing w:line="240" w:lineRule="auto"/>
        <w:ind w:firstLine="480"/>
        <w:jc w:val="left"/>
        <w:rPr>
          <w:color w:val="000000"/>
        </w:rPr>
      </w:pPr>
      <m:oMathPara>
        <m:oMath>
          <m:sSub>
            <m:e>
              <m:r>
                <m:rPr>
                  <m:sty m:val="p"/>
                </m:rPr>
                <w:rPr>
                  <w:rFonts w:ascii="Cambria Math" w:hAnsi="Cambria Math"/>
                </w:rPr>
                <m:t>y</m:t>
              </m:r>
            </m:e>
            <m:sub>
              <m:r>
                <m:rPr>
                  <m:sty m:val="p"/>
                </m:rPr>
                <w:rPr>
                  <w:rFonts w:ascii="Cambria Math" w:hAnsi="Cambria Math"/>
                </w:rPr>
                <m:t>c</m:t>
              </m:r>
            </m:sub>
          </m:sSub>
          <m:r>
            <m:rPr>
              <m:sty m:val="p"/>
            </m:rPr>
            <w:rPr>
              <w:rFonts w:ascii="Cambria Math" w:hAnsi="Cambria Math"/>
            </w:rPr>
            <m:t>=y(1+</m:t>
          </m:r>
          <m:sSub>
            <m:e>
              <m:r>
                <m:rPr>
                  <m:sty m:val="p"/>
                </m:rPr>
                <w:rPr>
                  <w:rFonts w:ascii="Cambria Math" w:hAnsi="Cambria Math"/>
                </w:rPr>
                <m:t>k</m:t>
              </m:r>
            </m:e>
            <m:sub>
              <m:r>
                <m:rPr>
                  <m:sty m:val="p"/>
                </m:rPr>
                <w:rPr>
                  <w:rFonts w:ascii="Cambria Math" w:hAnsi="Cambria Math"/>
                </w:rPr>
                <m:t>1</m:t>
              </m:r>
            </m:sub>
          </m:sSub>
          <m:sSup>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sSub>
            <m:e>
              <m:r>
                <m:rPr>
                  <m:sty m:val="p"/>
                </m:rPr>
                <w:rPr>
                  <w:rFonts w:ascii="Cambria Math" w:hAnsi="Cambria Math"/>
                </w:rPr>
                <m:t>k</m:t>
              </m:r>
            </m:e>
            <m:sub>
              <m:r>
                <m:rPr>
                  <m:sty m:val="p"/>
                </m:rPr>
                <w:rPr>
                  <w:rFonts w:ascii="Cambria Math" w:hAnsi="Cambria Math"/>
                </w:rPr>
                <m:t>2</m:t>
              </m:r>
            </m:sub>
          </m:sSub>
          <m:sSup>
            <m:e>
              <m:r>
                <m:rPr>
                  <m:sty m:val="p"/>
                </m:rPr>
                <w:rPr>
                  <w:rFonts w:ascii="Cambria Math" w:hAnsi="Cambria Math"/>
                </w:rPr>
                <m:t>r</m:t>
              </m:r>
            </m:e>
            <m:sup>
              <m:r>
                <m:rPr>
                  <m:sty m:val="p"/>
                </m:rPr>
                <w:rPr>
                  <w:rFonts w:ascii="Cambria Math" w:hAnsi="Cambria Math"/>
                </w:rPr>
                <m:t>4</m:t>
              </m:r>
            </m:sup>
          </m:sSup>
          <m:r>
            <m:rPr>
              <m:sty m:val="p"/>
            </m:rPr>
            <w:rPr>
              <w:rFonts w:ascii="Cambria Math" w:hAnsi="Cambria Math"/>
            </w:rPr>
            <m:t>+</m:t>
          </m:r>
          <m:sSub>
            <m:e>
              <m:r>
                <m:rPr>
                  <m:sty m:val="p"/>
                </m:rPr>
                <w:rPr>
                  <w:rFonts w:ascii="Cambria Math" w:hAnsi="Cambria Math"/>
                </w:rPr>
                <m:t>k</m:t>
              </m:r>
            </m:e>
            <m:sub>
              <m:r>
                <m:rPr>
                  <m:sty m:val="p"/>
                </m:rPr>
                <w:rPr>
                  <w:rFonts w:ascii="Cambria Math" w:hAnsi="Cambria Math"/>
                </w:rPr>
                <m:t>3</m:t>
              </m:r>
            </m:sub>
          </m:sSub>
          <m:sSup>
            <m:e>
              <m:r>
                <m:rPr>
                  <m:sty m:val="p"/>
                </m:rPr>
                <w:rPr>
                  <w:rFonts w:ascii="Cambria Math" w:hAnsi="Cambria Math"/>
                </w:rPr>
                <m:t>r</m:t>
              </m:r>
            </m:e>
            <m:sup>
              <m:r>
                <m:rPr>
                  <m:sty m:val="p"/>
                </m:rPr>
                <w:rPr>
                  <w:rFonts w:ascii="Cambria Math" w:hAnsi="Cambria Math"/>
                </w:rPr>
                <m:t>6</m:t>
              </m:r>
            </m:sup>
          </m:sSup>
          <m:r>
            <m:rPr>
              <m:sty m:val="p"/>
            </m:rPr>
            <w:rPr>
              <w:rFonts w:ascii="Cambria Math" w:hAnsi="Cambria Math"/>
            </w:rPr>
            <m:t>)+</m:t>
          </m:r>
          <m:sSub>
            <m:e>
              <m:r>
                <m:rPr>
                  <m:sty m:val="p"/>
                </m:rPr>
                <w:rPr>
                  <w:rFonts w:ascii="Cambria Math" w:hAnsi="Cambria Math"/>
                </w:rPr>
                <m:t>p</m:t>
              </m:r>
            </m:e>
            <m:sub>
              <m:r>
                <m:rPr>
                  <m:sty m:val="p"/>
                </m:rPr>
                <w:rPr>
                  <w:rFonts w:ascii="Cambria Math" w:hAnsi="Cambria Math"/>
                </w:rPr>
                <m:t>1</m:t>
              </m:r>
            </m:sub>
          </m:sSub>
          <m:r>
            <m:rPr>
              <m:sty m:val="p"/>
            </m:rPr>
            <w:rPr>
              <w:rFonts w:ascii="Cambria Math" w:hAnsi="Cambria Math"/>
            </w:rPr>
            <m:t>(</m:t>
          </m:r>
          <m:sSup>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+2</m:t>
          </m:r>
          <m:sSup>
            <m:e>
              <m:r>
                <m:rPr>
                  <m:sty m:val="p"/>
                </m:rPr>
                <w:rPr>
                  <w:rFonts w:ascii="Cambria Math" w:hAnsi="Cambria Math"/>
                </w:rPr>
                <m:t>y</m:t>
              </m:r>
            </m:e>
            <m:sup>
              <m:r>
                <m:rPr>
                  <m:sty m:val="p"/>
                </m:rPr>
                <w:rPr>
                  <w:rFonts w:ascii="Cambria Math" w:hAnsi="Cambria Math"/>
                </w:rPr>
                <m:t>2</m:t>
              </m:r>
            </m:sup>
          </m:sSup>
          <m:r>
            <m:rPr>
              <m:sty m:val="p"/>
            </m:rPr>
            <w:rPr>
              <w:rFonts w:ascii="Cambria Math" w:hAnsi="Cambria Math"/>
            </w:rPr>
            <m:t>)+2</m:t>
          </m:r>
          <m:sSub>
            <m:e>
              <m:r>
                <m:rPr>
                  <m:sty m:val="p"/>
                </m:rPr>
                <w:rPr>
                  <w:rFonts w:ascii="Cambria Math" w:hAnsi="Cambria Math"/>
                </w:rPr>
                <m:t>p</m:t>
              </m:r>
            </m:e>
            <m:sub>
              <m:r>
                <m:rPr>
                  <m:sty m:val="p"/>
                </m:rPr>
                <w:rPr>
                  <w:rFonts w:ascii="Cambria Math" w:hAnsi="Cambria Math"/>
                </w:rPr>
                <m:t>2</m:t>
              </m:r>
            </m:sub>
          </m:sSub>
          <m:r>
            <m:rPr>
              <m:sty m:val="p"/>
            </m:rPr>
            <w:rPr>
              <w:rFonts w:ascii="Cambria Math" w:hAnsi="Cambria Math"/>
            </w:rPr>
            <m:t>xy#(3.3)</m:t>
          </m:r>
        </m:oMath>
      </m:oMathPara>
    </w:p>
    <w:p w14:paraId="4D3B332A">
      <w:pPr>
        <w:widowControl/>
        <w:spacing w:line="240" w:lineRule="auto"/>
        <w:ind w:firstLine="480"/>
        <w:jc w:val="left"/>
        <w:rPr>
          <w:color w:val="000000"/>
        </w:rPr>
      </w:pPr>
      <w:r>
        <w:rPr>
          <w:color w:val="000000"/>
        </w:rPr>
        <w:t xml:space="preserve">描述，</w:t>
      </w:r>
      <m:oMath>
        <m:sSub>
          <m:e>
            <m:r>
              <m:rPr>
                <m:sty m:val="p"/>
              </m:rPr>
              <w:rPr>
                <w:rFonts w:ascii="Cambria Math" w:hAnsi="Cambria Math"/>
              </w:rPr>
              <m:t>k</m:t>
            </m:r>
          </m:e>
          <m:sub>
            <m:r>
              <m:rPr>
                <m:sty m:val="p"/>
              </m:rPr>
              <w:rPr>
                <w:rFonts w:ascii="Cambria Math" w:hAnsi="Cambria Math"/>
              </w:rPr>
              <m:t>1</m:t>
            </m:r>
          </m:sub>
        </m:sSub>
        <m:r>
          <m:rPr>
            <m:sty m:val="p"/>
          </m:rPr>
          <w:rPr>
            <w:rFonts w:ascii="Cambria Math" w:hAnsi="Cambria Math"/>
          </w:rPr>
          <m:t>,</m:t>
        </m:r>
        <m:sSub>
          <m:e>
            <m:r>
              <m:rPr>
                <m:sty m:val="p"/>
              </m:rPr>
              <w:rPr>
                <w:rFonts w:ascii="Cambria Math" w:hAnsi="Cambria Math"/>
              </w:rPr>
              <m:t>k</m:t>
            </m:r>
          </m:e>
          <m:sub>
            <m:r>
              <m:rPr>
                <m:sty m:val="p"/>
              </m:rPr>
              <w:rPr>
                <w:rFonts w:ascii="Cambria Math" w:hAnsi="Cambria Math"/>
              </w:rPr>
              <m:t>2</m:t>
            </m:r>
          </m:sub>
        </m:sSub>
        <m:r>
          <m:rPr>
            <m:sty m:val="p"/>
          </m:rPr>
          <w:rPr>
            <w:rFonts w:ascii="Cambria Math" w:hAnsi="Cambria Math"/>
          </w:rPr>
          <m:t>,</m:t>
        </m:r>
        <m:sSub>
          <m:e>
            <m:r>
              <m:rPr>
                <m:sty m:val="p"/>
              </m:rPr>
              <w:rPr>
                <w:rFonts w:ascii="Cambria Math" w:hAnsi="Cambria Math"/>
              </w:rPr>
              <m:t>k</m:t>
            </m:r>
          </m:e>
          <m:sub>
            <m:r>
              <m:rPr>
                <m:sty m:val="p"/>
              </m:rPr>
              <w:rPr>
                <w:rFonts w:ascii="Cambria Math" w:hAnsi="Cambria Math"/>
              </w:rPr>
              <m:t>3</m:t>
            </m:r>
          </m:sub>
        </m:sSub>
      </m:oMath>
      <w:r>
        <w:rPr>
          <w:color w:val="000000"/>
        </w:rPr>
        <w:t xml:space="preserve"> 为径向系数，</w:t>
      </w:r>
      <m:oMath>
        <m:sSub>
          <m:e>
            <m:r>
              <m:rPr>
                <m:sty m:val="p"/>
              </m:rPr>
              <w:rPr>
                <w:rFonts w:ascii="Cambria Math" w:hAnsi="Cambria Math"/>
              </w:rPr>
              <m:t>p</m:t>
            </m:r>
          </m:e>
          <m:sub>
            <m:r>
              <m:rPr>
                <m:sty m:val="p"/>
              </m:rPr>
              <w:rPr>
                <w:rFonts w:ascii="Cambria Math" w:hAnsi="Cambria Math"/>
              </w:rPr>
              <m:t>1</m:t>
            </m:r>
          </m:sub>
        </m:sSub>
        <m:r>
          <m:rPr>
            <m:sty m:val="p"/>
          </m:rPr>
          <w:rPr>
            <w:rFonts w:ascii="Cambria Math" w:hAnsi="Cambria Math"/>
          </w:rPr>
          <m:t>,</m:t>
        </m:r>
        <m:sSub>
          <m:e>
            <m:r>
              <m:rPr>
                <m:sty m:val="p"/>
              </m:rPr>
              <w:rPr>
                <w:rFonts w:ascii="Cambria Math" w:hAnsi="Cambria Math"/>
              </w:rPr>
              <m:t>p</m:t>
            </m:r>
          </m:e>
          <m:sub>
            <m:r>
              <m:rPr>
                <m:sty m:val="p"/>
              </m:rPr>
              <w:rPr>
                <w:rFonts w:ascii="Cambria Math" w:hAnsi="Cambria Math"/>
              </w:rPr>
              <m:t>2</m:t>
            </m:r>
          </m:sub>
        </m:sSub>
      </m:oMath>
      <w:r>
        <w:rPr>
          <w:color w:val="000000"/>
        </w:rPr>
        <w:t xml:space="preserve"> 为切向系数。</w:t>
      </w:r>
    </w:p>
    <w:p w14:paraId="4D3B332A">
      <w:pPr>
        <w:widowControl/>
        <w:spacing w:line="240" w:lineRule="auto"/>
        <w:ind w:firstLine="480"/>
        <w:jc w:val="left"/>
        <w:rPr>
          <w:color w:val="000000"/>
        </w:rPr>
      </w:pPr>
      <w:r>
        <w:rPr>
          <w:color w:val="000000"/>
        </w:rPr>
        <w:t xml:space="preserve">标定采用棋盘格标定板多姿态采图，张正友法利用棋盘格平面与像平面的单应约束线性求解内参初值，再经最大似然优化联合估计畸变系数&lt;待补充：标定图数量、重投影误差数值、标定参数表&gt;。每帧图像推理前先按标定参数去畸变，消除镜头畸变对后续几何解算的影响。</w:t>
      </w:r>
    </w:p>
    <w:p w14:paraId="2E331684">
      <w:pPr>
        <w:pStyle w:val="4"/>
        <w:spacing w:line="400" w:lineRule="exact"/>
        <w:rPr>
          <w:rFonts w:ascii="Times New Roman" w:hAnsi="Times New Roman"/>
          <w:lang w:val="en-US"/>
        </w:rPr>
      </w:pPr>
      <w:r>
        <w:rPr>
          <w:rFonts w:ascii="Times New Roman" w:hAnsi="Times New Roman"/>
          <w:lang w:val="en-US"/>
        </w:rPr>
        <w:t xml:space="preserve">3.2.2 标定参数管理</w:t>
      </w:r>
    </w:p>
    <w:p w14:paraId="4D3B332A">
      <w:pPr>
        <w:widowControl/>
        <w:spacing w:line="240" w:lineRule="auto"/>
        <w:ind w:firstLine="480"/>
        <w:jc w:val="left"/>
        <w:rPr>
          <w:color w:val="000000"/>
        </w:rPr>
      </w:pPr>
      <w:r>
        <w:rPr>
          <w:color w:val="000000"/>
        </w:rPr>
        <w:t xml:space="preserve">标定参数（内参、畸变系数、IPM单应矩阵）以参数文件形式管理，支持低机位重新安装后的重标定与参数热更新；与IPM相关的梯形映射区参数改为可配置，避免硬编码导致换装相机后映射失效。</w:t>
      </w:r>
    </w:p>
    <w:p w14:paraId="089D2E5E">
      <w:pPr>
        <w:pStyle w:val="3"/>
        <w:spacing w:before="240" w:after="240" w:line="400" w:lineRule="exact"/>
        <w:ind w:firstLine="0" w:firstLineChars="0"/>
        <w:rPr>
          <w:color w:val="000000"/>
        </w:rPr>
      </w:pPr>
      <w:r>
        <w:rPr>
          <w:color w:val="000000"/>
        </w:rPr>
        <w:t xml:space="preserve">3.3 基于 DeepLabV3+ 的作物行分割</w:t>
      </w:r>
    </w:p>
    <w:p w14:paraId="2E331684">
      <w:pPr>
        <w:pStyle w:val="4"/>
        <w:spacing w:line="400" w:lineRule="exact"/>
        <w:rPr>
          <w:rFonts w:ascii="Times New Roman" w:hAnsi="Times New Roman"/>
          <w:lang w:val="en-US"/>
        </w:rPr>
      </w:pPr>
      <w:r>
        <w:rPr>
          <w:rFonts w:ascii="Times New Roman" w:hAnsi="Times New Roman"/>
          <w:lang w:val="en-US"/>
        </w:rPr>
        <w:t xml:space="preserve">3.3.1 网络结构</w:t>
      </w:r>
    </w:p>
    <w:p w14:paraId="4D3B332A">
      <w:pPr>
        <w:widowControl/>
        <w:spacing w:line="240" w:lineRule="auto"/>
        <w:ind w:firstLine="480"/>
        <w:jc w:val="left"/>
        <w:rPr>
          <w:color w:val="000000"/>
        </w:rPr>
      </w:pPr>
      <w:r>
        <w:rPr>
          <w:color w:val="000000"/>
        </w:rPr>
        <w:t xml:space="preserve">本文采用DeepLabv3+</w:t>
      </w:r>
      <w:r>
        <w:rPr>
          <w:color w:val="000000"/>
          <w:vertAlign w:val="superscript"/>
        </w:rPr>
        <w:fldChar w:fldCharType="begin" w:dirty="true"/>
      </w:r>
      <w:r>
        <w:rPr>
          <w:color w:val="000000"/>
          <w:vertAlign w:val="superscript"/>
        </w:rPr>
        <w:instrText xml:space="preserve"> REF _Ref120016 \h </w:instrText>
      </w:r>
      <w:r>
        <w:rPr>
          <w:color w:val="000000"/>
          <w:vertAlign w:val="superscript"/>
        </w:rPr>
        <w:fldChar w:fldCharType="separate"/>
      </w:r>
      <w:r>
        <w:rPr>
          <w:color w:val="000000"/>
          <w:vertAlign w:val="superscript"/>
        </w:rPr>
        <w:t xml:space="preserve">[16]</w:t>
      </w:r>
      <w:r>
        <w:rPr>
          <w:color w:val="000000"/>
          <w:vertAlign w:val="superscript"/>
        </w:rPr>
        <w:fldChar w:fldCharType="end"/>
      </w:r>
      <w:r>
        <w:rPr>
          <w:color w:val="000000"/>
        </w:rPr>
        <w:t xml:space="preserve">架构、MobileNetV2</w:t>
      </w:r>
      <w:r>
        <w:rPr>
          <w:color w:val="000000"/>
          <w:vertAlign w:val="superscript"/>
        </w:rPr>
        <w:fldChar w:fldCharType="begin" w:dirty="true"/>
      </w:r>
      <w:r>
        <w:rPr>
          <w:color w:val="000000"/>
          <w:vertAlign w:val="superscript"/>
        </w:rPr>
        <w:instrText xml:space="preserve"> REF _Ref120018 \h </w:instrText>
      </w:r>
      <w:r>
        <w:rPr>
          <w:color w:val="000000"/>
          <w:vertAlign w:val="superscript"/>
        </w:rPr>
        <w:fldChar w:fldCharType="separate"/>
      </w:r>
      <w:r>
        <w:rPr>
          <w:color w:val="000000"/>
          <w:vertAlign w:val="superscript"/>
        </w:rPr>
        <w:t xml:space="preserve">[18]</w:t>
      </w:r>
      <w:r>
        <w:rPr>
          <w:color w:val="000000"/>
          <w:vertAlign w:val="superscript"/>
        </w:rPr>
        <w:fldChar w:fldCharType="end"/>
      </w:r>
      <w:r>
        <w:rPr>
          <w:color w:val="000000"/>
        </w:rPr>
        <w:t xml:space="preserve">骨干的轻量化组合。网络以空洞空间金字塔池化（ASPP）模块并行采用多膨胀率空洞卷积</w:t>
      </w:r>
      <w:r>
        <w:rPr>
          <w:color w:val="000000"/>
          <w:vertAlign w:val="superscript"/>
        </w:rPr>
        <w:fldChar w:fldCharType="begin" w:dirty="true"/>
      </w:r>
      <w:r>
        <w:rPr>
          <w:color w:val="000000"/>
          <w:vertAlign w:val="superscript"/>
        </w:rPr>
        <w:instrText xml:space="preserve"> REF _Ref120012 \h </w:instrText>
      </w:r>
      <w:r>
        <w:rPr>
          <w:color w:val="000000"/>
          <w:vertAlign w:val="superscript"/>
        </w:rPr>
        <w:fldChar w:fldCharType="separate"/>
      </w:r>
      <w:r>
        <w:rPr>
          <w:color w:val="000000"/>
          <w:vertAlign w:val="superscript"/>
        </w:rPr>
        <w:t xml:space="preserve">[12]</w:t>
      </w:r>
      <w:r>
        <w:rPr>
          <w:color w:val="000000"/>
          <w:vertAlign w:val="superscript"/>
        </w:rPr>
        <w:fldChar w:fldCharType="end"/>
      </w:r>
      <w:r>
        <w:rPr>
          <w:color w:val="000000"/>
        </w:rPr>
        <w:t xml:space="preserve">捕获多尺度上下文，解码器以低层特征补全边界细节；MobileNetV2骨干采用倒残差结构与线性瓶颈，以深度可分离卷积</w:t>
      </w:r>
      <w:r>
        <w:rPr>
          <w:color w:val="000000"/>
          <w:vertAlign w:val="superscript"/>
        </w:rPr>
        <w:fldChar w:fldCharType="begin" w:dirty="true"/>
      </w:r>
      <w:r>
        <w:rPr>
          <w:color w:val="000000"/>
          <w:vertAlign w:val="superscript"/>
        </w:rPr>
        <w:instrText xml:space="preserve"> REF _Ref120019 \h </w:instrText>
      </w:r>
      <w:r>
        <w:rPr>
          <w:color w:val="000000"/>
          <w:vertAlign w:val="superscript"/>
        </w:rPr>
        <w:fldChar w:fldCharType="separate"/>
      </w:r>
      <w:r>
        <w:rPr>
          <w:color w:val="000000"/>
          <w:vertAlign w:val="superscript"/>
        </w:rPr>
        <w:t xml:space="preserve">[19]</w:t>
      </w:r>
      <w:r>
        <w:rPr>
          <w:color w:val="000000"/>
          <w:vertAlign w:val="superscript"/>
        </w:rPr>
        <w:fldChar w:fldCharType="end"/>
      </w:r>
      <w:r>
        <w:rPr>
          <w:color w:val="000000"/>
        </w:rPr>
        <w:t xml:space="preserve">将计算量压缩至常规卷积的约1/8~1/9，满足地面站逐帧推理需求。</w:t>
      </w:r>
    </w:p>
    <w:p w14:paraId="4D3B332A">
      <w:pPr>
        <w:widowControl/>
        <w:spacing w:line="240" w:lineRule="auto"/>
        <w:ind w:firstLine="480"/>
        <w:jc w:val="left"/>
        <w:rPr>
          <w:color w:val="000000"/>
        </w:rPr>
      </w:pPr>
      <w:r>
        <w:rPr>
          <w:color w:val="000000"/>
        </w:rPr>
        <w:t xml:space="preserve">输出为二分类掩膜：作物行（含药材苗带）为一类，行间杂草与裸土为背景类。备选骨干包括Xception</w:t>
      </w:r>
      <w:r>
        <w:rPr>
          <w:color w:val="000000"/>
          <w:vertAlign w:val="superscript"/>
        </w:rPr>
        <w:fldChar w:fldCharType="begin" w:dirty="true"/>
      </w:r>
      <w:r>
        <w:rPr>
          <w:color w:val="000000"/>
          <w:vertAlign w:val="superscript"/>
        </w:rPr>
        <w:instrText xml:space="preserve"> REF _Ref120019 \h </w:instrText>
      </w:r>
      <w:r>
        <w:rPr>
          <w:color w:val="000000"/>
          <w:vertAlign w:val="superscript"/>
        </w:rPr>
        <w:fldChar w:fldCharType="separate"/>
      </w:r>
      <w:r>
        <w:rPr>
          <w:color w:val="000000"/>
          <w:vertAlign w:val="superscript"/>
        </w:rPr>
        <w:t xml:space="preserve">[19]</w:t>
      </w:r>
      <w:r>
        <w:rPr>
          <w:color w:val="000000"/>
          <w:vertAlign w:val="superscript"/>
        </w:rPr>
        <w:fldChar w:fldCharType="end"/>
      </w:r>
      <w:r>
        <w:rPr>
          <w:color w:val="000000"/>
        </w:rPr>
        <w:t xml:space="preserve">、ResNet</w:t>
      </w:r>
      <w:r>
        <w:rPr>
          <w:color w:val="000000"/>
          <w:vertAlign w:val="superscript"/>
        </w:rPr>
        <w:fldChar w:fldCharType="begin" w:dirty="true"/>
      </w:r>
      <w:r>
        <w:rPr>
          <w:color w:val="000000"/>
          <w:vertAlign w:val="superscript"/>
        </w:rPr>
        <w:instrText xml:space="preserve"> REF _Ref120011 \h </w:instrText>
      </w:r>
      <w:r>
        <w:rPr>
          <w:color w:val="000000"/>
          <w:vertAlign w:val="superscript"/>
        </w:rPr>
        <w:fldChar w:fldCharType="separate"/>
      </w:r>
      <w:r>
        <w:rPr>
          <w:color w:val="000000"/>
          <w:vertAlign w:val="superscript"/>
        </w:rPr>
        <w:t xml:space="preserve">[11]</w:t>
      </w:r>
      <w:r>
        <w:rPr>
          <w:color w:val="000000"/>
          <w:vertAlign w:val="superscript"/>
        </w:rPr>
        <w:fldChar w:fldCharType="end"/>
      </w:r>
      <w:r>
        <w:rPr>
          <w:color w:val="000000"/>
        </w:rPr>
        <w:t xml:space="preserve">与HRNet&lt;待核实：HRNet文献，Wang J, et al., TPAMI 2020&gt;，骨干可替换以支持精度-速度权衡实验。</w:t>
      </w:r>
    </w:p>
    <w:p w14:paraId="2E331684">
      <w:pPr>
        <w:pStyle w:val="4"/>
        <w:spacing w:line="400" w:lineRule="exact"/>
        <w:rPr>
          <w:rFonts w:ascii="Times New Roman" w:hAnsi="Times New Roman"/>
          <w:lang w:val="en-US"/>
        </w:rPr>
      </w:pPr>
      <w:r>
        <w:rPr>
          <w:rFonts w:ascii="Times New Roman" w:hAnsi="Times New Roman"/>
          <w:lang w:val="en-US"/>
        </w:rPr>
        <w:t xml:space="preserve">3.3.2 损失函数与训练策略</w:t>
      </w:r>
    </w:p>
    <w:p w14:paraId="4D3B332A">
      <w:pPr>
        <w:widowControl/>
        <w:spacing w:line="240" w:lineRule="auto"/>
        <w:ind w:firstLine="480"/>
        <w:jc w:val="left"/>
        <w:rPr>
          <w:color w:val="000000"/>
        </w:rPr>
      </w:pPr>
      <w:r>
        <w:rPr>
          <w:color w:val="000000"/>
        </w:rPr>
        <w:t xml:space="preserve">训练采用交叉熵与Dice联合损失</w:t>
      </w:r>
    </w:p>
    <w:p w14:paraId="4D3B332A">
      <w:pPr>
        <w:widowControl/>
        <w:spacing w:line="240" w:lineRule="auto"/>
        <w:ind w:firstLine="480"/>
        <w:jc w:val="left"/>
        <w:rPr>
          <w:color w:val="000000"/>
        </w:rPr>
      </w:pPr>
      <m:oMathPara>
        <m:oMath>
          <m:r>
            <m:rPr>
              <m:sty m:val="p"/>
            </m:rPr>
            <w:rPr>
              <w:rFonts w:ascii="Cambria Math" w:hAnsi="Cambria Math"/>
            </w:rPr>
            <m:t>L=</m:t>
          </m:r>
          <m:sSub>
            <m:e>
              <m:r>
                <m:rPr>
                  <m:sty m:val="p"/>
                </m:rPr>
                <w:rPr>
                  <w:rFonts w:ascii="Cambria Math" w:hAnsi="Cambria Math"/>
                </w:rPr>
                <m:t>L</m:t>
              </m:r>
            </m:e>
            <m:sub>
              <m:r>
                <m:rPr>
                  <m:sty m:val="p"/>
                </m:rPr>
                <w:rPr>
                  <w:rFonts w:ascii="Cambria Math" w:hAnsi="Cambria Math"/>
                </w:rPr>
                <m:t>CE</m:t>
              </m:r>
            </m:sub>
          </m:sSub>
          <m:r>
            <m:rPr>
              <m:sty m:val="p"/>
            </m:rPr>
            <w:rPr>
              <w:rFonts w:ascii="Cambria Math" w:hAnsi="Cambria Math"/>
            </w:rPr>
            <m:t>+\λ </m:t>
          </m:r>
          <m:sSub>
            <m:e>
              <m:r>
                <m:rPr>
                  <m:sty m:val="p"/>
                </m:rPr>
                <w:rPr>
                  <w:rFonts w:ascii="Cambria Math" w:hAnsi="Cambria Math"/>
                </w:rPr>
                <m:t>L</m:t>
              </m:r>
            </m:e>
            <m:sub>
              <m:r>
                <m:rPr>
                  <m:sty m:val="p"/>
                </m:rPr>
                <w:rPr>
                  <w:rFonts w:ascii="Cambria Math" w:hAnsi="Cambria Math"/>
                </w:rPr>
                <m:t>Dice</m:t>
              </m:r>
            </m:sub>
          </m:sSub>
          <m:r>
            <m:rPr>
              <m:sty m:val="p"/>
            </m:rPr>
            <w:rPr>
              <w:rFonts w:ascii="Cambria Math" w:hAnsi="Cambria Math"/>
            </w:rPr>
            <m:t>#(3.4)</m:t>
          </m:r>
        </m:oMath>
      </m:oMathPara>
    </w:p>
    <w:p w14:paraId="4D3B332A">
      <w:pPr>
        <w:widowControl/>
        <w:spacing w:line="240" w:lineRule="auto"/>
        <w:ind w:firstLine="480"/>
        <w:jc w:val="left"/>
        <w:rPr>
          <w:color w:val="000000"/>
        </w:rPr>
      </w:pPr>
      <w:r>
        <w:rPr>
          <w:color w:val="000000"/>
        </w:rPr>
        <w:t xml:space="preserve">，式中交叉熵项</w:t>
      </w:r>
    </w:p>
    <w:p w14:paraId="4D3B332A">
      <w:pPr>
        <w:widowControl/>
        <w:spacing w:line="240" w:lineRule="auto"/>
        <w:ind w:firstLine="480"/>
        <w:jc w:val="left"/>
        <w:rPr>
          <w:color w:val="000000"/>
        </w:rPr>
      </w:pPr>
      <m:oMathPara>
        <m:oMath>
          <m:sSub>
            <m:e>
              <m:r>
                <m:rPr>
                  <m:sty m:val="p"/>
                </m:rPr>
                <w:rPr>
                  <w:rFonts w:ascii="Cambria Math" w:hAnsi="Cambria Math"/>
                </w:rPr>
                <m:t>L</m:t>
              </m:r>
            </m:e>
            <m:sub>
              <m:r>
                <m:rPr>
                  <m:sty m:val="p"/>
                </m:rPr>
                <w:rPr>
                  <w:rFonts w:ascii="Cambria Math" w:hAnsi="Cambria Math"/>
                </w:rPr>
                <m:t>CE</m:t>
              </m:r>
            </m:sub>
          </m:sSub>
          <m:r>
            <m:rPr>
              <m:sty m:val="p"/>
            </m:rPr>
            <w:rPr>
              <w:rFonts w:ascii="Cambria Math" w:hAnsi="Cambria Math"/>
            </w:rPr>
            <m:t>=-\</m:t>
          </m:r>
          <m:sSub>
            <m:e>
              <m:r>
                <m:rPr>
                  <m:sty m:val="p"/>
                </m:rPr>
                <w:rPr>
                  <w:rFonts w:ascii="Cambria Math" w:hAnsi="Cambria Math"/>
                </w:rPr>
                <m:t>∑</m:t>
              </m:r>
            </m:e>
            <m:sub>
              <m:r>
                <m:rPr>
                  <m:sty m:val="p"/>
                </m:rPr>
                <w:rPr>
                  <w:rFonts w:ascii="Cambria Math" w:hAnsi="Cambria Math"/>
                </w:rPr>
                <m:t>i</m:t>
              </m:r>
            </m:sub>
          </m:sSub>
          <m:r>
            <m:rPr>
              <m:sty m:val="p"/>
            </m:rPr>
            <w:rPr>
              <w:rFonts w:ascii="Cambria Math" w:hAnsi="Cambria Math"/>
            </w:rPr>
            <m:t> </m:t>
          </m:r>
          <m:sSub>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\\log </m:t>
          </m:r>
          <m:sSub>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+(1-</m:t>
          </m:r>
          <m:sSub>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)\\log(1-</m:t>
          </m:r>
          <m:sSub>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)#(3.5)</m:t>
          </m:r>
        </m:oMath>
      </m:oMathPara>
    </w:p>
    <w:p w14:paraId="4D3B332A">
      <w:pPr>
        <w:widowControl/>
        <w:spacing w:line="240" w:lineRule="auto"/>
        <w:ind w:firstLine="480"/>
        <w:jc w:val="left"/>
        <w:rPr>
          <w:color w:val="000000"/>
        </w:rPr>
      </w:pPr>
      <w:r>
        <w:rPr>
          <w:color w:val="000000"/>
        </w:rPr>
        <w:t xml:space="preserve">，Dice项</w:t>
      </w:r>
    </w:p>
    <w:p w14:paraId="4D3B332A">
      <w:pPr>
        <w:widowControl/>
        <w:spacing w:line="240" w:lineRule="auto"/>
        <w:ind w:firstLine="480"/>
        <w:jc w:val="left"/>
        <w:rPr>
          <w:color w:val="000000"/>
        </w:rPr>
      </w:pPr>
      <m:oMathPara>
        <m:oMath>
          <m:sSub>
            <m:e>
              <m:r>
                <m:rPr>
                  <m:sty m:val="p"/>
                </m:rPr>
                <w:rPr>
                  <w:rFonts w:ascii="Cambria Math" w:hAnsi="Cambria Math"/>
                </w:rPr>
                <m:t>L</m:t>
              </m:r>
            </m:e>
            <m:sub>
              <m:r>
                <m:rPr>
                  <m:sty m:val="p"/>
                </m:rPr>
                <w:rPr>
                  <w:rFonts w:ascii="Cambria Math" w:hAnsi="Cambria Math"/>
                </w:rPr>
                <m:t>Dice</m:t>
              </m:r>
            </m:sub>
          </m:sSub>
          <m:r>
            <m:rPr>
              <m:sty m:val="p"/>
            </m:rPr>
            <w:rPr>
              <w:rFonts w:ascii="Cambria Math" w:hAnsi="Cambria Math"/>
            </w:rPr>
            <m:t>=1-\</m:t>
          </m:r>
          <m:f>
            <m:num>
              <m:r>
                <m:rPr>
                  <m:sty m:val="p"/>
                </m:rPr>
                <w:rPr>
                  <w:rFonts w:ascii="Cambria Math" w:hAnsi="Cambria Math"/>
                </w:rPr>
                <m:t>2\</m:t>
              </m:r>
              <m:sSub>
                <m:e>
                  <m:r>
                    <m:rPr>
                      <m:sty m:val="p"/>
                    </m:rPr>
                    <w:rPr>
                      <w:rFonts w:ascii="Cambria Math" w:hAnsi="Cambria Math"/>
                    </w:rPr>
                    <m:t>∑</m:t>
                  </m:r>
                </m:e>
                <m:sub>
                  <m:r>
                    <m:rPr>
                      <m:sty m:val="p"/>
                    </m:rPr>
                    <w:rPr>
                      <w:rFonts w:ascii="Cambria Math" w:hAnsi="Cambria Math"/>
                    </w:rPr>
                    <m:t>i</m:t>
                  </m:r>
                </m:sub>
              </m:sSub>
              <m:r>
                <m:rPr>
                  <m:sty m:val="p"/>
                </m:rPr>
                <w:rPr>
                  <w:rFonts w:ascii="Cambria Math" w:hAnsi="Cambria Math"/>
                </w:rPr>
                <m:t> </m:t>
              </m:r>
              <m:sSub>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 </m:t>
              </m:r>
              <m:sSub>
                <m:e>
                  <m:r>
                    <m:rPr>
                      <m:sty m:val="p"/>
                    </m:rPr>
                    <w:rPr>
                      <w:rFonts w:ascii="Cambria Math" w:hAnsi="Cambria Math"/>
                    </w:rPr>
                    <m:t>y</m:t>
                  </m:r>
                </m:e>
                <m:sub>
                  <m:r>
                    <m:rPr>
                      <m:sty m:val="p"/>
                    </m:rPr>
                    <w:rPr>
                      <w:rFonts w:ascii="Cambria Math" w:hAnsi="Cambria Math"/>
                    </w:rPr>
                    <m:t>i</m:t>
                  </m:r>
                </m:sub>
              </m:sSub>
            </m:num>
            <m:den>
              <m:r>
                <m:rPr>
                  <m:sty m:val="p"/>
                </m:rPr>
                <w:rPr>
                  <w:rFonts w:ascii="Cambria Math" w:hAnsi="Cambria Math"/>
                </w:rPr>
                <m:t>\</m:t>
              </m:r>
              <m:sSub>
                <m:e>
                  <m:r>
                    <m:rPr>
                      <m:sty m:val="p"/>
                    </m:rPr>
                    <w:rPr>
                      <w:rFonts w:ascii="Cambria Math" w:hAnsi="Cambria Math"/>
                    </w:rPr>
                    <m:t>∑</m:t>
                  </m:r>
                </m:e>
                <m:sub>
                  <m:r>
                    <m:rPr>
                      <m:sty m:val="p"/>
                    </m:rPr>
                    <w:rPr>
                      <w:rFonts w:ascii="Cambria Math" w:hAnsi="Cambria Math"/>
                    </w:rPr>
                    <m:t>i</m:t>
                  </m:r>
                </m:sub>
              </m:sSub>
              <m:r>
                <m:rPr>
                  <m:sty m:val="p"/>
                </m:rPr>
                <w:rPr>
                  <w:rFonts w:ascii="Cambria Math" w:hAnsi="Cambria Math"/>
                </w:rPr>
                <m:t> </m:t>
              </m:r>
              <m:sSub>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sSub>
                <m:e>
                  <m:r>
                    <m:rPr>
                      <m:sty m:val="p"/>
                    </m:rPr>
                    <w:rPr>
                      <w:rFonts w:ascii="Cambria Math" w:hAnsi="Cambria Math"/>
                    </w:rPr>
                    <m:t>∑</m:t>
                  </m:r>
                </m:e>
                <m:sub>
                  <m:r>
                    <m:rPr>
                      <m:sty m:val="p"/>
                    </m:rPr>
                    <w:rPr>
                      <w:rFonts w:ascii="Cambria Math" w:hAnsi="Cambria Math"/>
                    </w:rPr>
                    <m:t>i</m:t>
                  </m:r>
                </m:sub>
              </m:sSub>
              <m:r>
                <m:rPr>
                  <m:sty m:val="p"/>
                </m:rPr>
                <w:rPr>
                  <w:rFonts w:ascii="Cambria Math" w:hAnsi="Cambria Math"/>
                </w:rPr>
                <m:t> </m:t>
              </m:r>
              <m:sSub>
                <m:e>
                  <m:r>
                    <m:rPr>
                      <m:sty m:val="p"/>
                    </m:rPr>
                    <w:rPr>
                      <w:rFonts w:ascii="Cambria Math" w:hAnsi="Cambria Math"/>
                    </w:rPr>
                    <m:t>y</m:t>
                  </m:r>
                </m:e>
                <m:sub>
                  <m:r>
                    <m:rPr>
                      <m:sty m:val="p"/>
                    </m:rPr>
                    <w:rPr>
                      <w:rFonts w:ascii="Cambria Math" w:hAnsi="Cambria Math"/>
                    </w:rPr>
                    <m:t>i</m:t>
                  </m:r>
                </m:sub>
              </m:sSub>
            </m:den>
          </m:f>
          <m:r>
            <m:rPr>
              <m:sty m:val="p"/>
            </m:rPr>
            <w:rPr>
              <w:rFonts w:ascii="Cambria Math" w:hAnsi="Cambria Math"/>
            </w:rPr>
            <m:t>#(3.6)</m:t>
          </m:r>
        </m:oMath>
      </m:oMathPara>
    </w:p>
    <w:p w14:paraId="4D3B332A">
      <w:pPr>
        <w:widowControl/>
        <w:spacing w:line="240" w:lineRule="auto"/>
        <w:ind w:firstLine="480"/>
        <w:jc w:val="left"/>
        <w:rPr>
          <w:color w:val="000000"/>
        </w:rPr>
      </w:pPr>
      <w:r>
        <w:rPr>
          <w:color w:val="000000"/>
        </w:rPr>
        <w:t xml:space="preserve">。Dice项缓解苗期作物行像素占比小、类别不均衡导致的边界欠分割问题；</w:t>
      </w:r>
      <m:oMath>
        <m:r>
          <m:rPr>
            <m:sty m:val="p"/>
          </m:rPr>
          <w:rPr>
            <w:rFonts w:ascii="Cambria Math" w:hAnsi="Cambria Math"/>
          </w:rPr>
          <m:t>λ</m:t>
        </m:r>
      </m:oMath>
      <w:r>
        <w:rPr>
          <w:color w:val="000000"/>
        </w:rPr>
        <w:t xml:space="preserve"> 为平衡权重&lt;待补充：训练超参数表（学习率、批大小、优化器、增强策略）与数据集划分&gt;。</w:t>
      </w:r>
    </w:p>
    <w:p w14:paraId="4D3B332A">
      <w:pPr>
        <w:widowControl/>
        <w:spacing w:line="240" w:lineRule="auto"/>
        <w:ind w:firstLine="480"/>
        <w:jc w:val="left"/>
        <w:rPr>
          <w:color w:val="000000"/>
        </w:rPr>
      </w:pPr>
      <w:r>
        <w:rPr>
          <w:color w:val="000000"/>
        </w:rPr>
        <w:t xml:space="preserve">训练采用混合精度加速、断点续训与早停策略；备选骨干支持消融对比。针对跨季节杂草种类与色泽差异造成的域偏移，计划补采200~300张目标物候期样本微调，并保留传统图像处理行线提取作为兜底通道。</w:t>
      </w:r>
    </w:p>
    <w:p w14:paraId="2E331684">
      <w:pPr>
        <w:pStyle w:val="4"/>
        <w:spacing w:line="400" w:lineRule="exact"/>
        <w:rPr>
          <w:rFonts w:ascii="Times New Roman" w:hAnsi="Times New Roman"/>
          <w:lang w:val="en-US"/>
        </w:rPr>
      </w:pPr>
      <w:r>
        <w:rPr>
          <w:rFonts w:ascii="Times New Roman" w:hAnsi="Times New Roman"/>
          <w:lang w:val="en-US"/>
        </w:rPr>
        <w:t xml:space="preserve">3.3.3 分割模型训练与评估结果</w:t>
      </w:r>
    </w:p>
    <w:p w14:paraId="4D3B332A">
      <w:pPr>
        <w:widowControl/>
        <w:spacing w:line="240" w:lineRule="auto"/>
        <w:ind w:firstLine="480"/>
        <w:jc w:val="left"/>
        <w:rPr>
          <w:color w:val="000000"/>
        </w:rPr>
      </w:pPr>
      <w:r>
        <w:rPr>
          <w:color w:val="000000"/>
        </w:rPr>
        <w:t xml:space="preserve">模型在夏季田间图像数据集上训练202轮，验证集评估指标如表3-1所示（证据：项目训练日志）。</w:t>
      </w:r>
    </w:p>
    <w:p w14:paraId="4D3B332A">
      <w:pPr>
        <w:widowControl/>
        <w:spacing w:line="240" w:lineRule="auto"/>
        <w:ind w:firstLine="480"/>
        <w:jc w:val="left"/>
        <w:rPr>
          <w:color w:val="000000"/>
        </w:rPr>
      </w:pPr>
      <w:r>
        <w:rPr>
          <w:color w:val="000000"/>
        </w:rPr>
        <w:t xml:space="preserve">表3-1 DeepLabV3+ 验证集评估指标（第200~202轮）</w:t>
      </w:r>
    </w:p>
    <w:tbl>
      <w:tblPr>
        <w:tblStyle w:val="3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2250"/>
        <w:gridCol w:w="2250"/>
        <w:gridCol w:w="2250"/>
        <w:gridCol w:w="2250"/>
      </w:tblGrid>
      <w:tr>
        <w:trPr>
          <w:tblHeader/>
          <w:cantSplit/>
        </w:trPr>
        <w:tc>
          <w:tcPr>
            <w:tcW w:w="2250" w:type="dxa"/>
            <w:vAlign w:val="center"/>
            <w:tcBorders>
              <w:bottom w:val="single" w:sz="4" w:space="0" w:color="auto"/>
            </w:tcBorders>
          </w:tcPr>
          <w:p>
            <w:pPr>
              <w:jc w:val="center"/>
            </w:pPr>
            <w:r>
              <w:rPr>
                <w:color w:val="000000"/>
              </w:rPr>
              <w:t xml:space="preserve">指标</w:t>
            </w:r>
          </w:p>
        </w:tc>
        <w:tc>
          <w:tcPr>
            <w:tcW w:w="2250" w:type="dxa"/>
            <w:vAlign w:val="center"/>
            <w:tcBorders>
              <w:bottom w:val="single" w:sz="4" w:space="0" w:color="auto"/>
            </w:tcBorders>
          </w:tcPr>
          <w:p>
            <w:pPr>
              <w:jc w:val="center"/>
            </w:pPr>
            <w:r>
              <w:rPr>
                <w:color w:val="000000"/>
              </w:rPr>
              <w:t xml:space="preserve">第200轮</w:t>
            </w:r>
          </w:p>
        </w:tc>
        <w:tc>
          <w:tcPr>
            <w:tcW w:w="2250" w:type="dxa"/>
            <w:vAlign w:val="center"/>
            <w:tcBorders>
              <w:bottom w:val="single" w:sz="4" w:space="0" w:color="auto"/>
            </w:tcBorders>
          </w:tcPr>
          <w:p>
            <w:pPr>
              <w:jc w:val="center"/>
            </w:pPr>
            <w:r>
              <w:rPr>
                <w:color w:val="000000"/>
              </w:rPr>
              <w:t xml:space="preserve">第201轮</w:t>
            </w:r>
          </w:p>
        </w:tc>
        <w:tc>
          <w:tcPr>
            <w:tcW w:w="2250" w:type="dxa"/>
            <w:vAlign w:val="center"/>
            <w:tcBorders>
              <w:bottom w:val="single" w:sz="4" w:space="0" w:color="auto"/>
            </w:tcBorders>
          </w:tcPr>
          <w:p>
            <w:pPr>
              <w:jc w:val="center"/>
            </w:pPr>
            <w:r>
              <w:rPr>
                <w:color w:val="000000"/>
              </w:rPr>
              <w:t xml:space="preserve">第202轮</w:t>
            </w:r>
          </w:p>
        </w:tc>
      </w:tr>
      <w:tr>
        <w:trPr>
          <w:cantSplit/>
        </w:trPr>
        <w:tc>
          <w:tcPr>
            <w:tcW w:w="2250" w:type="dxa"/>
            <w:vAlign w:val="center"/>
          </w:tcPr>
          <w:p>
            <w:pPr>
              <w:jc w:val="center"/>
            </w:pPr>
            <w:r>
              <w:rPr>
                <w:color w:val="000000"/>
              </w:rPr>
              <w:t xml:space="preserve">验证损失</w:t>
            </w:r>
          </w:p>
        </w:tc>
        <w:tc>
          <w:tcPr>
            <w:tcW w:w="2250" w:type="dxa"/>
            <w:vAlign w:val="center"/>
          </w:tcPr>
          <w:p>
            <w:pPr>
              <w:jc w:val="center"/>
            </w:pPr>
            <w:r>
              <w:rPr>
                <w:color w:val="000000"/>
              </w:rPr>
              <w:t xml:space="preserve">0.2936</w:t>
            </w:r>
          </w:p>
        </w:tc>
        <w:tc>
          <w:tcPr>
            <w:tcW w:w="2250" w:type="dxa"/>
            <w:vAlign w:val="center"/>
          </w:tcPr>
          <w:p>
            <w:pPr>
              <w:jc w:val="center"/>
            </w:pPr>
            <w:r>
              <w:rPr>
                <w:color w:val="000000"/>
              </w:rPr>
              <w:t xml:space="preserve">0.2978</w:t>
            </w:r>
          </w:p>
        </w:tc>
        <w:tc>
          <w:tcPr>
            <w:tcW w:w="2250" w:type="dxa"/>
            <w:vAlign w:val="center"/>
          </w:tcPr>
          <w:p>
            <w:pPr>
              <w:jc w:val="center"/>
            </w:pPr>
            <w:r>
              <w:rPr>
                <w:color w:val="000000"/>
              </w:rPr>
              <w:t xml:space="preserve">0.2905</w:t>
            </w:r>
          </w:p>
        </w:tc>
      </w:tr>
      <w:tr>
        <w:trPr>
          <w:cantSplit/>
        </w:trPr>
        <w:tc>
          <w:tcPr>
            <w:tcW w:w="2250" w:type="dxa"/>
            <w:vAlign w:val="center"/>
          </w:tcPr>
          <w:p>
            <w:pPr>
              <w:jc w:val="center"/>
            </w:pPr>
            <w:r>
              <w:rPr>
                <w:color w:val="000000"/>
              </w:rPr>
              <w:t xml:space="preserve">mIoU</w:t>
            </w:r>
          </w:p>
        </w:tc>
        <w:tc>
          <w:tcPr>
            <w:tcW w:w="2250" w:type="dxa"/>
            <w:vAlign w:val="center"/>
          </w:tcPr>
          <w:p>
            <w:pPr>
              <w:jc w:val="center"/>
            </w:pPr>
            <w:r>
              <w:rPr>
                <w:color w:val="000000"/>
              </w:rPr>
              <w:t xml:space="preserve">0.7158</w:t>
            </w:r>
          </w:p>
        </w:tc>
        <w:tc>
          <w:tcPr>
            <w:tcW w:w="2250" w:type="dxa"/>
            <w:vAlign w:val="center"/>
          </w:tcPr>
          <w:p>
            <w:pPr>
              <w:jc w:val="center"/>
            </w:pPr>
            <w:r>
              <w:rPr>
                <w:color w:val="000000"/>
              </w:rPr>
              <w:t xml:space="preserve">0.7163</w:t>
            </w:r>
          </w:p>
        </w:tc>
        <w:tc>
          <w:tcPr>
            <w:tcW w:w="2250" w:type="dxa"/>
            <w:vAlign w:val="center"/>
          </w:tcPr>
          <w:p>
            <w:pPr>
              <w:jc w:val="center"/>
            </w:pPr>
            <w:r>
              <w:rPr>
                <w:color w:val="000000"/>
              </w:rPr>
              <w:t xml:space="preserve">0.7134</w:t>
            </w:r>
          </w:p>
        </w:tc>
      </w:tr>
      <w:tr>
        <w:trPr>
          <w:cantSplit/>
        </w:trPr>
        <w:tc>
          <w:tcPr>
            <w:tcW w:w="2250" w:type="dxa"/>
            <w:vAlign w:val="center"/>
          </w:tcPr>
          <w:p>
            <w:pPr>
              <w:jc w:val="center"/>
            </w:pPr>
            <w:r>
              <w:rPr>
                <w:color w:val="000000"/>
              </w:rPr>
              <w:t xml:space="preserve">MPA</w:t>
            </w:r>
          </w:p>
        </w:tc>
        <w:tc>
          <w:tcPr>
            <w:tcW w:w="2250" w:type="dxa"/>
            <w:vAlign w:val="center"/>
          </w:tcPr>
          <w:p>
            <w:pPr>
              <w:jc w:val="center"/>
            </w:pPr>
            <w:r>
              <w:rPr>
                <w:color w:val="000000"/>
              </w:rPr>
              <w:t xml:space="preserve">0.8480</w:t>
            </w:r>
          </w:p>
        </w:tc>
        <w:tc>
          <w:tcPr>
            <w:tcW w:w="2250" w:type="dxa"/>
            <w:vAlign w:val="center"/>
          </w:tcPr>
          <w:p>
            <w:pPr>
              <w:jc w:val="center"/>
            </w:pPr>
            <w:r>
              <w:rPr>
                <w:color w:val="000000"/>
              </w:rPr>
              <w:t xml:space="preserve">0.8442</w:t>
            </w:r>
          </w:p>
        </w:tc>
        <w:tc>
          <w:tcPr>
            <w:tcW w:w="2250" w:type="dxa"/>
            <w:vAlign w:val="center"/>
          </w:tcPr>
          <w:p>
            <w:pPr>
              <w:jc w:val="center"/>
            </w:pPr>
            <w:r>
              <w:rPr>
                <w:color w:val="000000"/>
              </w:rPr>
              <w:t xml:space="preserve">0.8508</w:t>
            </w:r>
          </w:p>
        </w:tc>
      </w:tr>
      <w:tr>
        <w:trPr>
          <w:cantSplit/>
        </w:trPr>
        <w:tc>
          <w:tcPr>
            <w:tcW w:w="2250" w:type="dxa"/>
            <w:vAlign w:val="center"/>
          </w:tcPr>
          <w:p>
            <w:pPr>
              <w:jc w:val="center"/>
            </w:pPr>
            <w:r>
              <w:rPr>
                <w:color w:val="000000"/>
              </w:rPr>
              <w:t xml:space="preserve">Dice</w:t>
            </w:r>
          </w:p>
        </w:tc>
        <w:tc>
          <w:tcPr>
            <w:tcW w:w="2250" w:type="dxa"/>
            <w:vAlign w:val="center"/>
          </w:tcPr>
          <w:p>
            <w:pPr>
              <w:jc w:val="center"/>
            </w:pPr>
            <w:r>
              <w:rPr>
                <w:color w:val="000000"/>
              </w:rPr>
              <w:t xml:space="preserve">0.7478</w:t>
            </w:r>
          </w:p>
        </w:tc>
        <w:tc>
          <w:tcPr>
            <w:tcW w:w="2250" w:type="dxa"/>
            <w:vAlign w:val="center"/>
          </w:tcPr>
          <w:p>
            <w:pPr>
              <w:jc w:val="center"/>
            </w:pPr>
            <w:r>
              <w:rPr>
                <w:color w:val="000000"/>
              </w:rPr>
              <w:t xml:space="preserve">0.7465</w:t>
            </w:r>
          </w:p>
        </w:tc>
        <w:tc>
          <w:tcPr>
            <w:tcW w:w="2250" w:type="dxa"/>
            <w:vAlign w:val="center"/>
          </w:tcPr>
          <w:p>
            <w:pPr>
              <w:jc w:val="center"/>
            </w:pPr>
            <w:r>
              <w:rPr>
                <w:color w:val="000000"/>
              </w:rPr>
              <w:t xml:space="preserve">0.7472</w:t>
            </w:r>
          </w:p>
        </w:tc>
      </w:tr>
      <w:tr>
        <w:trPr>
          <w:cantSplit/>
        </w:trPr>
        <w:tc>
          <w:tcPr>
            <w:tcW w:w="2250" w:type="dxa"/>
            <w:vAlign w:val="center"/>
          </w:tcPr>
          <w:p>
            <w:pPr>
              <w:jc w:val="center"/>
            </w:pPr>
            <w:r>
              <w:rPr>
                <w:color w:val="000000"/>
              </w:rPr>
              <w:t xml:space="preserve">精确率</w:t>
            </w:r>
          </w:p>
        </w:tc>
        <w:tc>
          <w:tcPr>
            <w:tcW w:w="2250" w:type="dxa"/>
            <w:vAlign w:val="center"/>
          </w:tcPr>
          <w:p>
            <w:pPr>
              <w:jc w:val="center"/>
            </w:pPr>
            <w:r>
              <w:rPr>
                <w:color w:val="000000"/>
              </w:rPr>
              <w:t xml:space="preserve">0.6978</w:t>
            </w:r>
          </w:p>
        </w:tc>
        <w:tc>
          <w:tcPr>
            <w:tcW w:w="2250" w:type="dxa"/>
            <w:vAlign w:val="center"/>
          </w:tcPr>
          <w:p>
            <w:pPr>
              <w:jc w:val="center"/>
            </w:pPr>
            <w:r>
              <w:rPr>
                <w:color w:val="000000"/>
              </w:rPr>
              <w:t xml:space="preserve">0.7067</w:t>
            </w:r>
          </w:p>
        </w:tc>
        <w:tc>
          <w:tcPr>
            <w:tcW w:w="2250" w:type="dxa"/>
            <w:vAlign w:val="center"/>
          </w:tcPr>
          <w:p>
            <w:pPr>
              <w:jc w:val="center"/>
            </w:pPr>
            <w:r>
              <w:rPr>
                <w:color w:val="000000"/>
              </w:rPr>
              <w:t xml:space="preserve">0.6863</w:t>
            </w:r>
          </w:p>
        </w:tc>
      </w:tr>
      <w:tr>
        <w:trPr>
          <w:cantSplit/>
        </w:trPr>
        <w:tc>
          <w:tcPr>
            <w:tcW w:w="2250" w:type="dxa"/>
            <w:vAlign w:val="center"/>
          </w:tcPr>
          <w:p>
            <w:pPr>
              <w:jc w:val="center"/>
            </w:pPr>
            <w:r>
              <w:rPr>
                <w:color w:val="000000"/>
              </w:rPr>
              <w:t xml:space="preserve">召回率</w:t>
            </w:r>
          </w:p>
        </w:tc>
        <w:tc>
          <w:tcPr>
            <w:tcW w:w="2250" w:type="dxa"/>
            <w:vAlign w:val="center"/>
          </w:tcPr>
          <w:p>
            <w:pPr>
              <w:jc w:val="center"/>
            </w:pPr>
            <w:r>
              <w:rPr>
                <w:color w:val="000000"/>
              </w:rPr>
              <w:t xml:space="preserve">0.8110</w:t>
            </w:r>
          </w:p>
        </w:tc>
        <w:tc>
          <w:tcPr>
            <w:tcW w:w="2250" w:type="dxa"/>
            <w:vAlign w:val="center"/>
          </w:tcPr>
          <w:p>
            <w:pPr>
              <w:jc w:val="center"/>
            </w:pPr>
            <w:r>
              <w:rPr>
                <w:color w:val="000000"/>
              </w:rPr>
              <w:t xml:space="preserve">0.7968</w:t>
            </w:r>
          </w:p>
        </w:tc>
        <w:tc>
          <w:tcPr>
            <w:tcW w:w="2250" w:type="dxa"/>
            <w:vAlign w:val="center"/>
          </w:tcPr>
          <w:p>
            <w:pPr>
              <w:jc w:val="center"/>
            </w:pPr>
            <w:r>
              <w:rPr>
                <w:color w:val="000000"/>
              </w:rPr>
              <w:t xml:space="preserve">0.8254</w:t>
            </w:r>
          </w:p>
        </w:tc>
      </w:tr>
      <w:tr>
        <w:trPr>
          <w:cantSplit/>
        </w:trPr>
        <w:tc>
          <w:tcPr>
            <w:tcW w:w="2250" w:type="dxa"/>
            <w:vAlign w:val="center"/>
          </w:tcPr>
          <w:p>
            <w:pPr>
              <w:jc w:val="center"/>
            </w:pPr>
            <w:r>
              <w:rPr>
                <w:color w:val="000000"/>
              </w:rPr>
              <w:t xml:space="preserve">前景IoU</w:t>
            </w:r>
          </w:p>
        </w:tc>
        <w:tc>
          <w:tcPr>
            <w:tcW w:w="2250" w:type="dxa"/>
            <w:vAlign w:val="center"/>
          </w:tcPr>
          <w:p>
            <w:pPr>
              <w:jc w:val="center"/>
            </w:pPr>
            <w:r>
              <w:rPr>
                <w:color w:val="000000"/>
              </w:rPr>
              <w:t xml:space="preserve">0.5994</w:t>
            </w:r>
          </w:p>
        </w:tc>
        <w:tc>
          <w:tcPr>
            <w:tcW w:w="2250" w:type="dxa"/>
            <w:vAlign w:val="center"/>
          </w:tcPr>
          <w:p>
            <w:pPr>
              <w:jc w:val="center"/>
            </w:pPr>
            <w:r>
              <w:rPr>
                <w:color w:val="000000"/>
              </w:rPr>
              <w:t xml:space="preserve">0.5978</w:t>
            </w:r>
          </w:p>
        </w:tc>
        <w:tc>
          <w:tcPr>
            <w:tcW w:w="2250" w:type="dxa"/>
            <w:vAlign w:val="center"/>
          </w:tcPr>
          <w:p>
            <w:pPr>
              <w:jc w:val="center"/>
            </w:pPr>
            <w:r>
              <w:rPr>
                <w:color w:val="000000"/>
              </w:rPr>
              <w:t xml:space="preserve">0.5990</w:t>
            </w:r>
          </w:p>
        </w:tc>
      </w:tr>
      <w:tr>
        <w:trPr>
          <w:cantSplit/>
        </w:trPr>
        <w:tc>
          <w:tcPr>
            <w:tcW w:w="2250" w:type="dxa"/>
            <w:vAlign w:val="center"/>
          </w:tcPr>
          <w:p>
            <w:pPr>
              <w:jc w:val="center"/>
            </w:pPr>
            <w:r>
              <w:rPr>
                <w:color w:val="000000"/>
              </w:rPr>
              <w:t xml:space="preserve">背景IoU</w:t>
            </w:r>
          </w:p>
        </w:tc>
        <w:tc>
          <w:tcPr>
            <w:tcW w:w="2250" w:type="dxa"/>
            <w:vAlign w:val="center"/>
          </w:tcPr>
          <w:p>
            <w:pPr>
              <w:jc w:val="center"/>
            </w:pPr>
            <w:r>
              <w:rPr>
                <w:color w:val="000000"/>
              </w:rPr>
              <w:t xml:space="preserve">0.8322</w:t>
            </w:r>
          </w:p>
        </w:tc>
        <w:tc>
          <w:tcPr>
            <w:tcW w:w="2250" w:type="dxa"/>
            <w:vAlign w:val="center"/>
          </w:tcPr>
          <w:p>
            <w:pPr>
              <w:jc w:val="center"/>
            </w:pPr>
            <w:r>
              <w:rPr>
                <w:color w:val="000000"/>
              </w:rPr>
              <w:t xml:space="preserve">0.8347</w:t>
            </w:r>
          </w:p>
        </w:tc>
        <w:tc>
          <w:tcPr>
            <w:tcW w:w="2250" w:type="dxa"/>
            <w:vAlign w:val="center"/>
          </w:tcPr>
          <w:p>
            <w:pPr>
              <w:jc w:val="center"/>
            </w:pPr>
            <w:r>
              <w:rPr>
                <w:color w:val="000000"/>
              </w:rPr>
              <w:t xml:space="preserve">0.8278</w:t>
            </w:r>
          </w:p>
        </w:tc>
      </w:tr>
    </w:tbl>
    <w:p w14:paraId="4D3B332A">
      <w:pPr>
        <w:widowControl/>
        <w:spacing w:line="240" w:lineRule="auto"/>
        <w:ind w:firstLine="480"/>
        <w:jc w:val="left"/>
        <w:rPr>
          <w:color w:val="000000"/>
        </w:rPr>
      </w:pPr>
      <w:r>
        <w:rPr>
          <w:color w:val="000000"/>
        </w:rPr>
        <w:t xml:space="preserve">第201轮取得峰值mIoU 0.7163，背景（行间区域）IoU达0.8347，为双墙提取提供了可靠背景识别；前景IoU 0.5978相对偏低，主要原因是苗期作物行边缘像素占比小、类别不均衡，可通过损失加权与难例挖掘进一步改善&lt;待补充：测试集指标、逐帧推理速度实测、典型分割结果可视化、不同骨干消融对比&gt;。</w:t>
      </w:r>
    </w:p>
    <w:p w14:paraId="4D3B332A">
      <w:pPr>
        <w:widowControl/>
        <w:spacing w:line="240" w:lineRule="auto"/>
        <w:ind w:firstLine="480"/>
        <w:jc w:val="left"/>
        <w:rPr>
          <w:color w:val="000000"/>
        </w:rPr>
      </w:pPr>
      <w:r>
        <w:rPr>
          <w:color w:val="000000"/>
        </w:rPr>
        <w:t xml:space="preserve">需要说明指标的可比性口径：文献中报道的90% 以上mIoU通常基于公开成熟数据集、多类别分割或多轮超参筛选，其类别构成与像素分布与本文任务不同；mIoU取决于数据集、类别定义与标注口径，跨数据集直接比较不具学术意义。本文模型的定位是支撑双墙提取与导航线解算的系统级任务：行间背景区域分割可靠（背景IoU 0.8347），足以稳定解算行间导航线；作物行前景IoU相对偏低主要源于苗期行带像素占比小与边缘标注的不确定性，属于类别不均衡问题，可通过补采样本微调、损失加权与难例挖掘继续提升（见3.2.1节域适应计划）。</w:t>
      </w:r>
    </w:p>
    <w:p w14:paraId="089D2E5E">
      <w:pPr>
        <w:pStyle w:val="3"/>
        <w:spacing w:before="240" w:after="240" w:line="400" w:lineRule="exact"/>
        <w:ind w:firstLine="0" w:firstLineChars="0"/>
        <w:rPr>
          <w:color w:val="000000"/>
        </w:rPr>
      </w:pPr>
      <w:r>
        <w:rPr>
          <w:color w:val="000000"/>
        </w:rPr>
        <w:t xml:space="preserve">3.4 逆透视变换与误差分析</w:t>
      </w:r>
    </w:p>
    <w:p w14:paraId="2E331684">
      <w:pPr>
        <w:pStyle w:val="4"/>
        <w:spacing w:line="400" w:lineRule="exact"/>
        <w:rPr>
          <w:rFonts w:ascii="Times New Roman" w:hAnsi="Times New Roman"/>
          <w:lang w:val="en-US"/>
        </w:rPr>
      </w:pPr>
      <w:r>
        <w:rPr>
          <w:rFonts w:ascii="Times New Roman" w:hAnsi="Times New Roman"/>
          <w:lang w:val="en-US"/>
        </w:rPr>
        <w:t xml:space="preserve">3.4.1 变换原理</w:t>
      </w:r>
    </w:p>
    <w:p w14:paraId="4D3B332A">
      <w:pPr>
        <w:widowControl/>
        <w:spacing w:line="240" w:lineRule="auto"/>
        <w:ind w:firstLine="480"/>
        <w:jc w:val="left"/>
        <w:rPr>
          <w:color w:val="000000"/>
        </w:rPr>
      </w:pPr>
      <w:r>
        <w:rPr>
          <w:color w:val="000000"/>
        </w:rPr>
        <w:t xml:space="preserve">逆透视变换（IPM）利用相机外参将前视图投影至田面平面，使图像像素与田面物理坐标建立映射。设田面为平面 </w:t>
      </w:r>
      <m:oMath>
        <m:r>
          <m:rPr>
            <m:sty m:val="p"/>
          </m:rPr>
          <w:rPr>
            <w:rFonts w:ascii="Cambria Math" w:hAnsi="Cambria Math"/>
          </w:rPr>
          <m:t>Z=0</m:t>
        </m:r>
      </m:oMath>
      <w:r>
        <w:rPr>
          <w:color w:val="000000"/>
        </w:rPr>
        <w:t xml:space="preserve">，相机内参 </w:t>
      </w:r>
      <m:oMath>
        <m:r>
          <m:rPr>
            <m:sty m:val="p"/>
          </m:rPr>
          <w:rPr>
            <w:rFonts w:ascii="Cambria Math" w:hAnsi="Cambria Math"/>
          </w:rPr>
          <m:t>K</m:t>
        </m:r>
      </m:oMath>
      <w:r>
        <w:rPr>
          <w:color w:val="000000"/>
        </w:rPr>
        <w:t xml:space="preserve">、外参 </w:t>
      </w:r>
      <m:oMath>
        <m:r>
          <m:rPr>
            <m:sty m:val="p"/>
          </m:rPr>
          <w:rPr>
            <w:rFonts w:ascii="Cambria Math" w:hAnsi="Cambria Math"/>
          </w:rPr>
          <m:t>[R|t</m:t>
        </m:r>
      </m:oMath>
      <w:r>
        <w:rPr>
          <w:color w:val="000000"/>
        </w:rPr>
        <w:t xml:space="preserve">] 已知，则田面点 </w:t>
      </w:r>
      <m:oMath>
        <m:r>
          <m:rPr>
            <m:sty m:val="p"/>
          </m:rPr>
          <w:rPr>
            <w:rFonts w:ascii="Cambria Math" w:hAnsi="Cambria Math"/>
          </w:rPr>
          <m:t>(X,Y,0)</m:t>
        </m:r>
      </m:oMath>
      <w:r>
        <w:rPr>
          <w:color w:val="000000"/>
        </w:rPr>
        <w:t xml:space="preserve"> 与像点 </w:t>
      </w:r>
      <m:oMath>
        <m:r>
          <m:rPr>
            <m:sty m:val="p"/>
          </m:rPr>
          <w:rPr>
            <w:rFonts w:ascii="Cambria Math" w:hAnsi="Cambria Math"/>
          </w:rPr>
          <m:t>(u,v)</m:t>
        </m:r>
      </m:oMath>
      <w:r>
        <w:rPr>
          <w:color w:val="000000"/>
        </w:rPr>
        <w:t xml:space="preserve"> 的关系为单应变换</w:t>
      </w:r>
    </w:p>
    <w:p w14:paraId="4D3B332A">
      <w:pPr>
        <w:widowControl/>
        <w:spacing w:line="240" w:lineRule="auto"/>
        <w:ind w:firstLine="480"/>
        <w:jc w:val="left"/>
        <w:rPr>
          <w:color w:val="000000"/>
        </w:rPr>
      </w:pPr>
      <m:oMathPara>
        <m:oMath>
          <m:r>
            <m:rPr>
              <m:sty m:val="p"/>
            </m:rPr>
            <w:rPr>
              <w:rFonts w:ascii="Cambria Math" w:hAnsi="Cambria Math"/>
            </w:rPr>
            <m:t>s\\begin{bmatrix}u\\\\v\\\\1\\end{bmatrix}=H\\begin{bmatrix}X\\\\Y\\\\1\\end{bmatrix}#(3.7)</m:t>
          </m:r>
        </m:oMath>
      </m:oMathPara>
    </w:p>
    <w:p w14:paraId="4D3B332A">
      <w:pPr>
        <w:widowControl/>
        <w:spacing w:line="240" w:lineRule="auto"/>
        <w:ind w:firstLine="480"/>
        <w:jc w:val="left"/>
        <w:rPr>
          <w:color w:val="000000"/>
        </w:rPr>
      </w:pPr>
      <w:r>
        <w:rPr>
          <w:color w:val="000000"/>
        </w:rPr>
        <w:t xml:space="preserve">，</w:t>
      </w:r>
      <m:oMath>
        <m:r>
          <m:rPr>
            <m:sty m:val="p"/>
          </m:rPr>
          <w:rPr>
            <w:rFonts w:ascii="Cambria Math" w:hAnsi="Cambria Math"/>
          </w:rPr>
          <m:t>H</m:t>
        </m:r>
      </m:oMath>
      <w:r>
        <w:rPr>
          <w:color w:val="000000"/>
        </w:rPr>
        <w:t xml:space="preserve"> 为3×3单应矩阵。工程上 </w:t>
      </w:r>
      <m:oMath>
        <m:r>
          <m:rPr>
            <m:sty m:val="p"/>
          </m:rPr>
          <w:rPr>
            <w:rFonts w:ascii="Cambria Math" w:hAnsi="Cambria Math"/>
          </w:rPr>
          <m:t>H</m:t>
        </m:r>
      </m:oMath>
      <w:r>
        <w:rPr>
          <w:color w:val="000000"/>
        </w:rPr>
        <w:t xml:space="preserve"> 由田面已知标记点（4点以上）直接反推，避免显式估计外参；IPM映射区（梯形源区与目标区）参数配置化，适配不同安装高度与俯角。</w:t>
      </w:r>
    </w:p>
    <w:p w14:paraId="2E331684">
      <w:pPr>
        <w:pStyle w:val="4"/>
        <w:spacing w:line="400" w:lineRule="exact"/>
        <w:rPr>
          <w:rFonts w:ascii="Times New Roman" w:hAnsi="Times New Roman"/>
          <w:lang w:val="en-US"/>
        </w:rPr>
      </w:pPr>
      <w:r>
        <w:rPr>
          <w:rFonts w:ascii="Times New Roman" w:hAnsi="Times New Roman"/>
          <w:lang w:val="en-US"/>
        </w:rPr>
        <w:t xml:space="preserve">3.4.2 投影误差传播分析</w:t>
      </w:r>
    </w:p>
    <w:p w14:paraId="4D3B332A">
      <w:pPr>
        <w:widowControl/>
        <w:spacing w:line="240" w:lineRule="auto"/>
        <w:ind w:firstLine="480"/>
        <w:jc w:val="left"/>
        <w:rPr>
          <w:color w:val="000000"/>
        </w:rPr>
      </w:pPr>
      <w:r>
        <w:rPr>
          <w:color w:val="000000"/>
        </w:rPr>
        <w:t xml:space="preserve">IPM误差主要来源于三部分：（1）标定重投影误差引起的内参扰动 </w:t>
      </w:r>
      <m:oMath>
        <m:r>
          <m:rPr>
            <m:sty m:val="p"/>
          </m:rPr>
          <w:rPr>
            <w:rFonts w:ascii="Cambria Math" w:hAnsi="Cambria Math"/>
          </w:rPr>
          <m:t>\Delta K</m:t>
        </m:r>
      </m:oMath>
      <w:r>
        <w:rPr>
          <w:color w:val="000000"/>
        </w:rPr>
        <w:t xml:space="preserve">；（2）田面平面假设误差（地表起伏与垄形）；（3）远场透视压缩放大效应。对 </w:t>
      </w:r>
      <m:oMath>
        <m:r>
          <m:rPr>
            <m:sty m:val="p"/>
          </m:rPr>
          <w:rPr>
            <w:rFonts w:ascii="Cambria Math" w:hAnsi="Cambria Math"/>
          </w:rPr>
          <m:t>H</m:t>
        </m:r>
      </m:oMath>
      <w:r>
        <w:rPr>
          <w:color w:val="000000"/>
        </w:rPr>
        <w:t xml:space="preserve"> 的扰动 </w:t>
      </w:r>
      <m:oMath>
        <m:r>
          <m:rPr>
            <m:sty m:val="p"/>
          </m:rPr>
          <w:rPr>
            <w:rFonts w:ascii="Cambria Math" w:hAnsi="Cambria Math"/>
          </w:rPr>
          <m:t>\Delta H</m:t>
        </m:r>
      </m:oMath>
      <w:r>
        <w:rPr>
          <w:color w:val="000000"/>
        </w:rPr>
        <w:t xml:space="preserve">，像点误差经逆变换传播至田面坐标的相对误差近似为</w:t>
      </w:r>
    </w:p>
    <w:p w14:paraId="4D3B332A">
      <w:pPr>
        <w:widowControl/>
        <w:spacing w:line="240" w:lineRule="auto"/>
        <w:ind w:firstLine="480"/>
        <w:jc w:val="left"/>
        <w:rPr>
          <w:color w:val="000000"/>
        </w:rPr>
      </w:pPr>
      <m:oMathPara>
        <m:oMath>
          <m:r>
            <m:rPr>
              <m:sty m:val="p"/>
            </m:rPr>
            <w:rPr>
              <w:rFonts w:ascii="Cambria Math" w:hAnsi="Cambria Math"/>
            </w:rPr>
            <m:t>\</m:t>
          </m:r>
          <m:f>
            <m:num>
              <m:r>
                <m:rPr>
                  <m:sty m:val="p"/>
                </m:rPr>
                <w:rPr>
                  <w:rFonts w:ascii="Cambria Math" w:hAnsi="Cambria Math"/>
                </w:rPr>
                <m:t>\\Delta Y</m:t>
              </m:r>
            </m:num>
            <m:den>
              <m:r>
                <m:rPr>
                  <m:sty m:val="p"/>
                </m:rPr>
                <w:rPr>
                  <w:rFonts w:ascii="Cambria Math" w:hAnsi="Cambria Math"/>
                </w:rPr>
                <m:t>Y</m:t>
              </m:r>
            </m:den>
          </m:f>
          <m:r>
            <m:rPr>
              <m:sty m:val="p"/>
            </m:rPr>
            <w:rPr>
              <w:rFonts w:ascii="Cambria Math" w:hAnsi="Cambria Math"/>
            </w:rPr>
            <m:t>\≈\</m:t>
          </m:r>
          <m:f>
            <m:num>
              <m:r>
                <m:rPr>
                  <m:sty m:val="p"/>
                </m:rPr>
                <w:rPr>
                  <w:rFonts w:ascii="Cambria Math" w:hAnsi="Cambria Math"/>
                </w:rPr>
                <m:t>\\Delta H</m:t>
              </m:r>
            </m:num>
            <m:den>
              <m:r>
                <m:rPr>
                  <m:sty m:val="p"/>
                </m:rPr>
                <w:rPr>
                  <w:rFonts w:ascii="Cambria Math" w:hAnsi="Cambria Math"/>
                </w:rPr>
                <m:t>H</m:t>
              </m:r>
            </m:den>
          </m:f>
          <m:r>
            <m:rPr>
              <m:sty m:val="p"/>
            </m:rPr>
            <w:rPr>
              <w:rFonts w:ascii="Cambria Math" w:hAnsi="Cambria Math"/>
            </w:rPr>
            <m:t>+2\\tan\θ\\cdot\</m:t>
          </m:r>
          <m:f>
            <m:num>
              <m:r>
                <m:rPr>
                  <m:sty m:val="p"/>
                </m:rPr>
                <w:rPr>
                  <w:rFonts w:ascii="Cambria Math" w:hAnsi="Cambria Math"/>
                </w:rPr>
                <m:t>\\Delta v</m:t>
              </m:r>
            </m:num>
            <m:den>
              <m:r>
                <m:rPr>
                  <m:sty m:val="p"/>
                </m:rPr>
                <w:rPr>
                  <w:rFonts w:ascii="Cambria Math" w:hAnsi="Cambria Math"/>
                </w:rPr>
                <m:t>f</m:t>
              </m:r>
            </m:den>
          </m:f>
          <m:r>
            <m:rPr>
              <m:sty m:val="p"/>
            </m:rPr>
            <w:rPr>
              <w:rFonts w:ascii="Cambria Math" w:hAnsi="Cambria Math"/>
            </w:rPr>
            <m:t>#(3.8)</m:t>
          </m:r>
        </m:oMath>
      </m:oMathPara>
    </w:p>
    <w:p w14:paraId="4D3B332A">
      <w:pPr>
        <w:widowControl/>
        <w:spacing w:line="240" w:lineRule="auto"/>
        <w:ind w:firstLine="480"/>
        <w:jc w:val="left"/>
        <w:rPr>
          <w:color w:val="000000"/>
        </w:rPr>
      </w:pPr>
      <w:r>
        <w:rPr>
          <w:color w:val="000000"/>
        </w:rPr>
        <w:t xml:space="preserve">，式中 </w:t>
      </w:r>
      <m:oMath>
        <m:r>
          <m:rPr>
            <m:sty m:val="p"/>
          </m:rPr>
          <w:rPr>
            <w:rFonts w:ascii="Cambria Math" w:hAnsi="Cambria Math"/>
          </w:rPr>
          <m:t>θ</m:t>
        </m:r>
      </m:oMath>
      <w:r>
        <w:rPr>
          <w:color w:val="000000"/>
        </w:rPr>
        <w:t xml:space="preserve"> 为相机俯角，</w:t>
      </w:r>
      <m:oMath>
        <m:r>
          <m:rPr>
            <m:sty m:val="p"/>
          </m:rPr>
          <w:rPr>
            <w:rFonts w:ascii="Cambria Math" w:hAnsi="Cambria Math"/>
          </w:rPr>
          <m:t>f</m:t>
        </m:r>
      </m:oMath>
      <w:r>
        <w:rPr>
          <w:color w:val="000000"/>
        </w:rPr>
        <w:t xml:space="preserve"> 为焦距，</w:t>
      </w:r>
      <m:oMath>
        <m:r>
          <m:rPr>
            <m:sty m:val="p"/>
          </m:rPr>
          <w:rPr>
            <w:rFonts w:ascii="Cambria Math" w:hAnsi="Cambria Math"/>
          </w:rPr>
          <m:t>\Delta v</m:t>
        </m:r>
      </m:oMath>
      <w:r>
        <w:rPr>
          <w:color w:val="000000"/>
        </w:rPr>
        <w:t xml:space="preserve"> 为像点行方向误差。该式表明：远场（</w:t>
      </w:r>
      <m:oMath>
        <m:r>
          <m:rPr>
            <m:sty m:val="p"/>
          </m:rPr>
          <w:rPr>
            <w:rFonts w:ascii="Cambria Math" w:hAnsi="Cambria Math"/>
          </w:rPr>
          <m:t>Y</m:t>
        </m:r>
      </m:oMath>
      <w:r>
        <w:rPr>
          <w:color w:val="000000"/>
        </w:rPr>
        <w:t xml:space="preserve"> 大）处误差被放大，且俯角越小放大越显著；低机位、大俯角安装可抑制远场误差，与本文低机位前视安装方案一致&lt;待补充：代入实际标定参数后的定量误差曲线&gt;。</w:t>
      </w:r>
    </w:p>
    <w:p w14:paraId="089D2E5E">
      <w:pPr>
        <w:pStyle w:val="3"/>
        <w:spacing w:before="240" w:after="240" w:line="400" w:lineRule="exact"/>
        <w:ind w:firstLine="0" w:firstLineChars="0"/>
        <w:rPr>
          <w:color w:val="000000"/>
        </w:rPr>
      </w:pPr>
      <w:r>
        <w:rPr>
          <w:color w:val="000000"/>
        </w:rPr>
        <w:t xml:space="preserve">3.5 双墙提取与导航线解算</w:t>
      </w:r>
    </w:p>
    <w:p w14:paraId="2E331684">
      <w:pPr>
        <w:pStyle w:val="4"/>
        <w:spacing w:line="400" w:lineRule="exact"/>
        <w:rPr>
          <w:rFonts w:ascii="Times New Roman" w:hAnsi="Times New Roman"/>
          <w:lang w:val="en-US"/>
        </w:rPr>
      </w:pPr>
      <w:r>
        <w:rPr>
          <w:rFonts w:ascii="Times New Roman" w:hAnsi="Times New Roman"/>
          <w:lang w:val="en-US"/>
        </w:rPr>
        <w:t xml:space="preserve">3.5.1 双墙提取</w:t>
      </w:r>
    </w:p>
    <w:p w14:paraId="4D3B332A">
      <w:pPr>
        <w:widowControl/>
        <w:spacing w:line="240" w:lineRule="auto"/>
        <w:ind w:firstLine="480"/>
        <w:jc w:val="left"/>
        <w:rPr>
          <w:color w:val="000000"/>
        </w:rPr>
      </w:pPr>
      <w:r>
        <w:rPr>
          <w:color w:val="000000"/>
        </w:rPr>
        <w:t xml:space="preserve">对分割掩膜依次执行形态学开闭运算去噪、连通域分析，按面积与长宽比过滤虚假区域；分别对左右作物行区域提取内边界（面向行间一侧的轮廓），即"双墙"。为抑制单帧抖动，对边界点序列进行时间维度滑动平均滤波。</w:t>
      </w:r>
    </w:p>
    <w:p w14:paraId="2E331684">
      <w:pPr>
        <w:pStyle w:val="4"/>
        <w:spacing w:line="400" w:lineRule="exact"/>
        <w:rPr>
          <w:rFonts w:ascii="Times New Roman" w:hAnsi="Times New Roman"/>
          <w:lang w:val="en-US"/>
        </w:rPr>
      </w:pPr>
      <w:r>
        <w:rPr>
          <w:rFonts w:ascii="Times New Roman" w:hAnsi="Times New Roman"/>
          <w:lang w:val="en-US"/>
        </w:rPr>
        <w:t xml:space="preserve">3.5.2 远/近场导航线解算</w:t>
      </w:r>
    </w:p>
    <w:p w14:paraId="4D3B332A">
      <w:pPr>
        <w:widowControl/>
        <w:spacing w:line="240" w:lineRule="auto"/>
        <w:ind w:firstLine="480"/>
        <w:jc w:val="left"/>
        <w:rPr>
          <w:color w:val="000000"/>
        </w:rPr>
      </w:pPr>
      <w:r>
        <w:rPr>
          <w:color w:val="000000"/>
        </w:rPr>
        <w:t xml:space="preserve">在IPM鸟瞰域内解算两条导航线：（1）远场导航线取双墙几何中线，作为底盘轨迹跟踪的横向偏差基准；（2）近场草带中心线取行间草带质心线，作为中间刀对行目标。单侧墙漏检时，以另一侧墙结合标定行距约束回退解算，回退阈值可配置，避免固定阈值在不同行距地块失效。连续多帧双墙均失效时判定视觉丢失，触发提刀停车联锁（见4.3节）。</w:t>
      </w:r>
    </w:p>
    <w:p w14:paraId="4D3B332A">
      <w:pPr>
        <w:widowControl/>
        <w:spacing w:line="240" w:lineRule="auto"/>
        <w:ind w:firstLine="480"/>
        <w:jc w:val="center"/>
        <w:rPr>
          <w:color w:val="000000"/>
        </w:rPr>
      </w:pPr>
      <w:r>
        <w:rPr>
          <w:color w:val="000000"/>
        </w:rPr>
        <w:t xml:space="preserve">（在此处插入图片：双墙提取与导航线解算示意图）</w:t>
      </w:r>
    </w:p>
    <w:p w14:paraId="2FC8E04A">
      <w:pPr>
        <w:spacing w:line="400" w:lineRule="exact"/>
        <w:ind w:firstLine="420"/>
        <w:jc w:val="center"/>
        <w:rPr>
          <w:rFonts w:ascii="黑体" w:hAnsi="黑体" w:eastAsia="黑体"/>
          <w:sz w:val="21"/>
          <w:szCs w:val="21"/>
        </w:rPr>
      </w:pPr>
      <w:bookmarkStart w:id="80006" w:name="_Fig_80006"/>
      <w:r>
        <w:rPr>
          <w:color w:val="000000"/>
        </w:rPr>
        <w:t xml:space="preserve">图 </w:t>
      </w:r>
      <w:r>
        <w:rPr>
          <w:color w:val="000000"/>
        </w:rPr>
        <w:t xml:space="preserve">3-</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2</w:t>
      </w:r>
      <w:r>
        <w:rPr>
          <w:color w:val="000000"/>
        </w:rPr>
        <w:fldChar w:fldCharType="end"/>
      </w:r>
      <w:bookmarkEnd w:id="80006"/>
      <w:r>
        <w:rPr>
          <w:color w:val="000000"/>
        </w:rPr>
        <w:t xml:space="preserve">  双墙提取与导航线解算示意图</w:t>
      </w:r>
    </w:p>
    <w:p w14:paraId="4D3B332A">
      <w:pPr>
        <w:widowControl/>
        <w:spacing w:line="240" w:lineRule="auto"/>
        <w:ind w:firstLine="480"/>
        <w:jc w:val="left"/>
        <w:rPr>
          <w:color w:val="000000"/>
        </w:rPr>
      </w:pPr>
      <w:r>
        <w:rPr>
          <w:color w:val="000000"/>
        </w:rPr>
        <w:t xml:space="preserve">&lt;待补充：avi田间视频回放的导航线连续性与横向偏差曲线评价&gt;</w:t>
      </w:r>
    </w:p>
    <w:p w14:paraId="089D2E5E">
      <w:pPr>
        <w:pStyle w:val="3"/>
        <w:spacing w:before="240" w:after="240" w:line="400" w:lineRule="exact"/>
        <w:ind w:firstLine="0" w:firstLineChars="0"/>
        <w:rPr>
          <w:color w:val="000000"/>
        </w:rPr>
      </w:pPr>
      <w:r>
        <w:rPr>
          <w:color w:val="000000"/>
        </w:rPr>
        <w:t xml:space="preserve">3.6 本章小结</w:t>
      </w:r>
    </w:p>
    <w:p w14:paraId="4D3B332A">
      <w:pPr>
        <w:widowControl/>
        <w:spacing w:line="240" w:lineRule="auto"/>
        <w:ind w:firstLine="480"/>
        <w:jc w:val="left"/>
        <w:rPr>
          <w:color w:val="000000"/>
        </w:rPr>
      </w:pPr>
      <w:r>
        <w:rPr>
          <w:color w:val="000000"/>
        </w:rPr>
        <w:t xml:space="preserve">本章构建了"标定—分割—IPM—双墙—导航线"的完整感知链：基于张正友标定完成去畸变，DeepLabV3+（MobileNetV2骨干）分割模型验证集mIoU达0.7163、背景IoU达0.8347；IPM将感知映射至田面物理坐标系并给出误差传播分析；双墙提取与远/近场导航线解算为第4章运动控制提供了统一基准。</w:t>
      </w:r>
    </w:p>
    <w:p w14:paraId="1F6CD21D">
      <w:pPr>
        <w:pStyle w:val="2"/>
        <w:spacing w:line="400" w:lineRule="exact"/>
      </w:pPr>
      <w:r>
        <w:rPr/>
        <w:t xml:space="preserve">第4章 运动控制</w:t>
      </w:r>
    </w:p>
    <w:p w14:paraId="089D2E5E">
      <w:pPr>
        <w:pStyle w:val="3"/>
        <w:spacing w:before="240" w:after="240" w:line="400" w:lineRule="exact"/>
        <w:ind w:firstLine="0" w:firstLineChars="0"/>
        <w:rPr>
          <w:color w:val="000000"/>
        </w:rPr>
      </w:pPr>
      <w:r>
        <w:rPr>
          <w:color w:val="000000"/>
        </w:rPr>
        <w:t xml:space="preserve">4.1 控制体系结构</w:t>
      </w:r>
    </w:p>
    <w:p w14:paraId="4D3B332A">
      <w:pPr>
        <w:widowControl/>
        <w:spacing w:line="240" w:lineRule="auto"/>
        <w:ind w:firstLine="480"/>
        <w:jc w:val="left"/>
        <w:rPr>
          <w:color w:val="000000"/>
        </w:rPr>
      </w:pPr>
      <w:r>
        <w:rPr>
          <w:color w:val="000000"/>
        </w:rPr>
        <w:t xml:space="preserve">整机运动控制采用"底盘轨迹跟踪+入土控制+除草装置控制"三回路架构。底盘回路以远场导航线为基准实现行间自主行走；入土回路管理除草铲的入土深度与提刀/落刀状态；除草装置回路以近场草带中心线为基准驱动中间刀横向滑移。三回路通过车载状态机统一调度，安全联锁对各回路拥有最高优先级。</w:t>
      </w:r>
    </w:p>
    <w:p w14:paraId="4D3B332A">
      <w:pPr>
        <w:widowControl/>
        <w:spacing w:line="240" w:lineRule="auto"/>
        <w:ind w:firstLine="480"/>
        <w:jc w:val="center"/>
        <w:rPr>
          <w:color w:val="000000"/>
        </w:rPr>
      </w:pPr>
      <w:r>
        <w:rPr>
          <w:color w:val="000000"/>
        </w:rPr>
        <w:t xml:space="preserve">（在此处插入图片：运动控制三回路架构图）</w:t>
      </w:r>
    </w:p>
    <w:p w14:paraId="2FC8E04A">
      <w:pPr>
        <w:spacing w:line="400" w:lineRule="exact"/>
        <w:ind w:firstLine="420"/>
        <w:jc w:val="center"/>
        <w:rPr>
          <w:rFonts w:ascii="黑体" w:hAnsi="黑体" w:eastAsia="黑体"/>
          <w:sz w:val="21"/>
          <w:szCs w:val="21"/>
        </w:rPr>
      </w:pPr>
      <w:bookmarkStart w:id="80007" w:name="_Fig_80007"/>
      <w:r>
        <w:rPr>
          <w:color w:val="000000"/>
        </w:rPr>
        <w:t xml:space="preserve">图 </w:t>
      </w:r>
      <w:r>
        <w:rPr>
          <w:color w:val="000000"/>
        </w:rPr>
        <w:t xml:space="preserve">4-</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1</w:t>
      </w:r>
      <w:r>
        <w:rPr>
          <w:color w:val="000000"/>
        </w:rPr>
        <w:fldChar w:fldCharType="end"/>
      </w:r>
      <w:bookmarkEnd w:id="80007"/>
      <w:r>
        <w:rPr>
          <w:color w:val="000000"/>
        </w:rPr>
        <w:t xml:space="preserve">  运动控制三回路架构图</w:t>
      </w:r>
    </w:p>
    <w:p w14:paraId="4D3B332A">
      <w:pPr>
        <w:widowControl/>
        <w:spacing w:line="240" w:lineRule="auto"/>
        <w:ind w:firstLine="480"/>
        <w:jc w:val="left"/>
        <w:rPr>
          <w:color w:val="000000"/>
        </w:rPr>
      </w:pPr>
      <w:r>
        <w:rPr>
          <w:color w:val="000000"/>
        </w:rPr>
        <w:t xml:space="preserve">感知与控制之间经无线链路（UDP）连接，端到端时延由采集、编码、传输、推理、下发各环节组成，其估计与补偿在4.2.4节专门讨论。</w:t>
      </w:r>
    </w:p>
    <w:p w14:paraId="089D2E5E">
      <w:pPr>
        <w:pStyle w:val="3"/>
        <w:spacing w:before="240" w:after="240" w:line="400" w:lineRule="exact"/>
        <w:ind w:firstLine="0" w:firstLineChars="0"/>
        <w:rPr>
          <w:color w:val="000000"/>
        </w:rPr>
      </w:pPr>
      <w:r>
        <w:rPr>
          <w:color w:val="000000"/>
        </w:rPr>
        <w:t xml:space="preserve">4.2 轨迹跟踪控制</w:t>
      </w:r>
    </w:p>
    <w:p w14:paraId="2E331684">
      <w:pPr>
        <w:pStyle w:val="4"/>
        <w:spacing w:line="400" w:lineRule="exact"/>
        <w:rPr>
          <w:rFonts w:ascii="Times New Roman" w:hAnsi="Times New Roman"/>
          <w:lang w:val="en-US"/>
        </w:rPr>
      </w:pPr>
      <w:r>
        <w:rPr>
          <w:rFonts w:ascii="Times New Roman" w:hAnsi="Times New Roman"/>
          <w:lang w:val="en-US"/>
        </w:rPr>
        <w:t xml:space="preserve">4.2.1 滑移转向运动学建模</w:t>
      </w:r>
    </w:p>
    <w:p w14:paraId="4D3B332A">
      <w:pPr>
        <w:widowControl/>
        <w:spacing w:line="240" w:lineRule="auto"/>
        <w:ind w:firstLine="480"/>
        <w:jc w:val="left"/>
        <w:rPr>
          <w:color w:val="000000"/>
        </w:rPr>
      </w:pPr>
      <w:r>
        <w:rPr>
          <w:color w:val="000000"/>
        </w:rPr>
        <w:t xml:space="preserve">底盘为四轮独立驱动滑移转向构型，忽略侧滑的简化运动学为</w:t>
      </w:r>
    </w:p>
    <w:p w14:paraId="4D3B332A">
      <w:pPr>
        <w:widowControl/>
        <w:spacing w:line="240" w:lineRule="auto"/>
        <w:ind w:firstLine="480"/>
        <w:jc w:val="left"/>
        <w:rPr>
          <w:color w:val="000000"/>
        </w:rPr>
      </w:pPr>
      <m:oMathPara>
        <m:oMath>
          <m:r>
            <m:rPr>
              <m:sty m:val="p"/>
            </m:rPr>
            <w:rPr>
              <w:rFonts w:ascii="Cambria Math" w:hAnsi="Cambria Math"/>
            </w:rPr>
            <m:t>\\dot{x}=v\\cos\\varphi,\ \\dot{y}=v\\sin\\varphi,\ \\dot{\\varphi}=\\omega#(4.1)</m:t>
          </m:r>
        </m:oMath>
      </m:oMathPara>
    </w:p>
    <w:p w14:paraId="4D3B332A">
      <w:pPr>
        <w:widowControl/>
        <w:spacing w:line="240" w:lineRule="auto"/>
        <w:ind w:firstLine="480"/>
        <w:jc w:val="left"/>
        <w:rPr>
          <w:color w:val="000000"/>
        </w:rPr>
      </w:pPr>
      <w:r>
        <w:rPr>
          <w:color w:val="000000"/>
        </w:rPr>
        <w:t xml:space="preserve">，其中</w:t>
      </w:r>
    </w:p>
    <w:p w14:paraId="4D3B332A">
      <w:pPr>
        <w:widowControl/>
        <w:spacing w:line="240" w:lineRule="auto"/>
        <w:ind w:firstLine="480"/>
        <w:jc w:val="left"/>
        <w:rPr>
          <w:color w:val="000000"/>
        </w:rPr>
      </w:pPr>
      <m:oMathPara>
        <m:oMath>
          <m:r>
            <m:rPr>
              <m:sty m:val="p"/>
            </m:rPr>
            <w:rPr>
              <w:rFonts w:ascii="Cambria Math" w:hAnsi="Cambria Math"/>
            </w:rPr>
            <m:t>v=\</m:t>
          </m:r>
          <m:f>
            <m:num>
              <m:r>
                <m:rPr>
                  <m:sty m:val="p"/>
                </m:rPr>
                <w:rPr>
                  <w:rFonts w:ascii="Cambria Math" w:hAnsi="Cambria Math"/>
                </w:rPr>
                <m:t>r(\\omeg</m:t>
              </m:r>
              <m:sSub>
                <m:e>
                  <m:r>
                    <m:rPr>
                      <m:sty m:val="p"/>
                    </m:rPr>
                    <w:rPr>
                      <w:rFonts w:ascii="Cambria Math" w:hAnsi="Cambria Math"/>
                    </w:rPr>
                    <m:t>a</m:t>
                  </m:r>
                </m:e>
                <m:sub>
                  <m:r>
                    <m:rPr>
                      <m:sty m:val="p"/>
                    </m:rPr>
                    <w:rPr>
                      <w:rFonts w:ascii="Cambria Math" w:hAnsi="Cambria Math"/>
                    </w:rPr>
                    <m:t>L</m:t>
                  </m:r>
                </m:sub>
              </m:sSub>
              <m:r>
                <m:rPr>
                  <m:sty m:val="p"/>
                </m:rPr>
                <w:rPr>
                  <w:rFonts w:ascii="Cambria Math" w:hAnsi="Cambria Math"/>
                </w:rPr>
                <m:t>+\\omeg</m:t>
              </m:r>
              <m:sSub>
                <m:e>
                  <m:r>
                    <m:rPr>
                      <m:sty m:val="p"/>
                    </m:rPr>
                    <w:rPr>
                      <w:rFonts w:ascii="Cambria Math" w:hAnsi="Cambria Math"/>
                    </w:rPr>
                    <m:t>a</m:t>
                  </m:r>
                </m:e>
                <m:sub>
                  <m:r>
                    <m:rPr>
                      <m:sty m:val="p"/>
                    </m:rPr>
                    <w:rPr>
                      <w:rFonts w:ascii="Cambria Math" w:hAnsi="Cambria Math"/>
                    </w:rPr>
                    <m:t>R</m:t>
                  </m:r>
                </m:sub>
              </m:sSub>
              <m:r>
                <m:rPr>
                  <m:sty m:val="p"/>
                </m:rPr>
                <w:rPr>
                  <w:rFonts w:ascii="Cambria Math" w:hAnsi="Cambria Math"/>
                </w:rPr>
                <m:t>)</m:t>
              </m:r>
            </m:num>
            <m:den>
              <m:r>
                <m:rPr>
                  <m:sty m:val="p"/>
                </m:rPr>
                <w:rPr>
                  <w:rFonts w:ascii="Cambria Math" w:hAnsi="Cambria Math"/>
                </w:rPr>
                <m:t>2</m:t>
              </m:r>
            </m:den>
          </m:f>
          <m:r>
            <m:rPr>
              <m:sty m:val="p"/>
            </m:rPr>
            <w:rPr>
              <w:rFonts w:ascii="Cambria Math" w:hAnsi="Cambria Math"/>
            </w:rPr>
            <m:t>,\ \\omega=\</m:t>
          </m:r>
          <m:f>
            <m:num>
              <m:r>
                <m:rPr>
                  <m:sty m:val="p"/>
                </m:rPr>
                <w:rPr>
                  <w:rFonts w:ascii="Cambria Math" w:hAnsi="Cambria Math"/>
                </w:rPr>
                <m:t>r(\\omeg</m:t>
              </m:r>
              <m:sSub>
                <m:e>
                  <m:r>
                    <m:rPr>
                      <m:sty m:val="p"/>
                    </m:rPr>
                    <w:rPr>
                      <w:rFonts w:ascii="Cambria Math" w:hAnsi="Cambria Math"/>
                    </w:rPr>
                    <m:t>a</m:t>
                  </m:r>
                </m:e>
                <m:sub>
                  <m:r>
                    <m:rPr>
                      <m:sty m:val="p"/>
                    </m:rPr>
                    <w:rPr>
                      <w:rFonts w:ascii="Cambria Math" w:hAnsi="Cambria Math"/>
                    </w:rPr>
                    <m:t>R</m:t>
                  </m:r>
                </m:sub>
              </m:sSub>
              <m:r>
                <m:rPr>
                  <m:sty m:val="p"/>
                </m:rPr>
                <w:rPr>
                  <w:rFonts w:ascii="Cambria Math" w:hAnsi="Cambria Math"/>
                </w:rPr>
                <m:t>-\\omeg</m:t>
              </m:r>
              <m:sSub>
                <m:e>
                  <m:r>
                    <m:rPr>
                      <m:sty m:val="p"/>
                    </m:rPr>
                    <w:rPr>
                      <w:rFonts w:ascii="Cambria Math" w:hAnsi="Cambria Math"/>
                    </w:rPr>
                    <m:t>a</m:t>
                  </m:r>
                </m:e>
                <m:sub>
                  <m:r>
                    <m:rPr>
                      <m:sty m:val="p"/>
                    </m:rPr>
                    <w:rPr>
                      <w:rFonts w:ascii="Cambria Math" w:hAnsi="Cambria Math"/>
                    </w:rPr>
                    <m:t>L</m:t>
                  </m:r>
                </m:sub>
              </m:sSub>
              <m:r>
                <m:rPr>
                  <m:sty m:val="p"/>
                </m:rPr>
                <w:rPr>
                  <w:rFonts w:ascii="Cambria Math" w:hAnsi="Cambria Math"/>
                </w:rPr>
                <m:t>)</m:t>
              </m:r>
            </m:num>
            <m:den>
              <m:r>
                <m:rPr>
                  <m:sty m:val="p"/>
                </m:rPr>
                <w:rPr>
                  <w:rFonts w:ascii="Cambria Math" w:hAnsi="Cambria Math"/>
                </w:rPr>
                <m:t>B</m:t>
              </m:r>
            </m:den>
          </m:f>
          <m:r>
            <m:rPr>
              <m:sty m:val="p"/>
            </m:rPr>
            <w:rPr>
              <w:rFonts w:ascii="Cambria Math" w:hAnsi="Cambria Math"/>
            </w:rPr>
            <m:t>#(4.2)</m:t>
          </m:r>
        </m:oMath>
      </m:oMathPara>
    </w:p>
    <w:p w14:paraId="4D3B332A">
      <w:pPr>
        <w:widowControl/>
        <w:spacing w:line="240" w:lineRule="auto"/>
        <w:ind w:firstLine="480"/>
        <w:jc w:val="left"/>
        <w:rPr>
          <w:color w:val="000000"/>
        </w:rPr>
      </w:pPr>
      <w:r>
        <w:rPr>
          <w:color w:val="000000"/>
        </w:rPr>
        <w:t xml:space="preserve">，</w:t>
      </w:r>
      <m:oMath>
        <m:r>
          <m:rPr>
            <m:sty m:val="p"/>
          </m:rPr>
          <w:rPr>
            <w:rFonts w:ascii="Cambria Math" w:hAnsi="Cambria Math"/>
          </w:rPr>
          <m:t>\omeg</m:t>
        </m:r>
        <m:sSub>
          <m:e>
            <m:r>
              <m:rPr>
                <m:sty m:val="p"/>
              </m:rPr>
              <w:rPr>
                <w:rFonts w:ascii="Cambria Math" w:hAnsi="Cambria Math"/>
              </w:rPr>
              <m:t>a</m:t>
            </m:r>
          </m:e>
          <m:sub>
            <m:r>
              <m:rPr>
                <m:sty m:val="p"/>
              </m:rPr>
              <w:rPr>
                <w:rFonts w:ascii="Cambria Math" w:hAnsi="Cambria Math"/>
              </w:rPr>
              <m:t>L</m:t>
            </m:r>
          </m:sub>
        </m:sSub>
      </m:oMath>
      <w:r>
        <w:rPr>
          <w:color w:val="000000"/>
        </w:rPr>
        <w:t xml:space="preserve">、</w:t>
      </w:r>
      <m:oMath>
        <m:r>
          <m:rPr>
            <m:sty m:val="p"/>
          </m:rPr>
          <w:rPr>
            <w:rFonts w:ascii="Cambria Math" w:hAnsi="Cambria Math"/>
          </w:rPr>
          <m:t>\omeg</m:t>
        </m:r>
        <m:sSub>
          <m:e>
            <m:r>
              <m:rPr>
                <m:sty m:val="p"/>
              </m:rPr>
              <w:rPr>
                <w:rFonts w:ascii="Cambria Math" w:hAnsi="Cambria Math"/>
              </w:rPr>
              <m:t>a</m:t>
            </m:r>
          </m:e>
          <m:sub>
            <m:r>
              <m:rPr>
                <m:sty m:val="p"/>
              </m:rPr>
              <w:rPr>
                <w:rFonts w:ascii="Cambria Math" w:hAnsi="Cambria Math"/>
              </w:rPr>
              <m:t>R</m:t>
            </m:r>
          </m:sub>
        </m:sSub>
      </m:oMath>
      <w:r>
        <w:rPr>
          <w:color w:val="000000"/>
        </w:rPr>
        <w:t xml:space="preserve"> 为左右轮转速，</w:t>
      </w:r>
      <m:oMath>
        <m:r>
          <m:rPr>
            <m:sty m:val="p"/>
          </m:rPr>
          <w:rPr>
            <w:rFonts w:ascii="Cambria Math" w:hAnsi="Cambria Math"/>
          </w:rPr>
          <m:t>r</m:t>
        </m:r>
      </m:oMath>
      <w:r>
        <w:rPr>
          <w:color w:val="000000"/>
        </w:rPr>
        <w:t xml:space="preserve"> 为车轮半径，</w:t>
      </w:r>
      <m:oMath>
        <m:r>
          <m:rPr>
            <m:sty m:val="p"/>
          </m:rPr>
          <w:rPr>
            <w:rFonts w:ascii="Cambria Math" w:hAnsi="Cambria Math"/>
          </w:rPr>
          <m:t>B</m:t>
        </m:r>
      </m:oMath>
      <w:r>
        <w:rPr>
          <w:color w:val="000000"/>
        </w:rPr>
        <w:t xml:space="preserve"> 为轮距。导航输出采用左右侧轮速对</w:t>
      </w:r>
    </w:p>
    <w:p w14:paraId="4D3B332A">
      <w:pPr>
        <w:widowControl/>
        <w:spacing w:line="240" w:lineRule="auto"/>
        <w:ind w:firstLine="480"/>
        <w:jc w:val="left"/>
        <w:rPr>
          <w:color w:val="000000"/>
        </w:rPr>
      </w:pPr>
      <m:oMathPara>
        <m:oMath>
          <m:sSub>
            <m:e>
              <m:r>
                <m:rPr>
                  <m:sty m:val="p"/>
                </m:rPr>
                <w:rPr>
                  <w:rFonts w:ascii="Cambria Math" w:hAnsi="Cambria Math"/>
                </w:rPr>
                <m:t>v</m:t>
              </m:r>
            </m:e>
            <m:sub>
              <m:r>
                <m:rPr>
                  <m:sty m:val="p"/>
                </m:rPr>
                <w:rPr>
                  <w:rFonts w:ascii="Cambria Math" w:hAnsi="Cambria Math"/>
                </w:rPr>
                <m:t>L</m:t>
              </m:r>
            </m:sub>
          </m:sSub>
          <m:r>
            <m:rPr>
              <m:sty m:val="p"/>
            </m:rPr>
            <w:rPr>
              <w:rFonts w:ascii="Cambria Math" w:hAnsi="Cambria Math"/>
            </w:rPr>
            <m:t>=v-\</m:t>
          </m:r>
          <m:f>
            <m:num>
              <m:r>
                <m:rPr>
                  <m:sty m:val="p"/>
                </m:rPr>
                <w:rPr>
                  <w:rFonts w:ascii="Cambria Math" w:hAnsi="Cambria Math"/>
                </w:rPr>
                <m:t>\\omega B</m:t>
              </m:r>
            </m:num>
            <m:den>
              <m:r>
                <m:rPr>
                  <m:sty m:val="p"/>
                </m:rPr>
                <w:rPr>
                  <w:rFonts w:ascii="Cambria Math" w:hAnsi="Cambria Math"/>
                </w:rPr>
                <m:t>2</m:t>
              </m:r>
            </m:den>
          </m:f>
          <m:r>
            <m:rPr>
              <m:sty m:val="p"/>
            </m:rPr>
            <w:rPr>
              <w:rFonts w:ascii="Cambria Math" w:hAnsi="Cambria Math"/>
            </w:rPr>
            <m:t>,\ </m:t>
          </m:r>
          <m:sSub>
            <m:e>
              <m:r>
                <m:rPr>
                  <m:sty m:val="p"/>
                </m:rPr>
                <w:rPr>
                  <w:rFonts w:ascii="Cambria Math" w:hAnsi="Cambria Math"/>
                </w:rPr>
                <m:t>v</m:t>
              </m:r>
            </m:e>
            <m:sub>
              <m:r>
                <m:rPr>
                  <m:sty m:val="p"/>
                </m:rPr>
                <w:rPr>
                  <w:rFonts w:ascii="Cambria Math" w:hAnsi="Cambria Math"/>
                </w:rPr>
                <m:t>R</m:t>
              </m:r>
            </m:sub>
          </m:sSub>
          <m:r>
            <m:rPr>
              <m:sty m:val="p"/>
            </m:rPr>
            <w:rPr>
              <w:rFonts w:ascii="Cambria Math" w:hAnsi="Cambria Math"/>
            </w:rPr>
            <m:t>=v+\</m:t>
          </m:r>
          <m:f>
            <m:num>
              <m:r>
                <m:rPr>
                  <m:sty m:val="p"/>
                </m:rPr>
                <w:rPr>
                  <w:rFonts w:ascii="Cambria Math" w:hAnsi="Cambria Math"/>
                </w:rPr>
                <m:t>\\omega B</m:t>
              </m:r>
            </m:num>
            <m:den>
              <m:r>
                <m:rPr>
                  <m:sty m:val="p"/>
                </m:rPr>
                <w:rPr>
                  <w:rFonts w:ascii="Cambria Math" w:hAnsi="Cambria Math"/>
                </w:rPr>
                <m:t>2</m:t>
              </m:r>
            </m:den>
          </m:f>
          <m:r>
            <m:rPr>
              <m:sty m:val="p"/>
            </m:rPr>
            <w:rPr>
              <w:rFonts w:ascii="Cambria Math" w:hAnsi="Cambria Math"/>
            </w:rPr>
            <m:t>#(4.3)</m:t>
          </m:r>
        </m:oMath>
      </m:oMathPara>
    </w:p>
    <w:p w14:paraId="4D3B332A">
      <w:pPr>
        <w:widowControl/>
        <w:spacing w:line="240" w:lineRule="auto"/>
        <w:ind w:firstLine="480"/>
        <w:jc w:val="left"/>
        <w:rPr>
          <w:color w:val="000000"/>
        </w:rPr>
      </w:pPr>
      <w:r>
        <w:rPr>
          <w:color w:val="000000"/>
        </w:rPr>
        <w:t xml:space="preserve">。</w:t>
      </w:r>
    </w:p>
    <w:p w14:paraId="4D3B332A">
      <w:pPr>
        <w:widowControl/>
        <w:spacing w:line="240" w:lineRule="auto"/>
        <w:ind w:firstLine="480"/>
        <w:jc w:val="left"/>
        <w:rPr>
          <w:color w:val="000000"/>
        </w:rPr>
      </w:pPr>
      <w:r>
        <w:rPr>
          <w:color w:val="000000"/>
        </w:rPr>
        <w:t xml:space="preserve">实际作业中松软地面存在滑移，定义滑移率 </w:t>
      </w:r>
      <m:oMath>
        <m:r>
          <m:rPr>
            <m:sty m:val="p"/>
          </m:rPr>
          <w:rPr>
            <w:rFonts w:ascii="Cambria Math" w:hAnsi="Cambria Math"/>
          </w:rPr>
          <m:t>\xi</m:t>
        </m:r>
      </m:oMath>
      <w:r>
        <w:rPr>
          <w:color w:val="000000"/>
        </w:rPr>
        <w:t xml:space="preserve"> 后有效速度为 </w:t>
      </w:r>
      <m:oMath>
        <m:r>
          <m:rPr>
            <m:sty m:val="p"/>
          </m:rPr>
          <w:rPr>
            <w:rFonts w:ascii="Cambria Math" w:hAnsi="Cambria Math"/>
          </w:rPr>
          <m:t>v(1-\xi)</m:t>
        </m:r>
      </m:oMath>
      <w:r>
        <w:rPr>
          <w:color w:val="000000"/>
        </w:rPr>
        <w:t xml:space="preserve">、有效角速度为 </w:t>
      </w:r>
      <m:oMath>
        <m:r>
          <m:rPr>
            <m:sty m:val="p"/>
          </m:rPr>
          <w:rPr>
            <w:rFonts w:ascii="Cambria Math" w:hAnsi="Cambria Math"/>
          </w:rPr>
          <m:t>\omega(1-\x</m:t>
        </m:r>
        <m:sSub>
          <m:e>
            <m:r>
              <m:rPr>
                <m:sty m:val="p"/>
              </m:rPr>
              <w:rPr>
                <w:rFonts w:ascii="Cambria Math" w:hAnsi="Cambria Math"/>
              </w:rPr>
              <m:t>i</m:t>
            </m:r>
          </m:e>
          <m:sub>
            <m:r>
              <m:rPr>
                <m:sty m:val="p"/>
              </m:rPr>
              <w:rPr>
                <w:rFonts w:ascii="Cambria Math" w:hAnsi="Cambria Math"/>
              </w:rPr>
              <m:t>R</m:t>
            </m:r>
          </m:sub>
        </m:sSub>
        <m:r>
          <m:rPr>
            <m:sty m:val="p"/>
          </m:rPr>
          <w:rPr>
            <w:rFonts w:ascii="Cambria Math" w:hAnsi="Cambria Math"/>
          </w:rPr>
          <m:t>)</m:t>
        </m:r>
      </m:oMath>
      <w:r>
        <w:rPr>
          <w:color w:val="000000"/>
        </w:rPr>
        <w:t xml:space="preserve">，滑移率随地面条件与载荷变化，构成运动学参数不确定性。本文将其归入系统噪声，由卡尔曼滤波在估计中吸收&lt;待补充：滑移率标定试验数据&gt;。</w:t>
      </w:r>
    </w:p>
    <w:p w14:paraId="2E331684">
      <w:pPr>
        <w:pStyle w:val="4"/>
        <w:spacing w:line="400" w:lineRule="exact"/>
        <w:rPr>
          <w:rFonts w:ascii="Times New Roman" w:hAnsi="Times New Roman"/>
          <w:lang w:val="en-US"/>
        </w:rPr>
      </w:pPr>
      <w:r>
        <w:rPr>
          <w:rFonts w:ascii="Times New Roman" w:hAnsi="Times New Roman"/>
          <w:lang w:val="en-US"/>
        </w:rPr>
        <w:t xml:space="preserve">4.2.2 横向偏差卡尔曼滤波估计</w:t>
      </w:r>
    </w:p>
    <w:p w14:paraId="4D3B332A">
      <w:pPr>
        <w:widowControl/>
        <w:spacing w:line="240" w:lineRule="auto"/>
        <w:ind w:firstLine="480"/>
        <w:jc w:val="left"/>
        <w:rPr>
          <w:color w:val="000000"/>
        </w:rPr>
      </w:pPr>
      <w:r>
        <w:rPr>
          <w:color w:val="000000"/>
        </w:rPr>
        <w:t xml:space="preserve">以横向偏差 </w:t>
      </w:r>
      <m:oMath>
        <m:r>
          <m:rPr>
            <m:sty m:val="p"/>
          </m:rPr>
          <w:rPr>
            <w:rFonts w:ascii="Cambria Math" w:hAnsi="Cambria Math"/>
          </w:rPr>
          <m:t>e</m:t>
        </m:r>
      </m:oMath>
      <w:r>
        <w:rPr>
          <w:color w:val="000000"/>
        </w:rPr>
        <w:t xml:space="preserve"> 及其变化率 </w:t>
      </w:r>
      <m:oMath>
        <m:r>
          <m:rPr>
            <m:sty m:val="p"/>
          </m:rPr>
          <w:rPr>
            <w:rFonts w:ascii="Cambria Math" w:hAnsi="Cambria Math"/>
          </w:rPr>
          <m:t>\dot{e}</m:t>
        </m:r>
      </m:oMath>
      <w:r>
        <w:rPr>
          <w:color w:val="000000"/>
        </w:rPr>
        <w:t xml:space="preserve"> 为状态，建立离散状态方程</w:t>
      </w:r>
    </w:p>
    <w:p w14:paraId="4D3B332A">
      <w:pPr>
        <w:widowControl/>
        <w:spacing w:line="240" w:lineRule="auto"/>
        <w:ind w:firstLine="480"/>
        <w:jc w:val="left"/>
        <w:rPr>
          <w:color w:val="000000"/>
        </w:rPr>
      </w:pPr>
      <m:oMathPara>
        <m:oMath>
          <m:r>
            <m:rPr>
              <m:sty m:val="p"/>
            </m:rPr>
            <w:rPr>
              <w:rFonts w:ascii="Cambria Math" w:hAnsi="Cambria Math"/>
            </w:rPr>
            <m:t>\\mathbf</m:t>
          </m:r>
          <m:sSub>
            <m:e>
              <m:r>
                <m:rPr>
                  <m:sty m:val="p"/>
                </m:rPr>
                <w:rPr>
                  <w:rFonts w:ascii="Cambria Math" w:hAnsi="Cambria Math"/>
                </w:rPr>
                <m:t>{x}</m:t>
              </m:r>
            </m:e>
            <m:sub>
              <m:r>
                <m:rPr>
                  <m:sty m:val="p"/>
                </m:rPr>
                <w:rPr>
                  <w:rFonts w:ascii="Cambria Math" w:hAnsi="Cambria Math"/>
                </w:rPr>
                <m:t>k</m:t>
              </m:r>
            </m:sub>
          </m:sSub>
          <m:r>
            <m:rPr>
              <m:sty m:val="p"/>
            </m:rPr>
            <w:rPr>
              <w:rFonts w:ascii="Cambria Math" w:hAnsi="Cambria Math"/>
            </w:rPr>
            <m:t>=\\begin{bmatrix}</m:t>
          </m:r>
          <m:sSub>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\\\\\\dot</m:t>
          </m:r>
          <m:sSub>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\\end{bmatrix}=\\begin{bmatrix}1&amp;\\Delta t\\\\0&amp;1\\end{bmatrix}\\begin{bmatrix}</m:t>
          </m:r>
          <m:sSub>
            <m:e>
              <m:r>
                <m:rPr>
                  <m:sty m:val="p"/>
                </m:rPr>
                <w:rPr>
                  <w:rFonts w:ascii="Cambria Math" w:hAnsi="Cambria Math"/>
                </w:rPr>
                <m:t>e</m:t>
              </m:r>
            </m:e>
            <m:sub>
              <m:r>
                <m:rPr>
                  <m:sty m:val="p"/>
                </m:rPr>
                <w:rPr>
                  <w:rFonts w:ascii="Cambria Math" w:hAnsi="Cambria Math"/>
                </w:rPr>
                <m:t>k-1</m:t>
              </m:r>
            </m:sub>
          </m:sSub>
          <m:r>
            <m:rPr>
              <m:sty m:val="p"/>
            </m:rPr>
            <w:rPr>
              <w:rFonts w:ascii="Cambria Math" w:hAnsi="Cambria Math"/>
            </w:rPr>
            <m:t>\\\\\\dot</m:t>
          </m:r>
          <m:sSub>
            <m:e>
              <m:r>
                <m:rPr>
                  <m:sty m:val="p"/>
                </m:rPr>
                <w:rPr>
                  <w:rFonts w:ascii="Cambria Math" w:hAnsi="Cambria Math"/>
                </w:rPr>
                <m:t>{e}</m:t>
              </m:r>
            </m:e>
            <m:sub>
              <m:r>
                <m:rPr>
                  <m:sty m:val="p"/>
                </m:rPr>
                <w:rPr>
                  <w:rFonts w:ascii="Cambria Math" w:hAnsi="Cambria Math"/>
                </w:rPr>
                <m:t>k-1</m:t>
              </m:r>
            </m:sub>
          </m:sSub>
          <m:r>
            <m:rPr>
              <m:sty m:val="p"/>
            </m:rPr>
            <w:rPr>
              <w:rFonts w:ascii="Cambria Math" w:hAnsi="Cambria Math"/>
            </w:rPr>
            <m:t>\\end{bmatrix}+\\mathbf</m:t>
          </m:r>
          <m:sSub>
            <m:e>
              <m:r>
                <m:rPr>
                  <m:sty m:val="p"/>
                </m:rPr>
                <w:rPr>
                  <w:rFonts w:ascii="Cambria Math" w:hAnsi="Cambria Math"/>
                </w:rPr>
                <m:t>{w}</m:t>
              </m:r>
            </m:e>
            <m:sub>
              <m:r>
                <m:rPr>
                  <m:sty m:val="p"/>
                </m:rPr>
                <w:rPr>
                  <w:rFonts w:ascii="Cambria Math" w:hAnsi="Cambria Math"/>
                </w:rPr>
                <m:t>k</m:t>
              </m:r>
            </m:sub>
          </m:sSub>
          <m:r>
            <m:rPr>
              <m:sty m:val="p"/>
            </m:rPr>
            <w:rPr>
              <w:rFonts w:ascii="Cambria Math" w:hAnsi="Cambria Math"/>
            </w:rPr>
            <m:t>#(4.4)</m:t>
          </m:r>
        </m:oMath>
      </m:oMathPara>
    </w:p>
    <w:p w14:paraId="4D3B332A">
      <w:pPr>
        <w:widowControl/>
        <w:spacing w:line="240" w:lineRule="auto"/>
        <w:ind w:firstLine="480"/>
        <w:jc w:val="left"/>
        <w:rPr>
          <w:color w:val="000000"/>
        </w:rPr>
      </w:pPr>
      <w:r>
        <w:rPr>
          <w:color w:val="000000"/>
        </w:rPr>
        <w:t xml:space="preserve">，以视觉帧解算的横向偏差为观测</w:t>
      </w:r>
    </w:p>
    <w:p w14:paraId="4D3B332A">
      <w:pPr>
        <w:widowControl/>
        <w:spacing w:line="240" w:lineRule="auto"/>
        <w:ind w:firstLine="480"/>
        <w:jc w:val="left"/>
        <w:rPr>
          <w:color w:val="000000"/>
        </w:rPr>
      </w:pPr>
      <m:oMathPara>
        <m:oMath>
          <m:sSub>
            <m:e>
              <m:r>
                <m:rPr>
                  <m:sty m:val="p"/>
                </m:rPr>
                <w:rPr>
                  <w:rFonts w:ascii="Cambria Math" w:hAnsi="Cambria Math"/>
                </w:rPr>
                <m:t>z</m:t>
              </m:r>
            </m:e>
            <m:sub>
              <m:r>
                <m:rPr>
                  <m:sty m:val="p"/>
                </m:rPr>
                <w:rPr>
                  <w:rFonts w:ascii="Cambria Math" w:hAnsi="Cambria Math"/>
                </w:rPr>
                <m:t>k</m:t>
              </m:r>
            </m:sub>
          </m:sSub>
          <m:r>
            <m:rPr>
              <m:sty m:val="p"/>
            </m:rPr>
            <w:rPr>
              <w:rFonts w:ascii="Cambria Math" w:hAnsi="Cambria Math"/>
            </w:rPr>
            <m:t>=</m:t>
          </m:r>
          <m:sSub>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m:t>
          </m:r>
          <m:sSub>
            <m:e>
              <m:r>
                <m:rPr>
                  <m:sty m:val="p"/>
                </m:rPr>
                <w:rPr>
                  <w:rFonts w:ascii="Cambria Math" w:hAnsi="Cambria Math"/>
                </w:rPr>
                <m:t>v</m:t>
              </m:r>
            </m:e>
            <m:sub>
              <m:r>
                <m:rPr>
                  <m:sty m:val="p"/>
                </m:rPr>
                <w:rPr>
                  <w:rFonts w:ascii="Cambria Math" w:hAnsi="Cambria Math"/>
                </w:rPr>
                <m:t>k</m:t>
              </m:r>
            </m:sub>
          </m:sSub>
          <m:r>
            <m:rPr>
              <m:sty m:val="p"/>
            </m:rPr>
            <w:rPr>
              <w:rFonts w:ascii="Cambria Math" w:hAnsi="Cambria Math"/>
            </w:rPr>
            <m:t>#(4.5)</m:t>
          </m:r>
        </m:oMath>
      </m:oMathPara>
    </w:p>
    <w:p w14:paraId="4D3B332A">
      <w:pPr>
        <w:widowControl/>
        <w:spacing w:line="240" w:lineRule="auto"/>
        <w:ind w:firstLine="480"/>
        <w:jc w:val="left"/>
        <w:rPr>
          <w:color w:val="000000"/>
        </w:rPr>
      </w:pPr>
      <w:r>
        <w:rPr>
          <w:color w:val="000000"/>
        </w:rPr>
        <w:t xml:space="preserve">，</w:t>
      </w:r>
      <m:oMath>
        <m:r>
          <m:rPr>
            <m:sty m:val="p"/>
          </m:rPr>
          <w:rPr>
            <w:rFonts w:ascii="Cambria Math" w:hAnsi="Cambria Math"/>
          </w:rPr>
          <m:t>\mathbf</m:t>
        </m:r>
        <m:sSub>
          <m:e>
            <m:r>
              <m:rPr>
                <m:sty m:val="p"/>
              </m:rPr>
              <w:rPr>
                <w:rFonts w:ascii="Cambria Math" w:hAnsi="Cambria Math"/>
              </w:rPr>
              <m:t>{w}</m:t>
            </m:r>
          </m:e>
          <m:sub>
            <m:r>
              <m:rPr>
                <m:sty m:val="p"/>
              </m:rPr>
              <w:rPr>
                <w:rFonts w:ascii="Cambria Math" w:hAnsi="Cambria Math"/>
              </w:rPr>
              <m:t>k</m:t>
            </m:r>
          </m:sub>
        </m:sSub>
      </m:oMath>
      <w:r>
        <w:rPr>
          <w:color w:val="000000"/>
        </w:rPr>
        <w:t xml:space="preserve">、</w:t>
      </w:r>
      <m:oMath>
        <m:sSub>
          <m:e>
            <m:r>
              <m:rPr>
                <m:sty m:val="p"/>
              </m:rPr>
              <w:rPr>
                <w:rFonts w:ascii="Cambria Math" w:hAnsi="Cambria Math"/>
              </w:rPr>
              <m:t>v</m:t>
            </m:r>
          </m:e>
          <m:sub>
            <m:r>
              <m:rPr>
                <m:sty m:val="p"/>
              </m:rPr>
              <w:rPr>
                <w:rFonts w:ascii="Cambria Math" w:hAnsi="Cambria Math"/>
              </w:rPr>
              <m:t>k</m:t>
            </m:r>
          </m:sub>
        </m:sSub>
      </m:oMath>
      <w:r>
        <w:rPr>
          <w:color w:val="000000"/>
        </w:rPr>
        <w:t xml:space="preserve"> 为零均值高斯噪声。按标准卡尔曼滤波递推</w:t>
      </w:r>
      <w:r>
        <w:rPr>
          <w:color w:val="000000"/>
          <w:vertAlign w:val="superscript"/>
        </w:rPr>
        <w:fldChar w:fldCharType="begin" w:dirty="true"/>
      </w:r>
      <w:r>
        <w:rPr>
          <w:color w:val="000000"/>
          <w:vertAlign w:val="superscript"/>
        </w:rPr>
        <w:instrText xml:space="preserve"> REF _Ref120024 \h </w:instrText>
      </w:r>
      <w:r>
        <w:rPr>
          <w:color w:val="000000"/>
          <w:vertAlign w:val="superscript"/>
        </w:rPr>
        <w:fldChar w:fldCharType="separate"/>
      </w:r>
      <w:r>
        <w:rPr>
          <w:color w:val="000000"/>
          <w:vertAlign w:val="superscript"/>
        </w:rPr>
        <w:t xml:space="preserve">[24]</w:t>
      </w:r>
      <w:r>
        <w:rPr>
          <w:color w:val="000000"/>
          <w:vertAlign w:val="superscript"/>
        </w:rPr>
        <w:fldChar w:fldCharType="end"/>
      </w:r>
      <w:r>
        <w:rPr>
          <w:color w:val="000000"/>
        </w:rPr>
        <w:t xml:space="preserve">估计状态，滤波周期 </w:t>
      </w:r>
      <m:oMath>
        <m:r>
          <m:rPr>
            <m:sty m:val="p"/>
          </m:rPr>
          <w:rPr>
            <w:rFonts w:ascii="Cambria Math" w:hAnsi="Cambria Math"/>
          </w:rPr>
          <m:t>\Delta t</m:t>
        </m:r>
      </m:oMath>
      <w:r>
        <w:rPr>
          <w:color w:val="000000"/>
        </w:rPr>
        <w:t xml:space="preserve"> 采用实测帧间时延而非固定值，消除变速与链路时延波动下的估计偏差。</w:t>
      </w:r>
    </w:p>
    <w:p w14:paraId="2E331684">
      <w:pPr>
        <w:pStyle w:val="4"/>
        <w:spacing w:line="400" w:lineRule="exact"/>
        <w:rPr>
          <w:rFonts w:ascii="Times New Roman" w:hAnsi="Times New Roman"/>
          <w:lang w:val="en-US"/>
        </w:rPr>
      </w:pPr>
      <w:r>
        <w:rPr>
          <w:rFonts w:ascii="Times New Roman" w:hAnsi="Times New Roman"/>
          <w:lang w:val="en-US"/>
        </w:rPr>
        <w:t xml:space="preserve">4.2.3 轨迹跟踪控制律</w:t>
      </w:r>
    </w:p>
    <w:p w14:paraId="4D3B332A">
      <w:pPr>
        <w:widowControl/>
        <w:spacing w:line="240" w:lineRule="auto"/>
        <w:ind w:firstLine="480"/>
        <w:jc w:val="left"/>
        <w:rPr>
          <w:color w:val="000000"/>
        </w:rPr>
      </w:pPr>
      <w:r>
        <w:rPr>
          <w:color w:val="000000"/>
        </w:rPr>
        <w:t xml:space="preserve">横向控制采用PD控制律</w:t>
      </w:r>
    </w:p>
    <w:p w14:paraId="4D3B332A">
      <w:pPr>
        <w:widowControl/>
        <w:spacing w:line="240" w:lineRule="auto"/>
        <w:ind w:firstLine="480"/>
        <w:jc w:val="left"/>
        <w:rPr>
          <w:color w:val="000000"/>
        </w:rPr>
      </w:pPr>
      <m:oMathPara>
        <m:oMath>
          <m:r>
            <m:rPr>
              <m:sty m:val="p"/>
            </m:rPr>
            <w:rPr>
              <w:rFonts w:ascii="Cambria Math" w:hAnsi="Cambria Math"/>
            </w:rPr>
            <m:t>\\omeg</m:t>
          </m:r>
          <m:sSub>
            <m:e>
              <m:r>
                <m:rPr>
                  <m:sty m:val="p"/>
                </m:rPr>
                <w:rPr>
                  <w:rFonts w:ascii="Cambria Math" w:hAnsi="Cambria Math"/>
                </w:rPr>
                <m:t>a</m:t>
              </m:r>
            </m:e>
            <m:sub>
              <m:r>
                <m:rPr>
                  <m:sty m:val="p"/>
                </m:rPr>
                <w:rPr>
                  <w:rFonts w:ascii="Cambria Math" w:hAnsi="Cambria Math"/>
                </w:rPr>
                <m:t>c</m:t>
              </m:r>
            </m:sub>
          </m:sSub>
          <m:r>
            <m:rPr>
              <m:sty m:val="p"/>
            </m:rPr>
            <w:rPr>
              <w:rFonts w:ascii="Cambria Math" w:hAnsi="Cambria Math"/>
            </w:rPr>
            <m:t>=</m:t>
          </m:r>
          <m:sSub>
            <m:e>
              <m:r>
                <m:rPr>
                  <m:sty m:val="p"/>
                </m:rPr>
                <w:rPr>
                  <w:rFonts w:ascii="Cambria Math" w:hAnsi="Cambria Math"/>
                </w:rPr>
                <m:t>K</m:t>
              </m:r>
            </m:e>
            <m:sub>
              <m:r>
                <m:rPr>
                  <m:sty m:val="p"/>
                </m:rPr>
                <w:rPr>
                  <w:rFonts w:ascii="Cambria Math" w:hAnsi="Cambria Math"/>
                </w:rPr>
                <m:t>p</m:t>
              </m:r>
            </m:sub>
          </m:sSub>
          <m:r>
            <m:rPr>
              <m:sty m:val="p"/>
            </m:rPr>
            <w:rPr>
              <w:rFonts w:ascii="Cambria Math" w:hAnsi="Cambria Math"/>
            </w:rPr>
            <m:t> e+</m:t>
          </m:r>
          <m:sSub>
            <m:e>
              <m:r>
                <m:rPr>
                  <m:sty m:val="p"/>
                </m:rPr>
                <w:rPr>
                  <w:rFonts w:ascii="Cambria Math" w:hAnsi="Cambria Math"/>
                </w:rPr>
                <m:t>K</m:t>
              </m:r>
            </m:e>
            <m:sub>
              <m:r>
                <m:rPr>
                  <m:sty m:val="p"/>
                </m:rPr>
                <w:rPr>
                  <w:rFonts w:ascii="Cambria Math" w:hAnsi="Cambria Math"/>
                </w:rPr>
                <m:t>d</m:t>
              </m:r>
            </m:sub>
          </m:sSub>
          <m:r>
            <m:rPr>
              <m:sty m:val="p"/>
            </m:rPr>
            <w:rPr>
              <w:rFonts w:ascii="Cambria Math" w:hAnsi="Cambria Math"/>
            </w:rPr>
            <m:t> \\dot{e}#(4.6)</m:t>
          </m:r>
        </m:oMath>
      </m:oMathPara>
    </w:p>
    <w:p w14:paraId="4D3B332A">
      <w:pPr>
        <w:widowControl/>
        <w:spacing w:line="240" w:lineRule="auto"/>
        <w:ind w:firstLine="480"/>
        <w:jc w:val="left"/>
        <w:rPr>
          <w:color w:val="000000"/>
        </w:rPr>
      </w:pPr>
      <w:r>
        <w:rPr>
          <w:color w:val="000000"/>
        </w:rPr>
        <w:t xml:space="preserve">，经运动学映射为左右轮速对；相比纯追踪（pure pursuit）类几何方法</w:t>
      </w:r>
      <w:r>
        <w:rPr>
          <w:color w:val="000000"/>
          <w:vertAlign w:val="superscript"/>
        </w:rPr>
        <w:fldChar w:fldCharType="begin" w:dirty="true"/>
      </w:r>
      <w:r>
        <w:rPr>
          <w:color w:val="000000"/>
          <w:vertAlign w:val="superscript"/>
        </w:rPr>
        <w:instrText xml:space="preserve"> REF _Ref120025 \h </w:instrText>
      </w:r>
      <w:r>
        <w:rPr>
          <w:color w:val="000000"/>
          <w:vertAlign w:val="superscript"/>
        </w:rPr>
        <w:fldChar w:fldCharType="separate"/>
      </w:r>
      <w:r>
        <w:rPr>
          <w:color w:val="000000"/>
          <w:vertAlign w:val="superscript"/>
        </w:rPr>
        <w:t xml:space="preserve">[25]</w:t>
      </w:r>
      <w:r>
        <w:rPr>
          <w:color w:val="000000"/>
          <w:vertAlign w:val="superscript"/>
        </w:rPr>
        <w:fldChar w:fldCharType="end"/>
      </w:r>
      <w:r>
        <w:rPr>
          <w:color w:val="000000"/>
          <w:vertAlign w:val="superscript"/>
        </w:rPr>
        <w:fldChar w:fldCharType="begin" w:dirty="true"/>
      </w:r>
      <w:r>
        <w:rPr>
          <w:color w:val="000000"/>
          <w:vertAlign w:val="superscript"/>
        </w:rPr>
        <w:instrText xml:space="preserve"> REF _Ref120026 \h </w:instrText>
      </w:r>
      <w:r>
        <w:rPr>
          <w:color w:val="000000"/>
          <w:vertAlign w:val="superscript"/>
        </w:rPr>
        <w:fldChar w:fldCharType="separate"/>
      </w:r>
      <w:r>
        <w:rPr>
          <w:color w:val="000000"/>
          <w:vertAlign w:val="superscript"/>
        </w:rPr>
        <w:t xml:space="preserve">[26]</w:t>
      </w:r>
      <w:r>
        <w:rPr>
          <w:color w:val="000000"/>
          <w:vertAlign w:val="superscript"/>
        </w:rPr>
        <w:fldChar w:fldCharType="end"/>
      </w:r>
      <w:r>
        <w:rPr>
          <w:color w:val="000000"/>
        </w:rPr>
        <w:t xml:space="preserve">，以行间中心线为基准的横向偏差控制更适应窄行短视场场景。控制参数经仿真与台架整定&lt;待补充：整定过程与参数表、阶跃响应曲线&gt;。</w:t>
      </w:r>
    </w:p>
    <w:p w14:paraId="2E331684">
      <w:pPr>
        <w:pStyle w:val="4"/>
        <w:spacing w:line="400" w:lineRule="exact"/>
        <w:rPr>
          <w:rFonts w:ascii="Times New Roman" w:hAnsi="Times New Roman"/>
          <w:lang w:val="en-US"/>
        </w:rPr>
      </w:pPr>
      <w:r>
        <w:rPr>
          <w:rFonts w:ascii="Times New Roman" w:hAnsi="Times New Roman"/>
          <w:lang w:val="en-US"/>
        </w:rPr>
        <w:t xml:space="preserve">4.2.4 时延估计与前馈补偿</w:t>
      </w:r>
    </w:p>
    <w:p w14:paraId="4D3B332A">
      <w:pPr>
        <w:widowControl/>
        <w:spacing w:line="240" w:lineRule="auto"/>
        <w:ind w:firstLine="480"/>
        <w:jc w:val="left"/>
        <w:rPr>
          <w:color w:val="000000"/>
        </w:rPr>
      </w:pPr>
      <w:r>
        <w:rPr>
          <w:color w:val="000000"/>
        </w:rPr>
        <w:t xml:space="preserve">端到端时延 </w:t>
      </w:r>
      <m:oMath>
        <m:r>
          <m:rPr>
            <m:sty m:val="p"/>
          </m:rPr>
          <w:rPr>
            <w:rFonts w:ascii="Cambria Math" w:hAnsi="Cambria Math"/>
          </w:rPr>
          <m:t>\tau</m:t>
        </m:r>
      </m:oMath>
      <w:r>
        <w:rPr>
          <w:color w:val="000000"/>
        </w:rPr>
        <w:t xml:space="preserve"> 使控制量作用于滞后状态，产生与车速成正比的横向偏差。本文采用时延在线估计与前馈补偿：以帧时间戳与心跳包统计估计 </w:t>
      </w:r>
      <m:oMath>
        <m:r>
          <m:rPr>
            <m:sty m:val="p"/>
          </m:rPr>
          <w:rPr>
            <w:rFonts w:ascii="Cambria Math" w:hAnsi="Cambria Math"/>
          </w:rPr>
          <m:t>\hat{\tau}</m:t>
        </m:r>
      </m:oMath>
      <w:r>
        <w:rPr>
          <w:color w:val="000000"/>
        </w:rPr>
        <w:t xml:space="preserve">（滑动平均滤波），按当前车速将横向控制前馈平移</w:t>
      </w:r>
    </w:p>
    <w:p w14:paraId="4D3B332A">
      <w:pPr>
        <w:widowControl/>
        <w:spacing w:line="240" w:lineRule="auto"/>
        <w:ind w:firstLine="480"/>
        <w:jc w:val="left"/>
        <w:rPr>
          <w:color w:val="000000"/>
        </w:rPr>
      </w:pPr>
      <m:oMathPara>
        <m:oMath>
          <m:r>
            <m:rPr>
              <m:sty m:val="p"/>
            </m:rPr>
            <w:rPr>
              <w:rFonts w:ascii="Cambria Math" w:hAnsi="Cambria Math"/>
            </w:rPr>
            <m:t>\\Delta </m:t>
          </m:r>
          <m:sSub>
            <m:e>
              <m:r>
                <m:rPr>
                  <m:sty m:val="p"/>
                </m:rPr>
                <w:rPr>
                  <w:rFonts w:ascii="Cambria Math" w:hAnsi="Cambria Math"/>
                </w:rPr>
                <m:t>e</m:t>
              </m:r>
            </m:e>
            <m:sub>
              <m:r>
                <m:rPr>
                  <m:sty m:val="p"/>
                </m:rPr>
                <w:rPr>
                  <w:rFonts w:ascii="Cambria Math" w:hAnsi="Cambria Math"/>
                </w:rPr>
                <m:t>f</m:t>
              </m:r>
            </m:sub>
          </m:sSub>
          <m:r>
            <m:rPr>
              <m:sty m:val="p"/>
            </m:rPr>
            <w:rPr>
              <w:rFonts w:ascii="Cambria Math" w:hAnsi="Cambria Math"/>
            </w:rPr>
            <m:t>=v\\hat{\\tau}#(4.7)</m:t>
          </m:r>
        </m:oMath>
      </m:oMathPara>
    </w:p>
    <w:p w14:paraId="4D3B332A">
      <w:pPr>
        <w:widowControl/>
        <w:spacing w:line="240" w:lineRule="auto"/>
        <w:ind w:firstLine="480"/>
        <w:jc w:val="left"/>
        <w:rPr>
          <w:color w:val="000000"/>
        </w:rPr>
      </w:pPr>
      <w:r>
        <w:rPr>
          <w:color w:val="000000"/>
        </w:rPr>
        <w:t xml:space="preserve">对应的行驶距离。将链路近似为纯滞后环节 </w:t>
      </w:r>
      <m:oMath>
        <m:sSup>
          <m:e>
            <m:r>
              <m:rPr>
                <m:sty m:val="p"/>
              </m:rPr>
              <w:rPr>
                <w:rFonts w:ascii="Cambria Math" w:hAnsi="Cambria Math"/>
              </w:rPr>
              <m:t>e</m:t>
            </m:r>
          </m:e>
          <m:sup>
            <m:r>
              <m:rPr>
                <m:sty m:val="p"/>
              </m:rPr>
              <w:rPr>
                <w:rFonts w:ascii="Cambria Math" w:hAnsi="Cambria Math"/>
              </w:rPr>
              <m:t>-\tau s</m:t>
            </m:r>
          </m:sup>
        </m:sSup>
      </m:oMath>
      <w:r>
        <w:rPr>
          <w:color w:val="000000"/>
        </w:rPr>
        <w:t xml:space="preserve">，前馈补偿后系统的相位裕度损失为 </w:t>
      </w:r>
      <m:oMath>
        <m:r>
          <m:rPr>
            <m:sty m:val="p"/>
          </m:rPr>
          <w:rPr>
            <w:rFonts w:ascii="Cambria Math" w:hAnsi="Cambria Math"/>
          </w:rPr>
          <m:t>\omega\hat{\tau}</m:t>
        </m:r>
      </m:oMath>
      <w:r>
        <w:rPr>
          <w:color w:val="000000"/>
        </w:rPr>
        <w:t xml:space="preserve">，在 </w:t>
      </w:r>
      <m:oMath>
        <m:r>
          <m:rPr>
            <m:sty m:val="p"/>
          </m:rPr>
          <w:rPr>
            <w:rFonts w:ascii="Cambria Math" w:hAnsi="Cambria Math"/>
          </w:rPr>
          <m:t>\omeg</m:t>
        </m:r>
        <m:sSub>
          <m:e>
            <m:r>
              <m:rPr>
                <m:sty m:val="p"/>
              </m:rPr>
              <w:rPr>
                <w:rFonts w:ascii="Cambria Math" w:hAnsi="Cambria Math"/>
              </w:rPr>
              <m:t>a</m:t>
            </m:r>
          </m:e>
          <m:sub>
            <m:r>
              <m:rPr>
                <m:sty m:val="p"/>
              </m:rPr>
              <w:rPr>
                <w:rFonts w:ascii="Cambria Math" w:hAnsi="Cambria Math"/>
              </w:rPr>
              <m:t>c</m:t>
            </m:r>
          </m:sub>
        </m:sSub>
        <m:r>
          <m:rPr>
            <m:sty m:val="p"/>
          </m:rPr>
          <w:rPr>
            <w:rFonts w:ascii="Cambria Math" w:hAnsi="Cambria Math"/>
          </w:rPr>
          <m:t>\hat{\tau}\ll 1</m:t>
        </m:r>
      </m:oMath>
      <w:r>
        <w:rPr>
          <w:color w:val="000000"/>
        </w:rPr>
        <w:t xml:space="preserve"> 时补偿近似完备&lt;待补充：时延实测分布与补偿前后横向偏差对比&gt;。该补偿的田间显著性检验在第5章试验设计中安排。</w:t>
      </w:r>
    </w:p>
    <w:p w14:paraId="089D2E5E">
      <w:pPr>
        <w:pStyle w:val="3"/>
        <w:spacing w:before="240" w:after="240" w:line="400" w:lineRule="exact"/>
        <w:ind w:firstLine="0" w:firstLineChars="0"/>
        <w:rPr>
          <w:color w:val="000000"/>
        </w:rPr>
      </w:pPr>
      <w:r>
        <w:rPr>
          <w:color w:val="000000"/>
        </w:rPr>
        <w:t xml:space="preserve">4.3 入土控制</w:t>
      </w:r>
    </w:p>
    <w:p w14:paraId="2E331684">
      <w:pPr>
        <w:pStyle w:val="4"/>
        <w:spacing w:line="400" w:lineRule="exact"/>
        <w:rPr>
          <w:rFonts w:ascii="Times New Roman" w:hAnsi="Times New Roman"/>
          <w:lang w:val="en-US"/>
        </w:rPr>
      </w:pPr>
      <w:r>
        <w:rPr>
          <w:rFonts w:ascii="Times New Roman" w:hAnsi="Times New Roman"/>
          <w:lang w:val="en-US"/>
        </w:rPr>
        <w:t xml:space="preserve">4.3.1 深度设定与仿形协同</w:t>
      </w:r>
    </w:p>
    <w:p w14:paraId="4D3B332A">
      <w:pPr>
        <w:widowControl/>
        <w:spacing w:line="240" w:lineRule="auto"/>
        <w:ind w:firstLine="480"/>
        <w:jc w:val="left"/>
        <w:rPr>
          <w:color w:val="000000"/>
        </w:rPr>
      </w:pPr>
      <w:r>
        <w:rPr>
          <w:color w:val="000000"/>
        </w:rPr>
        <w:t xml:space="preserve">除草深度由被动限深仿形机构（2.3节）机械保证，控制层面完成三件事：（1）深度档位设定，通过机械限位标定机构设定目标深度30 mm；（2）深度监测，通过限深板摆角传感器估计实际深度趋势&lt;待补充：摆角-深度标定曲线&gt;；（3）低频补偿，对缓坡等趋势性偏差由提刀推杆行程微调，高频扰动交由机械仿形吸收。</w:t>
      </w:r>
    </w:p>
    <w:p w14:paraId="2E331684">
      <w:pPr>
        <w:pStyle w:val="4"/>
        <w:spacing w:line="400" w:lineRule="exact"/>
        <w:rPr>
          <w:rFonts w:ascii="Times New Roman" w:hAnsi="Times New Roman"/>
          <w:lang w:val="en-US"/>
        </w:rPr>
      </w:pPr>
      <w:r>
        <w:rPr>
          <w:rFonts w:ascii="Times New Roman" w:hAnsi="Times New Roman"/>
          <w:lang w:val="en-US"/>
        </w:rPr>
        <w:t xml:space="preserve">4.3.2 提刀/落刀状态机</w:t>
      </w:r>
    </w:p>
    <w:p w14:paraId="4D3B332A">
      <w:pPr>
        <w:widowControl/>
        <w:spacing w:line="240" w:lineRule="auto"/>
        <w:ind w:firstLine="480"/>
        <w:jc w:val="left"/>
        <w:rPr>
          <w:color w:val="000000"/>
        </w:rPr>
      </w:pPr>
      <w:r>
        <w:rPr>
          <w:color w:val="000000"/>
        </w:rPr>
        <w:t xml:space="preserve">入土控制由车载状态机统一管理，状态包括：待机、作业（落刀）、提刀越障、安全急停。状态转换由导航指令、地头检测、视觉丢失、心跳超时、急停按钮、电机过流六类事件共同驱动；ESTOP锁存且仅能人工复位，任意安全事件触发提刀并停刀。状态机在固件层实现，pytest覆盖全部转换路径&lt;待补充：状态转换图与测试报告&gt;。</w:t>
      </w:r>
    </w:p>
    <w:p w14:paraId="089D2E5E">
      <w:pPr>
        <w:pStyle w:val="3"/>
        <w:spacing w:before="240" w:after="240" w:line="400" w:lineRule="exact"/>
        <w:ind w:firstLine="0" w:firstLineChars="0"/>
        <w:rPr>
          <w:color w:val="000000"/>
        </w:rPr>
      </w:pPr>
      <w:r>
        <w:rPr>
          <w:color w:val="000000"/>
        </w:rPr>
        <w:t xml:space="preserve">4.4 除草装置控制</w:t>
      </w:r>
    </w:p>
    <w:p w14:paraId="2E331684">
      <w:pPr>
        <w:pStyle w:val="4"/>
        <w:spacing w:line="400" w:lineRule="exact"/>
        <w:rPr>
          <w:rFonts w:ascii="Times New Roman" w:hAnsi="Times New Roman"/>
          <w:lang w:val="en-US"/>
        </w:rPr>
      </w:pPr>
      <w:r>
        <w:rPr>
          <w:rFonts w:ascii="Times New Roman" w:hAnsi="Times New Roman"/>
          <w:lang w:val="en-US"/>
        </w:rPr>
        <w:t xml:space="preserve">4.4.1 中间刀对行 PID 控制</w:t>
      </w:r>
    </w:p>
    <w:p w14:paraId="4D3B332A">
      <w:pPr>
        <w:widowControl/>
        <w:spacing w:line="240" w:lineRule="auto"/>
        <w:ind w:firstLine="480"/>
        <w:jc w:val="left"/>
        <w:rPr>
          <w:color w:val="000000"/>
        </w:rPr>
      </w:pPr>
      <w:r>
        <w:rPr>
          <w:color w:val="000000"/>
        </w:rPr>
        <w:t xml:space="preserve">中间刀横向滑轨由步进电机驱动，以近场草带中心线横向误差 </w:t>
      </w:r>
      <m:oMath>
        <m:sSub>
          <m:e>
            <m:r>
              <m:rPr>
                <m:sty m:val="p"/>
              </m:rPr>
              <w:rPr>
                <w:rFonts w:ascii="Cambria Math" w:hAnsi="Cambria Math"/>
              </w:rPr>
              <m:t>e</m:t>
            </m:r>
          </m:e>
          <m:sub>
            <m:r>
              <m:rPr>
                <m:sty m:val="p"/>
              </m:rPr>
              <w:rPr>
                <w:rFonts w:ascii="Cambria Math" w:hAnsi="Cambria Math"/>
              </w:rPr>
              <m:t>b</m:t>
            </m:r>
          </m:sub>
        </m:sSub>
      </m:oMath>
      <w:r>
        <w:rPr>
          <w:color w:val="000000"/>
        </w:rPr>
        <w:t xml:space="preserve"> 为输入，采用增量式数字PID控制律</w:t>
      </w:r>
    </w:p>
    <w:p w14:paraId="4D3B332A">
      <w:pPr>
        <w:widowControl/>
        <w:spacing w:line="240" w:lineRule="auto"/>
        <w:ind w:firstLine="480"/>
        <w:jc w:val="left"/>
        <w:rPr>
          <w:color w:val="000000"/>
        </w:rPr>
      </w:pPr>
      <m:oMathPara>
        <m:oMath>
          <m:r>
            <m:rPr>
              <m:sty m:val="p"/>
            </m:rPr>
            <w:rPr>
              <w:rFonts w:ascii="Cambria Math" w:hAnsi="Cambria Math"/>
            </w:rPr>
            <m:t>\\Delta </m:t>
          </m:r>
          <m:sSub>
            <m:e>
              <m:r>
                <m:rPr>
                  <m:sty m:val="p"/>
                </m:rPr>
                <w:rPr>
                  <w:rFonts w:ascii="Cambria Math" w:hAnsi="Cambria Math"/>
                </w:rPr>
                <m:t>u</m:t>
              </m:r>
            </m:e>
            <m:sub>
              <m:r>
                <m:rPr>
                  <m:sty m:val="p"/>
                </m:rPr>
                <w:rPr>
                  <w:rFonts w:ascii="Cambria Math" w:hAnsi="Cambria Math"/>
                </w:rPr>
                <m:t>k</m:t>
              </m:r>
            </m:sub>
          </m:sSub>
          <m:r>
            <m:rPr>
              <m:sty m:val="p"/>
            </m:rPr>
            <w:rPr>
              <w:rFonts w:ascii="Cambria Math" w:hAnsi="Cambria Math"/>
            </w:rPr>
            <m:t>=</m:t>
          </m:r>
          <m:sSub>
            <m:e>
              <m:r>
                <m:rPr>
                  <m:sty m:val="p"/>
                </m:rPr>
                <w:rPr>
                  <w:rFonts w:ascii="Cambria Math" w:hAnsi="Cambria Math"/>
                </w:rPr>
                <m:t>K</m:t>
              </m:r>
            </m:e>
            <m:sub>
              <m:r>
                <m:rPr>
                  <m:sty m:val="p"/>
                </m:rPr>
                <w:rPr>
                  <w:rFonts w:ascii="Cambria Math" w:hAnsi="Cambria Math"/>
                </w:rPr>
                <m:t>p</m:t>
              </m:r>
            </m:sub>
          </m:sSub>
          <m:r>
            <m:rPr>
              <m:sty m:val="p"/>
            </m:rPr>
            <w:rPr>
              <w:rFonts w:ascii="Cambria Math" w:hAnsi="Cambria Math"/>
            </w:rPr>
            <m:t>(</m:t>
          </m:r>
          <m:sSub>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m:t>
          </m:r>
          <m:sSub>
            <m:e>
              <m:r>
                <m:rPr>
                  <m:sty m:val="p"/>
                </m:rPr>
                <w:rPr>
                  <w:rFonts w:ascii="Cambria Math" w:hAnsi="Cambria Math"/>
                </w:rPr>
                <m:t>e</m:t>
              </m:r>
            </m:e>
            <m:sub>
              <m:r>
                <m:rPr>
                  <m:sty m:val="p"/>
                </m:rPr>
                <w:rPr>
                  <w:rFonts w:ascii="Cambria Math" w:hAnsi="Cambria Math"/>
                </w:rPr>
                <m:t>k-1</m:t>
              </m:r>
            </m:sub>
          </m:sSub>
          <m:r>
            <m:rPr>
              <m:sty m:val="p"/>
            </m:rPr>
            <w:rPr>
              <w:rFonts w:ascii="Cambria Math" w:hAnsi="Cambria Math"/>
            </w:rPr>
            <m:t>)+</m:t>
          </m:r>
          <m:sSub>
            <m:e>
              <m:r>
                <m:rPr>
                  <m:sty m:val="p"/>
                </m:rPr>
                <w:rPr>
                  <w:rFonts w:ascii="Cambria Math" w:hAnsi="Cambria Math"/>
                </w:rPr>
                <m:t>K</m:t>
              </m:r>
            </m:e>
            <m:sub>
              <m:r>
                <m:rPr>
                  <m:sty m:val="p"/>
                </m:rPr>
                <w:rPr>
                  <w:rFonts w:ascii="Cambria Math" w:hAnsi="Cambria Math"/>
                </w:rPr>
                <m:t>i</m:t>
              </m:r>
            </m:sub>
          </m:sSub>
          <m:r>
            <m:rPr>
              <m:sty m:val="p"/>
            </m:rPr>
            <w:rPr>
              <w:rFonts w:ascii="Cambria Math" w:hAnsi="Cambria Math"/>
            </w:rPr>
            <m:t> </m:t>
          </m:r>
          <m:sSub>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m:t>
          </m:r>
          <m:sSub>
            <m:e>
              <m:r>
                <m:rPr>
                  <m:sty m:val="p"/>
                </m:rPr>
                <w:rPr>
                  <w:rFonts w:ascii="Cambria Math" w:hAnsi="Cambria Math"/>
                </w:rPr>
                <m:t>K</m:t>
              </m:r>
            </m:e>
            <m:sub>
              <m:r>
                <m:rPr>
                  <m:sty m:val="p"/>
                </m:rPr>
                <w:rPr>
                  <w:rFonts w:ascii="Cambria Math" w:hAnsi="Cambria Math"/>
                </w:rPr>
                <m:t>d</m:t>
              </m:r>
            </m:sub>
          </m:sSub>
          <m:r>
            <m:rPr>
              <m:sty m:val="p"/>
            </m:rPr>
            <w:rPr>
              <w:rFonts w:ascii="Cambria Math" w:hAnsi="Cambria Math"/>
            </w:rPr>
            <m:t>(</m:t>
          </m:r>
          <m:sSub>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-2</m:t>
          </m:r>
          <m:sSub>
            <m:e>
              <m:r>
                <m:rPr>
                  <m:sty m:val="p"/>
                </m:rPr>
                <w:rPr>
                  <w:rFonts w:ascii="Cambria Math" w:hAnsi="Cambria Math"/>
                </w:rPr>
                <m:t>e</m:t>
              </m:r>
            </m:e>
            <m:sub>
              <m:r>
                <m:rPr>
                  <m:sty m:val="p"/>
                </m:rPr>
                <w:rPr>
                  <w:rFonts w:ascii="Cambria Math" w:hAnsi="Cambria Math"/>
                </w:rPr>
                <m:t>k-1</m:t>
              </m:r>
            </m:sub>
          </m:sSub>
          <m:r>
            <m:rPr>
              <m:sty m:val="p"/>
            </m:rPr>
            <w:rPr>
              <w:rFonts w:ascii="Cambria Math" w:hAnsi="Cambria Math"/>
            </w:rPr>
            <m:t>+</m:t>
          </m:r>
          <m:sSub>
            <m:e>
              <m:r>
                <m:rPr>
                  <m:sty m:val="p"/>
                </m:rPr>
                <w:rPr>
                  <w:rFonts w:ascii="Cambria Math" w:hAnsi="Cambria Math"/>
                </w:rPr>
                <m:t>e</m:t>
              </m:r>
            </m:e>
            <m:sub>
              <m:r>
                <m:rPr>
                  <m:sty m:val="p"/>
                </m:rPr>
                <w:rPr>
                  <w:rFonts w:ascii="Cambria Math" w:hAnsi="Cambria Math"/>
                </w:rPr>
                <m:t>k-2</m:t>
              </m:r>
            </m:sub>
          </m:sSub>
          <m:r>
            <m:rPr>
              <m:sty m:val="p"/>
            </m:rPr>
            <w:rPr>
              <w:rFonts w:ascii="Cambria Math" w:hAnsi="Cambria Math"/>
            </w:rPr>
            <m:t>)#(4.8)</m:t>
          </m:r>
        </m:oMath>
      </m:oMathPara>
    </w:p>
    <w:p w14:paraId="4D3B332A">
      <w:pPr>
        <w:widowControl/>
        <w:spacing w:line="240" w:lineRule="auto"/>
        <w:ind w:firstLine="480"/>
        <w:jc w:val="left"/>
        <w:rPr>
          <w:color w:val="000000"/>
        </w:rPr>
      </w:pPr>
      <w:r>
        <w:rPr>
          <w:color w:val="000000"/>
        </w:rPr>
        <w:t xml:space="preserve">，输出为步进脉冲数。执行机构运动学分辨率为 </w:t>
      </w:r>
      <m:oMath>
        <m:r>
          <m:rPr>
            <m:sty m:val="p"/>
          </m:rPr>
          <w:rPr>
            <w:rFonts w:ascii="Cambria Math" w:hAnsi="Cambria Math"/>
          </w:rPr>
          <m:t>s/(200</m:t>
        </m:r>
        <m:sSub>
          <m:e>
            <m:r>
              <m:rPr>
                <m:sty m:val="p"/>
              </m:rPr>
              <w:rPr>
                <w:rFonts w:ascii="Cambria Math" w:hAnsi="Cambria Math"/>
              </w:rPr>
              <m:t>N</m:t>
            </m:r>
          </m:e>
          <m:sub>
            <m:r>
              <m:rPr>
                <m:sty m:val="p"/>
              </m:rPr>
              <w:rPr>
                <w:rFonts w:ascii="Cambria Math" w:hAnsi="Cambria Math"/>
              </w:rPr>
              <m:t>s</m:t>
            </m:r>
          </m:sub>
        </m:sSub>
        <m:r>
          <m:rPr>
            <m:sty m:val="p"/>
          </m:rPr>
          <w:rPr>
            <w:rFonts w:ascii="Cambria Math" w:hAnsi="Cambria Math"/>
          </w:rPr>
          <m:t>)</m:t>
        </m:r>
      </m:oMath>
      <w:r>
        <w:rPr>
          <w:color w:val="000000"/>
        </w:rPr>
        <w:t xml:space="preserve">（</w:t>
      </w:r>
      <m:oMath>
        <m:r>
          <m:rPr>
            <m:sty m:val="p"/>
          </m:rPr>
          <w:rPr>
            <w:rFonts w:ascii="Cambria Math" w:hAnsi="Cambria Math"/>
          </w:rPr>
          <m:t>s</m:t>
        </m:r>
      </m:oMath>
      <w:r>
        <w:rPr>
          <w:color w:val="000000"/>
        </w:rPr>
        <w:t xml:space="preserve"> 为丝杠导程8 mm，</w:t>
      </w:r>
      <m:oMath>
        <m:sSub>
          <m:e>
            <m:r>
              <m:rPr>
                <m:sty m:val="p"/>
              </m:rPr>
              <w:rPr>
                <w:rFonts w:ascii="Cambria Math" w:hAnsi="Cambria Math"/>
              </w:rPr>
              <m:t>N</m:t>
            </m:r>
          </m:e>
          <m:sub>
            <m:r>
              <m:rPr>
                <m:sty m:val="p"/>
              </m:rPr>
              <w:rPr>
                <w:rFonts w:ascii="Cambria Math" w:hAnsi="Cambria Math"/>
              </w:rPr>
              <m:t>s</m:t>
            </m:r>
          </m:sub>
        </m:sSub>
      </m:oMath>
      <w:r>
        <w:rPr>
          <w:color w:val="000000"/>
        </w:rPr>
        <w:t xml:space="preserve"> 为细分数），μm级分辨率远高于 ±2 cm对行需求，控制精度瓶颈在感知端而非执行端。</w:t>
      </w:r>
    </w:p>
    <w:p w14:paraId="4D3B332A">
      <w:pPr>
        <w:widowControl/>
        <w:spacing w:line="240" w:lineRule="auto"/>
        <w:ind w:firstLine="480"/>
        <w:jc w:val="left"/>
        <w:rPr>
          <w:color w:val="000000"/>
        </w:rPr>
      </w:pPr>
      <w:r>
        <w:rPr>
          <w:color w:val="000000"/>
        </w:rPr>
        <w:t xml:space="preserve">对行误差源包括：草带中心线抖动（分割噪声）、执行机构齿隙与滑轨摩擦、以及底盘横摆引起的坐标基准变化。针对前两者，对 </w:t>
      </w:r>
      <m:oMath>
        <m:sSub>
          <m:e>
            <m:r>
              <m:rPr>
                <m:sty m:val="p"/>
              </m:rPr>
              <w:rPr>
                <w:rFonts w:ascii="Cambria Math" w:hAnsi="Cambria Math"/>
              </w:rPr>
              <m:t>e</m:t>
            </m:r>
          </m:e>
          <m:sub>
            <m:r>
              <m:rPr>
                <m:sty m:val="p"/>
              </m:rPr>
              <w:rPr>
                <w:rFonts w:ascii="Cambria Math" w:hAnsi="Cambria Math"/>
              </w:rPr>
              <m:t>b</m:t>
            </m:r>
          </m:sub>
        </m:sSub>
      </m:oMath>
      <w:r>
        <w:rPr>
          <w:color w:val="000000"/>
        </w:rPr>
        <w:t xml:space="preserve"> 先经低通滤波并设置死区，避免执行机构频繁抖动&lt;待补充：滤波参数与死区整定、台架阶跃响应（20 mm阶跃稳定时间、10次往返重复定位）&gt;。</w:t>
      </w:r>
    </w:p>
    <w:p w14:paraId="2E331684">
      <w:pPr>
        <w:pStyle w:val="4"/>
        <w:spacing w:line="400" w:lineRule="exact"/>
        <w:rPr>
          <w:rFonts w:ascii="Times New Roman" w:hAnsi="Times New Roman"/>
          <w:lang w:val="en-US"/>
        </w:rPr>
      </w:pPr>
      <w:r>
        <w:rPr>
          <w:rFonts w:ascii="Times New Roman" w:hAnsi="Times New Roman"/>
          <w:lang w:val="en-US"/>
        </w:rPr>
        <w:t xml:space="preserve">4.4.2 刀控联锁</w:t>
      </w:r>
    </w:p>
    <w:p w14:paraId="4D3B332A">
      <w:pPr>
        <w:widowControl/>
        <w:spacing w:line="240" w:lineRule="auto"/>
        <w:ind w:firstLine="480"/>
        <w:jc w:val="left"/>
        <w:rPr>
          <w:color w:val="000000"/>
        </w:rPr>
      </w:pPr>
      <w:r>
        <w:rPr>
          <w:color w:val="000000"/>
        </w:rPr>
        <w:t xml:space="preserve">除草刀（三段提刀推杆）由固件程序控制，联锁条件与状态机一致：导航帧有效、心跳正常、视觉有效、无急停、无过流五条件同时满足才允许落刀作业；任一条件失效立即提刀停刀。原继电器硬件回路保留为最后一级切断，实现软件联锁与硬件回路的冗余。</w:t>
      </w:r>
    </w:p>
    <w:p w14:paraId="2E331684">
      <w:pPr>
        <w:pStyle w:val="4"/>
        <w:spacing w:line="400" w:lineRule="exact"/>
        <w:rPr>
          <w:rFonts w:ascii="Times New Roman" w:hAnsi="Times New Roman"/>
          <w:lang w:val="en-US"/>
        </w:rPr>
      </w:pPr>
      <w:r>
        <w:rPr>
          <w:rFonts w:ascii="Times New Roman" w:hAnsi="Times New Roman"/>
          <w:lang w:val="en-US"/>
        </w:rPr>
        <w:t xml:space="preserve">4.4.3 电机过载保护</w:t>
      </w:r>
    </w:p>
    <w:p w14:paraId="4D3B332A">
      <w:pPr>
        <w:widowControl/>
        <w:spacing w:line="240" w:lineRule="auto"/>
        <w:ind w:firstLine="480"/>
        <w:jc w:val="left"/>
        <w:rPr>
          <w:color w:val="000000"/>
        </w:rPr>
      </w:pPr>
      <w:r>
        <w:rPr>
          <w:color w:val="000000"/>
        </w:rPr>
        <w:t xml:space="preserve">ACS712电流计经ADS1115采集四电机电流，滑动窗口均值超阈值判定为刀具卡滞或电机堵转，触发提刀并降速；阈值随作业速度档位配置&lt;待补充：电流阈值标定数据&gt;。</w:t>
      </w:r>
    </w:p>
    <w:p w14:paraId="089D2E5E">
      <w:pPr>
        <w:pStyle w:val="3"/>
        <w:spacing w:before="240" w:after="240" w:line="400" w:lineRule="exact"/>
        <w:ind w:firstLine="0" w:firstLineChars="0"/>
        <w:rPr>
          <w:color w:val="000000"/>
        </w:rPr>
      </w:pPr>
      <w:r>
        <w:rPr>
          <w:color w:val="000000"/>
        </w:rPr>
        <w:t xml:space="preserve">4.5 本章小结</w:t>
      </w:r>
    </w:p>
    <w:p w14:paraId="4D3B332A">
      <w:pPr>
        <w:widowControl/>
        <w:spacing w:line="240" w:lineRule="auto"/>
        <w:ind w:firstLine="480"/>
        <w:jc w:val="left"/>
        <w:rPr>
          <w:color w:val="000000"/>
        </w:rPr>
      </w:pPr>
      <w:r>
        <w:rPr>
          <w:color w:val="000000"/>
        </w:rPr>
        <w:t xml:space="preserve">本章建立了滑移转向运动学模型与横向偏差卡尔曼滤波估计方法，设计了轨迹跟踪PD控制律与时延前馈补偿；设计了以机械仿形为主、控制微调为辅的入土控制方案与提刀状态机；完成了中间刀增量式PID对行控制、刀控联锁与电机过载保护设计。控制参数整定与台架验证数据&lt;待补充&gt;。</w:t>
      </w:r>
    </w:p>
    <w:p w14:paraId="1F6CD21D">
      <w:pPr>
        <w:pStyle w:val="2"/>
        <w:spacing w:line="400" w:lineRule="exact"/>
      </w:pPr>
      <w:r>
        <w:rPr/>
        <w:t xml:space="preserve">第5章 田间试验</w:t>
      </w:r>
    </w:p>
    <w:p w14:paraId="089D2E5E">
      <w:pPr>
        <w:pStyle w:val="3"/>
        <w:spacing w:before="240" w:after="240" w:line="400" w:lineRule="exact"/>
        <w:ind w:firstLine="0" w:firstLineChars="0"/>
        <w:rPr>
          <w:color w:val="000000"/>
        </w:rPr>
      </w:pPr>
      <w:r>
        <w:rPr>
          <w:color w:val="000000"/>
        </w:rPr>
        <w:t xml:space="preserve">5.1 试验目的与条件</w:t>
      </w:r>
    </w:p>
    <w:p w14:paraId="4D3B332A">
      <w:pPr>
        <w:widowControl/>
        <w:spacing w:line="240" w:lineRule="auto"/>
        <w:ind w:firstLine="480"/>
        <w:jc w:val="left"/>
        <w:rPr>
          <w:color w:val="000000"/>
        </w:rPr>
      </w:pPr>
      <w:r>
        <w:rPr>
          <w:color w:val="000000"/>
        </w:rPr>
        <w:t xml:space="preserve">本章试验目的：（1）对比鸭掌铲与弹齿两种除草装置在中草药行间的除草效果与伤苗风险；（2）验证除草装置控制（中间刀主动对行）相对固定刀的增益；（3）考察整机行间行走的横向控制精度。</w:t>
      </w:r>
    </w:p>
    <w:p w14:paraId="4D3B332A">
      <w:pPr>
        <w:widowControl/>
        <w:spacing w:line="240" w:lineRule="auto"/>
        <w:ind w:firstLine="480"/>
        <w:jc w:val="left"/>
        <w:rPr>
          <w:color w:val="000000"/>
        </w:rPr>
      </w:pPr>
      <w:r>
        <w:rPr>
          <w:color w:val="000000"/>
        </w:rPr>
        <w:t xml:space="preserve">试验地条件：中草药（芍药）种植田，行距30~60 cm&lt;待补充：试验地点、面积、芍药生育期、杂草种类与密度、土壤条件&gt;。试验设备为本文研制的中草药行间除草机样机，联调阶段作业速度0.5 km/h，单趟作业长度20 m草带。真值测量采用&lt;待补充：测量手段（标尺+录像回放等）&gt;。</w:t>
      </w:r>
    </w:p>
    <w:p w14:paraId="089D2E5E">
      <w:pPr>
        <w:pStyle w:val="3"/>
        <w:spacing w:before="240" w:after="240" w:line="400" w:lineRule="exact"/>
        <w:ind w:firstLine="0" w:firstLineChars="0"/>
        <w:rPr>
          <w:color w:val="000000"/>
        </w:rPr>
      </w:pPr>
      <w:r>
        <w:rPr>
          <w:color w:val="000000"/>
        </w:rPr>
        <w:t xml:space="preserve">5.2 试验设计</w:t>
      </w:r>
    </w:p>
    <w:p w14:paraId="4D3B332A">
      <w:pPr>
        <w:widowControl/>
        <w:spacing w:line="240" w:lineRule="auto"/>
        <w:ind w:firstLine="480"/>
        <w:jc w:val="left"/>
        <w:rPr>
          <w:color w:val="000000"/>
        </w:rPr>
      </w:pPr>
      <w:r>
        <w:rPr>
          <w:color w:val="000000"/>
        </w:rPr>
        <w:t xml:space="preserve">设置两组单因素对比试验，每组各3趟重复：</w:t>
      </w:r>
    </w:p>
    <w:p w14:paraId="4D3B332A">
      <w:pPr>
        <w:widowControl/>
        <w:spacing w:line="240" w:lineRule="auto"/>
        <w:ind w:firstLine="480"/>
        <w:jc w:val="left"/>
        <w:rPr>
          <w:color w:val="000000"/>
        </w:rPr>
      </w:pPr>
      <w:r>
        <w:rPr>
          <w:color w:val="000000"/>
        </w:rPr>
        <w:t xml:space="preserve">表5-1田间对比试验方案</w:t>
      </w:r>
    </w:p>
    <w:tbl>
      <w:tblPr>
        <w:tblStyle w:val="3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2250"/>
        <w:gridCol w:w="2250"/>
        <w:gridCol w:w="2250"/>
        <w:gridCol w:w="2250"/>
      </w:tblGrid>
      <w:tr>
        <w:trPr>
          <w:tblHeader/>
          <w:cantSplit/>
        </w:trPr>
        <w:tc>
          <w:tcPr>
            <w:tcW w:w="2250" w:type="dxa"/>
            <w:vAlign w:val="center"/>
            <w:tcBorders>
              <w:bottom w:val="single" w:sz="4" w:space="0" w:color="auto"/>
            </w:tcBorders>
          </w:tcPr>
          <w:p>
            <w:pPr>
              <w:jc w:val="center"/>
            </w:pPr>
            <w:r>
              <w:rPr>
                <w:color w:val="000000"/>
              </w:rPr>
              <w:t xml:space="preserve">组别</w:t>
            </w:r>
          </w:p>
        </w:tc>
        <w:tc>
          <w:tcPr>
            <w:tcW w:w="2250" w:type="dxa"/>
            <w:vAlign w:val="center"/>
            <w:tcBorders>
              <w:bottom w:val="single" w:sz="4" w:space="0" w:color="auto"/>
            </w:tcBorders>
          </w:tcPr>
          <w:p>
            <w:pPr>
              <w:jc w:val="center"/>
            </w:pPr>
            <w:r>
              <w:rPr>
                <w:color w:val="000000"/>
              </w:rPr>
              <w:t xml:space="preserve">因素</w:t>
            </w:r>
          </w:p>
        </w:tc>
        <w:tc>
          <w:tcPr>
            <w:tcW w:w="2250" w:type="dxa"/>
            <w:vAlign w:val="center"/>
            <w:tcBorders>
              <w:bottom w:val="single" w:sz="4" w:space="0" w:color="auto"/>
            </w:tcBorders>
          </w:tcPr>
          <w:p>
            <w:pPr>
              <w:jc w:val="center"/>
            </w:pPr>
            <w:r>
              <w:rPr>
                <w:color w:val="000000"/>
              </w:rPr>
              <w:t xml:space="preserve">处理</w:t>
            </w:r>
          </w:p>
        </w:tc>
        <w:tc>
          <w:tcPr>
            <w:tcW w:w="2250" w:type="dxa"/>
            <w:vAlign w:val="center"/>
            <w:tcBorders>
              <w:bottom w:val="single" w:sz="4" w:space="0" w:color="auto"/>
            </w:tcBorders>
          </w:tcPr>
          <w:p>
            <w:pPr>
              <w:jc w:val="center"/>
            </w:pPr>
            <w:r>
              <w:rPr>
                <w:color w:val="000000"/>
              </w:rPr>
              <w:t xml:space="preserve">观测指标</w:t>
            </w:r>
          </w:p>
        </w:tc>
      </w:tr>
      <w:tr>
        <w:trPr>
          <w:cantSplit/>
        </w:trPr>
        <w:tc>
          <w:tcPr>
            <w:tcW w:w="2250" w:type="dxa"/>
            <w:vAlign w:val="center"/>
          </w:tcPr>
          <w:p>
            <w:pPr>
              <w:jc w:val="center"/>
            </w:pPr>
            <w:r>
              <w:rPr>
                <w:color w:val="000000"/>
              </w:rPr>
              <w:t xml:space="preserve">1</w:t>
            </w:r>
          </w:p>
        </w:tc>
        <w:tc>
          <w:tcPr>
            <w:tcW w:w="2250" w:type="dxa"/>
            <w:vAlign w:val="center"/>
          </w:tcPr>
          <w:p>
            <w:pPr>
              <w:jc w:val="center"/>
            </w:pPr>
            <w:r>
              <w:rPr>
                <w:color w:val="000000"/>
              </w:rPr>
              <w:t xml:space="preserve">除草装置类型</w:t>
            </w:r>
          </w:p>
        </w:tc>
        <w:tc>
          <w:tcPr>
            <w:tcW w:w="2250" w:type="dxa"/>
            <w:vAlign w:val="center"/>
          </w:tcPr>
          <w:p>
            <w:pPr>
              <w:jc w:val="center"/>
            </w:pPr>
            <w:r>
              <w:rPr>
                <w:color w:val="000000"/>
              </w:rPr>
              <w:t xml:space="preserve">鸭掌铲vs弹齿</w:t>
            </w:r>
          </w:p>
        </w:tc>
        <w:tc>
          <w:tcPr>
            <w:tcW w:w="2250" w:type="dxa"/>
            <w:vAlign w:val="center"/>
          </w:tcPr>
          <w:p>
            <w:pPr>
              <w:jc w:val="center"/>
            </w:pPr>
            <w:r>
              <w:rPr>
                <w:color w:val="000000"/>
              </w:rPr>
              <w:t xml:space="preserve">除草率、伤苗率、牵引阻力</w:t>
            </w:r>
          </w:p>
        </w:tc>
      </w:tr>
      <w:tr>
        <w:trPr>
          <w:cantSplit/>
        </w:trPr>
        <w:tc>
          <w:tcPr>
            <w:tcW w:w="2250" w:type="dxa"/>
            <w:vAlign w:val="center"/>
          </w:tcPr>
          <w:p>
            <w:pPr>
              <w:jc w:val="center"/>
            </w:pPr>
            <w:r>
              <w:rPr>
                <w:color w:val="000000"/>
              </w:rPr>
              <w:t xml:space="preserve">2</w:t>
            </w:r>
          </w:p>
        </w:tc>
        <w:tc>
          <w:tcPr>
            <w:tcW w:w="2250" w:type="dxa"/>
            <w:vAlign w:val="center"/>
          </w:tcPr>
          <w:p>
            <w:pPr>
              <w:jc w:val="center"/>
            </w:pPr>
            <w:r>
              <w:rPr>
                <w:color w:val="000000"/>
              </w:rPr>
              <w:t xml:space="preserve">刀具控制方式</w:t>
            </w:r>
          </w:p>
        </w:tc>
        <w:tc>
          <w:tcPr>
            <w:tcW w:w="2250" w:type="dxa"/>
            <w:vAlign w:val="center"/>
          </w:tcPr>
          <w:p>
            <w:pPr>
              <w:jc w:val="center"/>
            </w:pPr>
            <w:r>
              <w:rPr>
                <w:color w:val="000000"/>
              </w:rPr>
              <w:t xml:space="preserve">主动对行vs固定刀</w:t>
            </w:r>
          </w:p>
        </w:tc>
        <w:tc>
          <w:tcPr>
            <w:tcW w:w="2250" w:type="dxa"/>
            <w:vAlign w:val="center"/>
          </w:tcPr>
          <w:p>
            <w:pPr>
              <w:jc w:val="center"/>
            </w:pPr>
            <w:r>
              <w:rPr>
                <w:color w:val="000000"/>
              </w:rPr>
              <w:t xml:space="preserve">除草率、伤苗率、对行偏差</w:t>
            </w:r>
          </w:p>
        </w:tc>
      </w:tr>
    </w:tbl>
    <w:p w14:paraId="4D3B332A">
      <w:pPr>
        <w:widowControl/>
        <w:spacing w:line="240" w:lineRule="auto"/>
        <w:ind w:firstLine="480"/>
        <w:jc w:val="left"/>
        <w:rPr>
          <w:color w:val="000000"/>
        </w:rPr>
      </w:pPr>
      <w:r>
        <w:rPr>
          <w:color w:val="000000"/>
        </w:rPr>
        <w:t xml:space="preserve">除草率定义为作业后杂草减少量与作业前杂草量之比；伤苗率定义为被损伤药材幼苗数与作业带内幼苗总数之比；对行偏差为除草铲实际轨迹相对行间草带中心线的横向偏差（录像回放测量）。牵引阻力由&lt;待补充：测力手段&gt;获取。</w:t>
      </w:r>
    </w:p>
    <w:p w14:paraId="4D3B332A">
      <w:pPr>
        <w:widowControl/>
        <w:spacing w:line="240" w:lineRule="auto"/>
        <w:ind w:firstLine="480"/>
        <w:jc w:val="left"/>
        <w:rPr>
          <w:color w:val="000000"/>
        </w:rPr>
      </w:pPr>
      <w:r>
        <w:rPr>
          <w:color w:val="000000"/>
        </w:rPr>
        <w:t xml:space="preserve">统计方法：各组处理间采用单因素方差分析，显著性水平取0.05&lt;待补充：多重比较方法&gt;。</w:t>
      </w:r>
    </w:p>
    <w:p w14:paraId="089D2E5E">
      <w:pPr>
        <w:pStyle w:val="3"/>
        <w:spacing w:before="240" w:after="240" w:line="400" w:lineRule="exact"/>
        <w:ind w:firstLine="0" w:firstLineChars="0"/>
        <w:rPr>
          <w:color w:val="000000"/>
        </w:rPr>
      </w:pPr>
      <w:r>
        <w:rPr>
          <w:color w:val="000000"/>
        </w:rPr>
        <w:t xml:space="preserve">5.3 试验结果与分析</w:t>
      </w:r>
    </w:p>
    <w:p w14:paraId="4D3B332A">
      <w:pPr>
        <w:widowControl/>
        <w:spacing w:line="240" w:lineRule="auto"/>
        <w:ind w:firstLine="480"/>
        <w:jc w:val="left"/>
        <w:rPr>
          <w:color w:val="000000"/>
        </w:rPr>
      </w:pPr>
      <w:r>
        <w:rPr>
          <w:color w:val="000000"/>
        </w:rPr>
        <w:t xml:space="preserve">本章田间结果待试验完成后填写，当前初稿不含任何田间数据，不预设任何结论。</w:t>
      </w:r>
    </w:p>
    <w:p w14:paraId="4D3B332A">
      <w:pPr>
        <w:widowControl/>
        <w:spacing w:line="240" w:lineRule="auto"/>
        <w:ind w:firstLine="480"/>
        <w:jc w:val="left"/>
        <w:rPr>
          <w:color w:val="000000"/>
        </w:rPr>
      </w:pPr>
      <w:r>
        <w:rPr>
          <w:color w:val="000000"/>
        </w:rPr>
        <w:t xml:space="preserve">&lt;待补充：5.3.1除草装置对比结果（除草率、伤苗率、阻力及显著性检验）；5.3.2刀具控制与不控制对比结果；5.3.3整机横向控制精度；各节配数据表、图表与统计分析&gt;</w:t>
      </w:r>
    </w:p>
    <w:p w14:paraId="089D2E5E">
      <w:pPr>
        <w:pStyle w:val="3"/>
        <w:spacing w:before="240" w:after="240" w:line="400" w:lineRule="exact"/>
        <w:ind w:firstLine="0" w:firstLineChars="0"/>
        <w:rPr>
          <w:color w:val="000000"/>
        </w:rPr>
      </w:pPr>
      <w:r>
        <w:rPr>
          <w:color w:val="000000"/>
        </w:rPr>
        <w:t xml:space="preserve">5.4 本章小结</w:t>
      </w:r>
    </w:p>
    <w:p w14:paraId="4D3B332A">
      <w:pPr>
        <w:widowControl/>
        <w:spacing w:line="240" w:lineRule="auto"/>
        <w:ind w:firstLine="480"/>
        <w:jc w:val="left"/>
        <w:rPr>
          <w:color w:val="000000"/>
        </w:rPr>
      </w:pPr>
      <w:r>
        <w:rPr>
          <w:color w:val="000000"/>
        </w:rPr>
        <w:t xml:space="preserve">本章给出了两组田间对比试验（除草装置类型、刀具控制方式）的完整设计，包括因素水平、观测指标定义与统计方法。所有结论性表述将在数据齐备并经统计检验后给出。</w:t>
      </w:r>
    </w:p>
    <w:p w14:paraId="1F6CD21D">
      <w:pPr>
        <w:pStyle w:val="2"/>
        <w:spacing w:line="400" w:lineRule="exact"/>
      </w:pPr>
      <w:r>
        <w:rPr/>
        <w:t xml:space="preserve">第6章 结论与展望</w:t>
      </w:r>
    </w:p>
    <w:p w14:paraId="089D2E5E">
      <w:pPr>
        <w:pStyle w:val="3"/>
        <w:spacing w:before="240" w:after="240" w:line="400" w:lineRule="exact"/>
        <w:ind w:firstLine="0" w:firstLineChars="0"/>
        <w:rPr>
          <w:color w:val="000000"/>
        </w:rPr>
      </w:pPr>
      <w:r>
        <w:rPr>
          <w:color w:val="000000"/>
        </w:rPr>
        <w:t xml:space="preserve">6.1 主要工作与结论</w:t>
      </w:r>
    </w:p>
    <w:p w14:paraId="4D3B332A">
      <w:pPr>
        <w:widowControl/>
        <w:spacing w:line="240" w:lineRule="auto"/>
        <w:ind w:firstLine="480"/>
        <w:jc w:val="left"/>
        <w:rPr>
          <w:color w:val="000000"/>
        </w:rPr>
      </w:pPr>
      <w:r>
        <w:rPr>
          <w:color w:val="000000"/>
        </w:rPr>
        <w:t xml:space="preserve">本文面向中草药窄行行间除草需求，完成了行间除草机的系统设计，包括总体方案、机械系统、导航线提取与运动控制，主要工作与结论如下：</w:t>
      </w:r>
    </w:p>
    <w:p w14:paraId="4D3B332A">
      <w:pPr>
        <w:widowControl/>
        <w:spacing w:line="240" w:lineRule="auto"/>
        <w:ind w:firstLine="480"/>
        <w:jc w:val="left"/>
        <w:rPr>
          <w:color w:val="000000"/>
        </w:rPr>
      </w:pPr>
      <w:r>
        <w:rPr>
          <w:color w:val="000000"/>
        </w:rPr>
        <w:t xml:space="preserve">（1）完成了中草药行间除草机总体与机械系统设计。确定整机设计需求与指标；完成四轮滑移转向移动平台的线控改造（SBUS/UDP双指令源，复用底层PID速度环）；设计被动限深仿形入土深度装置与电动提刀机构；按作用机理对8类行间除草部件逐项论证，确定"鸭掌铲主选、弹齿对比"配置，并建立铲类部件切削受力模型。</w:t>
      </w:r>
    </w:p>
    <w:p w14:paraId="4D3B332A">
      <w:pPr>
        <w:widowControl/>
        <w:spacing w:line="240" w:lineRule="auto"/>
        <w:ind w:firstLine="480"/>
        <w:jc w:val="left"/>
        <w:rPr>
          <w:color w:val="000000"/>
        </w:rPr>
      </w:pPr>
      <w:r>
        <w:rPr>
          <w:color w:val="000000"/>
        </w:rPr>
        <w:t xml:space="preserve">（2）提出了基于语义分割与逆透视变换的导航线提取方法。构建"标定—去畸变—DeepLabV3+ 分割—IPM—双墙提取—远/近场导航线解算"完整感知链；夏季田间数据集训练的DeepLabV3+（MobileNetV2骨干）验证集mIoU达0.7163、背景IoU达0.8347；双墙几何中线与行间草带质心线分别为底盘跟踪与中间刀对行提供基准，并给出IPM误差传播分析。</w:t>
      </w:r>
    </w:p>
    <w:p w14:paraId="4D3B332A">
      <w:pPr>
        <w:widowControl/>
        <w:spacing w:line="240" w:lineRule="auto"/>
        <w:ind w:firstLine="480"/>
        <w:jc w:val="left"/>
        <w:rPr>
          <w:color w:val="000000"/>
        </w:rPr>
      </w:pPr>
      <w:r>
        <w:rPr>
          <w:color w:val="000000"/>
        </w:rPr>
        <w:t xml:space="preserve">（3）设计了三回路运动控制系统。建立滑移转向运动学模型与横向偏差卡尔曼滤波估计，设计轨迹跟踪PD控制律与时延前馈补偿；入土控制以机械仿形为主、控制微调为辅，提刀状态机与四重安全联锁（急停锁存、心跳超时、视觉丢失、过流保护）保障作业安全；中间刀采用增量式PID实现横向主动对行。</w:t>
      </w:r>
    </w:p>
    <w:p w14:paraId="4D3B332A">
      <w:pPr>
        <w:widowControl/>
        <w:spacing w:line="240" w:lineRule="auto"/>
        <w:ind w:firstLine="480"/>
        <w:jc w:val="left"/>
        <w:rPr>
          <w:color w:val="000000"/>
        </w:rPr>
      </w:pPr>
      <w:r>
        <w:rPr>
          <w:color w:val="000000"/>
        </w:rPr>
        <w:t xml:space="preserve">（4）设计了除草装置对比与刀具控制对比两组田间试验方案，明确除草率、伤苗率、对行偏差等指标定义与统计方法。田间数据获取后&lt;待补充：试验结论&gt;。</w:t>
      </w:r>
    </w:p>
    <w:p w14:paraId="089D2E5E">
      <w:pPr>
        <w:pStyle w:val="3"/>
        <w:spacing w:before="240" w:after="240" w:line="400" w:lineRule="exact"/>
        <w:ind w:firstLine="0" w:firstLineChars="0"/>
        <w:rPr>
          <w:color w:val="000000"/>
        </w:rPr>
      </w:pPr>
      <w:r>
        <w:rPr>
          <w:color w:val="000000"/>
        </w:rPr>
        <w:t xml:space="preserve">6.2 不足与展望</w:t>
      </w:r>
    </w:p>
    <w:p w14:paraId="4D3B332A">
      <w:pPr>
        <w:widowControl/>
        <w:spacing w:line="240" w:lineRule="auto"/>
        <w:ind w:firstLine="480"/>
        <w:jc w:val="left"/>
        <w:rPr>
          <w:color w:val="000000"/>
        </w:rPr>
      </w:pPr>
      <w:r>
        <w:rPr>
          <w:color w:val="000000"/>
        </w:rPr>
        <w:t xml:space="preserve">（1）跨季节域适应。现有分割模型基于夏季图像训练，杂草种类、密度与色泽的季节差异会造成性能下降，需补采样本微调，并评估与传统行线提取方法的融合兜底策略。</w:t>
      </w:r>
    </w:p>
    <w:p w14:paraId="4D3B332A">
      <w:pPr>
        <w:widowControl/>
        <w:spacing w:line="240" w:lineRule="auto"/>
        <w:ind w:firstLine="480"/>
        <w:jc w:val="left"/>
        <w:rPr>
          <w:color w:val="000000"/>
        </w:rPr>
      </w:pPr>
      <w:r>
        <w:rPr>
          <w:color w:val="000000"/>
        </w:rPr>
        <w:t xml:space="preserve">（2）滑移转向参数不确定性。松软地面滑移率变化影响运动学模型精度，后续可引入滑移率在线辨识或惯性测量单元融合。</w:t>
      </w:r>
    </w:p>
    <w:p w14:paraId="4D3B332A">
      <w:pPr>
        <w:widowControl/>
        <w:spacing w:line="240" w:lineRule="auto"/>
        <w:ind w:firstLine="480"/>
        <w:jc w:val="left"/>
        <w:rPr>
          <w:color w:val="000000"/>
        </w:rPr>
      </w:pPr>
      <w:r>
        <w:rPr>
          <w:color w:val="000000"/>
        </w:rPr>
        <w:t xml:space="preserve">（3）作业速度提升。样机联调速度为0.5 km/h，与1.5 km/h需求指标存在差距，提速前需系统性优化感知时延与控制带宽。</w:t>
      </w:r>
    </w:p>
    <w:p w14:paraId="4D3B332A">
      <w:pPr>
        <w:widowControl/>
        <w:spacing w:line="240" w:lineRule="auto"/>
        <w:ind w:firstLine="480"/>
        <w:jc w:val="left"/>
        <w:rPr>
          <w:color w:val="000000"/>
        </w:rPr>
      </w:pPr>
      <w:r>
        <w:rPr>
          <w:color w:val="000000"/>
        </w:rPr>
        <w:t xml:space="preserve">（4）试验验证完整性。本文两组对比试验数据尚未获取，除草装置与刀具控制的定量验证将在田间试验完成后补充，结论表述强度以数据显著性为准。</w:t>
      </w:r>
    </w:p>
    <w:p w14:paraId="415DBF88">
      <w:pPr>
        <w:pStyle w:val="2"/>
        <w:sectPr>
          <w:headerReference r:id="rId26" w:type="default"/>
          <w:pgSz w:w="11906" w:h="16838"/>
          <w:pgMar w:top="1701" w:right="1418" w:bottom="1418" w:left="1701" w:header="1304" w:footer="1021" w:gutter="0"/>
          <w:cols w:space="425" w:num="1"/>
          <w:docGrid w:linePitch="312" w:charSpace="0"/>
        </w:sectPr>
      </w:pPr>
    </w:p>
    <w:p w14:paraId="3427921F">
      <w:pPr>
        <w:pStyle w:val="2"/>
        <w:spacing w:line="400" w:lineRule="exact"/>
      </w:pPr>
      <w:bookmarkStart w:id="83" w:name="_Toc523987915"/>
      <w:bookmarkStart w:id="84" w:name="_Toc480737145"/>
      <w:r>
        <w:t>参考文献</w:t>
      </w:r>
      <w:bookmarkEnd w:id="83"/>
      <w:bookmarkEnd w:id="84"/>
    </w:p>
    <w:p w14:paraId="4E31D590">
      <w:pPr>
        <w:spacing w:line="400" w:lineRule="exact"/>
        <w:rPr>
          <w:lang w:val="en-US"/>
        </w:rPr>
      </w:pPr>
      <w:bookmarkStart w:id="80008" w:name="_Ref120001"/>
      <w:r>
        <w:rPr/>
        <w:t xml:space="preserve">[1]</w:t>
      </w:r>
      <w:bookmarkEnd w:id="80008"/>
      <w:r>
        <w:rPr/>
        <w:t xml:space="preserve"> 潘月占, 丁润锁, 杨顶浩, 等. 京津冀林下中草药种植除草机器人现状与需求调研[J]. 农业工程技术, 2026(待补卷期页).</w:t>
      </w:r>
    </w:p>
    <w:p w14:paraId="4E31D590">
      <w:pPr>
        <w:spacing w:line="400" w:lineRule="exact"/>
        <w:rPr>
          <w:lang w:val="en-US"/>
        </w:rPr>
      </w:pPr>
      <w:bookmarkStart w:id="80009" w:name="_Ref120002"/>
      <w:r>
        <w:rPr/>
        <w:t xml:space="preserve">[2]</w:t>
      </w:r>
      <w:bookmarkEnd w:id="80009"/>
      <w:r>
        <w:rPr/>
        <w:t xml:space="preserve"> Slaughter D C, Giles D K, Downey D. Autonomous robotic weed control systems: A review[J]. Computers and Electronics in Agriculture, 2008, 61(1): 63-78.</w:t>
      </w:r>
    </w:p>
    <w:p w14:paraId="4E31D590">
      <w:pPr>
        <w:spacing w:line="400" w:lineRule="exact"/>
        <w:rPr>
          <w:lang w:val="en-US"/>
        </w:rPr>
      </w:pPr>
      <w:bookmarkStart w:id="80010" w:name="_Ref120003"/>
      <w:r>
        <w:rPr/>
        <w:t xml:space="preserve">[3]</w:t>
      </w:r>
      <w:bookmarkEnd w:id="80010"/>
      <w:r>
        <w:rPr/>
        <w:t xml:space="preserve"> Åstrand B, Baerveldt A J. An agricultural mobile robot with vision-based perception for mechanical weed control[J]. Autonomous Robots, 2002, 13(1): 21-35.</w:t>
      </w:r>
    </w:p>
    <w:p w14:paraId="4E31D590">
      <w:pPr>
        <w:spacing w:line="400" w:lineRule="exact"/>
        <w:rPr>
          <w:lang w:val="en-US"/>
        </w:rPr>
      </w:pPr>
      <w:bookmarkStart w:id="80011" w:name="_Ref120004"/>
      <w:r>
        <w:rPr/>
        <w:t xml:space="preserve">[4]</w:t>
      </w:r>
      <w:bookmarkEnd w:id="80011"/>
      <w:r>
        <w:rPr/>
        <w:t xml:space="preserve"> Ruckelshausen A, Bise P B, Heme P, et al. BoniRob—an autonomous field robot platform for individual plant phenotyping[C]//Precision Agriculture '09. Wageningen: Wageningen Academic Publishers, 2009: 741-747.</w:t>
      </w:r>
    </w:p>
    <w:p w14:paraId="4E31D590">
      <w:pPr>
        <w:spacing w:line="400" w:lineRule="exact"/>
        <w:rPr>
          <w:lang w:val="en-US"/>
        </w:rPr>
      </w:pPr>
      <w:bookmarkStart w:id="80012" w:name="_Ref120005"/>
      <w:r>
        <w:rPr/>
        <w:t xml:space="preserve">[5]</w:t>
      </w:r>
      <w:bookmarkEnd w:id="80012"/>
      <w:r>
        <w:rPr/>
        <w:t xml:space="preserve"> Hague T, Marchant J A, Tillett N D. Ground based sensing systems for autonomous agricultural vehicles[J]. Computers and Electronics in Agriculture, 2000, 25(1/2): 11-28.</w:t>
      </w:r>
    </w:p>
    <w:p w14:paraId="4E31D590">
      <w:pPr>
        <w:spacing w:line="400" w:lineRule="exact"/>
        <w:rPr>
          <w:lang w:val="en-US"/>
        </w:rPr>
      </w:pPr>
      <w:bookmarkStart w:id="80013" w:name="_Ref120006"/>
      <w:r>
        <w:rPr/>
        <w:t xml:space="preserve">[6]</w:t>
      </w:r>
      <w:bookmarkEnd w:id="80013"/>
      <w:r>
        <w:rPr/>
        <w:t xml:space="preserve"> Bakker T, Wouters H, van Asselt K, et al. A vision based row detection system for sugar beet[J]. Computers and Electronics in Agriculture, 2008, 60(1): 87-95.</w:t>
      </w:r>
    </w:p>
    <w:p w14:paraId="4E31D590">
      <w:pPr>
        <w:spacing w:line="400" w:lineRule="exact"/>
        <w:rPr>
          <w:lang w:val="en-US"/>
        </w:rPr>
      </w:pPr>
      <w:bookmarkStart w:id="80014" w:name="_Ref120007"/>
      <w:r>
        <w:rPr/>
        <w:t xml:space="preserve">[7]</w:t>
      </w:r>
      <w:bookmarkEnd w:id="80014"/>
      <w:r>
        <w:rPr/>
        <w:t xml:space="preserve"> Kise M, Zhang Q, Rovira Más F. A stereovision-based crop row detection method for tractor-automated guidance[J]. Biosystems Engineering, 2005, 90(4): 357-367.</w:t>
      </w:r>
    </w:p>
    <w:p w14:paraId="4E31D590">
      <w:pPr>
        <w:spacing w:line="400" w:lineRule="exact"/>
        <w:rPr>
          <w:lang w:val="en-US"/>
        </w:rPr>
      </w:pPr>
      <w:bookmarkStart w:id="80015" w:name="_Ref120008"/>
      <w:r>
        <w:rPr/>
        <w:t xml:space="preserve">[8]</w:t>
      </w:r>
      <w:bookmarkEnd w:id="80015"/>
      <w:r>
        <w:rPr/>
        <w:t xml:space="preserve"> 谭彧, 等. 谷物联合收割机视觉导航路径识别系统: 中国专利 CN103914071.</w:t>
      </w:r>
    </w:p>
    <w:p w14:paraId="4E31D590">
      <w:pPr>
        <w:spacing w:line="400" w:lineRule="exact"/>
        <w:rPr>
          <w:lang w:val="en-US"/>
        </w:rPr>
      </w:pPr>
      <w:bookmarkStart w:id="80016" w:name="_Ref120009"/>
      <w:r>
        <w:rPr/>
        <w:t xml:space="preserve">[9]</w:t>
      </w:r>
      <w:bookmarkEnd w:id="80016"/>
      <w:r>
        <w:rPr/>
        <w:t xml:space="preserve"> Long J, Shelhamer E, Darrell T. Fully convolutional networks for semantic segmentation[C]//Proceedings of the IEEE Conference on Computer Vision and Pattern Recognition. Boston: IEEE, 2015: 3431-3440.</w:t>
      </w:r>
    </w:p>
    <w:p w14:paraId="4E31D590">
      <w:pPr>
        <w:spacing w:line="400" w:lineRule="exact"/>
        <w:rPr>
          <w:lang w:val="en-US"/>
        </w:rPr>
      </w:pPr>
      <w:bookmarkStart w:id="80017" w:name="_Ref120010"/>
      <w:r>
        <w:rPr/>
        <w:t xml:space="preserve">[10]</w:t>
      </w:r>
      <w:bookmarkEnd w:id="80017"/>
      <w:r>
        <w:rPr/>
        <w:t xml:space="preserve"> Ronneberger O, Fischer P, Brox T. U-Net: Convolutional networks for biomedical image segmentation[C]//Medical Image Computing and Computer-Assisted Intervention (MICCAI 2015). Cham: Springer, 2015: 234-241.</w:t>
      </w:r>
    </w:p>
    <w:p w14:paraId="4E31D590">
      <w:pPr>
        <w:spacing w:line="400" w:lineRule="exact"/>
        <w:rPr>
          <w:lang w:val="en-US"/>
        </w:rPr>
      </w:pPr>
      <w:bookmarkStart w:id="80018" w:name="_Ref120011"/>
      <w:r>
        <w:rPr/>
        <w:t xml:space="preserve">[11]</w:t>
      </w:r>
      <w:bookmarkEnd w:id="80018"/>
      <w:r>
        <w:rPr/>
        <w:t xml:space="preserve"> He K, Zhang X, Ren S, et al. Deep residual learning for image recognition[C]//Proceedings of the IEEE Conference on Computer Vision and Pattern Recognition. Las Vegas: IEEE, 2016: 770-778.</w:t>
      </w:r>
    </w:p>
    <w:p w14:paraId="4E31D590">
      <w:pPr>
        <w:spacing w:line="400" w:lineRule="exact"/>
        <w:rPr>
          <w:lang w:val="en-US"/>
        </w:rPr>
      </w:pPr>
      <w:bookmarkStart w:id="80019" w:name="_Ref120012"/>
      <w:r>
        <w:rPr/>
        <w:t xml:space="preserve">[12]</w:t>
      </w:r>
      <w:bookmarkEnd w:id="80019"/>
      <w:r>
        <w:rPr/>
        <w:t xml:space="preserve"> Yu F, Koltun V. Multi-scale context aggregation by dilated convolutions[C]//International Conference on Learning Representations (ICLR). San Juan, 2016.</w:t>
      </w:r>
    </w:p>
    <w:p w14:paraId="4E31D590">
      <w:pPr>
        <w:spacing w:line="400" w:lineRule="exact"/>
        <w:rPr>
          <w:lang w:val="en-US"/>
        </w:rPr>
      </w:pPr>
      <w:bookmarkStart w:id="80020" w:name="_Ref120013"/>
      <w:r>
        <w:rPr/>
        <w:t xml:space="preserve">[13]</w:t>
      </w:r>
      <w:bookmarkEnd w:id="80020"/>
      <w:r>
        <w:rPr/>
        <w:t xml:space="preserve"> Zhao H, Shi J, Qi X, et al. Pyramid scene parsing network[C]//Proceedings of the IEEE Conference on Computer Vision and Pattern Recognition. Honolulu: IEEE, 2017: 2881-2890.</w:t>
      </w:r>
    </w:p>
    <w:p w14:paraId="4E31D590">
      <w:pPr>
        <w:spacing w:line="400" w:lineRule="exact"/>
        <w:rPr>
          <w:lang w:val="en-US"/>
        </w:rPr>
      </w:pPr>
      <w:bookmarkStart w:id="80021" w:name="_Ref120014"/>
      <w:r>
        <w:rPr/>
        <w:t xml:space="preserve">[14]</w:t>
      </w:r>
      <w:bookmarkEnd w:id="80021"/>
      <w:r>
        <w:rPr/>
        <w:t xml:space="preserve"> Badrinarayanan V, Kendall A, Cipolla R. SegNet: A deep convolutional encoder-decoder architecture for image segmentation[J]. IEEE Transactions on Pattern Analysis and Machine Intelligence, 2017, 39(12): 2481-2495.</w:t>
      </w:r>
    </w:p>
    <w:p w14:paraId="4E31D590">
      <w:pPr>
        <w:spacing w:line="400" w:lineRule="exact"/>
        <w:rPr>
          <w:lang w:val="en-US"/>
        </w:rPr>
      </w:pPr>
      <w:bookmarkStart w:id="80022" w:name="_Ref120015"/>
      <w:r>
        <w:rPr/>
        <w:t xml:space="preserve">[15]</w:t>
      </w:r>
      <w:bookmarkEnd w:id="80022"/>
      <w:r>
        <w:rPr/>
        <w:t xml:space="preserve"> Chen L C, Papandreou G, Schroff F, et al. Rethinking atrous convolution for semantic image segmentation[EB/OL]. (2017-06-15). arXiv: 1706.05587.</w:t>
      </w:r>
    </w:p>
    <w:p w14:paraId="4E31D590">
      <w:pPr>
        <w:spacing w:line="400" w:lineRule="exact"/>
        <w:rPr>
          <w:lang w:val="en-US"/>
        </w:rPr>
      </w:pPr>
      <w:bookmarkStart w:id="80023" w:name="_Ref120016"/>
      <w:r>
        <w:rPr/>
        <w:t xml:space="preserve">[16]</w:t>
      </w:r>
      <w:bookmarkEnd w:id="80023"/>
      <w:r>
        <w:rPr/>
        <w:t xml:space="preserve"> Chen L C, Zhu Y, Papandreou G, et al. Encoder-decoder with atrous separable convolution for semantic image segmentation[C]//Proceedings of the European Conference on Computer Vision (ECCV). Munich: Springer, 2018: 801-818.</w:t>
      </w:r>
    </w:p>
    <w:p w14:paraId="4E31D590">
      <w:pPr>
        <w:spacing w:line="400" w:lineRule="exact"/>
        <w:rPr>
          <w:lang w:val="en-US"/>
        </w:rPr>
      </w:pPr>
      <w:bookmarkStart w:id="80024" w:name="_Ref120017"/>
      <w:r>
        <w:rPr/>
        <w:t xml:space="preserve">[17]</w:t>
      </w:r>
      <w:bookmarkEnd w:id="80024"/>
      <w:r>
        <w:rPr/>
        <w:t xml:space="preserve"> Howard A G, Zhu M, Chen B, et al. MobileNets: Efficient convolutional neural networks for mobile vision applications[EB/OL]. (2017-04-17). arXiv: 1704.04861.</w:t>
      </w:r>
    </w:p>
    <w:p w14:paraId="4E31D590">
      <w:pPr>
        <w:spacing w:line="400" w:lineRule="exact"/>
        <w:rPr>
          <w:lang w:val="en-US"/>
        </w:rPr>
      </w:pPr>
      <w:bookmarkStart w:id="80025" w:name="_Ref120018"/>
      <w:r>
        <w:rPr/>
        <w:t xml:space="preserve">[18]</w:t>
      </w:r>
      <w:bookmarkEnd w:id="80025"/>
      <w:r>
        <w:rPr/>
        <w:t xml:space="preserve"> Sandler M, Howard A, Zhu M, et al. MobileNetV2: Inverted residuals and linear bottlenecks[C]//Proceedings of the IEEE Conference on Computer Vision and Pattern Recognition. Salt Lake City: IEEE, 2018: 4510-4520.</w:t>
      </w:r>
    </w:p>
    <w:p w14:paraId="4E31D590">
      <w:pPr>
        <w:spacing w:line="400" w:lineRule="exact"/>
        <w:rPr>
          <w:lang w:val="en-US"/>
        </w:rPr>
      </w:pPr>
      <w:bookmarkStart w:id="80026" w:name="_Ref120019"/>
      <w:r>
        <w:rPr/>
        <w:t xml:space="preserve">[19]</w:t>
      </w:r>
      <w:bookmarkEnd w:id="80026"/>
      <w:r>
        <w:rPr/>
        <w:t xml:space="preserve"> Chollet F. Xception: Deep learning with depthwise separable convolutions[C]//Proceedings of the IEEE Conference on Computer Vision and Pattern Recognition. Honolulu: IEEE, 2017: 1251-1258.</w:t>
      </w:r>
    </w:p>
    <w:p w14:paraId="4E31D590">
      <w:pPr>
        <w:spacing w:line="400" w:lineRule="exact"/>
        <w:rPr>
          <w:lang w:val="en-US"/>
        </w:rPr>
      </w:pPr>
      <w:bookmarkStart w:id="80027" w:name="_Ref120020"/>
      <w:r>
        <w:rPr/>
        <w:t xml:space="preserve">[20]</w:t>
      </w:r>
      <w:bookmarkEnd w:id="80027"/>
      <w:r>
        <w:rPr/>
        <w:t xml:space="preserve"> Oktay O, Schlemper J, Folgoc L L, et al. Attention U-Net: Learning where to look for the pancreas[EB/OL]. (2018-04-11). arXiv: 1804.03999.</w:t>
      </w:r>
    </w:p>
    <w:p w14:paraId="4E31D590">
      <w:pPr>
        <w:spacing w:line="400" w:lineRule="exact"/>
        <w:rPr>
          <w:lang w:val="en-US"/>
        </w:rPr>
      </w:pPr>
      <w:bookmarkStart w:id="80028" w:name="_Ref120021"/>
      <w:r>
        <w:rPr/>
        <w:t xml:space="preserve">[21]</w:t>
      </w:r>
      <w:bookmarkEnd w:id="80028"/>
      <w:r>
        <w:rPr/>
        <w:t xml:space="preserve"> Redmon J, Farhadi A. YOLOv3: An incremental improvement[EB/OL]. (2018-04-08). arXiv: 1804.02767.</w:t>
      </w:r>
    </w:p>
    <w:p w14:paraId="4E31D590">
      <w:pPr>
        <w:spacing w:line="400" w:lineRule="exact"/>
        <w:rPr>
          <w:lang w:val="en-US"/>
        </w:rPr>
      </w:pPr>
      <w:bookmarkStart w:id="80029" w:name="_Ref120022"/>
      <w:r>
        <w:rPr/>
        <w:t xml:space="preserve">[22]</w:t>
      </w:r>
      <w:bookmarkEnd w:id="80029"/>
      <w:r>
        <w:rPr/>
        <w:t xml:space="preserve"> McKyes E. Soil cutting and tillage[M]. Amsterdam: Elsevier, 1985.</w:t>
      </w:r>
    </w:p>
    <w:p w14:paraId="4E31D590">
      <w:pPr>
        <w:spacing w:line="400" w:lineRule="exact"/>
        <w:rPr>
          <w:lang w:val="en-US"/>
        </w:rPr>
      </w:pPr>
      <w:bookmarkStart w:id="80030" w:name="_Ref120023"/>
      <w:r>
        <w:rPr/>
        <w:t xml:space="preserve">[23]</w:t>
      </w:r>
      <w:bookmarkEnd w:id="80030"/>
      <w:r>
        <w:rPr/>
        <w:t xml:space="preserve"> Zhang Z. A flexible new technique for camera calibration[J]. IEEE Transactions on Pattern Analysis and Machine Intelligence, 2000, 22(11): 1330-1334.</w:t>
      </w:r>
    </w:p>
    <w:p w14:paraId="4E31D590">
      <w:pPr>
        <w:spacing w:line="400" w:lineRule="exact"/>
        <w:rPr>
          <w:lang w:val="en-US"/>
        </w:rPr>
      </w:pPr>
      <w:bookmarkStart w:id="80031" w:name="_Ref120024"/>
      <w:r>
        <w:rPr/>
        <w:t xml:space="preserve">[24]</w:t>
      </w:r>
      <w:bookmarkEnd w:id="80031"/>
      <w:r>
        <w:rPr/>
        <w:t xml:space="preserve"> Kalman R E. A new approach to linear filtering and prediction problems[J]. Journal of Basic Engineering, 1960, 82(1): 35-45.</w:t>
      </w:r>
    </w:p>
    <w:p w14:paraId="4E31D590">
      <w:pPr>
        <w:spacing w:line="400" w:lineRule="exact"/>
        <w:rPr>
          <w:lang w:val="en-US"/>
        </w:rPr>
      </w:pPr>
      <w:bookmarkStart w:id="80032" w:name="_Ref120025"/>
      <w:r>
        <w:rPr/>
        <w:t xml:space="preserve">[25]</w:t>
      </w:r>
      <w:bookmarkEnd w:id="80032"/>
      <w:r>
        <w:rPr/>
        <w:t xml:space="preserve"> Coulter R C. Implementation of the pure pursuit path tracking algorithm[R]. Pittsburgh: Carnegie Mellon University, CMU-RI-TR-92-01, 1992.</w:t>
      </w:r>
    </w:p>
    <w:p w14:paraId="4E31D590">
      <w:pPr>
        <w:spacing w:line="400" w:lineRule="exact"/>
        <w:rPr>
          <w:lang w:val="en-US"/>
        </w:rPr>
      </w:pPr>
      <w:bookmarkStart w:id="80033" w:name="_Ref120026"/>
      <w:r>
        <w:rPr/>
        <w:t xml:space="preserve">[26]</w:t>
      </w:r>
      <w:bookmarkEnd w:id="80033"/>
      <w:r>
        <w:rPr/>
        <w:t xml:space="preserve"> Snider J M. Automatic steering methods for autonomous automobile path tracking[R]. Pittsburgh: Carnegie Mellon University, CMU-RI-TR-09-08, 2009.</w:t>
      </w:r>
    </w:p>
    <w:p w14:paraId="72C65D3C">
      <w:pPr>
        <w:spacing w:line="400" w:lineRule="exact"/>
        <w:ind w:firstLine="0" w:firstLineChars="0"/>
        <w:rPr>
          <w:color w:val="000000"/>
          <w:sz w:val="21"/>
          <w:szCs w:val="21"/>
        </w:rPr>
        <w:sectPr>
          <w:headerReference r:id="rId36" w:type="default"/>
          <w:headerReference r:id="rId37" w:type="even"/>
          <w:footerReference r:id="rId38" w:type="even"/>
          <w:pgSz w:w="11906" w:h="16838"/>
          <w:pgMar w:top="1701" w:right="1418" w:bottom="1418" w:left="1701" w:header="1304" w:footer="1021" w:gutter="0"/>
          <w:cols w:space="425" w:num="1"/>
          <w:docGrid w:linePitch="312" w:charSpace="0"/>
        </w:sectPr>
      </w:pPr>
    </w:p>
    <w:p w14:paraId="4E31D590">
      <w:pPr>
        <w:pStyle w:val="2"/>
        <w:spacing w:line="400" w:lineRule="exact"/>
        <w:rPr>
          <w:lang w:val="en-US"/>
        </w:rPr>
      </w:pPr>
      <w:bookmarkStart w:id="85" w:name="_Toc523987916"/>
      <w:r>
        <w:t>致</w:t>
      </w:r>
      <w:r>
        <w:rPr>
          <w:rFonts w:hint="eastAsia"/>
          <w:lang w:val="en-US"/>
        </w:rPr>
        <w:t xml:space="preserve"> </w:t>
      </w:r>
      <w:r>
        <w:t>谢</w:t>
      </w:r>
      <w:bookmarkEnd w:id="85"/>
    </w:p>
    <w:p w14:paraId="089B8831">
      <w:pPr>
        <w:spacing w:line="400" w:lineRule="exact"/>
        <w:ind w:firstLine="420" w:firstLineChars="0"/>
        <w:rPr>
          <w:color w:val="000000"/>
        </w:rPr>
      </w:pPr>
      <w:r>
        <w:rPr>
          <w:szCs w:val="21"/>
        </w:rPr>
        <w:fldChar w:fldCharType="begin" w:dirty="true"/>
      </w:r>
      <w:r>
        <w:rPr>
          <w:szCs w:val="21"/>
        </w:rPr>
        <w:instrText xml:space="preserve"> MACROBUTTON  AcceptAllChangesInDocAndStopTracking [单击并输入致谢内容] </w:instrText>
      </w:r>
      <w:r>
        <w:rPr>
          <w:szCs w:val="21"/>
        </w:rPr>
        <w:fldChar w:fldCharType="end"/>
      </w:r>
    </w:p>
    <w:p w14:paraId="35E1CB5B">
      <w:pPr>
        <w:spacing w:line="400" w:lineRule="exact"/>
        <w:ind w:firstLine="420" w:firstLineChars="0"/>
        <w:rPr>
          <w:color w:val="000000"/>
        </w:rPr>
      </w:pPr>
    </w:p>
    <w:p w14:paraId="36420E60">
      <w:pPr>
        <w:spacing w:line="400" w:lineRule="exact"/>
        <w:ind w:firstLine="480"/>
        <w:jc w:val="right"/>
        <w:rPr>
          <w:szCs w:val="21"/>
        </w:rPr>
      </w:pPr>
      <w:r>
        <w:rPr>
          <w:szCs w:val="21"/>
        </w:rPr>
        <w:fldChar w:fldCharType="begin" w:dirty="true"/>
      </w:r>
      <w:r>
        <w:rPr>
          <w:szCs w:val="21"/>
        </w:rPr>
        <w:instrText xml:space="preserve"> MACROBUTTON  AcceptAllChangesInDocAndStopTracking [落款：姓名] </w:instrText>
      </w:r>
      <w:r>
        <w:rPr>
          <w:szCs w:val="21"/>
        </w:rPr>
        <w:fldChar w:fldCharType="end"/>
      </w:r>
    </w:p>
    <w:p w14:paraId="4E76A9F4">
      <w:pPr>
        <w:spacing w:line="400" w:lineRule="exact"/>
        <w:ind w:firstLine="480"/>
        <w:jc w:val="right"/>
        <w:rPr>
          <w:color w:val="000000"/>
        </w:rPr>
      </w:pPr>
      <w:r>
        <w:rPr>
          <w:color w:val="000000"/>
        </w:rPr>
        <w:t>XXXX年XX月</w:t>
      </w:r>
    </w:p>
    <w:p w14:paraId="4F1C8662">
      <w:pPr>
        <w:spacing w:line="400" w:lineRule="exact"/>
        <w:ind w:firstLine="0" w:firstLineChars="0"/>
        <w:rPr>
          <w:color w:val="000000"/>
        </w:rPr>
      </w:pPr>
    </w:p>
    <w:p w14:paraId="064520F4">
      <w:pPr>
        <w:spacing w:line="400" w:lineRule="exact"/>
        <w:ind w:firstLine="0" w:firstLineChars="0"/>
        <w:rPr>
          <w:color w:val="000000"/>
        </w:rPr>
      </w:pPr>
    </w:p>
    <w:p w14:paraId="1B56173E">
      <w:pPr>
        <w:spacing w:line="400" w:lineRule="exact"/>
        <w:ind w:firstLine="0" w:firstLineChars="0"/>
        <w:rPr>
          <w:color w:val="000000"/>
        </w:rPr>
      </w:pPr>
    </w:p>
    <w:p w14:paraId="19892A6D">
      <w:pPr>
        <w:spacing w:line="400" w:lineRule="exact"/>
        <w:ind w:firstLine="0" w:firstLineChars="0"/>
        <w:rPr>
          <w:color w:val="000000"/>
        </w:rPr>
      </w:pPr>
    </w:p>
    <w:p w14:paraId="064600E5">
      <w:pPr>
        <w:spacing w:line="400" w:lineRule="exact"/>
        <w:ind w:firstLine="0" w:firstLineChars="0"/>
        <w:rPr>
          <w:color w:val="000000"/>
        </w:rPr>
      </w:pPr>
    </w:p>
    <w:p w14:paraId="304F4333">
      <w:pPr>
        <w:spacing w:line="400" w:lineRule="exact"/>
        <w:ind w:firstLine="0" w:firstLineChars="0"/>
        <w:rPr>
          <w:color w:val="000000"/>
        </w:rPr>
      </w:pPr>
    </w:p>
    <w:p w14:paraId="1433A867">
      <w:pPr>
        <w:spacing w:line="400" w:lineRule="exact"/>
        <w:ind w:firstLine="0" w:firstLineChars="0"/>
        <w:rPr>
          <w:color w:val="000000"/>
        </w:rPr>
      </w:pPr>
    </w:p>
    <w:p w14:paraId="7264ED0E">
      <w:pPr>
        <w:spacing w:line="400" w:lineRule="exact"/>
        <w:ind w:firstLine="0" w:firstLineChars="0"/>
        <w:rPr>
          <w:color w:val="000000"/>
        </w:rPr>
      </w:pPr>
    </w:p>
    <w:p w14:paraId="3310479A">
      <w:pPr>
        <w:spacing w:line="400" w:lineRule="exact"/>
        <w:ind w:firstLine="0" w:firstLineChars="0"/>
        <w:rPr>
          <w:color w:val="000000"/>
        </w:rPr>
      </w:pPr>
    </w:p>
    <w:p w14:paraId="1416250B">
      <w:pPr>
        <w:spacing w:line="400" w:lineRule="exact"/>
        <w:ind w:firstLine="0" w:firstLineChars="0"/>
        <w:rPr>
          <w:color w:val="000000"/>
        </w:rPr>
      </w:pPr>
    </w:p>
    <w:p w14:paraId="5AC42723">
      <w:pPr>
        <w:spacing w:line="400" w:lineRule="exact"/>
        <w:ind w:firstLine="0" w:firstLineChars="0"/>
        <w:rPr>
          <w:color w:val="000000"/>
        </w:rPr>
      </w:pPr>
    </w:p>
    <w:p w14:paraId="3466A406">
      <w:pPr>
        <w:spacing w:line="400" w:lineRule="exact"/>
        <w:ind w:firstLine="0" w:firstLineChars="0"/>
        <w:rPr>
          <w:color w:val="000000"/>
        </w:rPr>
      </w:pPr>
    </w:p>
    <w:p w14:paraId="519D00D0">
      <w:pPr>
        <w:spacing w:line="400" w:lineRule="exact"/>
        <w:ind w:firstLine="0" w:firstLineChars="0"/>
        <w:rPr>
          <w:color w:val="000000"/>
        </w:rPr>
      </w:pPr>
    </w:p>
    <w:p w14:paraId="5E7F2B42">
      <w:pPr>
        <w:spacing w:line="400" w:lineRule="exact"/>
        <w:ind w:firstLine="0" w:firstLineChars="0"/>
        <w:rPr>
          <w:color w:val="000000"/>
        </w:rPr>
      </w:pPr>
    </w:p>
    <w:p w14:paraId="348CE15A">
      <w:pPr>
        <w:spacing w:line="400" w:lineRule="exact"/>
        <w:ind w:firstLine="0" w:firstLineChars="0"/>
        <w:rPr>
          <w:color w:val="000000"/>
        </w:rPr>
      </w:pPr>
    </w:p>
    <w:p w14:paraId="5CB48FD4">
      <w:pPr>
        <w:spacing w:line="400" w:lineRule="exact"/>
        <w:ind w:firstLine="0" w:firstLineChars="0"/>
        <w:rPr>
          <w:color w:val="000000"/>
        </w:rPr>
      </w:pPr>
    </w:p>
    <w:p w14:paraId="19E99D20">
      <w:pPr>
        <w:ind w:firstLine="0" w:firstLineChars="0"/>
        <w:rPr>
          <w:color w:val="000000"/>
        </w:rPr>
        <w:sectPr>
          <w:headerReference r:id="rId39" w:type="default"/>
          <w:headerReference r:id="rId40" w:type="even"/>
          <w:footerReference r:id="rId41" w:type="even"/>
          <w:pgSz w:w="11906" w:h="16838"/>
          <w:pgMar w:top="1701" w:right="1418" w:bottom="1418" w:left="1701" w:header="1304" w:footer="1021" w:gutter="0"/>
          <w:cols w:space="425" w:num="1"/>
          <w:docGrid w:linePitch="312" w:charSpace="0"/>
        </w:sectPr>
      </w:pPr>
    </w:p>
    <w:p w14:paraId="3FF2FD83">
      <w:pPr>
        <w:pStyle w:val="2"/>
        <w:spacing w:line="400" w:lineRule="exact"/>
        <w:rPr>
          <w:lang w:val="en-US"/>
        </w:rPr>
      </w:pPr>
      <w:bookmarkStart w:id="86" w:name="_Toc523987917"/>
      <w:r>
        <w:rPr>
          <w:rFonts w:hint="eastAsia"/>
        </w:rPr>
        <w:t>附录</w:t>
      </w:r>
      <w:bookmarkEnd w:id="86"/>
    </w:p>
    <w:p w14:paraId="52CED4B9">
      <w:pPr>
        <w:spacing w:line="400" w:lineRule="exact"/>
        <w:ind w:firstLine="420" w:firstLineChars="0"/>
        <w:rPr>
          <w:color w:val="000000"/>
        </w:rPr>
      </w:pPr>
      <w:r>
        <w:rPr>
          <w:szCs w:val="21"/>
        </w:rPr>
        <w:fldChar w:fldCharType="begin" w:dirty="true"/>
      </w:r>
      <w:r>
        <w:rPr>
          <w:szCs w:val="21"/>
        </w:rPr>
        <w:instrText xml:space="preserve"> MACROBUTTON  AcceptAllChangesInDocAndStopTracking [单击并输入附录内容] </w:instrText>
      </w:r>
      <w:r>
        <w:rPr>
          <w:szCs w:val="21"/>
        </w:rPr>
        <w:fldChar w:fldCharType="end"/>
      </w:r>
    </w:p>
    <w:p w14:paraId="7EC19571">
      <w:pPr>
        <w:spacing w:line="400" w:lineRule="exact"/>
        <w:ind w:firstLine="0" w:firstLineChars="0"/>
        <w:rPr>
          <w:color w:val="000000"/>
        </w:rPr>
      </w:pPr>
    </w:p>
    <w:p w14:paraId="1CE2FAA0">
      <w:pPr>
        <w:spacing w:line="400" w:lineRule="exact"/>
        <w:ind w:firstLine="0" w:firstLineChars="0"/>
        <w:rPr>
          <w:color w:val="000000"/>
        </w:rPr>
      </w:pPr>
    </w:p>
    <w:p w14:paraId="511F0E93">
      <w:pPr>
        <w:spacing w:line="400" w:lineRule="exact"/>
        <w:ind w:firstLine="0" w:firstLineChars="0"/>
        <w:rPr>
          <w:color w:val="000000"/>
        </w:rPr>
      </w:pPr>
    </w:p>
    <w:p w14:paraId="6D75662A">
      <w:pPr>
        <w:tabs>
          <w:tab w:val="left" w:pos="6330"/>
        </w:tabs>
        <w:spacing w:line="400" w:lineRule="exact"/>
        <w:ind w:firstLine="0" w:firstLineChars="0"/>
        <w:rPr>
          <w:color w:val="000000"/>
        </w:rPr>
      </w:pPr>
      <w:r>
        <w:rPr>
          <w:color w:val="000000"/>
        </w:rPr>
        <w:tab/>
      </w:r>
    </w:p>
    <w:p w14:paraId="5E47BC90">
      <w:pPr>
        <w:spacing w:line="400" w:lineRule="exact"/>
        <w:ind w:firstLine="0" w:firstLineChars="0"/>
        <w:rPr>
          <w:color w:val="000000"/>
        </w:rPr>
      </w:pPr>
    </w:p>
    <w:p w14:paraId="794715BF">
      <w:pPr>
        <w:spacing w:line="400" w:lineRule="exact"/>
        <w:ind w:firstLine="0" w:firstLineChars="0"/>
        <w:rPr>
          <w:color w:val="000000"/>
        </w:rPr>
      </w:pPr>
    </w:p>
    <w:p w14:paraId="4B4BDE5E">
      <w:pPr>
        <w:spacing w:line="400" w:lineRule="exact"/>
        <w:ind w:firstLine="0" w:firstLineChars="0"/>
        <w:rPr>
          <w:color w:val="000000"/>
        </w:rPr>
      </w:pPr>
    </w:p>
    <w:p w14:paraId="7C3AD3AC">
      <w:pPr>
        <w:spacing w:line="400" w:lineRule="exact"/>
        <w:ind w:firstLine="0" w:firstLineChars="0"/>
        <w:rPr>
          <w:color w:val="000000"/>
        </w:rPr>
      </w:pPr>
    </w:p>
    <w:p w14:paraId="6E00D067">
      <w:pPr>
        <w:spacing w:line="400" w:lineRule="exact"/>
        <w:ind w:firstLine="0" w:firstLineChars="0"/>
        <w:rPr>
          <w:color w:val="000000"/>
        </w:rPr>
      </w:pPr>
    </w:p>
    <w:p w14:paraId="3D5E48E5">
      <w:pPr>
        <w:spacing w:line="400" w:lineRule="exact"/>
        <w:ind w:firstLine="0" w:firstLineChars="0"/>
        <w:rPr>
          <w:color w:val="000000"/>
        </w:rPr>
      </w:pPr>
    </w:p>
    <w:p w14:paraId="59718461">
      <w:pPr>
        <w:spacing w:line="400" w:lineRule="exact"/>
        <w:ind w:firstLine="0" w:firstLineChars="0"/>
        <w:rPr>
          <w:color w:val="000000"/>
        </w:rPr>
      </w:pPr>
    </w:p>
    <w:p w14:paraId="5B051BE2">
      <w:pPr>
        <w:ind w:firstLine="0" w:firstLineChars="0"/>
        <w:rPr>
          <w:color w:val="000000"/>
        </w:rPr>
        <w:sectPr>
          <w:headerReference r:id="rId42" w:type="default"/>
          <w:pgSz w:w="11906" w:h="16838"/>
          <w:pgMar w:top="1701" w:right="1418" w:bottom="1418" w:left="1701" w:header="1304" w:footer="1021" w:gutter="0"/>
          <w:cols w:space="425" w:num="1"/>
          <w:docGrid w:linePitch="312" w:charSpace="0"/>
        </w:sectPr>
      </w:pPr>
    </w:p>
    <w:p w14:paraId="5F6A036A">
      <w:pPr>
        <w:pStyle w:val="2"/>
        <w:spacing w:line="400" w:lineRule="exact"/>
        <w:rPr>
          <w:color w:val="000000"/>
          <w:lang w:val="en-US"/>
        </w:rPr>
      </w:pPr>
      <w:bookmarkStart w:id="87" w:name="_Toc483917188"/>
      <w:bookmarkStart w:id="88" w:name="_Toc523987918"/>
      <w:r>
        <w:t>作者简介</w:t>
      </w:r>
      <w:bookmarkEnd w:id="87"/>
      <w:bookmarkEnd w:id="88"/>
    </w:p>
    <w:p w14:paraId="1BFF815F">
      <w:pPr>
        <w:spacing w:before="120" w:beforeLines="50" w:line="400" w:lineRule="exact"/>
        <w:ind w:firstLine="560"/>
        <w:jc w:val="left"/>
        <w:rPr>
          <w:rFonts w:ascii="黑体" w:hAnsi="黑体" w:eastAsia="黑体"/>
          <w:sz w:val="28"/>
          <w:szCs w:val="28"/>
        </w:rPr>
      </w:pPr>
      <w:r>
        <w:rPr>
          <w:rFonts w:ascii="黑体" w:hAnsi="黑体" w:eastAsia="黑体"/>
          <w:sz w:val="28"/>
          <w:szCs w:val="28"/>
        </w:rPr>
        <w:t>基本介绍</w:t>
      </w:r>
      <w:r>
        <w:rPr>
          <w:rFonts w:hint="eastAsia" w:ascii="黑体" w:hAnsi="黑体" w:eastAsia="黑体"/>
          <w:sz w:val="28"/>
          <w:szCs w:val="28"/>
        </w:rPr>
        <w:t>（</w:t>
      </w:r>
      <w:r>
        <w:rPr>
          <w:rFonts w:ascii="黑体" w:hAnsi="黑体" w:eastAsia="黑体"/>
          <w:sz w:val="28"/>
          <w:szCs w:val="28"/>
        </w:rPr>
        <w:t>姓名</w:t>
      </w:r>
      <w:r>
        <w:rPr>
          <w:rFonts w:hint="eastAsia" w:ascii="黑体" w:hAnsi="黑体" w:eastAsia="黑体"/>
          <w:sz w:val="28"/>
          <w:szCs w:val="28"/>
        </w:rPr>
        <w:t>、</w:t>
      </w:r>
      <w:r>
        <w:rPr>
          <w:rFonts w:ascii="黑体" w:hAnsi="黑体" w:eastAsia="黑体"/>
          <w:sz w:val="28"/>
          <w:szCs w:val="28"/>
        </w:rPr>
        <w:t>性别</w:t>
      </w:r>
      <w:r>
        <w:rPr>
          <w:rFonts w:hint="eastAsia" w:ascii="黑体" w:hAnsi="黑体" w:eastAsia="黑体"/>
          <w:sz w:val="28"/>
          <w:szCs w:val="28"/>
        </w:rPr>
        <w:t>、</w:t>
      </w:r>
      <w:r>
        <w:rPr>
          <w:rFonts w:ascii="黑体" w:hAnsi="黑体" w:eastAsia="黑体"/>
          <w:sz w:val="28"/>
          <w:szCs w:val="28"/>
        </w:rPr>
        <w:t>出生日期</w:t>
      </w:r>
      <w:r>
        <w:rPr>
          <w:rFonts w:hint="eastAsia" w:ascii="黑体" w:hAnsi="黑体" w:eastAsia="黑体"/>
          <w:sz w:val="28"/>
          <w:szCs w:val="28"/>
        </w:rPr>
        <w:t>、</w:t>
      </w:r>
      <w:r>
        <w:rPr>
          <w:rFonts w:ascii="黑体" w:hAnsi="黑体" w:eastAsia="黑体"/>
          <w:sz w:val="28"/>
          <w:szCs w:val="28"/>
        </w:rPr>
        <w:t>籍贯等</w:t>
      </w:r>
      <w:r>
        <w:rPr>
          <w:rFonts w:hint="eastAsia" w:ascii="黑体" w:hAnsi="黑体" w:eastAsia="黑体"/>
          <w:sz w:val="28"/>
          <w:szCs w:val="28"/>
        </w:rPr>
        <w:t>）：</w:t>
      </w:r>
    </w:p>
    <w:p w14:paraId="4AD404FE">
      <w:pPr>
        <w:spacing w:line="400" w:lineRule="exact"/>
        <w:ind w:firstLine="480"/>
        <w:jc w:val="left"/>
        <w:rPr>
          <w:rFonts w:asciiTheme="minorEastAsia" w:hAnsiTheme="minorEastAsia" w:eastAsiaTheme="minorEastAsia"/>
          <w:szCs w:val="28"/>
        </w:rPr>
      </w:pPr>
    </w:p>
    <w:p w14:paraId="68DF356F">
      <w:pPr>
        <w:spacing w:before="120" w:beforeLines="50" w:line="400" w:lineRule="exact"/>
        <w:ind w:firstLine="560"/>
        <w:jc w:val="left"/>
        <w:rPr>
          <w:rFonts w:ascii="黑体" w:hAnsi="黑体" w:eastAsia="黑体"/>
          <w:sz w:val="28"/>
          <w:szCs w:val="28"/>
        </w:rPr>
      </w:pPr>
      <w:r>
        <w:rPr>
          <w:rFonts w:ascii="黑体" w:hAnsi="黑体" w:eastAsia="黑体"/>
          <w:sz w:val="28"/>
          <w:szCs w:val="28"/>
        </w:rPr>
        <w:t>教育经历</w:t>
      </w:r>
      <w:r>
        <w:rPr>
          <w:rFonts w:hint="eastAsia" w:ascii="黑体" w:hAnsi="黑体" w:eastAsia="黑体"/>
          <w:sz w:val="28"/>
          <w:szCs w:val="28"/>
        </w:rPr>
        <w:t>：</w:t>
      </w:r>
    </w:p>
    <w:p w14:paraId="5CB89437">
      <w:pPr>
        <w:spacing w:line="400" w:lineRule="exact"/>
        <w:ind w:firstLine="480"/>
        <w:jc w:val="left"/>
        <w:rPr>
          <w:rFonts w:ascii="宋体" w:hAnsi="宋体"/>
          <w:szCs w:val="28"/>
        </w:rPr>
      </w:pPr>
    </w:p>
    <w:p w14:paraId="722741E8">
      <w:pPr>
        <w:spacing w:before="120" w:beforeLines="50" w:line="400" w:lineRule="exact"/>
        <w:ind w:firstLine="560"/>
        <w:jc w:val="left"/>
        <w:rPr>
          <w:rFonts w:ascii="黑体" w:hAnsi="黑体" w:eastAsia="黑体"/>
          <w:sz w:val="28"/>
          <w:szCs w:val="28"/>
        </w:rPr>
      </w:pPr>
      <w:r>
        <w:rPr>
          <w:rFonts w:hint="eastAsia" w:ascii="黑体" w:hAnsi="黑体" w:eastAsia="黑体"/>
          <w:sz w:val="28"/>
          <w:szCs w:val="28"/>
        </w:rPr>
        <w:t>研究生期间发表的学术论文：</w:t>
      </w:r>
    </w:p>
    <w:p w14:paraId="243252A6">
      <w:pPr>
        <w:spacing w:line="400" w:lineRule="exact"/>
        <w:ind w:firstLine="480"/>
        <w:jc w:val="left"/>
        <w:rPr>
          <w:rFonts w:asciiTheme="minorEastAsia" w:hAnsiTheme="minorEastAsia" w:eastAsiaTheme="minorEastAsia"/>
          <w:szCs w:val="28"/>
        </w:rPr>
      </w:pPr>
    </w:p>
    <w:p w14:paraId="066DF6DC">
      <w:pPr>
        <w:spacing w:before="120" w:beforeLines="50" w:line="400" w:lineRule="exact"/>
        <w:ind w:firstLine="560"/>
        <w:jc w:val="left"/>
        <w:rPr>
          <w:rFonts w:ascii="黑体" w:hAnsi="黑体" w:eastAsia="黑体"/>
          <w:sz w:val="28"/>
          <w:szCs w:val="28"/>
        </w:rPr>
      </w:pPr>
      <w:r>
        <w:rPr>
          <w:rFonts w:hint="eastAsia" w:ascii="黑体" w:hAnsi="黑体" w:eastAsia="黑体"/>
          <w:sz w:val="28"/>
          <w:szCs w:val="28"/>
        </w:rPr>
        <w:t>研究生期间主持/参与的科研项目：</w:t>
      </w:r>
    </w:p>
    <w:p w14:paraId="73542E08">
      <w:pPr>
        <w:spacing w:line="400" w:lineRule="exact"/>
        <w:ind w:firstLine="480"/>
        <w:jc w:val="left"/>
        <w:rPr>
          <w:rFonts w:ascii="宋体" w:hAnsi="宋体"/>
          <w:szCs w:val="28"/>
        </w:rPr>
      </w:pPr>
    </w:p>
    <w:p w14:paraId="4A6F774B">
      <w:pPr>
        <w:spacing w:before="120" w:beforeLines="50" w:line="400" w:lineRule="exact"/>
        <w:ind w:firstLine="560"/>
        <w:jc w:val="left"/>
        <w:rPr>
          <w:rFonts w:ascii="黑体" w:hAnsi="黑体" w:eastAsia="黑体"/>
          <w:sz w:val="28"/>
          <w:szCs w:val="28"/>
        </w:rPr>
      </w:pPr>
      <w:r>
        <w:rPr>
          <w:rFonts w:hint="eastAsia" w:ascii="黑体" w:hAnsi="黑体" w:eastAsia="黑体"/>
          <w:sz w:val="28"/>
          <w:szCs w:val="28"/>
        </w:rPr>
        <w:t>研究生期间获得的奖励和荣誉：</w:t>
      </w:r>
    </w:p>
    <w:p w14:paraId="5F29CA6B">
      <w:pPr>
        <w:spacing w:line="400" w:lineRule="exact"/>
        <w:ind w:firstLine="480"/>
        <w:jc w:val="left"/>
        <w:rPr>
          <w:rFonts w:asciiTheme="minorEastAsia" w:hAnsiTheme="minorEastAsia" w:eastAsiaTheme="minorEastAsia"/>
          <w:szCs w:val="28"/>
        </w:rPr>
      </w:pPr>
    </w:p>
    <w:p w14:paraId="4D7C7653">
      <w:pPr>
        <w:spacing w:before="120" w:beforeLines="50" w:line="400" w:lineRule="exact"/>
        <w:ind w:firstLine="560"/>
        <w:jc w:val="left"/>
        <w:rPr>
          <w:rFonts w:ascii="黑体" w:hAnsi="黑体" w:eastAsia="黑体"/>
          <w:sz w:val="28"/>
          <w:szCs w:val="28"/>
        </w:rPr>
      </w:pPr>
      <w:r>
        <w:rPr>
          <w:rFonts w:hint="eastAsia" w:ascii="黑体" w:hAnsi="黑体" w:eastAsia="黑体"/>
          <w:sz w:val="28"/>
          <w:szCs w:val="28"/>
        </w:rPr>
        <w:t>其他成果：</w:t>
      </w:r>
    </w:p>
    <w:p w14:paraId="723EF332">
      <w:pPr>
        <w:spacing w:line="400" w:lineRule="exact"/>
        <w:ind w:firstLine="480"/>
        <w:jc w:val="left"/>
        <w:rPr>
          <w:rFonts w:ascii="宋体" w:hAnsi="宋体"/>
          <w:szCs w:val="28"/>
        </w:rPr>
      </w:pPr>
    </w:p>
    <w:p w14:paraId="2B83B2C2">
      <w:pPr>
        <w:widowControl/>
        <w:spacing w:line="400" w:lineRule="exact"/>
        <w:ind w:firstLine="199" w:firstLineChars="83"/>
      </w:pPr>
    </w:p>
    <w:p w14:paraId="6360C699">
      <w:pPr>
        <w:widowControl/>
        <w:spacing w:line="400" w:lineRule="exact"/>
        <w:ind w:firstLine="199" w:firstLineChars="83"/>
      </w:pPr>
    </w:p>
    <w:p w14:paraId="3A003710">
      <w:pPr>
        <w:widowControl/>
        <w:spacing w:line="400" w:lineRule="exact"/>
        <w:ind w:firstLine="199" w:firstLineChars="83"/>
      </w:pPr>
    </w:p>
    <w:p w14:paraId="37E5EB0A">
      <w:pPr>
        <w:widowControl/>
        <w:spacing w:line="400" w:lineRule="exact"/>
        <w:ind w:firstLine="199" w:firstLineChars="83"/>
      </w:pPr>
    </w:p>
    <w:p w14:paraId="634B5961">
      <w:pPr>
        <w:widowControl/>
        <w:spacing w:line="400" w:lineRule="exact"/>
        <w:ind w:firstLine="199" w:firstLineChars="83"/>
      </w:pPr>
    </w:p>
    <w:p w14:paraId="4A484312">
      <w:pPr>
        <w:widowControl/>
        <w:spacing w:line="400" w:lineRule="exact"/>
        <w:ind w:firstLine="199" w:firstLineChars="83"/>
      </w:pPr>
    </w:p>
    <w:p w14:paraId="6757D9D3">
      <w:pPr>
        <w:widowControl/>
        <w:spacing w:line="400" w:lineRule="exact"/>
        <w:ind w:firstLine="199" w:firstLineChars="83"/>
      </w:pPr>
    </w:p>
    <w:p w14:paraId="117C175C">
      <w:pPr>
        <w:widowControl/>
        <w:spacing w:line="400" w:lineRule="exact"/>
        <w:ind w:firstLine="199" w:firstLineChars="83"/>
      </w:pPr>
    </w:p>
    <w:sectPr>
      <w:headerReference r:id="rId43" w:type="default"/>
      <w:headerReference r:id="rId44" w:type="even"/>
      <w:footerReference r:id="rId45" w:type="even"/>
      <w:pgSz w:w="11906" w:h="16838"/>
      <w:pgMar w:top="1701" w:right="1418" w:bottom="1418" w:left="1701" w:header="1304" w:footer="1021"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pkg="http://schemas.microsoft.com/office/2006/xmlPackage"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Cambria">
    <w:panose1 w:val="02040503050406030204"/>
    <w:charset w:val="00"/>
    <w:family w:val="roman"/>
    <w:pitch w:val="default"/>
    <w:sig w:usb0="E00002FF" w:usb1="400004FF" w:usb2="00000000" w:usb3="00000000" w:csb0="2000019F" w:csb1="00000000"/>
  </w:font>
  <w:font w:name="Courier New">
    <w:panose1 w:val="02070309020205020404"/>
    <w:charset w:val="00"/>
    <w:family w:val="modern"/>
    <w:pitch w:val="default"/>
    <w:sig w:usb0="E0002AFF" w:usb1="C0007843" w:usb2="00000009" w:usb3="00000000" w:csb0="400001FF" w:csb1="FFFF0000"/>
  </w:font>
  <w:font w:name="TimesNewRomanPSMT">
    <w:altName w:val="Times New Roman"/>
    <w:panose1 w:val="00000000000000000000"/>
    <w:charset w:val="00"/>
    <w:family w:val="roman"/>
    <w:pitch w:val="default"/>
    <w:sig w:usb0="00000000" w:usb1="00000000" w:usb2="00000000" w:usb3="00000000" w:csb0="00000000" w:csb1="00000000"/>
  </w:font>
  <w:font w:name="TimesNewRomanPS-ItalicMT">
    <w:altName w:val="Times New Roman"/>
    <w:panose1 w:val="00000000000000000000"/>
    <w:charset w:val="00"/>
    <w:family w:val="roman"/>
    <w:pitch w:val="default"/>
    <w:sig w:usb0="00000000" w:usb1="00000000" w:usb2="00000000" w:usb3="00000000" w:csb0="00000000" w:csb1="00000000"/>
  </w:font>
  <w:font w:name="Microsoft YaHei UI">
    <w:panose1 w:val="020B0503020204020204"/>
    <w:charset w:val="86"/>
    <w:family w:val="swiss"/>
    <w:pitch w:val="default"/>
    <w:sig w:usb0="80000287" w:usb1="28CF3C52"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09709375">
    <w:pPr>
      <w:pStyle w:val="2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69D048F4">
    <w:pPr>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41CE9968">
    <w:pPr>
      <w:pStyle w:val="2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5F9C15CB">
    <w:pPr>
      <w:pStyle w:val="22"/>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40496488">
    <w:pPr>
      <w:pStyle w:val="22"/>
      <w:ind w:firstLine="360"/>
      <w:jc w:val="center"/>
    </w:pPr>
    <w:r>
      <w:fldChar w:fldCharType="begin" w:dirty="true"/>
    </w:r>
    <w:r>
      <w:instrText xml:space="preserve">PAGE   \* MERGEFORMAT</w:instrText>
    </w:r>
    <w:r>
      <w:fldChar w:fldCharType="separate"/>
    </w:r>
    <w:r>
      <w:t>I</w:t>
    </w:r>
    <w:r>
      <w:fldChar w:fldCharType="end"/>
    </w:r>
  </w:p>
  <w:p w14:paraId="2884758E">
    <w:pPr>
      <w:pStyle w:val="22"/>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6C8E9243">
    <w:pPr>
      <w:pStyle w:val="22"/>
      <w:ind w:firstLine="360"/>
      <w:jc w:val="center"/>
    </w:pPr>
    <w:r>
      <w:fldChar w:fldCharType="begin" w:dirty="true"/>
    </w:r>
    <w:r>
      <w:instrText xml:space="preserve">PAGE   \* MERGEFORMAT</w:instrText>
    </w:r>
    <w:r>
      <w:fldChar w:fldCharType="separate"/>
    </w:r>
    <w:r>
      <w:t>II</w:t>
    </w:r>
    <w:r>
      <w:fldChar w:fldCharType="end"/>
    </w:r>
  </w:p>
  <w:p w14:paraId="49A813E7">
    <w:pPr>
      <w:pStyle w:val="22"/>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sdt>
    <w:sdtPr>
      <w:id w:val="-659693975"/>
    </w:sdtPr>
    <w:sdtContent>
      <w:p w14:paraId="3A4AB2E1">
        <w:pPr>
          <w:pStyle w:val="22"/>
          <w:ind w:firstLine="360"/>
          <w:jc w:val="center"/>
        </w:pPr>
        <w:r>
          <w:fldChar w:fldCharType="begin" w:dirty="true"/>
        </w:r>
        <w:r>
          <w:instrText xml:space="preserve">PAGE   \* MERGEFORMAT</w:instrText>
        </w:r>
        <w:r>
          <w:fldChar w:fldCharType="separate"/>
        </w:r>
        <w:r>
          <w:t>II</w:t>
        </w:r>
        <w:r>
          <w:fldChar w:fldCharType="end"/>
        </w:r>
      </w:p>
    </w:sdtContent>
  </w:sdt>
  <w:p w14:paraId="3AAF7C32">
    <w:pPr>
      <w:pStyle w:val="22"/>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sdt>
    <w:sdtPr>
      <w:id w:val="-1126000407"/>
    </w:sdtPr>
    <w:sdtContent>
      <w:p w14:paraId="74422E18">
        <w:pPr>
          <w:pStyle w:val="22"/>
          <w:ind w:firstLine="360"/>
          <w:jc w:val="center"/>
        </w:pPr>
        <w:r>
          <w:fldChar w:fldCharType="begin" w:dirty="true"/>
        </w:r>
        <w:r>
          <w:instrText xml:space="preserve">PAGE   \* MERGEFORMAT</w:instrText>
        </w:r>
        <w:r>
          <w:fldChar w:fldCharType="separate"/>
        </w:r>
        <w:r>
          <w:t>3</w:t>
        </w:r>
        <w:r>
          <w:fldChar w:fldCharType="end"/>
        </w:r>
      </w:p>
    </w:sdtContent>
  </w:sdt>
  <w:p w14:paraId="4416585A">
    <w:pPr>
      <w:pStyle w:val="22"/>
      <w:ind w:firstLine="360"/>
      <w:jc w:val="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39A11EF8">
    <w:pPr>
      <w:pStyle w:val="22"/>
      <w:ind w:firstLine="360"/>
    </w:pPr>
    <w:r>
      <w:fldChar w:fldCharType="begin" w:dirty="true"/>
    </w:r>
    <w:r>
      <w:instrText xml:space="preserve">PAGE   \* MERGEFORMAT</w:instrText>
    </w:r>
    <w:r>
      <w:fldChar w:fldCharType="separate"/>
    </w:r>
    <w:r>
      <w:t>2</w:t>
    </w:r>
    <w:r>
      <w:fldChar w:fldCharType="end"/>
    </w:r>
  </w:p>
  <w:p w14:paraId="60DAA3A5">
    <w:pPr>
      <w:pStyle w:val="22"/>
      <w:ind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0D8E960C">
    <w:pPr>
      <w:pStyle w:val="22"/>
      <w:ind w:firstLine="360"/>
    </w:pPr>
    <w:r>
      <w:fldChar w:fldCharType="begin" w:dirty="true"/>
    </w:r>
    <w:r>
      <w:instrText xml:space="preserve">PAGE   \* MERGEFORMAT</w:instrText>
    </w:r>
    <w:r>
      <w:fldChar w:fldCharType="separate"/>
    </w:r>
    <w:r>
      <w:t>4</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60FE16B7">
    <w:pPr>
      <w:pStyle w:val="22"/>
      <w:ind w:firstLine="360"/>
    </w:pPr>
    <w:r>
      <w:fldChar w:fldCharType="begin" w:dirty="true"/>
    </w:r>
    <w:r>
      <w:instrText xml:space="preserve">PAGE   \* MERGEFORMAT</w:instrText>
    </w:r>
    <w:r>
      <w:fldChar w:fldCharType="separate"/>
    </w:r>
    <w:r>
      <w:t>4</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01AC4999">
    <w:pPr>
      <w:pStyle w:val="22"/>
      <w:ind w:firstLine="360"/>
    </w:pPr>
    <w:r>
      <w:fldChar w:fldCharType="begin" w:dirty="true"/>
    </w:r>
    <w:r>
      <w:instrText xml:space="preserve">PAGE   \* MERGEFORMAT</w:instrText>
    </w:r>
    <w:r>
      <w:fldChar w:fldCharType="separate"/>
    </w:r>
    <w:r>
      <w:t>6</w:t>
    </w:r>
    <w:r>
      <w:fldChar w:fldCharType="end"/>
    </w:r>
  </w:p>
  <w:p w14:paraId="12A68C1E">
    <w:pPr>
      <w:pStyle w:val="22"/>
      <w:ind w:firstLine="36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3CC1BC93">
    <w:pPr>
      <w:pStyle w:val="22"/>
      <w:ind w:firstLine="360"/>
    </w:pPr>
    <w:r>
      <w:fldChar w:fldCharType="begin" w:dirty="true"/>
    </w:r>
    <w:r>
      <w:instrText xml:space="preserve">PAGE   \* MERGEFORMAT</w:instrText>
    </w:r>
    <w:r>
      <w:fldChar w:fldCharType="separate"/>
    </w:r>
    <w:r>
      <w:t>6</w: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2DE18F98">
    <w:pPr>
      <w:pStyle w:val="22"/>
      <w:ind w:firstLine="360"/>
    </w:pPr>
    <w:r>
      <w:fldChar w:fldCharType="begin" w:dirty="true"/>
    </w:r>
    <w:r>
      <w:instrText xml:space="preserve">PAGE   \* MERGEFORMAT</w:instrText>
    </w:r>
    <w:r>
      <w:fldChar w:fldCharType="separate"/>
    </w:r>
    <w:r>
      <w:t>8</w:t>
    </w:r>
    <w:r>
      <w:fldChar w:fldCharType="end"/>
    </w:r>
  </w:p>
  <w:p w14:paraId="08999937">
    <w:pPr>
      <w:pStyle w:val="22"/>
      <w:ind w:firstLine="360"/>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sdt>
    <w:sdtPr>
      <w:id w:val="-1189835245"/>
    </w:sdtPr>
    <w:sdtContent>
      <w:p w14:paraId="27954063">
        <w:pPr>
          <w:pStyle w:val="22"/>
          <w:ind w:firstLine="360"/>
          <w:jc w:val="right"/>
        </w:pPr>
        <w:r>
          <w:fldChar w:fldCharType="begin" w:dirty="true"/>
        </w:r>
        <w:r>
          <w:instrText xml:space="preserve">PAGE   \* MERGEFORMAT</w:instrText>
        </w:r>
        <w:r>
          <w:fldChar w:fldCharType="separate"/>
        </w:r>
        <w:r>
          <w:t>8</w:t>
        </w:r>
        <w:r>
          <w:fldChar w:fldCharType="end"/>
        </w:r>
      </w:p>
    </w:sdtContent>
  </w:sdt>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1AEEF69A">
    <w:pPr>
      <w:pStyle w:val="22"/>
      <w:ind w:firstLine="360"/>
    </w:pPr>
    <w:r>
      <w:fldChar w:fldCharType="begin" w:dirty="true"/>
    </w:r>
    <w:r>
      <w:instrText xml:space="preserve">PAGE   \* MERGEFORMAT</w:instrText>
    </w:r>
    <w:r>
      <w:fldChar w:fldCharType="separate"/>
    </w:r>
    <w:r>
      <w:t>10</w:t>
    </w:r>
    <w:r>
      <w:fldChar w:fldCharType="end"/>
    </w:r>
  </w:p>
  <w:p w14:paraId="0DC962E7">
    <w:pPr>
      <w:pStyle w:val="2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60E2CE6E">
    <w:pPr>
      <w:pStyle w:val="23"/>
      <w:pBdr>
        <w:bottom w:val="none" w:color="auto" w:sz="0" w:space="0"/>
      </w:pBdr>
      <w:ind w:firstLine="36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4839FBDD">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6367EFA9">
    <w:pPr>
      <w:pStyle w:val="2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4E88A3B4">
    <w:pPr>
      <w:ind w:firstLine="48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6CC8961E">
    <w:pPr>
      <w:pStyle w:val="23"/>
      <w:pBdr>
        <w:bottom w:val="none" w:color="auto" w:sz="0" w:space="0"/>
      </w:pBdr>
      <w:ind w:firstLine="360"/>
      <w:jc w:val="righ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7E833440">
    <w:pPr>
      <w:pStyle w:val="23"/>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20B3CA41">
    <w:pPr>
      <w:pStyle w:val="23"/>
      <w:pBdr>
        <w:bottom w:val="none" w:color="auto" w:sz="0" w:space="0"/>
      </w:pBdr>
      <w:ind w:firstLine="360"/>
      <w:jc w:val="righ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525ADA6B">
    <w:pPr>
      <w:pStyle w:val="23"/>
      <w:pBdr>
        <w:bottom w:val="none" w:color="auto" w:sz="0" w:space="0"/>
      </w:pBdr>
      <w:ind w:firstLine="36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77BDEF80">
      <w:tblPrEx>
        <w:tblCellMar>
          <w:top w:w="0" w:type="dxa"/>
          <w:left w:w="108" w:type="dxa"/>
          <w:bottom w:w="0" w:type="dxa"/>
          <w:right w:w="108" w:type="dxa"/>
        </w:tblCellMar>
      </w:tblPrEx>
      <w:tc>
        <w:tcPr>
          <w:tcW w:w="4501" w:type="dxa"/>
          <w:shd w:val="clear" w:color="auto" w:fill="auto"/>
        </w:tcPr>
        <w:p w14:paraId="28456358">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202F5250">
          <w:pPr>
            <w:pStyle w:val="58"/>
            <w:pBdr>
              <w:bottom w:val="none" w:color="auto" w:sz="0" w:space="0"/>
            </w:pBdr>
            <w:ind w:firstLine="0" w:firstLineChars="0"/>
            <w:rPr>
              <w:lang w:val="en-US"/>
            </w:rPr>
          </w:pPr>
          <w:r>
            <w:rPr>
              <w:rFonts w:hint="eastAsia"/>
              <w:lang w:val="en-US"/>
            </w:rPr>
            <w:t xml:space="preserve"/>
          </w:r>
          <w:r>
            <w:rPr>
              <w:rFonts w:hint="eastAsia"/>
              <w:highlight w:val="yellow"/>
              <w:lang w:val="en-US"/>
            </w:rPr>
            <w:t>基于纯视觉导航的中草药行间除草机系统设计</w:t>
          </w:r>
        </w:p>
      </w:tc>
    </w:tr>
  </w:tbl>
  <w:p w14:paraId="40185C4A">
    <w:pPr>
      <w:pStyle w:val="58"/>
      <w:ind w:firstLine="0" w:firstLineChars="0"/>
      <w:jc w:val="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653ED646">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62956D0C">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4D848EEF">
          <w:pPr>
            <w:pStyle w:val="58"/>
            <w:pBdr>
              <w:bottom w:val="none" w:color="auto" w:sz="0" w:space="0"/>
            </w:pBdr>
            <w:ind w:firstLine="0" w:firstLineChars="0"/>
            <w:rPr>
              <w:lang w:val="en-US"/>
            </w:rPr>
          </w:pPr>
          <w:r>
            <w:rPr>
              <w:rFonts w:hint="eastAsia"/>
              <w:lang w:val="en-US"/>
            </w:rPr>
            <w:t xml:space="preserve">第一章 绪论</w:t>
          </w:r>
          <w:r>
            <w:rPr>
              <w:rFonts w:hint="eastAsia"/>
              <w:highlight w:val="yellow"/>
              <w:lang w:val="en-US"/>
            </w:rPr>
            <w:t/>
          </w:r>
          <w:r>
            <w:rPr>
              <w:lang w:val="en-US"/>
            </w:rPr>
            <w:fldChar w:fldCharType="begin" w:dirty="true"/>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
          </w:r>
        </w:p>
      </w:tc>
    </w:tr>
  </w:tbl>
  <w:p w14:paraId="65BADE0D">
    <w:pPr>
      <w:pStyle w:val="58"/>
      <w:pBdr>
        <w:bottom w:val="single" w:color="auto" w:sz="6" w:space="1"/>
      </w:pBdr>
      <w:ind w:firstLine="0" w:firstLineChars="0"/>
      <w:jc w:val="left"/>
      <w:rPr>
        <w:lang w:val="en-US"/>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046F563D">
      <w:tblPrEx>
        <w:tblCellMar>
          <w:top w:w="0" w:type="dxa"/>
          <w:left w:w="108" w:type="dxa"/>
          <w:bottom w:w="0" w:type="dxa"/>
          <w:right w:w="108" w:type="dxa"/>
        </w:tblCellMar>
      </w:tblPrEx>
      <w:tc>
        <w:tcPr>
          <w:tcW w:w="4501" w:type="dxa"/>
          <w:shd w:val="clear" w:color="auto" w:fill="auto"/>
        </w:tcPr>
        <w:p w14:paraId="4ABF071B">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4B45B7E9">
          <w:pPr>
            <w:pStyle w:val="58"/>
            <w:pBdr>
              <w:bottom w:val="none" w:color="auto" w:sz="0" w:space="0"/>
            </w:pBdr>
            <w:ind w:firstLine="0" w:firstLineChars="0"/>
            <w:rPr>
              <w:lang w:val="en-US"/>
            </w:rPr>
          </w:pPr>
          <w:r>
            <w:rPr>
              <w:rFonts w:hint="eastAsia"/>
              <w:lang w:val="en-US"/>
            </w:rPr>
            <w:t xml:space="preserve"/>
          </w:r>
          <w:r>
            <w:rPr>
              <w:rFonts w:hint="eastAsia"/>
              <w:highlight w:val="yellow"/>
              <w:lang w:val="en-US"/>
            </w:rPr>
            <w:t>基于纯视觉导航的中草药行间除草机系统设计</w:t>
          </w:r>
        </w:p>
      </w:tc>
    </w:tr>
  </w:tbl>
  <w:p w14:paraId="6EFF23F6">
    <w:pPr>
      <w:pStyle w:val="58"/>
      <w:ind w:firstLine="0" w:firstLineChars="0"/>
      <w:jc w:val="left"/>
      <w:rPr>
        <w:lang w:val="en-US"/>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401F1A9F">
      <w:tblPrEx>
        <w:tblCellMar>
          <w:top w:w="0" w:type="dxa"/>
          <w:left w:w="108" w:type="dxa"/>
          <w:bottom w:w="0" w:type="dxa"/>
          <w:right w:w="108" w:type="dxa"/>
        </w:tblCellMar>
      </w:tblPrEx>
      <w:tc>
        <w:tcPr>
          <w:tcW w:w="4501" w:type="dxa"/>
          <w:shd w:val="clear" w:color="auto" w:fill="auto"/>
        </w:tcPr>
        <w:p w14:paraId="55CDECC0">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76E5F72B">
          <w:pPr>
            <w:pStyle w:val="58"/>
            <w:pBdr>
              <w:bottom w:val="none" w:color="auto" w:sz="0" w:space="0"/>
            </w:pBdr>
            <w:ind w:firstLine="0" w:firstLineChars="0"/>
            <w:rPr>
              <w:lang w:val="en-US"/>
            </w:rPr>
          </w:pPr>
          <w:r>
            <w:rPr>
              <w:rFonts w:hint="eastAsia"/>
              <w:lang w:val="en-US"/>
            </w:rPr>
            <w:t xml:space="preserve"/>
          </w:r>
          <w:r>
            <w:rPr>
              <w:rFonts w:hint="eastAsia"/>
              <w:highlight w:val="yellow"/>
              <w:lang w:val="en-US"/>
            </w:rPr>
            <w:t>基于纯视觉导航的中草药行间除草机系统设计</w:t>
          </w:r>
        </w:p>
      </w:tc>
    </w:tr>
  </w:tbl>
  <w:p w14:paraId="15AA3C8D">
    <w:pPr>
      <w:pStyle w:val="58"/>
      <w:ind w:firstLine="0" w:firstLineChars="0"/>
      <w:jc w:val="left"/>
      <w:rPr>
        <w:lang w:val="en-US"/>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6BB99FEF">
      <w:tc>
        <w:tcPr>
          <w:tcW w:w="4501" w:type="dxa"/>
          <w:shd w:val="clear" w:color="auto" w:fill="auto"/>
        </w:tcPr>
        <w:p w14:paraId="20820849">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6E34E08B">
          <w:pPr>
            <w:pStyle w:val="58"/>
            <w:pBdr>
              <w:bottom w:val="none" w:color="auto" w:sz="0" w:space="0"/>
            </w:pBdr>
            <w:ind w:firstLine="0" w:firstLineChars="0"/>
            <w:rPr>
              <w:lang w:val="en-US"/>
            </w:rPr>
          </w:pPr>
          <w:r>
            <w:rPr>
              <w:rFonts w:hint="eastAsia"/>
              <w:lang w:val="en-US"/>
            </w:rPr>
            <w:t xml:space="preserve"/>
          </w:r>
          <w:r>
            <w:rPr>
              <w:rFonts w:hint="eastAsia"/>
              <w:highlight w:val="yellow"/>
              <w:lang w:val="en-US"/>
            </w:rPr>
            <w:t>基于纯视觉导航的中草药行间除草机系统设计</w:t>
          </w:r>
        </w:p>
      </w:tc>
    </w:tr>
  </w:tbl>
  <w:p w14:paraId="35F9C1E4">
    <w:pPr>
      <w:pStyle w:val="58"/>
      <w:ind w:firstLine="0" w:firstLineChars="0"/>
      <w:jc w:val="left"/>
      <w:rPr>
        <w:lang w:val="en-US"/>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52"/>
      <w:gridCol w:w="5351"/>
    </w:tblGrid>
    <w:tr w14:paraId="4DAAD618">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3652" w:type="dxa"/>
          <w:shd w:val="clear" w:color="auto" w:fill="auto"/>
        </w:tcPr>
        <w:p w14:paraId="09EC31F1">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5351" w:type="dxa"/>
          <w:shd w:val="clear" w:color="auto" w:fill="auto"/>
        </w:tcPr>
        <w:p w14:paraId="5C6B0ADB">
          <w:pPr>
            <w:pStyle w:val="58"/>
            <w:pBdr>
              <w:bottom w:val="none" w:color="auto" w:sz="0" w:space="0"/>
            </w:pBdr>
            <w:wordWrap w:val="0"/>
            <w:ind w:firstLine="0" w:firstLineChars="0"/>
            <w:rPr>
              <w:lang w:val="en-US"/>
            </w:rPr>
          </w:pPr>
          <w:r>
            <w:rPr>
              <w:rFonts w:hint="eastAsia"/>
              <w:lang w:val="en-US"/>
            </w:rPr>
            <w:t xml:space="preserve">第一章 绪论</w:t>
          </w:r>
          <w:r>
            <w:rPr>
              <w:rFonts w:hint="eastAsia"/>
              <w:highlight w:val="yellow"/>
              <w:lang w:val="en-US"/>
            </w:rPr>
            <w:t/>
          </w:r>
          <w:r>
            <w:fldChar w:fldCharType="begin" w:dirty="true"/>
          </w:r>
          <w:r>
            <w:instrText xml:space="preserve">STYLEREF "标题 1"  \* MERGEFORMAT</w:instrText>
          </w:r>
          <w:r>
            <w:fldChar w:fldCharType="separate"/>
          </w:r>
          <w:r>
            <w:rPr>
              <w:lang w:val="en-US"/>
            </w:rPr>
            <w:fldChar w:fldCharType="end"/>
          </w:r>
        </w:p>
      </w:tc>
    </w:tr>
  </w:tbl>
  <w:p w14:paraId="6B237F4A">
    <w:pPr>
      <w:pStyle w:val="58"/>
      <w:pBdr>
        <w:bottom w:val="single" w:color="auto" w:sz="6" w:space="1"/>
      </w:pBdr>
      <w:ind w:firstLine="0" w:firstLineChars="0"/>
      <w:jc w:val="left"/>
      <w:rPr>
        <w:lang w:val="en-US"/>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18F97B3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5E7B1FD8">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7D224797">
          <w:pPr>
            <w:pStyle w:val="58"/>
            <w:pBdr>
              <w:bottom w:val="none" w:color="auto" w:sz="0" w:space="0"/>
            </w:pBdr>
            <w:wordWrap w:val="0"/>
            <w:ind w:firstLine="0" w:firstLineChars="0"/>
            <w:rPr>
              <w:lang w:val="en-US"/>
            </w:rPr>
          </w:pPr>
          <w:r>
            <w:rPr>
              <w:rFonts w:hint="eastAsia"/>
              <w:lang w:val="en-US"/>
            </w:rPr>
            <w:t xml:space="preserve"/>
          </w:r>
          <w:r>
            <w:rPr>
              <w:rFonts w:hint="eastAsia"/>
              <w:highlight w:val="yellow"/>
              <w:lang w:val="en-US"/>
            </w:rPr>
            <w:t>基于纯视觉导航的中草药行间除草机系统设计</w:t>
          </w:r>
        </w:p>
      </w:tc>
    </w:tr>
  </w:tbl>
  <w:p w14:paraId="54589E5D">
    <w:pPr>
      <w:pStyle w:val="58"/>
      <w:ind w:firstLine="0" w:firstLineChars="0"/>
      <w:jc w:val="left"/>
      <w:rPr>
        <w:lang w:val="en-US"/>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4D478CFE">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53B5A5AE">
          <w:pPr>
            <w:pStyle w:val="58"/>
            <w:pBdr>
              <w:bottom w:val="none" w:color="auto" w:sz="0" w:space="0"/>
            </w:pBdr>
            <w:ind w:firstLine="0" w:firstLineChars="0"/>
            <w:jc w:val="left"/>
            <w:rPr>
              <w:lang w:val="en-US"/>
            </w:rPr>
          </w:pPr>
          <w:r>
            <w:rPr>
              <w:rFonts w:hint="eastAsia"/>
              <w:lang w:val="en-US"/>
            </w:rPr>
            <w:t>中国农业大学硕士学位论文</w:t>
          </w:r>
        </w:p>
      </w:tc>
      <w:tc>
        <w:tcPr>
          <w:tcW w:w="4502" w:type="dxa"/>
          <w:shd w:val="clear" w:color="auto" w:fill="auto"/>
        </w:tcPr>
        <w:p w14:paraId="43856BAB">
          <w:pPr>
            <w:pStyle w:val="58"/>
            <w:pBdr>
              <w:bottom w:val="none" w:color="auto" w:sz="0" w:space="0"/>
            </w:pBdr>
            <w:ind w:firstLine="0" w:firstLineChars="0"/>
            <w:rPr>
              <w:lang w:val="en-US"/>
            </w:rPr>
          </w:pPr>
          <w:r>
            <w:fldChar w:fldCharType="begin" w:dirty="true"/>
          </w:r>
          <w:r>
            <w:instrText xml:space="preserve">STYLEREF "标题 1"  \* MERGEFORMAT</w:instrText>
          </w:r>
          <w:r>
            <w:fldChar w:fldCharType="separate"/>
          </w:r>
          <w:r>
            <w:rPr>
              <w:lang w:val="en-US"/>
            </w:rPr>
            <w:fldChar w:fldCharType="end"/>
          </w:r>
        </w:p>
      </w:tc>
    </w:tr>
  </w:tbl>
  <w:p w14:paraId="41D17002">
    <w:pPr>
      <w:pStyle w:val="58"/>
      <w:pBdr>
        <w:bottom w:val="single" w:color="auto" w:sz="6" w:space="1"/>
      </w:pBdr>
      <w:ind w:firstLine="0" w:firstLineChars="0"/>
      <w:jc w:val="left"/>
      <w:rPr>
        <w:lang w:val="en-US"/>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40F7D85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23CB21F0">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178AF46D">
          <w:pPr>
            <w:pStyle w:val="58"/>
            <w:pBdr>
              <w:bottom w:val="none" w:color="auto" w:sz="0" w:space="0"/>
            </w:pBdr>
            <w:wordWrap w:val="0"/>
            <w:ind w:firstLine="0" w:firstLineChars="0"/>
            <w:rPr>
              <w:lang w:val="en-US"/>
            </w:rPr>
          </w:pPr>
          <w:r>
            <w:rPr>
              <w:rFonts w:hint="eastAsia"/>
              <w:lang w:val="en-US"/>
            </w:rPr>
            <w:t xml:space="preserve"/>
          </w:r>
          <w:r>
            <w:rPr>
              <w:rFonts w:hint="eastAsia"/>
              <w:highlight w:val="yellow"/>
              <w:lang w:val="en-US"/>
            </w:rPr>
            <w:t>基于纯视觉导航的中草药行间除草机系统设计</w:t>
          </w:r>
        </w:p>
      </w:tc>
    </w:tr>
  </w:tbl>
  <w:p w14:paraId="4C385648">
    <w:pPr>
      <w:pStyle w:val="58"/>
      <w:ind w:firstLine="0" w:firstLineChars="0"/>
      <w:jc w:val="left"/>
      <w:rPr>
        <w:lang w:val="en-US"/>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0031E61E">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494DC623">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257B461D">
          <w:pPr>
            <w:pStyle w:val="58"/>
            <w:pBdr>
              <w:bottom w:val="none" w:color="auto" w:sz="0" w:space="0"/>
            </w:pBdr>
            <w:ind w:firstLine="0" w:firstLineChars="0"/>
            <w:rPr>
              <w:lang w:val="en-US"/>
            </w:rPr>
          </w:pPr>
          <w:r>
            <w:rPr>
              <w:rFonts w:hint="eastAsia"/>
              <w:lang w:val="en-US"/>
            </w:rPr>
            <w:t xml:space="preserve">第一章 绪论</w:t>
          </w:r>
          <w:r>
            <w:rPr>
              <w:rFonts w:hint="eastAsia"/>
              <w:highlight w:val="yellow"/>
              <w:lang w:val="en-US"/>
            </w:rPr>
            <w:t/>
          </w:r>
          <w:r>
            <w:rPr>
              <w:lang w:val="en-US"/>
            </w:rPr>
            <w:fldChar w:fldCharType="begin" w:dirty="true"/>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
          </w:r>
        </w:p>
      </w:tc>
    </w:tr>
  </w:tbl>
  <w:p w14:paraId="763A370B">
    <w:pPr>
      <w:pStyle w:val="58"/>
      <w:pBdr>
        <w:bottom w:val="single" w:color="auto" w:sz="6" w:space="1"/>
      </w:pBdr>
      <w:ind w:firstLine="0" w:firstLineChars="0"/>
      <w:jc w:val="left"/>
      <w:rPr>
        <w:lang w:val="en-US"/>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3784412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0DCF3FCA">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42415F2C">
          <w:pPr>
            <w:pStyle w:val="58"/>
            <w:pBdr>
              <w:bottom w:val="none" w:color="auto" w:sz="0" w:space="0"/>
            </w:pBdr>
            <w:ind w:firstLine="0" w:firstLineChars="0"/>
            <w:rPr>
              <w:lang w:val="en-US"/>
            </w:rPr>
          </w:pPr>
          <w:r>
            <w:rPr>
              <w:rFonts w:hint="eastAsia"/>
              <w:lang w:val="en-US"/>
            </w:rPr>
            <w:t>参考文献</w:t>
          </w:r>
        </w:p>
      </w:tc>
    </w:tr>
  </w:tbl>
  <w:p w14:paraId="5FA690AA">
    <w:pPr>
      <w:pStyle w:val="58"/>
      <w:ind w:firstLine="0" w:firstLineChars="0"/>
      <w:jc w:val="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23E1DE52">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PrEx>
      <w:tc>
        <w:tcPr>
          <w:tcW w:w="4501" w:type="dxa"/>
          <w:shd w:val="clear" w:color="auto" w:fill="auto"/>
        </w:tcPr>
        <w:p w14:paraId="29ADA7F4">
          <w:pPr>
            <w:pStyle w:val="58"/>
            <w:pBdr>
              <w:bottom w:val="none" w:color="auto" w:sz="0" w:space="0"/>
            </w:pBdr>
            <w:ind w:firstLine="0" w:firstLineChars="0"/>
            <w:jc w:val="left"/>
            <w:rPr>
              <w:lang w:val="en-US"/>
            </w:rPr>
          </w:pPr>
          <w:r>
            <w:rPr>
              <w:rFonts w:hint="eastAsia"/>
              <w:lang w:val="en-US"/>
            </w:rPr>
            <w:t>中国农业大学硕士学位论文</w:t>
          </w:r>
        </w:p>
      </w:tc>
      <w:tc>
        <w:tcPr>
          <w:tcW w:w="4502" w:type="dxa"/>
          <w:shd w:val="clear" w:color="auto" w:fill="auto"/>
        </w:tcPr>
        <w:p w14:paraId="5CE544E4">
          <w:pPr>
            <w:pStyle w:val="58"/>
            <w:pBdr>
              <w:bottom w:val="none" w:color="auto" w:sz="0" w:space="0"/>
            </w:pBdr>
            <w:ind w:firstLine="0" w:firstLineChars="0"/>
            <w:rPr>
              <w:lang w:val="en-US"/>
            </w:rPr>
          </w:pPr>
          <w:r>
            <w:rPr>
              <w:lang w:val="en-US"/>
            </w:rPr>
            <w:fldChar w:fldCharType="begin" w:dirty="true"/>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p>
      </w:tc>
    </w:tr>
  </w:tbl>
  <w:p w14:paraId="57B0A1FE">
    <w:pPr>
      <w:pStyle w:val="58"/>
      <w:pBdr>
        <w:bottom w:val="single" w:color="auto" w:sz="6" w:space="1"/>
      </w:pBdr>
      <w:ind w:firstLine="0" w:firstLineChars="0"/>
      <w:jc w:val="left"/>
      <w:rPr>
        <w:lang w:val="en-US"/>
      </w:rPr>
    </w:pPr>
    <w:r>
      <w:rPr>
        <w:rFonts w:hint="eastAsia"/>
        <w:lang w:val="en-US"/>
      </w:rPr>
      <w:t xml:space="preserve"> </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4E562E6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54470E25">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261AE5FC">
          <w:pPr>
            <w:pStyle w:val="58"/>
            <w:pBdr>
              <w:bottom w:val="none" w:color="auto" w:sz="0" w:space="0"/>
            </w:pBdr>
            <w:ind w:firstLine="0" w:firstLineChars="0"/>
            <w:rPr>
              <w:lang w:val="en-US"/>
            </w:rPr>
          </w:pPr>
          <w:r>
            <w:rPr>
              <w:rFonts w:hint="eastAsia"/>
              <w:lang w:val="en-US"/>
            </w:rPr>
            <w:t>致谢</w:t>
          </w:r>
        </w:p>
      </w:tc>
    </w:tr>
  </w:tbl>
  <w:p w14:paraId="4919362B">
    <w:pPr>
      <w:pStyle w:val="58"/>
      <w:ind w:firstLine="0" w:firstLineChars="0"/>
      <w:jc w:val="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1163A021">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11BDDBA8">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663C7A19">
          <w:pPr>
            <w:pStyle w:val="58"/>
            <w:pBdr>
              <w:bottom w:val="none" w:color="auto" w:sz="0" w:space="0"/>
            </w:pBdr>
            <w:ind w:firstLine="0" w:firstLineChars="0"/>
            <w:rPr>
              <w:lang w:val="en-US"/>
            </w:rPr>
          </w:pPr>
          <w:r>
            <w:rPr>
              <w:lang w:val="en-US"/>
            </w:rPr>
            <w:fldChar w:fldCharType="begin" w:dirty="true"/>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第一章 绪论</w:t>
          </w:r>
        </w:p>
      </w:tc>
    </w:tr>
  </w:tbl>
  <w:p w14:paraId="69BE6440">
    <w:pPr>
      <w:pStyle w:val="58"/>
      <w:pBdr>
        <w:bottom w:val="single" w:color="auto" w:sz="6" w:space="1"/>
      </w:pBdr>
      <w:ind w:firstLine="0" w:firstLineChars="0"/>
      <w:jc w:val="left"/>
      <w:rPr>
        <w:lang w:val="en-US"/>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65001F9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0A81631A">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3D3B1B28">
          <w:pPr>
            <w:pStyle w:val="58"/>
            <w:pBdr>
              <w:bottom w:val="none" w:color="auto" w:sz="0" w:space="0"/>
            </w:pBdr>
            <w:ind w:firstLine="0" w:firstLineChars="0"/>
            <w:rPr>
              <w:lang w:val="en-US"/>
            </w:rPr>
          </w:pPr>
          <w:r>
            <w:rPr>
              <w:rFonts w:hint="eastAsia"/>
              <w:lang w:val="en-US"/>
            </w:rPr>
            <w:t>附录</w:t>
          </w:r>
        </w:p>
      </w:tc>
    </w:tr>
  </w:tbl>
  <w:p w14:paraId="450F5E16">
    <w:pPr>
      <w:pStyle w:val="58"/>
      <w:ind w:firstLine="0" w:firstLineChars="0"/>
      <w:jc w:val="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7DED127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3B3BB157">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4271FCBA">
          <w:pPr>
            <w:pStyle w:val="58"/>
            <w:pBdr>
              <w:bottom w:val="none" w:color="auto" w:sz="0" w:space="0"/>
            </w:pBdr>
            <w:ind w:firstLine="0" w:firstLineChars="0"/>
            <w:rPr>
              <w:lang w:val="en-US"/>
            </w:rPr>
          </w:pPr>
          <w:r>
            <w:rPr>
              <w:rFonts w:hint="eastAsia"/>
              <w:lang w:val="en-US"/>
            </w:rPr>
            <w:t>作者简介</w:t>
          </w:r>
        </w:p>
      </w:tc>
    </w:tr>
  </w:tbl>
  <w:p w14:paraId="451567AD">
    <w:pPr>
      <w:pStyle w:val="58"/>
      <w:ind w:firstLine="0" w:firstLineChars="0"/>
      <w:jc w:val="lef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711640B9">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2B4B0D11">
          <w:pPr>
            <w:pStyle w:val="58"/>
            <w:pBdr>
              <w:bottom w:val="none" w:color="auto" w:sz="0" w:space="0"/>
            </w:pBdr>
            <w:ind w:firstLine="0" w:firstLineChars="0"/>
            <w:jc w:val="left"/>
            <w:rPr>
              <w:lang w:val="en-US"/>
            </w:rPr>
          </w:pPr>
          <w:r>
            <w:rPr>
              <w:rFonts w:hint="eastAsia"/>
              <w:lang w:val="en-US"/>
            </w:rPr>
            <w:t>中国农业大学硕士学位论文</w:t>
          </w:r>
        </w:p>
      </w:tc>
      <w:tc>
        <w:tcPr>
          <w:tcW w:w="4502" w:type="dxa"/>
          <w:shd w:val="clear" w:color="auto" w:fill="auto"/>
        </w:tcPr>
        <w:p w14:paraId="413E9B54">
          <w:pPr>
            <w:pStyle w:val="58"/>
            <w:pBdr>
              <w:bottom w:val="none" w:color="auto" w:sz="0" w:space="0"/>
            </w:pBdr>
            <w:ind w:firstLine="0" w:firstLineChars="0"/>
            <w:rPr>
              <w:lang w:val="en-US"/>
            </w:rPr>
          </w:pPr>
          <w:r>
            <w:rPr>
              <w:lang w:val="en-US"/>
            </w:rPr>
            <w:fldChar w:fldCharType="begin" w:dirty="true"/>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第一章 绪论</w:t>
          </w:r>
        </w:p>
      </w:tc>
    </w:tr>
  </w:tbl>
  <w:p w14:paraId="2C877B38">
    <w:pPr>
      <w:pStyle w:val="58"/>
      <w:pBdr>
        <w:bottom w:val="single" w:color="auto" w:sz="6" w:space="1"/>
      </w:pBdr>
      <w:ind w:firstLine="0" w:firstLineChars="0"/>
      <w:jc w:val="left"/>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p14">
  <w:abstractNum w:abstractNumId="0">
    <w:nsid w:val="4D1A2A8F"/>
    <w:multiLevelType w:val="multilevel"/>
    <w:tmpl w:val="4D1A2A8F"/>
    <w:lvl w:ilvl="0" w:tentative="0">
      <w:start w:val="1"/>
      <w:numFmt w:val="decimal"/>
      <w:pStyle w:val="80"/>
      <w:lvlText w:val="[%1]"/>
      <w:lvlJc w:val="left"/>
      <w:pPr>
        <w:tabs>
          <w:tab w:val="left" w:pos="454"/>
        </w:tabs>
        <w:ind w:left="454" w:hanging="454"/>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
    <w:nsid w:val="612B6CE2"/>
    <w:multiLevelType w:val="multilevel"/>
    <w:tmpl w:val="612B6CE2"/>
    <w:lvl w:ilvl="0" w:tentative="0">
      <w:start w:val="1"/>
      <w:numFmt w:val="decimal"/>
      <w:pStyle w:val="57"/>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pkg="http://schemas.microsoft.com/office/2006/xmlPackage"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899"/>
    <w:rsid w:val="00000141"/>
    <w:rsid w:val="000002D2"/>
    <w:rsid w:val="00000343"/>
    <w:rsid w:val="00000BBE"/>
    <w:rsid w:val="00003C92"/>
    <w:rsid w:val="00004DA1"/>
    <w:rsid w:val="00005227"/>
    <w:rsid w:val="00005481"/>
    <w:rsid w:val="00005E40"/>
    <w:rsid w:val="00005FAF"/>
    <w:rsid w:val="000070FC"/>
    <w:rsid w:val="00010A91"/>
    <w:rsid w:val="00011186"/>
    <w:rsid w:val="00011C23"/>
    <w:rsid w:val="00011CD9"/>
    <w:rsid w:val="00011F0D"/>
    <w:rsid w:val="000120C9"/>
    <w:rsid w:val="0001255A"/>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83E"/>
    <w:rsid w:val="00024875"/>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696B"/>
    <w:rsid w:val="00060665"/>
    <w:rsid w:val="00060A65"/>
    <w:rsid w:val="00060B1E"/>
    <w:rsid w:val="000618AA"/>
    <w:rsid w:val="0006283D"/>
    <w:rsid w:val="000638E1"/>
    <w:rsid w:val="0006397E"/>
    <w:rsid w:val="000669FD"/>
    <w:rsid w:val="00066E0C"/>
    <w:rsid w:val="00067F9D"/>
    <w:rsid w:val="0007079A"/>
    <w:rsid w:val="00071BBE"/>
    <w:rsid w:val="00072181"/>
    <w:rsid w:val="00072239"/>
    <w:rsid w:val="00074C03"/>
    <w:rsid w:val="00077845"/>
    <w:rsid w:val="00080552"/>
    <w:rsid w:val="0008057E"/>
    <w:rsid w:val="00080628"/>
    <w:rsid w:val="00081804"/>
    <w:rsid w:val="00082170"/>
    <w:rsid w:val="00082283"/>
    <w:rsid w:val="00084279"/>
    <w:rsid w:val="00085744"/>
    <w:rsid w:val="00085B92"/>
    <w:rsid w:val="00086DD9"/>
    <w:rsid w:val="00087ABD"/>
    <w:rsid w:val="00087ABF"/>
    <w:rsid w:val="00087C02"/>
    <w:rsid w:val="0009083B"/>
    <w:rsid w:val="00090F68"/>
    <w:rsid w:val="00091F0B"/>
    <w:rsid w:val="000921B5"/>
    <w:rsid w:val="00092B07"/>
    <w:rsid w:val="000930D8"/>
    <w:rsid w:val="00093EB2"/>
    <w:rsid w:val="00094AA7"/>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DC0"/>
    <w:rsid w:val="000B3CA1"/>
    <w:rsid w:val="000B42DE"/>
    <w:rsid w:val="000B4B97"/>
    <w:rsid w:val="000B6350"/>
    <w:rsid w:val="000B6692"/>
    <w:rsid w:val="000C0279"/>
    <w:rsid w:val="000C0776"/>
    <w:rsid w:val="000C1529"/>
    <w:rsid w:val="000C1FFA"/>
    <w:rsid w:val="000C25F1"/>
    <w:rsid w:val="000C2965"/>
    <w:rsid w:val="000C3185"/>
    <w:rsid w:val="000C54F6"/>
    <w:rsid w:val="000C61B9"/>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45F6"/>
    <w:rsid w:val="00105C9B"/>
    <w:rsid w:val="0010641C"/>
    <w:rsid w:val="0011044F"/>
    <w:rsid w:val="001108C0"/>
    <w:rsid w:val="00110A7D"/>
    <w:rsid w:val="00110E66"/>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41E0"/>
    <w:rsid w:val="00124607"/>
    <w:rsid w:val="001249EB"/>
    <w:rsid w:val="00125CFA"/>
    <w:rsid w:val="0012706A"/>
    <w:rsid w:val="0012707F"/>
    <w:rsid w:val="00127F68"/>
    <w:rsid w:val="0013089E"/>
    <w:rsid w:val="00131E7B"/>
    <w:rsid w:val="00132BE9"/>
    <w:rsid w:val="00132F12"/>
    <w:rsid w:val="0013572B"/>
    <w:rsid w:val="00136F49"/>
    <w:rsid w:val="00137696"/>
    <w:rsid w:val="00137CE8"/>
    <w:rsid w:val="0014003B"/>
    <w:rsid w:val="00140249"/>
    <w:rsid w:val="00141207"/>
    <w:rsid w:val="00142FE2"/>
    <w:rsid w:val="00143242"/>
    <w:rsid w:val="001435BC"/>
    <w:rsid w:val="00143DA0"/>
    <w:rsid w:val="0014422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D89"/>
    <w:rsid w:val="00194494"/>
    <w:rsid w:val="00194A95"/>
    <w:rsid w:val="00194E42"/>
    <w:rsid w:val="00195B9A"/>
    <w:rsid w:val="00196E54"/>
    <w:rsid w:val="00197A3E"/>
    <w:rsid w:val="001A063F"/>
    <w:rsid w:val="001A0912"/>
    <w:rsid w:val="001A2C2A"/>
    <w:rsid w:val="001A3EBB"/>
    <w:rsid w:val="001A4988"/>
    <w:rsid w:val="001A49F4"/>
    <w:rsid w:val="001A5E4A"/>
    <w:rsid w:val="001A61FE"/>
    <w:rsid w:val="001A71BD"/>
    <w:rsid w:val="001A7F19"/>
    <w:rsid w:val="001B1999"/>
    <w:rsid w:val="001B23E1"/>
    <w:rsid w:val="001B2766"/>
    <w:rsid w:val="001B3675"/>
    <w:rsid w:val="001B4500"/>
    <w:rsid w:val="001B4B1B"/>
    <w:rsid w:val="001B5BA2"/>
    <w:rsid w:val="001B6EB7"/>
    <w:rsid w:val="001C0034"/>
    <w:rsid w:val="001C0EB0"/>
    <w:rsid w:val="001C105E"/>
    <w:rsid w:val="001C1B40"/>
    <w:rsid w:val="001C25F9"/>
    <w:rsid w:val="001C3E37"/>
    <w:rsid w:val="001C467E"/>
    <w:rsid w:val="001C5FB9"/>
    <w:rsid w:val="001C6D05"/>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774F"/>
    <w:rsid w:val="001E7DED"/>
    <w:rsid w:val="001F0AF1"/>
    <w:rsid w:val="001F19D5"/>
    <w:rsid w:val="001F1CE5"/>
    <w:rsid w:val="001F3D1B"/>
    <w:rsid w:val="001F3ECD"/>
    <w:rsid w:val="001F472F"/>
    <w:rsid w:val="001F47C6"/>
    <w:rsid w:val="001F6B32"/>
    <w:rsid w:val="00200BBF"/>
    <w:rsid w:val="0020131F"/>
    <w:rsid w:val="002013E7"/>
    <w:rsid w:val="00201437"/>
    <w:rsid w:val="002014D9"/>
    <w:rsid w:val="002014F4"/>
    <w:rsid w:val="002020B6"/>
    <w:rsid w:val="00202947"/>
    <w:rsid w:val="0020322C"/>
    <w:rsid w:val="00203767"/>
    <w:rsid w:val="0020435B"/>
    <w:rsid w:val="002047DC"/>
    <w:rsid w:val="0020524F"/>
    <w:rsid w:val="00205F16"/>
    <w:rsid w:val="00207BA0"/>
    <w:rsid w:val="00207BF0"/>
    <w:rsid w:val="002110A1"/>
    <w:rsid w:val="00211111"/>
    <w:rsid w:val="00211CA5"/>
    <w:rsid w:val="002137E2"/>
    <w:rsid w:val="00214476"/>
    <w:rsid w:val="00214985"/>
    <w:rsid w:val="00214EAD"/>
    <w:rsid w:val="002151C2"/>
    <w:rsid w:val="002158CB"/>
    <w:rsid w:val="0021606D"/>
    <w:rsid w:val="00216F11"/>
    <w:rsid w:val="00217143"/>
    <w:rsid w:val="00217357"/>
    <w:rsid w:val="002176DE"/>
    <w:rsid w:val="00217A6F"/>
    <w:rsid w:val="0022076A"/>
    <w:rsid w:val="00221CE2"/>
    <w:rsid w:val="00222724"/>
    <w:rsid w:val="00223CFE"/>
    <w:rsid w:val="00224B17"/>
    <w:rsid w:val="00225852"/>
    <w:rsid w:val="002264A3"/>
    <w:rsid w:val="0022745E"/>
    <w:rsid w:val="0023168D"/>
    <w:rsid w:val="0023264F"/>
    <w:rsid w:val="00232700"/>
    <w:rsid w:val="00232FBE"/>
    <w:rsid w:val="00235B07"/>
    <w:rsid w:val="00235DD2"/>
    <w:rsid w:val="00236CA0"/>
    <w:rsid w:val="00237BED"/>
    <w:rsid w:val="00237E49"/>
    <w:rsid w:val="00240A36"/>
    <w:rsid w:val="00240F76"/>
    <w:rsid w:val="00241296"/>
    <w:rsid w:val="00241602"/>
    <w:rsid w:val="00243A41"/>
    <w:rsid w:val="002448DA"/>
    <w:rsid w:val="00244BCA"/>
    <w:rsid w:val="0024518F"/>
    <w:rsid w:val="002454A2"/>
    <w:rsid w:val="00245D5C"/>
    <w:rsid w:val="002462DB"/>
    <w:rsid w:val="00246D0B"/>
    <w:rsid w:val="00247EE8"/>
    <w:rsid w:val="002506A3"/>
    <w:rsid w:val="00250ED0"/>
    <w:rsid w:val="0025180F"/>
    <w:rsid w:val="00251C49"/>
    <w:rsid w:val="00252446"/>
    <w:rsid w:val="002524B2"/>
    <w:rsid w:val="002524CB"/>
    <w:rsid w:val="002528D0"/>
    <w:rsid w:val="00253793"/>
    <w:rsid w:val="0025517E"/>
    <w:rsid w:val="00255401"/>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6B"/>
    <w:rsid w:val="00296E22"/>
    <w:rsid w:val="0029798A"/>
    <w:rsid w:val="002A0241"/>
    <w:rsid w:val="002A038D"/>
    <w:rsid w:val="002A0B7E"/>
    <w:rsid w:val="002A1327"/>
    <w:rsid w:val="002A2A01"/>
    <w:rsid w:val="002A3D09"/>
    <w:rsid w:val="002A3FA5"/>
    <w:rsid w:val="002A4420"/>
    <w:rsid w:val="002A45AD"/>
    <w:rsid w:val="002A529F"/>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396F"/>
    <w:rsid w:val="002C44A1"/>
    <w:rsid w:val="002C4532"/>
    <w:rsid w:val="002C50B5"/>
    <w:rsid w:val="002C5217"/>
    <w:rsid w:val="002C5511"/>
    <w:rsid w:val="002C5697"/>
    <w:rsid w:val="002C68C2"/>
    <w:rsid w:val="002C7B38"/>
    <w:rsid w:val="002C7E2B"/>
    <w:rsid w:val="002C7E49"/>
    <w:rsid w:val="002D186B"/>
    <w:rsid w:val="002D18F6"/>
    <w:rsid w:val="002D2ECF"/>
    <w:rsid w:val="002D53A3"/>
    <w:rsid w:val="002D5C5C"/>
    <w:rsid w:val="002D5FC8"/>
    <w:rsid w:val="002D648F"/>
    <w:rsid w:val="002D682F"/>
    <w:rsid w:val="002E0740"/>
    <w:rsid w:val="002E1472"/>
    <w:rsid w:val="002E262C"/>
    <w:rsid w:val="002E26BD"/>
    <w:rsid w:val="002E2A16"/>
    <w:rsid w:val="002E3AE2"/>
    <w:rsid w:val="002E3C24"/>
    <w:rsid w:val="002E5DE4"/>
    <w:rsid w:val="002E6354"/>
    <w:rsid w:val="002E6405"/>
    <w:rsid w:val="002E7508"/>
    <w:rsid w:val="002F0469"/>
    <w:rsid w:val="002F0B1E"/>
    <w:rsid w:val="002F1A71"/>
    <w:rsid w:val="002F2A7D"/>
    <w:rsid w:val="002F371A"/>
    <w:rsid w:val="002F395C"/>
    <w:rsid w:val="002F40F0"/>
    <w:rsid w:val="002F4480"/>
    <w:rsid w:val="002F4B0C"/>
    <w:rsid w:val="002F4BCE"/>
    <w:rsid w:val="002F4E0B"/>
    <w:rsid w:val="002F4E20"/>
    <w:rsid w:val="002F50D4"/>
    <w:rsid w:val="002F53EC"/>
    <w:rsid w:val="002F791F"/>
    <w:rsid w:val="00300D34"/>
    <w:rsid w:val="00301E26"/>
    <w:rsid w:val="003021E0"/>
    <w:rsid w:val="00302383"/>
    <w:rsid w:val="00304094"/>
    <w:rsid w:val="00305217"/>
    <w:rsid w:val="0030522E"/>
    <w:rsid w:val="003054A4"/>
    <w:rsid w:val="003055A6"/>
    <w:rsid w:val="003057D7"/>
    <w:rsid w:val="003066B9"/>
    <w:rsid w:val="00307505"/>
    <w:rsid w:val="003101EC"/>
    <w:rsid w:val="00310D4D"/>
    <w:rsid w:val="003113A1"/>
    <w:rsid w:val="00311690"/>
    <w:rsid w:val="00312403"/>
    <w:rsid w:val="00312E61"/>
    <w:rsid w:val="00313B0C"/>
    <w:rsid w:val="003146BA"/>
    <w:rsid w:val="00316432"/>
    <w:rsid w:val="00316777"/>
    <w:rsid w:val="0031687F"/>
    <w:rsid w:val="0031700A"/>
    <w:rsid w:val="003202A7"/>
    <w:rsid w:val="00320F3D"/>
    <w:rsid w:val="003220D3"/>
    <w:rsid w:val="003222F1"/>
    <w:rsid w:val="00322879"/>
    <w:rsid w:val="00322DFA"/>
    <w:rsid w:val="00323FA7"/>
    <w:rsid w:val="00325469"/>
    <w:rsid w:val="00325C95"/>
    <w:rsid w:val="00325F20"/>
    <w:rsid w:val="00326EE9"/>
    <w:rsid w:val="0032786D"/>
    <w:rsid w:val="003279A7"/>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626E"/>
    <w:rsid w:val="00346B22"/>
    <w:rsid w:val="00350055"/>
    <w:rsid w:val="00350EE4"/>
    <w:rsid w:val="003513AB"/>
    <w:rsid w:val="0035184A"/>
    <w:rsid w:val="00351A0E"/>
    <w:rsid w:val="00352989"/>
    <w:rsid w:val="00353EDF"/>
    <w:rsid w:val="003544A3"/>
    <w:rsid w:val="003546FD"/>
    <w:rsid w:val="00354ECE"/>
    <w:rsid w:val="00357699"/>
    <w:rsid w:val="00357AF2"/>
    <w:rsid w:val="00357DCC"/>
    <w:rsid w:val="00357EE9"/>
    <w:rsid w:val="0036209A"/>
    <w:rsid w:val="003644DC"/>
    <w:rsid w:val="0036561E"/>
    <w:rsid w:val="0036589B"/>
    <w:rsid w:val="003659BF"/>
    <w:rsid w:val="00365A2C"/>
    <w:rsid w:val="003665E6"/>
    <w:rsid w:val="00367AA4"/>
    <w:rsid w:val="00370C14"/>
    <w:rsid w:val="00373B08"/>
    <w:rsid w:val="00374E49"/>
    <w:rsid w:val="003759C0"/>
    <w:rsid w:val="00375B8B"/>
    <w:rsid w:val="003763CB"/>
    <w:rsid w:val="003765D8"/>
    <w:rsid w:val="0037669D"/>
    <w:rsid w:val="0038102A"/>
    <w:rsid w:val="00381358"/>
    <w:rsid w:val="003813DD"/>
    <w:rsid w:val="003818CC"/>
    <w:rsid w:val="0038229B"/>
    <w:rsid w:val="003824DB"/>
    <w:rsid w:val="00383783"/>
    <w:rsid w:val="00383CF9"/>
    <w:rsid w:val="003842DD"/>
    <w:rsid w:val="003848C8"/>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6208"/>
    <w:rsid w:val="00396A1D"/>
    <w:rsid w:val="00396A5B"/>
    <w:rsid w:val="00397B68"/>
    <w:rsid w:val="00397B99"/>
    <w:rsid w:val="003A0E3A"/>
    <w:rsid w:val="003A19FB"/>
    <w:rsid w:val="003A1FE1"/>
    <w:rsid w:val="003A201F"/>
    <w:rsid w:val="003A28D9"/>
    <w:rsid w:val="003A2C2E"/>
    <w:rsid w:val="003A30C1"/>
    <w:rsid w:val="003A39A9"/>
    <w:rsid w:val="003A4EF1"/>
    <w:rsid w:val="003A569C"/>
    <w:rsid w:val="003A6B84"/>
    <w:rsid w:val="003A7723"/>
    <w:rsid w:val="003A7A34"/>
    <w:rsid w:val="003B040B"/>
    <w:rsid w:val="003B1E84"/>
    <w:rsid w:val="003B2FEB"/>
    <w:rsid w:val="003B344E"/>
    <w:rsid w:val="003B409D"/>
    <w:rsid w:val="003B44FC"/>
    <w:rsid w:val="003B4777"/>
    <w:rsid w:val="003B6978"/>
    <w:rsid w:val="003B777E"/>
    <w:rsid w:val="003B7C65"/>
    <w:rsid w:val="003C012E"/>
    <w:rsid w:val="003C166C"/>
    <w:rsid w:val="003C17BC"/>
    <w:rsid w:val="003C1D35"/>
    <w:rsid w:val="003C1F24"/>
    <w:rsid w:val="003C2706"/>
    <w:rsid w:val="003C28F2"/>
    <w:rsid w:val="003C3114"/>
    <w:rsid w:val="003C3ED8"/>
    <w:rsid w:val="003C5221"/>
    <w:rsid w:val="003C7BC0"/>
    <w:rsid w:val="003C7C12"/>
    <w:rsid w:val="003C7E25"/>
    <w:rsid w:val="003D0D79"/>
    <w:rsid w:val="003D10AA"/>
    <w:rsid w:val="003D1902"/>
    <w:rsid w:val="003D1BB1"/>
    <w:rsid w:val="003D228D"/>
    <w:rsid w:val="003D30B3"/>
    <w:rsid w:val="003D43D2"/>
    <w:rsid w:val="003D4707"/>
    <w:rsid w:val="003D484A"/>
    <w:rsid w:val="003D506A"/>
    <w:rsid w:val="003D559E"/>
    <w:rsid w:val="003D579D"/>
    <w:rsid w:val="003D61BF"/>
    <w:rsid w:val="003D6432"/>
    <w:rsid w:val="003D768C"/>
    <w:rsid w:val="003D7694"/>
    <w:rsid w:val="003E1CD2"/>
    <w:rsid w:val="003E32C8"/>
    <w:rsid w:val="003E419B"/>
    <w:rsid w:val="003E50A0"/>
    <w:rsid w:val="003E546C"/>
    <w:rsid w:val="003E59D7"/>
    <w:rsid w:val="003E73D6"/>
    <w:rsid w:val="003F1729"/>
    <w:rsid w:val="003F1A13"/>
    <w:rsid w:val="003F2BBF"/>
    <w:rsid w:val="003F3735"/>
    <w:rsid w:val="003F431D"/>
    <w:rsid w:val="003F74A9"/>
    <w:rsid w:val="003F75B9"/>
    <w:rsid w:val="003F781D"/>
    <w:rsid w:val="003F7A64"/>
    <w:rsid w:val="00400264"/>
    <w:rsid w:val="004002FB"/>
    <w:rsid w:val="00400C48"/>
    <w:rsid w:val="00400F01"/>
    <w:rsid w:val="004035C7"/>
    <w:rsid w:val="004042C3"/>
    <w:rsid w:val="0040500C"/>
    <w:rsid w:val="00405B80"/>
    <w:rsid w:val="0040619B"/>
    <w:rsid w:val="00406262"/>
    <w:rsid w:val="0040688C"/>
    <w:rsid w:val="00406F38"/>
    <w:rsid w:val="00407143"/>
    <w:rsid w:val="00407F1B"/>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AC4"/>
    <w:rsid w:val="004556E3"/>
    <w:rsid w:val="00456090"/>
    <w:rsid w:val="004566FE"/>
    <w:rsid w:val="004573A9"/>
    <w:rsid w:val="0046071E"/>
    <w:rsid w:val="00460762"/>
    <w:rsid w:val="004614D8"/>
    <w:rsid w:val="004617C5"/>
    <w:rsid w:val="00461E2B"/>
    <w:rsid w:val="00461EEB"/>
    <w:rsid w:val="0046282B"/>
    <w:rsid w:val="00462D08"/>
    <w:rsid w:val="004639AA"/>
    <w:rsid w:val="00463C57"/>
    <w:rsid w:val="00463F21"/>
    <w:rsid w:val="004653FF"/>
    <w:rsid w:val="0046643A"/>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8D6"/>
    <w:rsid w:val="00494803"/>
    <w:rsid w:val="00494D61"/>
    <w:rsid w:val="004960DE"/>
    <w:rsid w:val="004A007E"/>
    <w:rsid w:val="004A2AA7"/>
    <w:rsid w:val="004A2B6D"/>
    <w:rsid w:val="004A3A13"/>
    <w:rsid w:val="004A3D28"/>
    <w:rsid w:val="004A4D02"/>
    <w:rsid w:val="004A69E3"/>
    <w:rsid w:val="004A6A25"/>
    <w:rsid w:val="004A6E6B"/>
    <w:rsid w:val="004A6F55"/>
    <w:rsid w:val="004B00E6"/>
    <w:rsid w:val="004B042A"/>
    <w:rsid w:val="004B17E6"/>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7BF"/>
    <w:rsid w:val="004D7A88"/>
    <w:rsid w:val="004D7ED2"/>
    <w:rsid w:val="004E0B43"/>
    <w:rsid w:val="004E0DC5"/>
    <w:rsid w:val="004E2197"/>
    <w:rsid w:val="004E3229"/>
    <w:rsid w:val="004E3292"/>
    <w:rsid w:val="004E5635"/>
    <w:rsid w:val="004E7719"/>
    <w:rsid w:val="004E7E19"/>
    <w:rsid w:val="004E7FDC"/>
    <w:rsid w:val="004F1323"/>
    <w:rsid w:val="004F2139"/>
    <w:rsid w:val="004F36B9"/>
    <w:rsid w:val="004F4163"/>
    <w:rsid w:val="004F4576"/>
    <w:rsid w:val="004F4664"/>
    <w:rsid w:val="00500875"/>
    <w:rsid w:val="0050251A"/>
    <w:rsid w:val="005028A8"/>
    <w:rsid w:val="00504B7C"/>
    <w:rsid w:val="00504DAF"/>
    <w:rsid w:val="0050596E"/>
    <w:rsid w:val="00506035"/>
    <w:rsid w:val="005064DD"/>
    <w:rsid w:val="00507252"/>
    <w:rsid w:val="0051013E"/>
    <w:rsid w:val="00510EE0"/>
    <w:rsid w:val="005112FA"/>
    <w:rsid w:val="00511A7B"/>
    <w:rsid w:val="005121FA"/>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6754"/>
    <w:rsid w:val="00546E78"/>
    <w:rsid w:val="005477D0"/>
    <w:rsid w:val="00547D89"/>
    <w:rsid w:val="00547E34"/>
    <w:rsid w:val="00550356"/>
    <w:rsid w:val="005506E7"/>
    <w:rsid w:val="00550CC3"/>
    <w:rsid w:val="00552233"/>
    <w:rsid w:val="005526BF"/>
    <w:rsid w:val="005526E1"/>
    <w:rsid w:val="00552872"/>
    <w:rsid w:val="00553026"/>
    <w:rsid w:val="005548B3"/>
    <w:rsid w:val="00554E5F"/>
    <w:rsid w:val="00555194"/>
    <w:rsid w:val="00557FC1"/>
    <w:rsid w:val="005605DA"/>
    <w:rsid w:val="00561578"/>
    <w:rsid w:val="00561C25"/>
    <w:rsid w:val="0056365D"/>
    <w:rsid w:val="005636F6"/>
    <w:rsid w:val="005637AA"/>
    <w:rsid w:val="00563D8B"/>
    <w:rsid w:val="00563F47"/>
    <w:rsid w:val="00564234"/>
    <w:rsid w:val="005659DE"/>
    <w:rsid w:val="0056689C"/>
    <w:rsid w:val="005672D9"/>
    <w:rsid w:val="00570B9D"/>
    <w:rsid w:val="00570D35"/>
    <w:rsid w:val="00571776"/>
    <w:rsid w:val="00572225"/>
    <w:rsid w:val="005724E3"/>
    <w:rsid w:val="00573283"/>
    <w:rsid w:val="00573504"/>
    <w:rsid w:val="00573970"/>
    <w:rsid w:val="00575134"/>
    <w:rsid w:val="005751F3"/>
    <w:rsid w:val="00576278"/>
    <w:rsid w:val="005801A6"/>
    <w:rsid w:val="005807CA"/>
    <w:rsid w:val="00580F31"/>
    <w:rsid w:val="0058144A"/>
    <w:rsid w:val="00581A2B"/>
    <w:rsid w:val="005828FF"/>
    <w:rsid w:val="0058300D"/>
    <w:rsid w:val="00583392"/>
    <w:rsid w:val="005835F7"/>
    <w:rsid w:val="005839EC"/>
    <w:rsid w:val="0058563C"/>
    <w:rsid w:val="00585C6B"/>
    <w:rsid w:val="005865FE"/>
    <w:rsid w:val="00587A63"/>
    <w:rsid w:val="00590B44"/>
    <w:rsid w:val="00591F17"/>
    <w:rsid w:val="00593A73"/>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A82"/>
    <w:rsid w:val="005B61BF"/>
    <w:rsid w:val="005B6790"/>
    <w:rsid w:val="005B6802"/>
    <w:rsid w:val="005B6994"/>
    <w:rsid w:val="005B7060"/>
    <w:rsid w:val="005B79A1"/>
    <w:rsid w:val="005C032A"/>
    <w:rsid w:val="005C079E"/>
    <w:rsid w:val="005C1AF2"/>
    <w:rsid w:val="005C1E40"/>
    <w:rsid w:val="005C230D"/>
    <w:rsid w:val="005C3F57"/>
    <w:rsid w:val="005C51C1"/>
    <w:rsid w:val="005C5421"/>
    <w:rsid w:val="005C5996"/>
    <w:rsid w:val="005C6DEA"/>
    <w:rsid w:val="005C7446"/>
    <w:rsid w:val="005C7DE2"/>
    <w:rsid w:val="005D0F2A"/>
    <w:rsid w:val="005D2CD5"/>
    <w:rsid w:val="005D6278"/>
    <w:rsid w:val="005D6E26"/>
    <w:rsid w:val="005E04D7"/>
    <w:rsid w:val="005E1D66"/>
    <w:rsid w:val="005E2060"/>
    <w:rsid w:val="005E2BDB"/>
    <w:rsid w:val="005E3719"/>
    <w:rsid w:val="005E553C"/>
    <w:rsid w:val="005E5A15"/>
    <w:rsid w:val="005E6A93"/>
    <w:rsid w:val="005E7EF7"/>
    <w:rsid w:val="005F0DED"/>
    <w:rsid w:val="005F0FDA"/>
    <w:rsid w:val="005F1F21"/>
    <w:rsid w:val="005F2B85"/>
    <w:rsid w:val="005F363E"/>
    <w:rsid w:val="005F6416"/>
    <w:rsid w:val="005F75E5"/>
    <w:rsid w:val="005F76C3"/>
    <w:rsid w:val="006032E5"/>
    <w:rsid w:val="00603409"/>
    <w:rsid w:val="0060653F"/>
    <w:rsid w:val="00606C2B"/>
    <w:rsid w:val="006073C7"/>
    <w:rsid w:val="00607684"/>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8E6"/>
    <w:rsid w:val="00627D49"/>
    <w:rsid w:val="006304BD"/>
    <w:rsid w:val="00630A4D"/>
    <w:rsid w:val="00631CD0"/>
    <w:rsid w:val="0063220B"/>
    <w:rsid w:val="00632766"/>
    <w:rsid w:val="00632CC7"/>
    <w:rsid w:val="00633D65"/>
    <w:rsid w:val="006343DE"/>
    <w:rsid w:val="00635101"/>
    <w:rsid w:val="00635482"/>
    <w:rsid w:val="006355FD"/>
    <w:rsid w:val="006365B2"/>
    <w:rsid w:val="00636C5B"/>
    <w:rsid w:val="006375F6"/>
    <w:rsid w:val="00640B18"/>
    <w:rsid w:val="00640C34"/>
    <w:rsid w:val="006410DA"/>
    <w:rsid w:val="00642626"/>
    <w:rsid w:val="00642780"/>
    <w:rsid w:val="006428D5"/>
    <w:rsid w:val="00643602"/>
    <w:rsid w:val="006439E7"/>
    <w:rsid w:val="0064448D"/>
    <w:rsid w:val="006448EC"/>
    <w:rsid w:val="00644DAD"/>
    <w:rsid w:val="00645A5B"/>
    <w:rsid w:val="00646AA9"/>
    <w:rsid w:val="006473E4"/>
    <w:rsid w:val="006516D1"/>
    <w:rsid w:val="0065190E"/>
    <w:rsid w:val="00652D6B"/>
    <w:rsid w:val="0065448C"/>
    <w:rsid w:val="006558E1"/>
    <w:rsid w:val="00655D57"/>
    <w:rsid w:val="00657998"/>
    <w:rsid w:val="006606EA"/>
    <w:rsid w:val="00661111"/>
    <w:rsid w:val="006617E9"/>
    <w:rsid w:val="00661861"/>
    <w:rsid w:val="006620F9"/>
    <w:rsid w:val="006621C0"/>
    <w:rsid w:val="00664576"/>
    <w:rsid w:val="00665280"/>
    <w:rsid w:val="006652E9"/>
    <w:rsid w:val="00666407"/>
    <w:rsid w:val="0066688E"/>
    <w:rsid w:val="00670E86"/>
    <w:rsid w:val="00671229"/>
    <w:rsid w:val="006712B1"/>
    <w:rsid w:val="00672487"/>
    <w:rsid w:val="00675059"/>
    <w:rsid w:val="006751B2"/>
    <w:rsid w:val="00675876"/>
    <w:rsid w:val="006773B5"/>
    <w:rsid w:val="00677729"/>
    <w:rsid w:val="00677CA6"/>
    <w:rsid w:val="0068067C"/>
    <w:rsid w:val="00680D2B"/>
    <w:rsid w:val="00680DAA"/>
    <w:rsid w:val="00680F0C"/>
    <w:rsid w:val="006818E8"/>
    <w:rsid w:val="00682112"/>
    <w:rsid w:val="006827AD"/>
    <w:rsid w:val="0068334F"/>
    <w:rsid w:val="00684E29"/>
    <w:rsid w:val="00685965"/>
    <w:rsid w:val="00685CB8"/>
    <w:rsid w:val="00686C09"/>
    <w:rsid w:val="00687CC9"/>
    <w:rsid w:val="00690E44"/>
    <w:rsid w:val="00691556"/>
    <w:rsid w:val="006915E7"/>
    <w:rsid w:val="00691889"/>
    <w:rsid w:val="00691FA5"/>
    <w:rsid w:val="006924C3"/>
    <w:rsid w:val="0069292C"/>
    <w:rsid w:val="006932CB"/>
    <w:rsid w:val="00693419"/>
    <w:rsid w:val="0069448B"/>
    <w:rsid w:val="00694520"/>
    <w:rsid w:val="00695344"/>
    <w:rsid w:val="00696B3E"/>
    <w:rsid w:val="0069762C"/>
    <w:rsid w:val="006A00E6"/>
    <w:rsid w:val="006A0F7E"/>
    <w:rsid w:val="006A12EC"/>
    <w:rsid w:val="006A358D"/>
    <w:rsid w:val="006A379C"/>
    <w:rsid w:val="006A3800"/>
    <w:rsid w:val="006A3C82"/>
    <w:rsid w:val="006A57E7"/>
    <w:rsid w:val="006A629D"/>
    <w:rsid w:val="006A69AE"/>
    <w:rsid w:val="006A7200"/>
    <w:rsid w:val="006A72A8"/>
    <w:rsid w:val="006A7A67"/>
    <w:rsid w:val="006B09A5"/>
    <w:rsid w:val="006B0E38"/>
    <w:rsid w:val="006B2986"/>
    <w:rsid w:val="006B2CC4"/>
    <w:rsid w:val="006B3AF3"/>
    <w:rsid w:val="006B4B49"/>
    <w:rsid w:val="006B5162"/>
    <w:rsid w:val="006B541E"/>
    <w:rsid w:val="006B6645"/>
    <w:rsid w:val="006B74A4"/>
    <w:rsid w:val="006B7AA3"/>
    <w:rsid w:val="006C07D1"/>
    <w:rsid w:val="006C11FE"/>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504B"/>
    <w:rsid w:val="006D5412"/>
    <w:rsid w:val="006D5D45"/>
    <w:rsid w:val="006D6481"/>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505F"/>
    <w:rsid w:val="00716F0D"/>
    <w:rsid w:val="00717A63"/>
    <w:rsid w:val="0072031C"/>
    <w:rsid w:val="00720554"/>
    <w:rsid w:val="00721F59"/>
    <w:rsid w:val="007222EB"/>
    <w:rsid w:val="007227E0"/>
    <w:rsid w:val="00723304"/>
    <w:rsid w:val="0072508D"/>
    <w:rsid w:val="00726720"/>
    <w:rsid w:val="007267E0"/>
    <w:rsid w:val="00726E1D"/>
    <w:rsid w:val="007274C3"/>
    <w:rsid w:val="007275F0"/>
    <w:rsid w:val="00730316"/>
    <w:rsid w:val="00730D2F"/>
    <w:rsid w:val="0073143F"/>
    <w:rsid w:val="00731505"/>
    <w:rsid w:val="00732477"/>
    <w:rsid w:val="00732702"/>
    <w:rsid w:val="00732C1C"/>
    <w:rsid w:val="007341D8"/>
    <w:rsid w:val="00734EE5"/>
    <w:rsid w:val="00735519"/>
    <w:rsid w:val="00737CC7"/>
    <w:rsid w:val="00737ED4"/>
    <w:rsid w:val="00740699"/>
    <w:rsid w:val="00741F5B"/>
    <w:rsid w:val="00742049"/>
    <w:rsid w:val="00742DD3"/>
    <w:rsid w:val="0074301C"/>
    <w:rsid w:val="00743D95"/>
    <w:rsid w:val="00743E22"/>
    <w:rsid w:val="00745F26"/>
    <w:rsid w:val="00746E3A"/>
    <w:rsid w:val="00747696"/>
    <w:rsid w:val="00747A77"/>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7D57"/>
    <w:rsid w:val="00767FD2"/>
    <w:rsid w:val="00771420"/>
    <w:rsid w:val="00772943"/>
    <w:rsid w:val="00773487"/>
    <w:rsid w:val="00773DA9"/>
    <w:rsid w:val="00773DB6"/>
    <w:rsid w:val="0077400A"/>
    <w:rsid w:val="00774601"/>
    <w:rsid w:val="007756D2"/>
    <w:rsid w:val="00775BC5"/>
    <w:rsid w:val="00775DB8"/>
    <w:rsid w:val="00776353"/>
    <w:rsid w:val="0077660B"/>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42"/>
    <w:rsid w:val="00796067"/>
    <w:rsid w:val="0079691D"/>
    <w:rsid w:val="007974D3"/>
    <w:rsid w:val="007979A0"/>
    <w:rsid w:val="00797AFE"/>
    <w:rsid w:val="007A03DF"/>
    <w:rsid w:val="007A049C"/>
    <w:rsid w:val="007A0774"/>
    <w:rsid w:val="007A0C66"/>
    <w:rsid w:val="007A110A"/>
    <w:rsid w:val="007A2BE3"/>
    <w:rsid w:val="007A315F"/>
    <w:rsid w:val="007A4788"/>
    <w:rsid w:val="007A5ACB"/>
    <w:rsid w:val="007A7124"/>
    <w:rsid w:val="007A73E9"/>
    <w:rsid w:val="007A75FD"/>
    <w:rsid w:val="007A773E"/>
    <w:rsid w:val="007A7D5A"/>
    <w:rsid w:val="007B02B6"/>
    <w:rsid w:val="007B10E4"/>
    <w:rsid w:val="007B1A73"/>
    <w:rsid w:val="007B3ADA"/>
    <w:rsid w:val="007B413C"/>
    <w:rsid w:val="007B5C80"/>
    <w:rsid w:val="007B5E64"/>
    <w:rsid w:val="007B5F55"/>
    <w:rsid w:val="007B681D"/>
    <w:rsid w:val="007B7A27"/>
    <w:rsid w:val="007B7E89"/>
    <w:rsid w:val="007C02DC"/>
    <w:rsid w:val="007C1054"/>
    <w:rsid w:val="007C337E"/>
    <w:rsid w:val="007C3B5C"/>
    <w:rsid w:val="007C3D61"/>
    <w:rsid w:val="007C3ECE"/>
    <w:rsid w:val="007C4F37"/>
    <w:rsid w:val="007C525F"/>
    <w:rsid w:val="007C544D"/>
    <w:rsid w:val="007C5524"/>
    <w:rsid w:val="007C6AFB"/>
    <w:rsid w:val="007C6DB3"/>
    <w:rsid w:val="007C6E17"/>
    <w:rsid w:val="007C710A"/>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39F"/>
    <w:rsid w:val="007F6A05"/>
    <w:rsid w:val="007F6CF3"/>
    <w:rsid w:val="00800298"/>
    <w:rsid w:val="00800E2C"/>
    <w:rsid w:val="00801137"/>
    <w:rsid w:val="00801C13"/>
    <w:rsid w:val="00802FD0"/>
    <w:rsid w:val="00803217"/>
    <w:rsid w:val="00803934"/>
    <w:rsid w:val="00803A3F"/>
    <w:rsid w:val="00804C05"/>
    <w:rsid w:val="00804E89"/>
    <w:rsid w:val="008058E5"/>
    <w:rsid w:val="008059AF"/>
    <w:rsid w:val="00805B1E"/>
    <w:rsid w:val="008063B1"/>
    <w:rsid w:val="00806593"/>
    <w:rsid w:val="008065B7"/>
    <w:rsid w:val="00806E58"/>
    <w:rsid w:val="00807099"/>
    <w:rsid w:val="008071E2"/>
    <w:rsid w:val="0080773A"/>
    <w:rsid w:val="00810250"/>
    <w:rsid w:val="00810C9E"/>
    <w:rsid w:val="00813211"/>
    <w:rsid w:val="008134CE"/>
    <w:rsid w:val="00814B98"/>
    <w:rsid w:val="00815343"/>
    <w:rsid w:val="00817392"/>
    <w:rsid w:val="00817DB4"/>
    <w:rsid w:val="0082052C"/>
    <w:rsid w:val="00820E1E"/>
    <w:rsid w:val="00821780"/>
    <w:rsid w:val="00821C8C"/>
    <w:rsid w:val="008222F5"/>
    <w:rsid w:val="00823ADB"/>
    <w:rsid w:val="00823F1A"/>
    <w:rsid w:val="008253F7"/>
    <w:rsid w:val="00825FBB"/>
    <w:rsid w:val="00826326"/>
    <w:rsid w:val="0082634E"/>
    <w:rsid w:val="008265A3"/>
    <w:rsid w:val="00826A7B"/>
    <w:rsid w:val="00826B23"/>
    <w:rsid w:val="0082765B"/>
    <w:rsid w:val="00827A83"/>
    <w:rsid w:val="00831982"/>
    <w:rsid w:val="0083251A"/>
    <w:rsid w:val="008329BD"/>
    <w:rsid w:val="008329BE"/>
    <w:rsid w:val="008331D7"/>
    <w:rsid w:val="00834E9C"/>
    <w:rsid w:val="0083607A"/>
    <w:rsid w:val="00836995"/>
    <w:rsid w:val="00836F2A"/>
    <w:rsid w:val="008371A9"/>
    <w:rsid w:val="00840C56"/>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BBA"/>
    <w:rsid w:val="00866D29"/>
    <w:rsid w:val="00867072"/>
    <w:rsid w:val="00867877"/>
    <w:rsid w:val="008705FE"/>
    <w:rsid w:val="00871D88"/>
    <w:rsid w:val="00871E24"/>
    <w:rsid w:val="00874CA7"/>
    <w:rsid w:val="00875186"/>
    <w:rsid w:val="00876C82"/>
    <w:rsid w:val="00877081"/>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909D2"/>
    <w:rsid w:val="00890C09"/>
    <w:rsid w:val="00891070"/>
    <w:rsid w:val="0089136F"/>
    <w:rsid w:val="008913E5"/>
    <w:rsid w:val="00892534"/>
    <w:rsid w:val="008930C8"/>
    <w:rsid w:val="008948FA"/>
    <w:rsid w:val="00895ADD"/>
    <w:rsid w:val="00896D57"/>
    <w:rsid w:val="00897140"/>
    <w:rsid w:val="0089766F"/>
    <w:rsid w:val="00897921"/>
    <w:rsid w:val="00897F90"/>
    <w:rsid w:val="008A047C"/>
    <w:rsid w:val="008A138C"/>
    <w:rsid w:val="008A2040"/>
    <w:rsid w:val="008A2FF6"/>
    <w:rsid w:val="008A4227"/>
    <w:rsid w:val="008A5D5E"/>
    <w:rsid w:val="008A5E22"/>
    <w:rsid w:val="008B02CB"/>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243A"/>
    <w:rsid w:val="008D2B97"/>
    <w:rsid w:val="008D2B9A"/>
    <w:rsid w:val="008D3676"/>
    <w:rsid w:val="008D4610"/>
    <w:rsid w:val="008D5364"/>
    <w:rsid w:val="008D5B60"/>
    <w:rsid w:val="008D6F52"/>
    <w:rsid w:val="008D76BB"/>
    <w:rsid w:val="008E0242"/>
    <w:rsid w:val="008E09F2"/>
    <w:rsid w:val="008E0D72"/>
    <w:rsid w:val="008E136E"/>
    <w:rsid w:val="008E3067"/>
    <w:rsid w:val="008E3C9A"/>
    <w:rsid w:val="008E3CE9"/>
    <w:rsid w:val="008E45F0"/>
    <w:rsid w:val="008E48F2"/>
    <w:rsid w:val="008E705E"/>
    <w:rsid w:val="008E7756"/>
    <w:rsid w:val="008F0C3C"/>
    <w:rsid w:val="008F2562"/>
    <w:rsid w:val="008F37AA"/>
    <w:rsid w:val="008F5835"/>
    <w:rsid w:val="008F5DB8"/>
    <w:rsid w:val="008F5E48"/>
    <w:rsid w:val="008F6DEB"/>
    <w:rsid w:val="00900E0A"/>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82B"/>
    <w:rsid w:val="00914887"/>
    <w:rsid w:val="009171AF"/>
    <w:rsid w:val="00920D3F"/>
    <w:rsid w:val="009211FD"/>
    <w:rsid w:val="00922E9A"/>
    <w:rsid w:val="00924352"/>
    <w:rsid w:val="00924D1E"/>
    <w:rsid w:val="0092645D"/>
    <w:rsid w:val="009270B0"/>
    <w:rsid w:val="00927701"/>
    <w:rsid w:val="00927A6A"/>
    <w:rsid w:val="009314D3"/>
    <w:rsid w:val="00932063"/>
    <w:rsid w:val="00932C4F"/>
    <w:rsid w:val="00933344"/>
    <w:rsid w:val="009342CD"/>
    <w:rsid w:val="00934E1F"/>
    <w:rsid w:val="009408E3"/>
    <w:rsid w:val="00941816"/>
    <w:rsid w:val="00941C2B"/>
    <w:rsid w:val="009446E8"/>
    <w:rsid w:val="00945076"/>
    <w:rsid w:val="00945699"/>
    <w:rsid w:val="00945C32"/>
    <w:rsid w:val="00945F3C"/>
    <w:rsid w:val="0094693C"/>
    <w:rsid w:val="00946F71"/>
    <w:rsid w:val="009472F9"/>
    <w:rsid w:val="009476F2"/>
    <w:rsid w:val="00947829"/>
    <w:rsid w:val="0095034F"/>
    <w:rsid w:val="009519F5"/>
    <w:rsid w:val="009520E9"/>
    <w:rsid w:val="00954207"/>
    <w:rsid w:val="00955248"/>
    <w:rsid w:val="0095560D"/>
    <w:rsid w:val="00956BFF"/>
    <w:rsid w:val="00960474"/>
    <w:rsid w:val="00960625"/>
    <w:rsid w:val="009606F1"/>
    <w:rsid w:val="00960DA0"/>
    <w:rsid w:val="0096147F"/>
    <w:rsid w:val="00962E3B"/>
    <w:rsid w:val="00963C7F"/>
    <w:rsid w:val="00963E53"/>
    <w:rsid w:val="00964837"/>
    <w:rsid w:val="00965F2E"/>
    <w:rsid w:val="00966263"/>
    <w:rsid w:val="00966691"/>
    <w:rsid w:val="00966B80"/>
    <w:rsid w:val="00966D65"/>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439"/>
    <w:rsid w:val="00987C14"/>
    <w:rsid w:val="00987F1C"/>
    <w:rsid w:val="009912C2"/>
    <w:rsid w:val="00994A7E"/>
    <w:rsid w:val="00996B51"/>
    <w:rsid w:val="00996DB5"/>
    <w:rsid w:val="009970AF"/>
    <w:rsid w:val="0099717D"/>
    <w:rsid w:val="009979BD"/>
    <w:rsid w:val="009A0790"/>
    <w:rsid w:val="009A0E70"/>
    <w:rsid w:val="009A1036"/>
    <w:rsid w:val="009A1179"/>
    <w:rsid w:val="009A1FF2"/>
    <w:rsid w:val="009A2438"/>
    <w:rsid w:val="009A26D8"/>
    <w:rsid w:val="009A29F3"/>
    <w:rsid w:val="009A2E49"/>
    <w:rsid w:val="009A6C0E"/>
    <w:rsid w:val="009A7202"/>
    <w:rsid w:val="009A7FE4"/>
    <w:rsid w:val="009B05D6"/>
    <w:rsid w:val="009B1365"/>
    <w:rsid w:val="009B159A"/>
    <w:rsid w:val="009B235F"/>
    <w:rsid w:val="009B2F75"/>
    <w:rsid w:val="009B3299"/>
    <w:rsid w:val="009B3D87"/>
    <w:rsid w:val="009B4D19"/>
    <w:rsid w:val="009B5022"/>
    <w:rsid w:val="009B60B8"/>
    <w:rsid w:val="009B6AA0"/>
    <w:rsid w:val="009B6F56"/>
    <w:rsid w:val="009B7B78"/>
    <w:rsid w:val="009C09EC"/>
    <w:rsid w:val="009C0E8E"/>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1152"/>
    <w:rsid w:val="009D1209"/>
    <w:rsid w:val="009D17BA"/>
    <w:rsid w:val="009D2D15"/>
    <w:rsid w:val="009D62F5"/>
    <w:rsid w:val="009E05EB"/>
    <w:rsid w:val="009E21F4"/>
    <w:rsid w:val="009E2C69"/>
    <w:rsid w:val="009E3B27"/>
    <w:rsid w:val="009E3F7B"/>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3846"/>
    <w:rsid w:val="00A039B4"/>
    <w:rsid w:val="00A03B7B"/>
    <w:rsid w:val="00A03E3A"/>
    <w:rsid w:val="00A05A9D"/>
    <w:rsid w:val="00A06271"/>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A4E"/>
    <w:rsid w:val="00A262BB"/>
    <w:rsid w:val="00A2653C"/>
    <w:rsid w:val="00A26F84"/>
    <w:rsid w:val="00A276A1"/>
    <w:rsid w:val="00A3173D"/>
    <w:rsid w:val="00A31938"/>
    <w:rsid w:val="00A31A3C"/>
    <w:rsid w:val="00A31DCA"/>
    <w:rsid w:val="00A3310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BF8"/>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FC6"/>
    <w:rsid w:val="00AB41F6"/>
    <w:rsid w:val="00AB5186"/>
    <w:rsid w:val="00AB5440"/>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29AC"/>
    <w:rsid w:val="00AF2B72"/>
    <w:rsid w:val="00AF4470"/>
    <w:rsid w:val="00AF4D6F"/>
    <w:rsid w:val="00AF5A94"/>
    <w:rsid w:val="00AF6150"/>
    <w:rsid w:val="00AF6E0F"/>
    <w:rsid w:val="00AF7337"/>
    <w:rsid w:val="00AF7945"/>
    <w:rsid w:val="00B00092"/>
    <w:rsid w:val="00B015DB"/>
    <w:rsid w:val="00B01957"/>
    <w:rsid w:val="00B02BDF"/>
    <w:rsid w:val="00B02C8D"/>
    <w:rsid w:val="00B0305C"/>
    <w:rsid w:val="00B03AC2"/>
    <w:rsid w:val="00B03E09"/>
    <w:rsid w:val="00B043D0"/>
    <w:rsid w:val="00B05C88"/>
    <w:rsid w:val="00B102E9"/>
    <w:rsid w:val="00B1122A"/>
    <w:rsid w:val="00B1137B"/>
    <w:rsid w:val="00B11447"/>
    <w:rsid w:val="00B11926"/>
    <w:rsid w:val="00B11A04"/>
    <w:rsid w:val="00B121AF"/>
    <w:rsid w:val="00B1361A"/>
    <w:rsid w:val="00B138DF"/>
    <w:rsid w:val="00B139D0"/>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646"/>
    <w:rsid w:val="00B36EEC"/>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1766"/>
    <w:rsid w:val="00B61FF5"/>
    <w:rsid w:val="00B622B1"/>
    <w:rsid w:val="00B623F4"/>
    <w:rsid w:val="00B626B3"/>
    <w:rsid w:val="00B64047"/>
    <w:rsid w:val="00B6425B"/>
    <w:rsid w:val="00B64E10"/>
    <w:rsid w:val="00B65F4E"/>
    <w:rsid w:val="00B66A5E"/>
    <w:rsid w:val="00B673A9"/>
    <w:rsid w:val="00B67DF5"/>
    <w:rsid w:val="00B7194D"/>
    <w:rsid w:val="00B71EB8"/>
    <w:rsid w:val="00B71F90"/>
    <w:rsid w:val="00B72668"/>
    <w:rsid w:val="00B726C8"/>
    <w:rsid w:val="00B7300E"/>
    <w:rsid w:val="00B7464D"/>
    <w:rsid w:val="00B75BB6"/>
    <w:rsid w:val="00B75C96"/>
    <w:rsid w:val="00B774B8"/>
    <w:rsid w:val="00B8035F"/>
    <w:rsid w:val="00B80EE4"/>
    <w:rsid w:val="00B81BE7"/>
    <w:rsid w:val="00B84AE1"/>
    <w:rsid w:val="00B8664E"/>
    <w:rsid w:val="00B86886"/>
    <w:rsid w:val="00B906FD"/>
    <w:rsid w:val="00B9195D"/>
    <w:rsid w:val="00B91D1F"/>
    <w:rsid w:val="00B92CE7"/>
    <w:rsid w:val="00B92DFE"/>
    <w:rsid w:val="00B93F9D"/>
    <w:rsid w:val="00B94936"/>
    <w:rsid w:val="00B95707"/>
    <w:rsid w:val="00B960D2"/>
    <w:rsid w:val="00B96872"/>
    <w:rsid w:val="00B96E6B"/>
    <w:rsid w:val="00B977A5"/>
    <w:rsid w:val="00BA0943"/>
    <w:rsid w:val="00BA0ECB"/>
    <w:rsid w:val="00BA10CC"/>
    <w:rsid w:val="00BA14C8"/>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804"/>
    <w:rsid w:val="00BB6870"/>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E1C"/>
    <w:rsid w:val="00BD0EB7"/>
    <w:rsid w:val="00BD21A8"/>
    <w:rsid w:val="00BD37E8"/>
    <w:rsid w:val="00BD4C13"/>
    <w:rsid w:val="00BD4EDA"/>
    <w:rsid w:val="00BD5CAA"/>
    <w:rsid w:val="00BD691F"/>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6DA"/>
    <w:rsid w:val="00C37A1C"/>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893"/>
    <w:rsid w:val="00C51B93"/>
    <w:rsid w:val="00C561AA"/>
    <w:rsid w:val="00C56E2B"/>
    <w:rsid w:val="00C575F9"/>
    <w:rsid w:val="00C57E18"/>
    <w:rsid w:val="00C60266"/>
    <w:rsid w:val="00C608DC"/>
    <w:rsid w:val="00C6150C"/>
    <w:rsid w:val="00C61C3E"/>
    <w:rsid w:val="00C625B1"/>
    <w:rsid w:val="00C63F0E"/>
    <w:rsid w:val="00C64241"/>
    <w:rsid w:val="00C64399"/>
    <w:rsid w:val="00C6539F"/>
    <w:rsid w:val="00C66258"/>
    <w:rsid w:val="00C67235"/>
    <w:rsid w:val="00C67F60"/>
    <w:rsid w:val="00C70CB7"/>
    <w:rsid w:val="00C7467D"/>
    <w:rsid w:val="00C75649"/>
    <w:rsid w:val="00C77826"/>
    <w:rsid w:val="00C77CE5"/>
    <w:rsid w:val="00C80544"/>
    <w:rsid w:val="00C811BE"/>
    <w:rsid w:val="00C81432"/>
    <w:rsid w:val="00C821D3"/>
    <w:rsid w:val="00C826FA"/>
    <w:rsid w:val="00C8402D"/>
    <w:rsid w:val="00C847F4"/>
    <w:rsid w:val="00C8577C"/>
    <w:rsid w:val="00C86594"/>
    <w:rsid w:val="00C868DC"/>
    <w:rsid w:val="00C86BB0"/>
    <w:rsid w:val="00C86EAF"/>
    <w:rsid w:val="00C87A82"/>
    <w:rsid w:val="00C87C2C"/>
    <w:rsid w:val="00C909D6"/>
    <w:rsid w:val="00C911BD"/>
    <w:rsid w:val="00C9126A"/>
    <w:rsid w:val="00C92EE1"/>
    <w:rsid w:val="00C9337A"/>
    <w:rsid w:val="00C94596"/>
    <w:rsid w:val="00C947FC"/>
    <w:rsid w:val="00C955B6"/>
    <w:rsid w:val="00C95FD9"/>
    <w:rsid w:val="00C96711"/>
    <w:rsid w:val="00CA4642"/>
    <w:rsid w:val="00CA470F"/>
    <w:rsid w:val="00CA53FF"/>
    <w:rsid w:val="00CA55AB"/>
    <w:rsid w:val="00CA5A28"/>
    <w:rsid w:val="00CA5B19"/>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4208"/>
    <w:rsid w:val="00CD4819"/>
    <w:rsid w:val="00CD4DC4"/>
    <w:rsid w:val="00CD5AE4"/>
    <w:rsid w:val="00CD6910"/>
    <w:rsid w:val="00CD7ADD"/>
    <w:rsid w:val="00CE0E3D"/>
    <w:rsid w:val="00CE1189"/>
    <w:rsid w:val="00CE12D4"/>
    <w:rsid w:val="00CE26D8"/>
    <w:rsid w:val="00CE3B19"/>
    <w:rsid w:val="00CE4199"/>
    <w:rsid w:val="00CE49A2"/>
    <w:rsid w:val="00CE5278"/>
    <w:rsid w:val="00CE6546"/>
    <w:rsid w:val="00CE7512"/>
    <w:rsid w:val="00CE7BC1"/>
    <w:rsid w:val="00CE7F72"/>
    <w:rsid w:val="00CF0980"/>
    <w:rsid w:val="00CF1B46"/>
    <w:rsid w:val="00CF1CF0"/>
    <w:rsid w:val="00CF38DA"/>
    <w:rsid w:val="00CF441E"/>
    <w:rsid w:val="00CF4633"/>
    <w:rsid w:val="00CF4CB3"/>
    <w:rsid w:val="00CF62A4"/>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5580"/>
    <w:rsid w:val="00D15DC5"/>
    <w:rsid w:val="00D166CA"/>
    <w:rsid w:val="00D2025C"/>
    <w:rsid w:val="00D20F07"/>
    <w:rsid w:val="00D2380A"/>
    <w:rsid w:val="00D2425A"/>
    <w:rsid w:val="00D25D9C"/>
    <w:rsid w:val="00D263DE"/>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693"/>
    <w:rsid w:val="00D429C2"/>
    <w:rsid w:val="00D43B73"/>
    <w:rsid w:val="00D43D1F"/>
    <w:rsid w:val="00D4578B"/>
    <w:rsid w:val="00D458F4"/>
    <w:rsid w:val="00D45F3B"/>
    <w:rsid w:val="00D46038"/>
    <w:rsid w:val="00D5106B"/>
    <w:rsid w:val="00D51395"/>
    <w:rsid w:val="00D5188E"/>
    <w:rsid w:val="00D52AA9"/>
    <w:rsid w:val="00D52B91"/>
    <w:rsid w:val="00D52CFF"/>
    <w:rsid w:val="00D52D14"/>
    <w:rsid w:val="00D52D5F"/>
    <w:rsid w:val="00D54865"/>
    <w:rsid w:val="00D552A5"/>
    <w:rsid w:val="00D56991"/>
    <w:rsid w:val="00D60BD2"/>
    <w:rsid w:val="00D60DD0"/>
    <w:rsid w:val="00D60F50"/>
    <w:rsid w:val="00D61FCC"/>
    <w:rsid w:val="00D62E86"/>
    <w:rsid w:val="00D63593"/>
    <w:rsid w:val="00D63B7A"/>
    <w:rsid w:val="00D6400E"/>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E87"/>
    <w:rsid w:val="00D819B5"/>
    <w:rsid w:val="00D81DC3"/>
    <w:rsid w:val="00D86E6A"/>
    <w:rsid w:val="00D905A1"/>
    <w:rsid w:val="00D906C5"/>
    <w:rsid w:val="00D908F4"/>
    <w:rsid w:val="00D909FD"/>
    <w:rsid w:val="00D90AA4"/>
    <w:rsid w:val="00D90FD2"/>
    <w:rsid w:val="00D919E5"/>
    <w:rsid w:val="00D93790"/>
    <w:rsid w:val="00D94BBA"/>
    <w:rsid w:val="00D94E3B"/>
    <w:rsid w:val="00D95537"/>
    <w:rsid w:val="00D95A73"/>
    <w:rsid w:val="00D96691"/>
    <w:rsid w:val="00D96762"/>
    <w:rsid w:val="00D96930"/>
    <w:rsid w:val="00D96AC6"/>
    <w:rsid w:val="00D96B60"/>
    <w:rsid w:val="00D974A9"/>
    <w:rsid w:val="00DA133D"/>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1870"/>
    <w:rsid w:val="00DB35EC"/>
    <w:rsid w:val="00DB44DA"/>
    <w:rsid w:val="00DB4C11"/>
    <w:rsid w:val="00DB4F99"/>
    <w:rsid w:val="00DB5521"/>
    <w:rsid w:val="00DB6EB2"/>
    <w:rsid w:val="00DB7226"/>
    <w:rsid w:val="00DB78B3"/>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612D"/>
    <w:rsid w:val="00DC7E19"/>
    <w:rsid w:val="00DD159A"/>
    <w:rsid w:val="00DD174D"/>
    <w:rsid w:val="00DD1877"/>
    <w:rsid w:val="00DD1E35"/>
    <w:rsid w:val="00DD2E07"/>
    <w:rsid w:val="00DD2E74"/>
    <w:rsid w:val="00DD39A4"/>
    <w:rsid w:val="00DD3A8B"/>
    <w:rsid w:val="00DD3DAB"/>
    <w:rsid w:val="00DD3F98"/>
    <w:rsid w:val="00DD4E21"/>
    <w:rsid w:val="00DD5AB0"/>
    <w:rsid w:val="00DD5B2E"/>
    <w:rsid w:val="00DD5DB8"/>
    <w:rsid w:val="00DD694C"/>
    <w:rsid w:val="00DD6CAC"/>
    <w:rsid w:val="00DE0732"/>
    <w:rsid w:val="00DE094A"/>
    <w:rsid w:val="00DE0DB8"/>
    <w:rsid w:val="00DE0F23"/>
    <w:rsid w:val="00DE1BB0"/>
    <w:rsid w:val="00DE20E0"/>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D9"/>
    <w:rsid w:val="00DF4AED"/>
    <w:rsid w:val="00DF4B1C"/>
    <w:rsid w:val="00DF50C0"/>
    <w:rsid w:val="00DF5B6B"/>
    <w:rsid w:val="00DF5E83"/>
    <w:rsid w:val="00E02928"/>
    <w:rsid w:val="00E02CBA"/>
    <w:rsid w:val="00E049F3"/>
    <w:rsid w:val="00E04BAE"/>
    <w:rsid w:val="00E0706C"/>
    <w:rsid w:val="00E07C0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B3A"/>
    <w:rsid w:val="00E27648"/>
    <w:rsid w:val="00E3072B"/>
    <w:rsid w:val="00E309B1"/>
    <w:rsid w:val="00E30ACF"/>
    <w:rsid w:val="00E30C4A"/>
    <w:rsid w:val="00E310D1"/>
    <w:rsid w:val="00E31B55"/>
    <w:rsid w:val="00E31F05"/>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40E"/>
    <w:rsid w:val="00E4558E"/>
    <w:rsid w:val="00E46EE3"/>
    <w:rsid w:val="00E4766C"/>
    <w:rsid w:val="00E513F0"/>
    <w:rsid w:val="00E517BF"/>
    <w:rsid w:val="00E52148"/>
    <w:rsid w:val="00E541B9"/>
    <w:rsid w:val="00E5421E"/>
    <w:rsid w:val="00E54734"/>
    <w:rsid w:val="00E550EE"/>
    <w:rsid w:val="00E5539B"/>
    <w:rsid w:val="00E5588A"/>
    <w:rsid w:val="00E55ECA"/>
    <w:rsid w:val="00E56C5A"/>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561"/>
    <w:rsid w:val="00E71705"/>
    <w:rsid w:val="00E71D09"/>
    <w:rsid w:val="00E7225F"/>
    <w:rsid w:val="00E72338"/>
    <w:rsid w:val="00E7278A"/>
    <w:rsid w:val="00E72992"/>
    <w:rsid w:val="00E748FD"/>
    <w:rsid w:val="00E74C58"/>
    <w:rsid w:val="00E7596D"/>
    <w:rsid w:val="00E75E2F"/>
    <w:rsid w:val="00E7620D"/>
    <w:rsid w:val="00E76623"/>
    <w:rsid w:val="00E80CEF"/>
    <w:rsid w:val="00E80D2C"/>
    <w:rsid w:val="00E80EF8"/>
    <w:rsid w:val="00E81D9B"/>
    <w:rsid w:val="00E82D90"/>
    <w:rsid w:val="00E83AE7"/>
    <w:rsid w:val="00E83D13"/>
    <w:rsid w:val="00E84C5F"/>
    <w:rsid w:val="00E85020"/>
    <w:rsid w:val="00E85906"/>
    <w:rsid w:val="00E86707"/>
    <w:rsid w:val="00E877A1"/>
    <w:rsid w:val="00E90C1C"/>
    <w:rsid w:val="00E90CFD"/>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7633"/>
    <w:rsid w:val="00EA794A"/>
    <w:rsid w:val="00EA7C2C"/>
    <w:rsid w:val="00EA7E7A"/>
    <w:rsid w:val="00EB02F2"/>
    <w:rsid w:val="00EB0546"/>
    <w:rsid w:val="00EB0AB2"/>
    <w:rsid w:val="00EB1590"/>
    <w:rsid w:val="00EB188F"/>
    <w:rsid w:val="00EB5061"/>
    <w:rsid w:val="00EB5A10"/>
    <w:rsid w:val="00EB7661"/>
    <w:rsid w:val="00EB7B53"/>
    <w:rsid w:val="00EC03A9"/>
    <w:rsid w:val="00EC05A8"/>
    <w:rsid w:val="00EC0D90"/>
    <w:rsid w:val="00EC1AEF"/>
    <w:rsid w:val="00EC1C57"/>
    <w:rsid w:val="00EC3DF7"/>
    <w:rsid w:val="00EC56E6"/>
    <w:rsid w:val="00EC6D6C"/>
    <w:rsid w:val="00ED0046"/>
    <w:rsid w:val="00ED10CE"/>
    <w:rsid w:val="00ED1EF2"/>
    <w:rsid w:val="00ED2563"/>
    <w:rsid w:val="00ED29AF"/>
    <w:rsid w:val="00ED2F1F"/>
    <w:rsid w:val="00ED321C"/>
    <w:rsid w:val="00ED4719"/>
    <w:rsid w:val="00ED5535"/>
    <w:rsid w:val="00ED5D59"/>
    <w:rsid w:val="00ED5EB3"/>
    <w:rsid w:val="00ED5FD0"/>
    <w:rsid w:val="00ED6E18"/>
    <w:rsid w:val="00ED75AD"/>
    <w:rsid w:val="00ED7DAE"/>
    <w:rsid w:val="00ED7DFC"/>
    <w:rsid w:val="00EE0ED1"/>
    <w:rsid w:val="00EE179B"/>
    <w:rsid w:val="00EE1C59"/>
    <w:rsid w:val="00EE2FD5"/>
    <w:rsid w:val="00EE301E"/>
    <w:rsid w:val="00EE3C26"/>
    <w:rsid w:val="00EE56D0"/>
    <w:rsid w:val="00EE5A73"/>
    <w:rsid w:val="00EE5D3F"/>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78EC"/>
    <w:rsid w:val="00F10C29"/>
    <w:rsid w:val="00F11667"/>
    <w:rsid w:val="00F13053"/>
    <w:rsid w:val="00F14618"/>
    <w:rsid w:val="00F14F04"/>
    <w:rsid w:val="00F1726D"/>
    <w:rsid w:val="00F17F8F"/>
    <w:rsid w:val="00F20C74"/>
    <w:rsid w:val="00F22268"/>
    <w:rsid w:val="00F22E3A"/>
    <w:rsid w:val="00F23705"/>
    <w:rsid w:val="00F244D8"/>
    <w:rsid w:val="00F24A38"/>
    <w:rsid w:val="00F24CA8"/>
    <w:rsid w:val="00F24E2E"/>
    <w:rsid w:val="00F24FD9"/>
    <w:rsid w:val="00F250AE"/>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C34"/>
    <w:rsid w:val="00F37CA9"/>
    <w:rsid w:val="00F37F7C"/>
    <w:rsid w:val="00F400D7"/>
    <w:rsid w:val="00F413B6"/>
    <w:rsid w:val="00F413FD"/>
    <w:rsid w:val="00F41E69"/>
    <w:rsid w:val="00F42D80"/>
    <w:rsid w:val="00F43B1D"/>
    <w:rsid w:val="00F44B51"/>
    <w:rsid w:val="00F455C4"/>
    <w:rsid w:val="00F46141"/>
    <w:rsid w:val="00F4726E"/>
    <w:rsid w:val="00F503A7"/>
    <w:rsid w:val="00F5139F"/>
    <w:rsid w:val="00F51901"/>
    <w:rsid w:val="00F51DCE"/>
    <w:rsid w:val="00F52F5E"/>
    <w:rsid w:val="00F53060"/>
    <w:rsid w:val="00F53119"/>
    <w:rsid w:val="00F53470"/>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10DD"/>
    <w:rsid w:val="00F730B4"/>
    <w:rsid w:val="00F73145"/>
    <w:rsid w:val="00F736D5"/>
    <w:rsid w:val="00F736FE"/>
    <w:rsid w:val="00F7508B"/>
    <w:rsid w:val="00F76122"/>
    <w:rsid w:val="00F76454"/>
    <w:rsid w:val="00F7703F"/>
    <w:rsid w:val="00F77A69"/>
    <w:rsid w:val="00F800C3"/>
    <w:rsid w:val="00F821A7"/>
    <w:rsid w:val="00F82489"/>
    <w:rsid w:val="00F84E79"/>
    <w:rsid w:val="00F86475"/>
    <w:rsid w:val="00F86C5A"/>
    <w:rsid w:val="00F87C18"/>
    <w:rsid w:val="00F87ED6"/>
    <w:rsid w:val="00F90268"/>
    <w:rsid w:val="00F90B85"/>
    <w:rsid w:val="00F91549"/>
    <w:rsid w:val="00F915B2"/>
    <w:rsid w:val="00F92231"/>
    <w:rsid w:val="00F92C82"/>
    <w:rsid w:val="00F939CF"/>
    <w:rsid w:val="00F939F9"/>
    <w:rsid w:val="00F9405C"/>
    <w:rsid w:val="00F95181"/>
    <w:rsid w:val="00F95B40"/>
    <w:rsid w:val="00F963C7"/>
    <w:rsid w:val="00F96745"/>
    <w:rsid w:val="00F96B14"/>
    <w:rsid w:val="00F97B17"/>
    <w:rsid w:val="00FA0BC3"/>
    <w:rsid w:val="00FA1624"/>
    <w:rsid w:val="00FA1E9A"/>
    <w:rsid w:val="00FA2975"/>
    <w:rsid w:val="00FA2D1E"/>
    <w:rsid w:val="00FA2E8F"/>
    <w:rsid w:val="00FA3E59"/>
    <w:rsid w:val="00FA3EBD"/>
    <w:rsid w:val="00FA441C"/>
    <w:rsid w:val="00FA4542"/>
    <w:rsid w:val="00FA586A"/>
    <w:rsid w:val="00FA5C70"/>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2D7"/>
    <w:rsid w:val="00FD4804"/>
    <w:rsid w:val="00FD5C45"/>
    <w:rsid w:val="00FD6111"/>
    <w:rsid w:val="00FD6F4A"/>
    <w:rsid w:val="00FD73AC"/>
    <w:rsid w:val="00FE0CB0"/>
    <w:rsid w:val="00FE1A18"/>
    <w:rsid w:val="00FE23CE"/>
    <w:rsid w:val="00FE4580"/>
    <w:rsid w:val="00FE656B"/>
    <w:rsid w:val="00FE67AC"/>
    <w:rsid w:val="00FE6F05"/>
    <w:rsid w:val="00FE7A29"/>
    <w:rsid w:val="00FE7C02"/>
    <w:rsid w:val="00FF06D1"/>
    <w:rsid w:val="00FF20AE"/>
    <w:rsid w:val="00FF2780"/>
    <w:rsid w:val="00FF27B1"/>
    <w:rsid w:val="00FF39BE"/>
    <w:rsid w:val="00FF4CDD"/>
    <w:rsid w:val="00FF67EE"/>
    <w:rsid w:val="00FF6CE6"/>
    <w:rsid w:val="00FF6E63"/>
    <w:rsid w:val="00FF7FAF"/>
    <w:rsid w:val="00FF7FCC"/>
    <w:rsid w:val="01F20245"/>
    <w:rsid w:val="02034DC1"/>
    <w:rsid w:val="02876DEA"/>
    <w:rsid w:val="098B286B"/>
    <w:rsid w:val="0CA54948"/>
    <w:rsid w:val="145B38E5"/>
    <w:rsid w:val="17061749"/>
    <w:rsid w:val="1891360A"/>
    <w:rsid w:val="29BE1D71"/>
    <w:rsid w:val="2D962E0C"/>
    <w:rsid w:val="2E3C335D"/>
    <w:rsid w:val="2E974A33"/>
    <w:rsid w:val="32BB104C"/>
    <w:rsid w:val="35537D6D"/>
    <w:rsid w:val="3C340A01"/>
    <w:rsid w:val="41045547"/>
    <w:rsid w:val="44B527C1"/>
    <w:rsid w:val="45BD778D"/>
    <w:rsid w:val="48556927"/>
    <w:rsid w:val="53E85DA8"/>
    <w:rsid w:val="540A6435"/>
    <w:rsid w:val="647B08D4"/>
    <w:rsid w:val="67B60DA6"/>
    <w:rsid w:val="6AC47A1F"/>
    <w:rsid w:val="701F7BC1"/>
    <w:rsid w:val="71D7629D"/>
    <w:rsid w:val="79D33711"/>
    <w:rsid w:val="7ACE3E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xmlns:pkg="http://schemas.microsoft.com/office/2006/xmlPackage"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exact"/>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1"/>
    <w:qFormat/>
    <w:uiPriority w:val="9"/>
    <w:pPr>
      <w:keepNext/>
      <w:spacing w:before="240" w:beforeLines="100" w:after="240" w:afterLines="100"/>
      <w:ind w:firstLine="0" w:firstLineChars="0"/>
      <w:jc w:val="center"/>
      <w:outlineLvl w:val="0"/>
    </w:pPr>
    <w:rPr>
      <w:rFonts w:eastAsia="黑体"/>
      <w:b/>
      <w:sz w:val="32"/>
      <w:lang w:val="zh-CN"/>
    </w:rPr>
  </w:style>
  <w:style w:type="paragraph" w:styleId="3">
    <w:name w:val="heading 2"/>
    <w:basedOn w:val="1"/>
    <w:next w:val="1"/>
    <w:link w:val="42"/>
    <w:unhideWhenUsed/>
    <w:qFormat/>
    <w:uiPriority w:val="9"/>
    <w:pPr>
      <w:keepNext/>
      <w:keepLines/>
      <w:spacing w:before="100" w:beforeLines="100" w:after="100" w:afterLines="100"/>
      <w:outlineLvl w:val="1"/>
    </w:pPr>
    <w:rPr>
      <w:rFonts w:eastAsia="黑体"/>
      <w:bCs/>
      <w:sz w:val="28"/>
      <w:szCs w:val="32"/>
      <w:lang w:val="zh-CN"/>
    </w:rPr>
  </w:style>
  <w:style w:type="paragraph" w:styleId="4">
    <w:name w:val="heading 3"/>
    <w:basedOn w:val="1"/>
    <w:next w:val="5"/>
    <w:link w:val="44"/>
    <w:qFormat/>
    <w:uiPriority w:val="9"/>
    <w:pPr>
      <w:keepNext/>
      <w:keepLines/>
      <w:tabs>
        <w:tab w:val="left" w:pos="561"/>
        <w:tab w:val="left" w:pos="720"/>
      </w:tabs>
      <w:overflowPunct w:val="0"/>
      <w:spacing w:before="240" w:beforeLines="100" w:after="240" w:afterLines="100"/>
      <w:ind w:firstLine="0" w:firstLineChars="0"/>
      <w:jc w:val="left"/>
      <w:outlineLvl w:val="2"/>
    </w:pPr>
    <w:rPr>
      <w:rFonts w:ascii="黑体" w:hAnsi="黑体" w:eastAsia="黑体"/>
      <w:szCs w:val="20"/>
      <w:lang w:val="zh-CN"/>
    </w:rPr>
  </w:style>
  <w:style w:type="paragraph" w:styleId="6">
    <w:name w:val="heading 4"/>
    <w:basedOn w:val="1"/>
    <w:next w:val="1"/>
    <w:link w:val="45"/>
    <w:qFormat/>
    <w:uiPriority w:val="9"/>
    <w:pPr>
      <w:keepNext/>
      <w:keepLines/>
      <w:tabs>
        <w:tab w:val="left" w:pos="720"/>
      </w:tabs>
      <w:overflowPunct w:val="0"/>
      <w:spacing w:before="100" w:beforeLines="100" w:after="100" w:afterLines="100"/>
      <w:jc w:val="left"/>
      <w:outlineLvl w:val="3"/>
    </w:pPr>
    <w:rPr>
      <w:rFonts w:ascii="Arial" w:hAnsi="Arial" w:eastAsia="黑体"/>
      <w:szCs w:val="20"/>
      <w:lang w:val="zh-CN"/>
    </w:rPr>
  </w:style>
  <w:style w:type="paragraph" w:styleId="7">
    <w:name w:val="heading 5"/>
    <w:basedOn w:val="1"/>
    <w:next w:val="1"/>
    <w:link w:val="46"/>
    <w:qFormat/>
    <w:uiPriority w:val="0"/>
    <w:pPr>
      <w:keepNext/>
      <w:keepLines/>
      <w:tabs>
        <w:tab w:val="left" w:pos="1008"/>
      </w:tabs>
      <w:overflowPunct w:val="0"/>
      <w:spacing w:before="280" w:after="290" w:line="376" w:lineRule="auto"/>
      <w:ind w:left="1008" w:hanging="1008"/>
      <w:outlineLvl w:val="4"/>
    </w:pPr>
    <w:rPr>
      <w:sz w:val="21"/>
      <w:szCs w:val="20"/>
      <w:lang w:val="zh-CN"/>
    </w:rPr>
  </w:style>
  <w:style w:type="paragraph" w:styleId="8">
    <w:name w:val="heading 6"/>
    <w:basedOn w:val="1"/>
    <w:next w:val="1"/>
    <w:link w:val="47"/>
    <w:qFormat/>
    <w:uiPriority w:val="0"/>
    <w:pPr>
      <w:keepNext/>
      <w:keepLines/>
      <w:tabs>
        <w:tab w:val="left" w:pos="1152"/>
      </w:tabs>
      <w:overflowPunct w:val="0"/>
      <w:spacing w:before="240" w:after="64"/>
      <w:ind w:left="1152" w:hanging="1152"/>
      <w:jc w:val="left"/>
      <w:outlineLvl w:val="5"/>
    </w:pPr>
    <w:rPr>
      <w:sz w:val="21"/>
      <w:szCs w:val="20"/>
      <w:lang w:val="zh-CN"/>
    </w:rPr>
  </w:style>
  <w:style w:type="paragraph" w:styleId="9">
    <w:name w:val="heading 7"/>
    <w:basedOn w:val="1"/>
    <w:next w:val="1"/>
    <w:link w:val="48"/>
    <w:qFormat/>
    <w:uiPriority w:val="0"/>
    <w:pPr>
      <w:keepNext/>
      <w:keepLines/>
      <w:tabs>
        <w:tab w:val="left" w:pos="1296"/>
      </w:tabs>
      <w:overflowPunct w:val="0"/>
      <w:spacing w:before="240" w:after="64" w:line="320" w:lineRule="auto"/>
      <w:ind w:left="1296" w:hanging="1296"/>
      <w:outlineLvl w:val="6"/>
    </w:pPr>
    <w:rPr>
      <w:sz w:val="21"/>
      <w:szCs w:val="20"/>
      <w:lang w:val="zh-CN"/>
    </w:rPr>
  </w:style>
  <w:style w:type="paragraph" w:styleId="10">
    <w:name w:val="heading 8"/>
    <w:basedOn w:val="1"/>
    <w:next w:val="1"/>
    <w:link w:val="49"/>
    <w:qFormat/>
    <w:uiPriority w:val="0"/>
    <w:pPr>
      <w:keepNext/>
      <w:keepLines/>
      <w:tabs>
        <w:tab w:val="left" w:pos="1440"/>
      </w:tabs>
      <w:overflowPunct w:val="0"/>
      <w:spacing w:before="240" w:after="64" w:line="320" w:lineRule="auto"/>
      <w:ind w:left="1440" w:hanging="1440"/>
      <w:outlineLvl w:val="7"/>
    </w:pPr>
    <w:rPr>
      <w:rFonts w:ascii="Arial" w:hAnsi="Arial" w:eastAsia="黑体"/>
      <w:szCs w:val="20"/>
      <w:lang w:val="zh-CN"/>
    </w:rPr>
  </w:style>
  <w:style w:type="paragraph" w:styleId="11">
    <w:name w:val="heading 9"/>
    <w:basedOn w:val="1"/>
    <w:next w:val="1"/>
    <w:link w:val="50"/>
    <w:qFormat/>
    <w:uiPriority w:val="0"/>
    <w:pPr>
      <w:keepNext/>
      <w:keepLines/>
      <w:tabs>
        <w:tab w:val="left" w:pos="1584"/>
      </w:tabs>
      <w:overflowPunct w:val="0"/>
      <w:spacing w:before="240" w:after="64" w:line="320" w:lineRule="auto"/>
      <w:ind w:left="1584" w:hanging="1584"/>
      <w:outlineLvl w:val="8"/>
    </w:pPr>
    <w:rPr>
      <w:rFonts w:ascii="Arial" w:hAnsi="Arial" w:eastAsia="黑体"/>
      <w:sz w:val="18"/>
      <w:szCs w:val="20"/>
      <w:lang w:val="zh-CN"/>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43"/>
    <w:semiHidden/>
    <w:qFormat/>
    <w:uiPriority w:val="0"/>
    <w:pPr>
      <w:tabs>
        <w:tab w:val="left" w:pos="357"/>
      </w:tabs>
      <w:overflowPunct w:val="0"/>
    </w:pPr>
    <w:rPr>
      <w:sz w:val="18"/>
      <w:szCs w:val="20"/>
      <w:lang w:val="zh-CN"/>
    </w:rPr>
  </w:style>
  <w:style w:type="paragraph" w:styleId="12">
    <w:name w:val="caption"/>
    <w:basedOn w:val="1"/>
    <w:next w:val="1"/>
    <w:unhideWhenUsed/>
    <w:qFormat/>
    <w:uiPriority w:val="35"/>
    <w:pPr>
      <w:spacing w:line="360" w:lineRule="atLeast"/>
      <w:ind w:firstLine="0" w:firstLineChars="0"/>
    </w:pPr>
    <w:rPr>
      <w:rFonts w:ascii="Cambria" w:hAnsi="Cambria" w:eastAsia="黑体"/>
      <w:sz w:val="20"/>
      <w:szCs w:val="20"/>
    </w:rPr>
  </w:style>
  <w:style w:type="paragraph" w:styleId="13">
    <w:name w:val="Document Map"/>
    <w:basedOn w:val="1"/>
    <w:link w:val="90"/>
    <w:semiHidden/>
    <w:unhideWhenUsed/>
    <w:qFormat/>
    <w:uiPriority w:val="99"/>
    <w:pPr>
      <w:spacing w:line="240" w:lineRule="auto"/>
      <w:ind w:firstLine="0" w:firstLineChars="0"/>
    </w:pPr>
    <w:rPr>
      <w:rFonts w:ascii="宋体"/>
      <w:kern w:val="0"/>
      <w:sz w:val="18"/>
      <w:szCs w:val="18"/>
    </w:rPr>
  </w:style>
  <w:style w:type="paragraph" w:styleId="14">
    <w:name w:val="annotation text"/>
    <w:basedOn w:val="1"/>
    <w:link w:val="77"/>
    <w:semiHidden/>
    <w:unhideWhenUsed/>
    <w:qFormat/>
    <w:uiPriority w:val="99"/>
    <w:pPr>
      <w:jc w:val="left"/>
    </w:pPr>
  </w:style>
  <w:style w:type="paragraph" w:styleId="15">
    <w:name w:val="Body Text Indent"/>
    <w:basedOn w:val="1"/>
    <w:link w:val="51"/>
    <w:unhideWhenUsed/>
    <w:qFormat/>
    <w:uiPriority w:val="99"/>
    <w:pPr>
      <w:spacing w:after="120"/>
      <w:ind w:left="420" w:leftChars="200"/>
    </w:pPr>
    <w:rPr>
      <w:lang w:val="zh-CN"/>
    </w:rPr>
  </w:style>
  <w:style w:type="paragraph" w:styleId="16">
    <w:name w:val="toc 3"/>
    <w:basedOn w:val="1"/>
    <w:next w:val="1"/>
    <w:unhideWhenUsed/>
    <w:qFormat/>
    <w:uiPriority w:val="39"/>
    <w:pPr>
      <w:ind w:left="840" w:leftChars="400"/>
    </w:pPr>
  </w:style>
  <w:style w:type="paragraph" w:styleId="17">
    <w:name w:val="Plain Text"/>
    <w:basedOn w:val="1"/>
    <w:link w:val="93"/>
    <w:semiHidden/>
    <w:qFormat/>
    <w:uiPriority w:val="0"/>
    <w:rPr>
      <w:rFonts w:ascii="宋体" w:hAnsi="Courier New"/>
      <w:szCs w:val="21"/>
    </w:rPr>
  </w:style>
  <w:style w:type="paragraph" w:styleId="18">
    <w:name w:val="Date"/>
    <w:basedOn w:val="1"/>
    <w:next w:val="1"/>
    <w:link w:val="52"/>
    <w:unhideWhenUsed/>
    <w:qFormat/>
    <w:uiPriority w:val="99"/>
    <w:pPr>
      <w:ind w:left="100" w:leftChars="2500"/>
    </w:pPr>
    <w:rPr>
      <w:lang w:val="zh-CN"/>
    </w:rPr>
  </w:style>
  <w:style w:type="paragraph" w:styleId="19">
    <w:name w:val="Body Text Indent 2"/>
    <w:basedOn w:val="1"/>
    <w:link w:val="92"/>
    <w:qFormat/>
    <w:uiPriority w:val="0"/>
    <w:pPr>
      <w:spacing w:line="240" w:lineRule="auto"/>
      <w:ind w:firstLine="420"/>
    </w:pPr>
  </w:style>
  <w:style w:type="paragraph" w:styleId="20">
    <w:name w:val="endnote text"/>
    <w:basedOn w:val="1"/>
    <w:link w:val="86"/>
    <w:semiHidden/>
    <w:unhideWhenUsed/>
    <w:qFormat/>
    <w:uiPriority w:val="99"/>
    <w:pPr>
      <w:snapToGrid w:val="0"/>
      <w:spacing w:line="240" w:lineRule="auto"/>
      <w:ind w:firstLine="0" w:firstLineChars="0"/>
      <w:jc w:val="left"/>
    </w:pPr>
    <w:rPr>
      <w:kern w:val="0"/>
      <w:sz w:val="20"/>
      <w:szCs w:val="20"/>
    </w:rPr>
  </w:style>
  <w:style w:type="paragraph" w:styleId="21">
    <w:name w:val="Balloon Text"/>
    <w:basedOn w:val="1"/>
    <w:link w:val="53"/>
    <w:unhideWhenUsed/>
    <w:qFormat/>
    <w:uiPriority w:val="99"/>
    <w:pPr>
      <w:spacing w:line="240" w:lineRule="auto"/>
    </w:pPr>
    <w:rPr>
      <w:sz w:val="18"/>
      <w:szCs w:val="18"/>
    </w:rPr>
  </w:style>
  <w:style w:type="paragraph" w:styleId="22">
    <w:name w:val="footer"/>
    <w:basedOn w:val="1"/>
    <w:link w:val="54"/>
    <w:qFormat/>
    <w:uiPriority w:val="99"/>
    <w:pPr>
      <w:tabs>
        <w:tab w:val="center" w:pos="4153"/>
        <w:tab w:val="right" w:pos="8306"/>
      </w:tabs>
      <w:snapToGrid w:val="0"/>
      <w:jc w:val="left"/>
    </w:pPr>
    <w:rPr>
      <w:sz w:val="18"/>
      <w:szCs w:val="18"/>
      <w:lang w:val="zh-CN"/>
    </w:rPr>
  </w:style>
  <w:style w:type="paragraph" w:styleId="23">
    <w:name w:val="header"/>
    <w:basedOn w:val="1"/>
    <w:link w:val="56"/>
    <w:qFormat/>
    <w:uiPriority w:val="99"/>
    <w:pPr>
      <w:pBdr>
        <w:bottom w:val="single" w:color="auto" w:sz="6" w:space="1"/>
      </w:pBdr>
      <w:tabs>
        <w:tab w:val="center" w:pos="4153"/>
        <w:tab w:val="right" w:pos="8306"/>
      </w:tabs>
      <w:snapToGrid w:val="0"/>
      <w:jc w:val="center"/>
    </w:pPr>
    <w:rPr>
      <w:sz w:val="18"/>
      <w:szCs w:val="18"/>
      <w:lang w:val="zh-CN"/>
    </w:rPr>
  </w:style>
  <w:style w:type="paragraph" w:styleId="24">
    <w:name w:val="toc 1"/>
    <w:basedOn w:val="1"/>
    <w:next w:val="1"/>
    <w:unhideWhenUsed/>
    <w:qFormat/>
    <w:uiPriority w:val="39"/>
    <w:pPr>
      <w:tabs>
        <w:tab w:val="right" w:leader="dot" w:pos="8777"/>
      </w:tabs>
      <w:ind w:firstLine="0" w:firstLineChars="0"/>
    </w:pPr>
    <w:rPr>
      <w:sz w:val="28"/>
      <w:szCs w:val="28"/>
    </w:rPr>
  </w:style>
  <w:style w:type="paragraph" w:styleId="25">
    <w:name w:val="footnote text"/>
    <w:basedOn w:val="1"/>
    <w:link w:val="70"/>
    <w:unhideWhenUsed/>
    <w:qFormat/>
    <w:uiPriority w:val="99"/>
    <w:pPr>
      <w:widowControl/>
      <w:snapToGrid w:val="0"/>
      <w:spacing w:before="156" w:after="156" w:line="240" w:lineRule="auto"/>
      <w:ind w:firstLine="0" w:firstLineChars="0"/>
      <w:jc w:val="left"/>
    </w:pPr>
    <w:rPr>
      <w:rFonts w:asciiTheme="minorHAnsi" w:hAnsiTheme="minorHAnsi" w:eastAsiaTheme="minorEastAsia" w:cstheme="minorBidi"/>
      <w:sz w:val="18"/>
      <w:szCs w:val="18"/>
    </w:rPr>
  </w:style>
  <w:style w:type="paragraph" w:styleId="26">
    <w:name w:val="toc 2"/>
    <w:basedOn w:val="1"/>
    <w:next w:val="1"/>
    <w:unhideWhenUsed/>
    <w:qFormat/>
    <w:uiPriority w:val="39"/>
    <w:pPr>
      <w:ind w:left="420" w:leftChars="200"/>
    </w:pPr>
  </w:style>
  <w:style w:type="paragraph" w:styleId="27">
    <w:name w:val="HTML Preformatted"/>
    <w:basedOn w:val="1"/>
    <w:link w:val="84"/>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宋体" w:cs="宋体"/>
      <w:kern w:val="0"/>
    </w:rPr>
  </w:style>
  <w:style w:type="paragraph" w:styleId="28">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9">
    <w:name w:val="Title"/>
    <w:basedOn w:val="1"/>
    <w:next w:val="1"/>
    <w:link w:val="95"/>
    <w:qFormat/>
    <w:uiPriority w:val="10"/>
    <w:pPr>
      <w:spacing w:before="240" w:after="60"/>
      <w:jc w:val="center"/>
      <w:outlineLvl w:val="0"/>
    </w:pPr>
    <w:rPr>
      <w:rFonts w:asciiTheme="majorHAnsi" w:hAnsiTheme="majorHAnsi" w:eastAsiaTheme="majorEastAsia" w:cstheme="majorBidi"/>
      <w:b/>
      <w:bCs/>
      <w:sz w:val="32"/>
      <w:szCs w:val="32"/>
    </w:rPr>
  </w:style>
  <w:style w:type="paragraph" w:styleId="30">
    <w:name w:val="annotation subject"/>
    <w:basedOn w:val="14"/>
    <w:next w:val="14"/>
    <w:link w:val="78"/>
    <w:semiHidden/>
    <w:unhideWhenUsed/>
    <w:qFormat/>
    <w:uiPriority w:val="99"/>
    <w:rPr>
      <w:b/>
      <w:bCs/>
    </w:rPr>
  </w:style>
  <w:style w:type="paragraph" w:styleId="31">
    <w:name w:val="Body Text First Indent"/>
    <w:basedOn w:val="5"/>
    <w:link w:val="94"/>
    <w:semiHidden/>
    <w:unhideWhenUsed/>
    <w:qFormat/>
    <w:uiPriority w:val="99"/>
    <w:pPr>
      <w:tabs>
        <w:tab w:val="clear" w:pos="357"/>
      </w:tabs>
      <w:overflowPunct/>
      <w:spacing w:after="120"/>
      <w:ind w:firstLine="420" w:firstLineChars="100"/>
    </w:pPr>
    <w:rPr>
      <w:sz w:val="21"/>
      <w:szCs w:val="24"/>
      <w:lang w:val="en-US"/>
    </w:rPr>
  </w:style>
  <w:style w:type="paragraph" w:styleId="32">
    <w:name w:val="Body Text First Indent 2"/>
    <w:basedOn w:val="15"/>
    <w:link w:val="55"/>
    <w:qFormat/>
    <w:uiPriority w:val="0"/>
    <w:pPr>
      <w:spacing w:line="240" w:lineRule="auto"/>
      <w:ind w:firstLine="420"/>
    </w:pPr>
  </w:style>
  <w:style w:type="table" w:styleId="34">
    <w:name w:val="Table Grid"/>
    <w:basedOn w:val="3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page number"/>
    <w:basedOn w:val="35"/>
    <w:qFormat/>
    <w:uiPriority w:val="0"/>
  </w:style>
  <w:style w:type="character" w:styleId="37">
    <w:name w:val="FollowedHyperlink"/>
    <w:basedOn w:val="35"/>
    <w:semiHidden/>
    <w:unhideWhenUsed/>
    <w:qFormat/>
    <w:uiPriority w:val="99"/>
    <w:rPr>
      <w:color w:val="800080" w:themeColor="followedHyperlink"/>
      <w:u w:val="single"/>
      <w14:textFill>
        <w14:solidFill>
          <w14:schemeClr w14:val="folHlink"/>
        </w14:solidFill>
      </w14:textFill>
    </w:rPr>
  </w:style>
  <w:style w:type="character" w:styleId="38">
    <w:name w:val="Hyperlink"/>
    <w:unhideWhenUsed/>
    <w:qFormat/>
    <w:uiPriority w:val="99"/>
    <w:rPr>
      <w:color w:val="0000FF"/>
      <w:u w:val="single"/>
    </w:rPr>
  </w:style>
  <w:style w:type="character" w:styleId="39">
    <w:name w:val="annotation reference"/>
    <w:basedOn w:val="35"/>
    <w:unhideWhenUsed/>
    <w:qFormat/>
    <w:uiPriority w:val="99"/>
    <w:rPr>
      <w:sz w:val="21"/>
      <w:szCs w:val="21"/>
    </w:rPr>
  </w:style>
  <w:style w:type="character" w:styleId="40">
    <w:name w:val="footnote reference"/>
    <w:basedOn w:val="35"/>
    <w:semiHidden/>
    <w:unhideWhenUsed/>
    <w:qFormat/>
    <w:uiPriority w:val="99"/>
    <w:rPr>
      <w:vertAlign w:val="superscript"/>
    </w:rPr>
  </w:style>
  <w:style w:type="character" w:customStyle="1" w:styleId="41">
    <w:name w:val="标题 1 字符"/>
    <w:link w:val="2"/>
    <w:qFormat/>
    <w:uiPriority w:val="9"/>
    <w:rPr>
      <w:rFonts w:eastAsia="黑体"/>
      <w:b/>
      <w:kern w:val="2"/>
      <w:sz w:val="32"/>
      <w:szCs w:val="24"/>
      <w:lang w:val="zh-CN"/>
    </w:rPr>
  </w:style>
  <w:style w:type="character" w:customStyle="1" w:styleId="42">
    <w:name w:val="标题 2 字符"/>
    <w:link w:val="3"/>
    <w:qFormat/>
    <w:uiPriority w:val="9"/>
    <w:rPr>
      <w:rFonts w:eastAsia="黑体"/>
      <w:bCs/>
      <w:kern w:val="2"/>
      <w:sz w:val="28"/>
      <w:szCs w:val="32"/>
      <w:lang w:val="zh-CN"/>
    </w:rPr>
  </w:style>
  <w:style w:type="character" w:customStyle="1" w:styleId="43">
    <w:name w:val="正文文本 字符"/>
    <w:link w:val="5"/>
    <w:semiHidden/>
    <w:qFormat/>
    <w:uiPriority w:val="0"/>
    <w:rPr>
      <w:kern w:val="2"/>
      <w:sz w:val="18"/>
    </w:rPr>
  </w:style>
  <w:style w:type="character" w:customStyle="1" w:styleId="44">
    <w:name w:val="标题 3 字符"/>
    <w:link w:val="4"/>
    <w:qFormat/>
    <w:uiPriority w:val="9"/>
    <w:rPr>
      <w:rFonts w:ascii="黑体" w:hAnsi="黑体" w:eastAsia="黑体"/>
      <w:kern w:val="2"/>
      <w:sz w:val="24"/>
      <w:lang w:val="zh-CN" w:eastAsia="zh-CN"/>
    </w:rPr>
  </w:style>
  <w:style w:type="character" w:customStyle="1" w:styleId="45">
    <w:name w:val="标题 4 字符"/>
    <w:link w:val="6"/>
    <w:qFormat/>
    <w:uiPriority w:val="9"/>
    <w:rPr>
      <w:rFonts w:ascii="Arial" w:hAnsi="Arial" w:eastAsia="黑体"/>
      <w:kern w:val="2"/>
      <w:sz w:val="24"/>
      <w:lang w:val="zh-CN"/>
    </w:rPr>
  </w:style>
  <w:style w:type="character" w:customStyle="1" w:styleId="46">
    <w:name w:val="标题 5 字符"/>
    <w:link w:val="7"/>
    <w:qFormat/>
    <w:uiPriority w:val="0"/>
    <w:rPr>
      <w:kern w:val="2"/>
      <w:sz w:val="21"/>
      <w:lang w:val="zh-CN"/>
    </w:rPr>
  </w:style>
  <w:style w:type="character" w:customStyle="1" w:styleId="47">
    <w:name w:val="标题 6 字符"/>
    <w:link w:val="8"/>
    <w:qFormat/>
    <w:uiPriority w:val="0"/>
    <w:rPr>
      <w:kern w:val="2"/>
      <w:sz w:val="21"/>
      <w:lang w:val="zh-CN"/>
    </w:rPr>
  </w:style>
  <w:style w:type="character" w:customStyle="1" w:styleId="48">
    <w:name w:val="标题 7 字符"/>
    <w:link w:val="9"/>
    <w:qFormat/>
    <w:uiPriority w:val="0"/>
    <w:rPr>
      <w:kern w:val="2"/>
      <w:sz w:val="21"/>
      <w:lang w:val="zh-CN"/>
    </w:rPr>
  </w:style>
  <w:style w:type="character" w:customStyle="1" w:styleId="49">
    <w:name w:val="标题 8 字符"/>
    <w:link w:val="10"/>
    <w:qFormat/>
    <w:uiPriority w:val="0"/>
    <w:rPr>
      <w:rFonts w:ascii="Arial" w:hAnsi="Arial" w:eastAsia="黑体"/>
      <w:kern w:val="2"/>
      <w:sz w:val="24"/>
    </w:rPr>
  </w:style>
  <w:style w:type="character" w:customStyle="1" w:styleId="50">
    <w:name w:val="标题 9 字符"/>
    <w:link w:val="11"/>
    <w:qFormat/>
    <w:uiPriority w:val="0"/>
    <w:rPr>
      <w:rFonts w:ascii="Arial" w:hAnsi="Arial" w:eastAsia="黑体"/>
      <w:kern w:val="2"/>
      <w:sz w:val="18"/>
    </w:rPr>
  </w:style>
  <w:style w:type="character" w:customStyle="1" w:styleId="51">
    <w:name w:val="正文文本缩进 字符"/>
    <w:link w:val="15"/>
    <w:qFormat/>
    <w:uiPriority w:val="99"/>
    <w:rPr>
      <w:kern w:val="2"/>
      <w:sz w:val="21"/>
      <w:szCs w:val="24"/>
    </w:rPr>
  </w:style>
  <w:style w:type="character" w:customStyle="1" w:styleId="52">
    <w:name w:val="日期 字符"/>
    <w:link w:val="18"/>
    <w:qFormat/>
    <w:uiPriority w:val="99"/>
    <w:rPr>
      <w:kern w:val="2"/>
      <w:sz w:val="21"/>
      <w:szCs w:val="24"/>
    </w:rPr>
  </w:style>
  <w:style w:type="character" w:customStyle="1" w:styleId="53">
    <w:name w:val="批注框文本 字符"/>
    <w:basedOn w:val="35"/>
    <w:link w:val="21"/>
    <w:qFormat/>
    <w:uiPriority w:val="99"/>
    <w:rPr>
      <w:kern w:val="2"/>
      <w:sz w:val="18"/>
      <w:szCs w:val="18"/>
    </w:rPr>
  </w:style>
  <w:style w:type="character" w:customStyle="1" w:styleId="54">
    <w:name w:val="页脚 字符"/>
    <w:link w:val="22"/>
    <w:qFormat/>
    <w:uiPriority w:val="99"/>
    <w:rPr>
      <w:kern w:val="2"/>
      <w:sz w:val="18"/>
      <w:szCs w:val="18"/>
    </w:rPr>
  </w:style>
  <w:style w:type="character" w:customStyle="1" w:styleId="55">
    <w:name w:val="正文首行缩进 2 字符"/>
    <w:basedOn w:val="51"/>
    <w:link w:val="32"/>
    <w:qFormat/>
    <w:uiPriority w:val="0"/>
    <w:rPr>
      <w:kern w:val="2"/>
      <w:sz w:val="21"/>
      <w:szCs w:val="24"/>
    </w:rPr>
  </w:style>
  <w:style w:type="character" w:customStyle="1" w:styleId="56">
    <w:name w:val="页眉 字符"/>
    <w:link w:val="23"/>
    <w:qFormat/>
    <w:uiPriority w:val="99"/>
    <w:rPr>
      <w:kern w:val="2"/>
      <w:sz w:val="18"/>
      <w:szCs w:val="18"/>
    </w:rPr>
  </w:style>
  <w:style w:type="paragraph" w:customStyle="1" w:styleId="57">
    <w:name w:val="Text of Reference"/>
    <w:qFormat/>
    <w:uiPriority w:val="0"/>
    <w:pPr>
      <w:numPr>
        <w:ilvl w:val="0"/>
        <w:numId w:val="1"/>
      </w:numPr>
      <w:spacing w:line="260" w:lineRule="exact"/>
      <w:jc w:val="both"/>
    </w:pPr>
    <w:rPr>
      <w:rFonts w:ascii="Times New Roman" w:hAnsi="Times New Roman" w:eastAsia="宋体" w:cs="Times New Roman"/>
      <w:sz w:val="15"/>
      <w:lang w:val="en-US" w:eastAsia="zh-CN" w:bidi="ar-SA"/>
    </w:rPr>
  </w:style>
  <w:style w:type="paragraph" w:customStyle="1" w:styleId="58">
    <w:name w:val="wang论文"/>
    <w:basedOn w:val="23"/>
    <w:link w:val="59"/>
    <w:qFormat/>
    <w:uiPriority w:val="0"/>
    <w:pPr>
      <w:pBdr>
        <w:bottom w:val="thinThickSmallGap" w:color="auto" w:sz="24" w:space="1"/>
      </w:pBdr>
      <w:ind w:firstLine="360"/>
      <w:jc w:val="right"/>
    </w:pPr>
  </w:style>
  <w:style w:type="character" w:customStyle="1" w:styleId="59">
    <w:name w:val="wang论文 Char"/>
    <w:basedOn w:val="56"/>
    <w:link w:val="58"/>
    <w:qFormat/>
    <w:uiPriority w:val="0"/>
    <w:rPr>
      <w:kern w:val="2"/>
      <w:sz w:val="18"/>
      <w:szCs w:val="18"/>
    </w:rPr>
  </w:style>
  <w:style w:type="table" w:customStyle="1" w:styleId="60">
    <w:name w:val="浅色底纹1"/>
    <w:basedOn w:val="33"/>
    <w:qFormat/>
    <w:uiPriority w:val="60"/>
    <w:rPr>
      <w:rFonts w:ascii="Calibri" w:hAnsi="Calibri"/>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61">
    <w:name w:val="列出段落1"/>
    <w:basedOn w:val="1"/>
    <w:qFormat/>
    <w:uiPriority w:val="34"/>
    <w:pPr>
      <w:spacing w:line="240" w:lineRule="auto"/>
      <w:ind w:firstLine="420"/>
    </w:pPr>
    <w:rPr>
      <w:rFonts w:ascii="Calibri" w:hAnsi="Calibri"/>
      <w:szCs w:val="22"/>
    </w:rPr>
  </w:style>
  <w:style w:type="paragraph" w:customStyle="1" w:styleId="62">
    <w:name w:val="论文正文"/>
    <w:basedOn w:val="1"/>
    <w:qFormat/>
    <w:uiPriority w:val="0"/>
    <w:pPr>
      <w:spacing w:line="360" w:lineRule="atLeast"/>
      <w:ind w:firstLine="0" w:firstLineChars="0"/>
    </w:pPr>
    <w:rPr>
      <w:rFonts w:asciiTheme="minorHAnsi" w:hAnsiTheme="minorHAnsi" w:eastAsiaTheme="minorEastAsia" w:cstheme="minorBidi"/>
      <w:szCs w:val="22"/>
    </w:rPr>
  </w:style>
  <w:style w:type="paragraph" w:customStyle="1" w:styleId="63">
    <w:name w:val="MTDisplayEquation"/>
    <w:basedOn w:val="62"/>
    <w:next w:val="1"/>
    <w:qFormat/>
    <w:uiPriority w:val="0"/>
    <w:pPr>
      <w:tabs>
        <w:tab w:val="center" w:pos="4400"/>
        <w:tab w:val="right" w:pos="8780"/>
      </w:tabs>
      <w:ind w:firstLine="420" w:firstLineChars="200"/>
    </w:pPr>
  </w:style>
  <w:style w:type="paragraph" w:customStyle="1" w:styleId="64">
    <w:name w:val="正文1"/>
    <w:basedOn w:val="1"/>
    <w:qFormat/>
    <w:uiPriority w:val="0"/>
    <w:pPr>
      <w:spacing w:line="312" w:lineRule="atLeast"/>
      <w:ind w:firstLine="0" w:firstLineChars="0"/>
      <w:jc w:val="center"/>
    </w:pPr>
    <w:rPr>
      <w:rFonts w:ascii="宋体" w:hAnsi="宋体"/>
      <w:color w:val="000000"/>
      <w:szCs w:val="21"/>
    </w:rPr>
  </w:style>
  <w:style w:type="paragraph" w:customStyle="1" w:styleId="65">
    <w:name w:val="样式 首行缩进:  2 字符"/>
    <w:basedOn w:val="1"/>
    <w:qFormat/>
    <w:uiPriority w:val="0"/>
    <w:pPr>
      <w:tabs>
        <w:tab w:val="left" w:pos="4680"/>
      </w:tabs>
      <w:ind w:firstLine="560"/>
      <w:jc w:val="center"/>
    </w:pPr>
    <w:rPr>
      <w:rFonts w:cs="宋体"/>
      <w:szCs w:val="20"/>
    </w:rPr>
  </w:style>
  <w:style w:type="paragraph" w:customStyle="1" w:styleId="66">
    <w:name w:val="列出段落11"/>
    <w:basedOn w:val="1"/>
    <w:qFormat/>
    <w:uiPriority w:val="99"/>
    <w:pPr>
      <w:spacing w:line="240" w:lineRule="auto"/>
      <w:ind w:firstLine="420"/>
    </w:pPr>
    <w:rPr>
      <w:rFonts w:ascii="Calibri" w:hAnsi="Calibri"/>
      <w:szCs w:val="22"/>
    </w:rPr>
  </w:style>
  <w:style w:type="paragraph" w:customStyle="1" w:styleId="67">
    <w:name w:val="文档正文"/>
    <w:basedOn w:val="1"/>
    <w:link w:val="68"/>
    <w:qFormat/>
    <w:uiPriority w:val="0"/>
    <w:pPr>
      <w:snapToGrid w:val="0"/>
      <w:spacing w:line="360" w:lineRule="auto"/>
      <w:ind w:firstLine="480"/>
    </w:pPr>
    <w:rPr>
      <w:rFonts w:cs="宋体"/>
      <w:snapToGrid w:val="0"/>
      <w:szCs w:val="20"/>
    </w:rPr>
  </w:style>
  <w:style w:type="character" w:customStyle="1" w:styleId="68">
    <w:name w:val="文档正文 Char"/>
    <w:link w:val="67"/>
    <w:qFormat/>
    <w:uiPriority w:val="0"/>
    <w:rPr>
      <w:rFonts w:cs="宋体"/>
      <w:snapToGrid w:val="0"/>
      <w:kern w:val="2"/>
      <w:sz w:val="24"/>
    </w:rPr>
  </w:style>
  <w:style w:type="table" w:customStyle="1" w:styleId="69">
    <w:name w:val="网格型1"/>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0">
    <w:name w:val="脚注文本 字符"/>
    <w:basedOn w:val="35"/>
    <w:link w:val="25"/>
    <w:qFormat/>
    <w:uiPriority w:val="99"/>
    <w:rPr>
      <w:rFonts w:asciiTheme="minorHAnsi" w:hAnsiTheme="minorHAnsi" w:eastAsiaTheme="minorEastAsia" w:cstheme="minorBidi"/>
      <w:kern w:val="2"/>
      <w:sz w:val="18"/>
      <w:szCs w:val="18"/>
    </w:rPr>
  </w:style>
  <w:style w:type="table" w:customStyle="1" w:styleId="71">
    <w:name w:val="网格型2"/>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2">
    <w:name w:val="网格型3"/>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3">
    <w:name w:val="List Paragraph"/>
    <w:basedOn w:val="1"/>
    <w:qFormat/>
    <w:uiPriority w:val="34"/>
    <w:pPr>
      <w:ind w:firstLine="420"/>
    </w:pPr>
  </w:style>
  <w:style w:type="character" w:customStyle="1" w:styleId="74">
    <w:name w:val="fontstyle01"/>
    <w:basedOn w:val="35"/>
    <w:qFormat/>
    <w:uiPriority w:val="0"/>
    <w:rPr>
      <w:rFonts w:hint="default" w:ascii="TimesNewRomanPSMT" w:hAnsi="TimesNewRomanPSMT"/>
      <w:color w:val="000000"/>
      <w:sz w:val="18"/>
      <w:szCs w:val="18"/>
    </w:rPr>
  </w:style>
  <w:style w:type="character" w:customStyle="1" w:styleId="75">
    <w:name w:val="fontstyle21"/>
    <w:basedOn w:val="35"/>
    <w:qFormat/>
    <w:uiPriority w:val="0"/>
    <w:rPr>
      <w:rFonts w:hint="eastAsia" w:ascii="宋体" w:hAnsi="宋体" w:eastAsia="宋体"/>
      <w:color w:val="000000"/>
      <w:sz w:val="18"/>
      <w:szCs w:val="18"/>
    </w:rPr>
  </w:style>
  <w:style w:type="character" w:customStyle="1" w:styleId="76">
    <w:name w:val="fontstyle31"/>
    <w:basedOn w:val="35"/>
    <w:qFormat/>
    <w:uiPriority w:val="0"/>
    <w:rPr>
      <w:rFonts w:hint="default" w:ascii="TimesNewRomanPS-ItalicMT" w:hAnsi="TimesNewRomanPS-ItalicMT"/>
      <w:i/>
      <w:iCs/>
      <w:color w:val="000000"/>
      <w:sz w:val="18"/>
      <w:szCs w:val="18"/>
    </w:rPr>
  </w:style>
  <w:style w:type="character" w:customStyle="1" w:styleId="77">
    <w:name w:val="批注文字 字符"/>
    <w:basedOn w:val="35"/>
    <w:link w:val="14"/>
    <w:semiHidden/>
    <w:qFormat/>
    <w:uiPriority w:val="99"/>
    <w:rPr>
      <w:kern w:val="2"/>
      <w:sz w:val="21"/>
      <w:szCs w:val="24"/>
    </w:rPr>
  </w:style>
  <w:style w:type="character" w:customStyle="1" w:styleId="78">
    <w:name w:val="批注主题 字符"/>
    <w:basedOn w:val="77"/>
    <w:link w:val="30"/>
    <w:semiHidden/>
    <w:qFormat/>
    <w:uiPriority w:val="99"/>
    <w:rPr>
      <w:b/>
      <w:bCs/>
      <w:kern w:val="2"/>
      <w:sz w:val="21"/>
      <w:szCs w:val="24"/>
    </w:rPr>
  </w:style>
  <w:style w:type="character" w:styleId="79">
    <w:name w:val="Placeholder Text"/>
    <w:basedOn w:val="35"/>
    <w:unhideWhenUsed/>
    <w:qFormat/>
    <w:uiPriority w:val="99"/>
    <w:rPr>
      <w:color w:val="808080"/>
    </w:rPr>
  </w:style>
  <w:style w:type="paragraph" w:customStyle="1" w:styleId="80">
    <w:name w:val="参考文献"/>
    <w:basedOn w:val="67"/>
    <w:qFormat/>
    <w:uiPriority w:val="0"/>
    <w:pPr>
      <w:numPr>
        <w:ilvl w:val="0"/>
        <w:numId w:val="2"/>
      </w:numPr>
      <w:tabs>
        <w:tab w:val="left" w:pos="518"/>
      </w:tabs>
      <w:ind w:firstLine="0" w:firstLineChars="0"/>
    </w:pPr>
    <w:rPr>
      <w:rFonts w:cs="Times New Roman"/>
      <w:kern w:val="0"/>
    </w:rPr>
  </w:style>
  <w:style w:type="paragraph" w:customStyle="1" w:styleId="81">
    <w:name w:val="公式"/>
    <w:basedOn w:val="1"/>
    <w:qFormat/>
    <w:uiPriority w:val="0"/>
    <w:pPr>
      <w:tabs>
        <w:tab w:val="center" w:pos="4200"/>
        <w:tab w:val="right" w:pos="8610"/>
      </w:tabs>
      <w:spacing w:line="360" w:lineRule="atLeast"/>
      <w:ind w:firstLine="0" w:firstLineChars="0"/>
    </w:pPr>
    <w:rPr>
      <w:szCs w:val="22"/>
    </w:rPr>
  </w:style>
  <w:style w:type="paragraph" w:customStyle="1" w:styleId="82">
    <w:name w:val="Decimal Aligned"/>
    <w:basedOn w:val="1"/>
    <w:qFormat/>
    <w:uiPriority w:val="40"/>
    <w:pPr>
      <w:widowControl/>
      <w:tabs>
        <w:tab w:val="decimal" w:pos="360"/>
      </w:tabs>
      <w:spacing w:after="200" w:line="276" w:lineRule="auto"/>
      <w:ind w:firstLine="0" w:firstLineChars="0"/>
      <w:jc w:val="left"/>
    </w:pPr>
    <w:rPr>
      <w:rFonts w:ascii="Calibri" w:hAnsi="Calibri"/>
      <w:kern w:val="0"/>
      <w:sz w:val="22"/>
      <w:szCs w:val="22"/>
    </w:rPr>
  </w:style>
  <w:style w:type="character" w:customStyle="1" w:styleId="83">
    <w:name w:val="不明显强调1"/>
    <w:qFormat/>
    <w:uiPriority w:val="19"/>
    <w:rPr>
      <w:i/>
      <w:iCs/>
    </w:rPr>
  </w:style>
  <w:style w:type="character" w:customStyle="1" w:styleId="84">
    <w:name w:val="HTML 预设格式 字符"/>
    <w:basedOn w:val="35"/>
    <w:link w:val="27"/>
    <w:semiHidden/>
    <w:qFormat/>
    <w:uiPriority w:val="99"/>
    <w:rPr>
      <w:rFonts w:ascii="宋体" w:hAnsi="宋体" w:cs="宋体"/>
      <w:sz w:val="24"/>
      <w:szCs w:val="24"/>
    </w:rPr>
  </w:style>
  <w:style w:type="character" w:customStyle="1" w:styleId="85">
    <w:name w:val="HTML 预设格式 Char1"/>
    <w:basedOn w:val="35"/>
    <w:semiHidden/>
    <w:qFormat/>
    <w:uiPriority w:val="99"/>
    <w:rPr>
      <w:rFonts w:ascii="Courier New" w:hAnsi="Courier New" w:cs="Courier New"/>
      <w:kern w:val="2"/>
    </w:rPr>
  </w:style>
  <w:style w:type="character" w:customStyle="1" w:styleId="86">
    <w:name w:val="尾注文本 字符"/>
    <w:basedOn w:val="35"/>
    <w:link w:val="20"/>
    <w:semiHidden/>
    <w:qFormat/>
    <w:uiPriority w:val="99"/>
  </w:style>
  <w:style w:type="character" w:customStyle="1" w:styleId="87">
    <w:name w:val="尾注文本 Char1"/>
    <w:basedOn w:val="35"/>
    <w:semiHidden/>
    <w:qFormat/>
    <w:uiPriority w:val="99"/>
    <w:rPr>
      <w:kern w:val="2"/>
      <w:sz w:val="21"/>
      <w:szCs w:val="24"/>
    </w:rPr>
  </w:style>
  <w:style w:type="character" w:customStyle="1" w:styleId="88">
    <w:name w:val="apple-style-span"/>
    <w:basedOn w:val="35"/>
    <w:qFormat/>
    <w:uiPriority w:val="0"/>
  </w:style>
  <w:style w:type="paragraph" w:customStyle="1" w:styleId="89">
    <w:name w:val="TOC 标题1"/>
    <w:basedOn w:val="2"/>
    <w:next w:val="1"/>
    <w:unhideWhenUsed/>
    <w:qFormat/>
    <w:uiPriority w:val="39"/>
    <w:pPr>
      <w:keepLines/>
      <w:widowControl/>
      <w:spacing w:before="0" w:beforeLines="0" w:after="0" w:afterLines="0" w:line="259" w:lineRule="auto"/>
      <w:jc w:val="left"/>
      <w:outlineLvl w:val="9"/>
    </w:pPr>
    <w:rPr>
      <w:rFonts w:asciiTheme="majorHAnsi" w:hAnsiTheme="majorHAnsi" w:eastAsiaTheme="majorEastAsia" w:cstheme="majorBidi"/>
      <w:color w:val="376092" w:themeColor="accent1" w:themeShade="BF"/>
      <w:kern w:val="0"/>
      <w:szCs w:val="32"/>
      <w:lang w:val="en-US"/>
    </w:rPr>
  </w:style>
  <w:style w:type="character" w:customStyle="1" w:styleId="90">
    <w:name w:val="文档结构图 字符"/>
    <w:basedOn w:val="35"/>
    <w:link w:val="13"/>
    <w:semiHidden/>
    <w:qFormat/>
    <w:uiPriority w:val="99"/>
    <w:rPr>
      <w:rFonts w:ascii="宋体"/>
      <w:sz w:val="18"/>
      <w:szCs w:val="18"/>
    </w:rPr>
  </w:style>
  <w:style w:type="character" w:customStyle="1" w:styleId="91">
    <w:name w:val="文档结构图 Char1"/>
    <w:basedOn w:val="35"/>
    <w:semiHidden/>
    <w:qFormat/>
    <w:uiPriority w:val="99"/>
    <w:rPr>
      <w:rFonts w:ascii="Microsoft YaHei UI" w:eastAsia="Microsoft YaHei UI"/>
      <w:kern w:val="2"/>
      <w:sz w:val="18"/>
      <w:szCs w:val="18"/>
    </w:rPr>
  </w:style>
  <w:style w:type="character" w:customStyle="1" w:styleId="92">
    <w:name w:val="正文文本缩进 2 字符"/>
    <w:basedOn w:val="35"/>
    <w:link w:val="19"/>
    <w:qFormat/>
    <w:uiPriority w:val="0"/>
    <w:rPr>
      <w:kern w:val="2"/>
      <w:sz w:val="21"/>
      <w:szCs w:val="24"/>
    </w:rPr>
  </w:style>
  <w:style w:type="character" w:customStyle="1" w:styleId="93">
    <w:name w:val="纯文本 字符"/>
    <w:basedOn w:val="35"/>
    <w:link w:val="17"/>
    <w:semiHidden/>
    <w:qFormat/>
    <w:uiPriority w:val="0"/>
    <w:rPr>
      <w:rFonts w:ascii="宋体" w:hAnsi="Courier New"/>
      <w:kern w:val="2"/>
      <w:sz w:val="21"/>
      <w:szCs w:val="21"/>
    </w:rPr>
  </w:style>
  <w:style w:type="character" w:customStyle="1" w:styleId="94">
    <w:name w:val="正文首行缩进 字符"/>
    <w:basedOn w:val="43"/>
    <w:link w:val="31"/>
    <w:semiHidden/>
    <w:qFormat/>
    <w:uiPriority w:val="99"/>
    <w:rPr>
      <w:kern w:val="2"/>
      <w:sz w:val="21"/>
      <w:szCs w:val="24"/>
    </w:rPr>
  </w:style>
  <w:style w:type="character" w:customStyle="1" w:styleId="95">
    <w:name w:val="标题 字符"/>
    <w:basedOn w:val="35"/>
    <w:link w:val="29"/>
    <w:qFormat/>
    <w:uiPriority w:val="1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 xmlns:pkg="http://schemas.microsoft.com/office/2006/xmlPackage"><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http://news.cau.edu.cn/upload/2005/caunews_20050711181514.jpg" TargetMode="External"/><Relationship Id="rId47" Type="http://schemas.openxmlformats.org/officeDocument/2006/relationships/image" Target="media/image1.jpeg"/><Relationship Id="rId46" Type="http://schemas.openxmlformats.org/officeDocument/2006/relationships/theme" Target="theme/theme1.xml"/><Relationship Id="rId45" Type="http://schemas.openxmlformats.org/officeDocument/2006/relationships/footer" Target="footer16.xml"/><Relationship Id="rId44" Type="http://schemas.openxmlformats.org/officeDocument/2006/relationships/header" Target="header25.xml"/><Relationship Id="rId43" Type="http://schemas.openxmlformats.org/officeDocument/2006/relationships/header" Target="header24.xml"/><Relationship Id="rId42" Type="http://schemas.openxmlformats.org/officeDocument/2006/relationships/header" Target="header23.xml"/><Relationship Id="rId41" Type="http://schemas.openxmlformats.org/officeDocument/2006/relationships/footer" Target="footer15.xml"/><Relationship Id="rId40" Type="http://schemas.openxmlformats.org/officeDocument/2006/relationships/header" Target="header22.xml"/><Relationship Id="rId4" Type="http://schemas.openxmlformats.org/officeDocument/2006/relationships/endnotes" Target="endnotes.xml"/><Relationship Id="rId39" Type="http://schemas.openxmlformats.org/officeDocument/2006/relationships/header" Target="header21.xml"/><Relationship Id="rId38" Type="http://schemas.openxmlformats.org/officeDocument/2006/relationships/footer" Target="footer14.xml"/><Relationship Id="rId37" Type="http://schemas.openxmlformats.org/officeDocument/2006/relationships/header" Target="header20.xml"/><Relationship Id="rId36" Type="http://schemas.openxmlformats.org/officeDocument/2006/relationships/header" Target="header19.xml"/><Relationship Id="rId35" Type="http://schemas.openxmlformats.org/officeDocument/2006/relationships/footer" Target="footer13.xml"/><Relationship Id="rId34" Type="http://schemas.openxmlformats.org/officeDocument/2006/relationships/header" Target="header18.xml"/><Relationship Id="rId33" Type="http://schemas.openxmlformats.org/officeDocument/2006/relationships/header" Target="header17.xml"/><Relationship Id="rId32" Type="http://schemas.openxmlformats.org/officeDocument/2006/relationships/footer" Target="footer12.xml"/><Relationship Id="rId31" Type="http://schemas.openxmlformats.org/officeDocument/2006/relationships/header" Target="header16.xml"/><Relationship Id="rId30" Type="http://schemas.openxmlformats.org/officeDocument/2006/relationships/header" Target="header15.xml"/><Relationship Id="rId3" Type="http://schemas.openxmlformats.org/officeDocument/2006/relationships/footnotes" Target="footnotes.xml"/><Relationship Id="rId29" Type="http://schemas.openxmlformats.org/officeDocument/2006/relationships/footer" Target="footer11.xml"/><Relationship Id="rId28" Type="http://schemas.openxmlformats.org/officeDocument/2006/relationships/header" Target="header14.xml"/><Relationship Id="rId27" Type="http://schemas.openxmlformats.org/officeDocument/2006/relationships/header" Target="header13.xml"/><Relationship Id="rId26" Type="http://schemas.openxmlformats.org/officeDocument/2006/relationships/header" Target="header12.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footer" Target="footer9.xml"/><Relationship Id="rId22" Type="http://schemas.openxmlformats.org/officeDocument/2006/relationships/footer" Target="footer8.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xmlns:pkg="http://schemas.microsoft.com/office/2006/xmlPackage"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 xmlns:pkg="http://schemas.microsoft.com/office/2006/xmlPackage"><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 xmlns:pkg="http://schemas.microsoft.com/office/2006/xmlPackage"><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xmlns:pkg="http://schemas.microsoft.com/office/2006/xmlPackage">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xmlns:pkg="http://schemas.microsoft.com/office/2006/xmlPackage" SelectedStyle="\APA.XSL" StyleName="APA"/>
</file>

<file path=customXml/itemProps1.xml><?xml version="1.0" encoding="utf-8"?>
<ds:datastoreItem xmlns:ds="http://schemas.openxmlformats.org/officeDocument/2006/customXml" xmlns:pkg="http://schemas.microsoft.com/office/2006/xmlPackage"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xmlns:pkg="http://schemas.microsoft.com/office/2006/xmlPackage" ds:itemID="{F7848724-582E-4129-B3B4-E0DF76B393CC}">
  <ds:schemaRefs/>
</ds:datastoreItem>
</file>

<file path=docProps/app.xml><?xml version="1.0" encoding="utf-8"?>
<Properties xmlns="http://schemas.openxmlformats.org/officeDocument/2006/extended-properties" xmlns:vt="http://schemas.openxmlformats.org/officeDocument/2006/docPropsVTypes" xmlns:pkg="http://schemas.microsoft.com/office/2006/xmlPackage">
  <Template>Normal</Template>
  <Pages>23</Pages>
  <Words>2080</Words>
  <Characters>2245</Characters>
  <Lines>114</Lines>
  <Paragraphs>32</Paragraphs>
  <TotalTime>983</TotalTime>
  <ScaleCrop>false</ScaleCrop>
  <LinksUpToDate>false</LinksUpToDate>
  <CharactersWithSpaces>2764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xmlns:pkg="http://schemas.microsoft.com/office/2006/xmlPackage">
  <dcterms:created xsi:type="dcterms:W3CDTF">2017-06-16T07:13:00Z</dcterms:created>
  <dc:creator>yangdy</dc:creator>
  <cp:lastModifiedBy>YuTong</cp:lastModifiedBy>
  <cp:lastPrinted>2018-09-10T03:10:00Z</cp:lastPrinted>
  <dcterms:modified xsi:type="dcterms:W3CDTF">2025-04-08T06:21:51Z</dcterms:modified>
  <dc:title>中国农业大学学位论文格式、书写要求</dc:title>
  <cp:revision>410</cp:revision>
</cp:coreProperties>
</file>

<file path=docProps/custom.xml><?xml version="1.0" encoding="utf-8"?>
<Properties xmlns="http://schemas.openxmlformats.org/officeDocument/2006/custom-properties" xmlns:vt="http://schemas.openxmlformats.org/officeDocument/2006/docPropsVTypes" xmlns:pkg="http://schemas.microsoft.com/office/2006/xmlPackage">
  <property fmtid="{D5CDD505-2E9C-101B-9397-08002B2CF9AE}" pid="2" name="KSOProductBuildVer">
    <vt:lpwstr>2052-12.1.0.20305</vt:lpwstr>
  </property>
  <property fmtid="{D5CDD505-2E9C-101B-9397-08002B2CF9AE}" pid="3" name="KSORubyTemplateID" linkTarget="0">
    <vt:lpwstr>6</vt:lpwstr>
  </property>
  <property fmtid="{D5CDD505-2E9C-101B-9397-08002B2CF9AE}" pid="4" name="KSOTemplateDocerSaveRecord">
    <vt:lpwstr>eyJoZGlkIjoiMDViNWYzNmQ5MzMxYmFlNmQyMzQ1NjcxYmI1ZDU4ZWMiLCJ1c2VySWQiOiIxMzY2NzUyMzQ5In0=</vt:lpwstr>
  </property>
  <property fmtid="{D5CDD505-2E9C-101B-9397-08002B2CF9AE}" pid="5" name="ICV">
    <vt:lpwstr>BF7580488C3246EBA15C12608B971454_12</vt:lpwstr>
  </property>
</Properties>
</file>