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jc w:val="center"/>
        <w:spacing w:after="160"/>
      </w:pPr>
      <w:r>
        <w:rPr>
          <w:b/>
          <w:color w:val="1F3864"/>
          <w:sz w:val="36"/>
          <w:szCs w:val="36"/>
        </w:rPr>
        <w:t xml:space="preserve">IT Capstone Project Proposal</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100" w:type="dxa"/>
          <w:bottom w:w="50" w:type="dxa"/>
          <w:right w:w="100" w:type="dxa"/>
        </w:tblCellMar>
      </w:tblPr>
      <w:tblGrid>
        <w:gridCol w:w="2200"/>
        <w:gridCol w:w="7160"/>
      </w:tblGrid>
      <w:tr>
        <w:trPr>
          <w:tblHeader/>
        </w:trPr>
        <w:tc>
          <w:tcPr>
            <w:tcW w:w="2200" w:type="dxa"/>
            <w:shd w:val="clear" w:color="auto" w:fill="1F3864"/>
          </w:tcPr>
          <w:p>
            <w:pPr>
              <w:spacing w:after="0"/>
            </w:pPr>
            <w:r>
              <w:rPr>
                <w:b/>
                <w:color w:val="FFFFFF"/>
                <w:sz w:val="20"/>
                <w:szCs w:val="20"/>
              </w:rPr>
              <w:t xml:space="preserve">Field</w:t>
            </w:r>
          </w:p>
        </w:tc>
        <w:tc>
          <w:tcPr>
            <w:tcW w:w="7160" w:type="dxa"/>
            <w:shd w:val="clear" w:color="auto" w:fill="1F3864"/>
          </w:tcPr>
          <w:p>
            <w:pPr>
              <w:spacing w:after="0"/>
            </w:pPr>
            <w:r>
              <w:rPr>
                <w:b/>
                <w:color w:val="FFFFFF"/>
                <w:sz w:val="20"/>
                <w:szCs w:val="20"/>
              </w:rPr>
              <w:t xml:space="preserve">Details</w:t>
            </w:r>
          </w:p>
        </w:tc>
      </w:tr>
      <w:tr>
        <w:tc>
          <w:tcPr>
            <w:tcW w:w="2200" w:type="dxa"/>
          </w:tcPr>
          <w:p>
            <w:pPr>
              <w:spacing w:after="0"/>
            </w:pPr>
            <w:r>
              <w:rPr>
                <w:sz w:val="20"/>
                <w:szCs w:val="20"/>
              </w:rPr>
              <w:t xml:space="preserve">Team Name</w:t>
            </w:r>
          </w:p>
        </w:tc>
        <w:tc>
          <w:tcPr>
            <w:tcW w:w="7160" w:type="dxa"/>
          </w:tcPr>
          <w:p>
            <w:pPr>
              <w:spacing w:after="0"/>
            </w:pPr>
            <w:r>
              <w:rPr>
                <w:sz w:val="20"/>
                <w:szCs w:val="20"/>
              </w:rPr>
              <w:t xml:space="preserve">[Team Name]</w:t>
            </w:r>
          </w:p>
        </w:tc>
      </w:tr>
      <w:tr>
        <w:tc>
          <w:tcPr>
            <w:tcW w:w="2200" w:type="dxa"/>
          </w:tcPr>
          <w:p>
            <w:pPr>
              <w:spacing w:after="0"/>
            </w:pPr>
            <w:r>
              <w:rPr>
                <w:sz w:val="20"/>
                <w:szCs w:val="20"/>
              </w:rPr>
              <w:t xml:space="preserve">Course</w:t>
            </w:r>
          </w:p>
        </w:tc>
        <w:tc>
          <w:tcPr>
            <w:tcW w:w="7160" w:type="dxa"/>
          </w:tcPr>
          <w:p>
            <w:pPr>
              <w:spacing w:after="0"/>
            </w:pPr>
            <w:r>
              <w:rPr>
                <w:sz w:val="20"/>
                <w:szCs w:val="20"/>
              </w:rPr>
              <w:t xml:space="preserve">IT Capstone</w:t>
            </w:r>
          </w:p>
        </w:tc>
      </w:tr>
      <w:tr>
        <w:tc>
          <w:tcPr>
            <w:tcW w:w="2200" w:type="dxa"/>
          </w:tcPr>
          <w:p>
            <w:pPr>
              <w:spacing w:after="0"/>
            </w:pPr>
            <w:r>
              <w:rPr>
                <w:sz w:val="20"/>
                <w:szCs w:val="20"/>
              </w:rPr>
              <w:t xml:space="preserve">Semester</w:t>
            </w:r>
          </w:p>
        </w:tc>
        <w:tc>
          <w:tcPr>
            <w:tcW w:w="7160" w:type="dxa"/>
          </w:tcPr>
          <w:p>
            <w:pPr>
              <w:spacing w:after="0"/>
            </w:pPr>
            <w:r>
              <w:rPr>
                <w:sz w:val="20"/>
                <w:szCs w:val="20"/>
              </w:rPr>
              <w:t xml:space="preserve">[Semester, e.g., Fall 2026]</w:t>
            </w:r>
          </w:p>
        </w:tc>
      </w:tr>
      <w:tr>
        <w:tc>
          <w:tcPr>
            <w:tcW w:w="2200" w:type="dxa"/>
          </w:tcPr>
          <w:p>
            <w:pPr>
              <w:spacing w:after="0"/>
            </w:pPr>
            <w:r>
              <w:rPr>
                <w:sz w:val="20"/>
                <w:szCs w:val="20"/>
              </w:rPr>
              <w:t xml:space="preserve">Instructor</w:t>
            </w:r>
          </w:p>
        </w:tc>
        <w:tc>
          <w:tcPr>
            <w:tcW w:w="7160" w:type="dxa"/>
          </w:tcPr>
          <w:p>
            <w:pPr>
              <w:spacing w:after="0"/>
            </w:pPr>
            <w:r>
              <w:rPr>
                <w:sz w:val="20"/>
                <w:szCs w:val="20"/>
              </w:rPr>
              <w:t xml:space="preserve">[Instructor Name]</w:t>
            </w:r>
          </w:p>
        </w:tc>
      </w:tr>
    </w:tbl>
    <w:p>
      <w:pPr>
        <w:spacing w:after="0"/>
      </w:pPr>
    </w:p>
    <w:p>
      <w:pPr>
        <w:spacing w:before="120" w:after="60"/>
      </w:pPr>
      <w:r>
        <w:rPr>
          <w:b/>
          <w:color w:val="1F3864"/>
        </w:rPr>
        <w:t xml:space="preserve">Team Members &amp; Roles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100" w:type="dxa"/>
          <w:bottom w:w="50" w:type="dxa"/>
          <w:right w:w="100" w:type="dxa"/>
        </w:tblCellMar>
      </w:tblPr>
      <w:tblGrid>
        <w:gridCol w:w="2800"/>
        <w:gridCol w:w="6560"/>
      </w:tblGrid>
      <w:tr>
        <w:trPr>
          <w:tblHeader/>
        </w:trPr>
        <w:tc>
          <w:tcPr>
            <w:tcW w:w="2800" w:type="dxa"/>
            <w:shd w:val="clear" w:color="auto" w:fill="1F3864"/>
          </w:tcPr>
          <w:p>
            <w:pPr>
              <w:spacing w:after="0"/>
            </w:pPr>
            <w:r>
              <w:rPr>
                <w:b/>
                <w:color w:val="FFFFFF"/>
                <w:sz w:val="20"/>
                <w:szCs w:val="20"/>
              </w:rPr>
              <w:t xml:space="preserve">Name</w:t>
            </w:r>
          </w:p>
        </w:tc>
        <w:tc>
          <w:tcPr>
            <w:tcW w:w="6560" w:type="dxa"/>
            <w:shd w:val="clear" w:color="auto" w:fill="1F3864"/>
          </w:tcPr>
          <w:p>
            <w:pPr>
              <w:spacing w:after="0"/>
            </w:pPr>
            <w:r>
              <w:rPr>
                <w:b/>
                <w:color w:val="FFFFFF"/>
                <w:sz w:val="20"/>
                <w:szCs w:val="20"/>
              </w:rPr>
              <w:t xml:space="preserve">Role</w:t>
            </w:r>
          </w:p>
        </w:tc>
      </w:tr>
      <w:tr>
        <w:tc>
          <w:tcPr>
            <w:tcW w:w="2800" w:type="dxa"/>
          </w:tcPr>
          <w:p>
            <w:pPr>
              <w:spacing w:after="0"/>
            </w:pPr>
            <w:r>
              <w:rPr>
                <w:sz w:val="20"/>
                <w:szCs w:val="20"/>
              </w:rPr>
              <w:t xml:space="preserve">[Name 1]</w:t>
            </w:r>
          </w:p>
        </w:tc>
        <w:tc>
          <w:tcPr>
            <w:tcW w:w="6560" w:type="dxa"/>
          </w:tcPr>
          <w:p>
            <w:pPr>
              <w:spacing w:after="0"/>
            </w:pPr>
            <w:r>
              <w:rPr>
                <w:sz w:val="20"/>
                <w:szCs w:val="20"/>
              </w:rPr>
              <w:t xml:space="preserve">Project Manager: schedule, weekly check-ins, task board, scope control</w:t>
            </w:r>
          </w:p>
        </w:tc>
      </w:tr>
      <w:tr>
        <w:tc>
          <w:tcPr>
            <w:tcW w:w="2800" w:type="dxa"/>
          </w:tcPr>
          <w:p>
            <w:pPr>
              <w:spacing w:after="0"/>
            </w:pPr>
            <w:r>
              <w:rPr>
                <w:sz w:val="20"/>
                <w:szCs w:val="20"/>
              </w:rPr>
              <w:t xml:space="preserve">[Name 2]</w:t>
            </w:r>
          </w:p>
        </w:tc>
        <w:tc>
          <w:tcPr>
            <w:tcW w:w="6560" w:type="dxa"/>
          </w:tcPr>
          <w:p>
            <w:pPr>
              <w:spacing w:after="0"/>
            </w:pPr>
            <w:r>
              <w:rPr>
                <w:sz w:val="20"/>
                <w:szCs w:val="20"/>
              </w:rPr>
              <w:t xml:space="preserve">Backend / Security Developer: collection agent, API, database, detection rules</w:t>
            </w:r>
          </w:p>
        </w:tc>
      </w:tr>
      <w:tr>
        <w:tc>
          <w:tcPr>
            <w:tcW w:w="2800" w:type="dxa"/>
          </w:tcPr>
          <w:p>
            <w:pPr>
              <w:spacing w:after="0"/>
            </w:pPr>
            <w:r>
              <w:rPr>
                <w:sz w:val="20"/>
                <w:szCs w:val="20"/>
              </w:rPr>
              <w:t xml:space="preserve">[Name 3]</w:t>
            </w:r>
          </w:p>
        </w:tc>
        <w:tc>
          <w:tcPr>
            <w:tcW w:w="6560" w:type="dxa"/>
          </w:tcPr>
          <w:p>
            <w:pPr>
              <w:spacing w:after="0"/>
            </w:pPr>
            <w:r>
              <w:rPr>
                <w:sz w:val="20"/>
                <w:szCs w:val="20"/>
              </w:rPr>
              <w:t xml:space="preserve">Frontend / UI Developer: dashboard, charts, search and export tools</w:t>
            </w:r>
          </w:p>
        </w:tc>
      </w:tr>
      <w:tr>
        <w:tc>
          <w:tcPr>
            <w:tcW w:w="2800" w:type="dxa"/>
          </w:tcPr>
          <w:p>
            <w:pPr>
              <w:spacing w:after="0"/>
            </w:pPr>
            <w:r>
              <w:rPr>
                <w:sz w:val="20"/>
                <w:szCs w:val="20"/>
              </w:rPr>
              <w:t xml:space="preserve">[Name 4]</w:t>
            </w:r>
          </w:p>
        </w:tc>
        <w:tc>
          <w:tcPr>
            <w:tcW w:w="6560" w:type="dxa"/>
          </w:tcPr>
          <w:p>
            <w:pPr>
              <w:spacing w:after="0"/>
            </w:pPr>
            <w:r>
              <w:rPr>
                <w:sz w:val="20"/>
                <w:szCs w:val="20"/>
              </w:rPr>
              <w:t xml:space="preserve">Tester &amp; Documentation Lead: test plan, attack simulations, user manual</w:t>
            </w:r>
          </w:p>
        </w:tc>
      </w:tr>
    </w:tbl>
    <w:p>
      <w:pPr>
        <w:spacing w:after="0"/>
      </w:pPr>
    </w:p>
    <w:p>
      <w:pPr>
        <w:pStyle w:val="Heading1"/>
      </w:pPr>
      <w:r>
        <w:t xml:space="preserve">1. Project Title</w:t>
      </w:r>
    </w:p>
    <w:p>
      <w:pPr/>
      <w:r>
        <w:rPr>
          <w:b/>
        </w:rPr>
        <w:t xml:space="preserve">SentinelView</w:t>
      </w:r>
      <w:r>
        <w:t xml:space="preserve">: A Lightweight Security Monitoring and Analytics Dashboard for Small Organizations</w:t>
      </w:r>
    </w:p>
    <w:p>
      <w:pPr>
        <w:pStyle w:val="Heading1"/>
      </w:pPr>
      <w:r>
        <w:t xml:space="preserve">2. Problem Statement</w:t>
      </w:r>
    </w:p>
    <w:p>
      <w:pPr/>
      <w:r>
        <w:t xml:space="preserve">Small businesses, school computer labs, and nonprofits are frequent targets of cyberattacks such as brute-force password guessing, unauthorized account changes, and suspicious after-hours logins. These organizations rarely have a dedicated security team or the budget for enterprise tools like Splunk or Microsoft Sentinel. The data needed to spot these attacks already exists in Windows Event Logs and Linux authentication logs, but it is scattered across machines, difficult to read, and usually only checked after damage is done. As a result, attacks go unnoticed for days or weeks, putting customer data, finances, and reputation at risk. The people most affected are small-organization IT staff, owners, and the customers whose data they hold.</w:t>
      </w:r>
    </w:p>
    <w:p>
      <w:pPr>
        <w:pStyle w:val="Heading1"/>
      </w:pPr>
      <w:r>
        <w:t xml:space="preserve">3. Target Users / Stakeholder</w:t>
      </w:r>
    </w:p>
    <w:p>
      <w:pPr>
        <w:pStyle w:val="ListParagraph"/>
        <w:numPr>
          <w:ilvl w:val="0"/>
          <w:numId w:val="1"/>
        </w:numPr>
        <w:spacing w:after="40"/>
      </w:pPr>
      <w:r>
        <w:rPr>
          <w:b/>
        </w:rPr>
        <w:t xml:space="preserve">Primary users: </w:t>
      </w:r>
      <w:r>
        <w:t xml:space="preserve">IT staff or the designated "tech person" at a small organization (5 to 50 devices) who need security visibility without deep expertise.</w:t>
      </w:r>
    </w:p>
    <w:p>
      <w:pPr>
        <w:pStyle w:val="ListParagraph"/>
        <w:numPr>
          <w:ilvl w:val="0"/>
          <w:numId w:val="1"/>
        </w:numPr>
        <w:spacing w:after="40"/>
      </w:pPr>
      <w:r>
        <w:rPr>
          <w:b/>
        </w:rPr>
        <w:t xml:space="preserve">Secondary users: </w:t>
      </w:r>
      <w:r>
        <w:t xml:space="preserve">Owners and managers who want a quick security health summary and exportable reports for compliance or cyber-insurance.</w:t>
      </w:r>
    </w:p>
    <w:p>
      <w:pPr>
        <w:pStyle w:val="ListParagraph"/>
        <w:numPr>
          <w:ilvl w:val="0"/>
          <w:numId w:val="1"/>
        </w:numPr>
        <w:spacing w:after="40"/>
      </w:pPr>
      <w:r>
        <w:rPr>
          <w:b/>
        </w:rPr>
        <w:t xml:space="preserve">Client / testing environment: </w:t>
      </w:r>
      <w:r>
        <w:t xml:space="preserve">[Name of real client, if any, e.g., a local small business or the CIT department lab]. If no external client is available, the system will be validated in a virtual lab of Windows and Linux machines.</w:t>
      </w:r>
    </w:p>
    <w:p>
      <w:pPr>
        <w:pStyle w:val="Heading1"/>
      </w:pPr>
      <w:r>
        <w:t xml:space="preserve">4. Project Description</w:t>
      </w:r>
    </w:p>
    <w:p>
      <w:pPr/>
      <w:r>
        <w:t xml:space="preserve">SentinelView is a web-based security monitoring system that collects security events from multiple computers and displays them in one easy-to-understand analytics dashboard. A small Python agent installed on each monitored computer reads security logs (logins, failed logins, account and privilege changes) and sends them securely to a central server. The server stores events in a database and runs detection rules that flag suspicious activity, such as repeated failed logins or a new administrator account. Users log into a web dashboard to view charts, investigate alerts explained in plain English, search and filter events, and export reports. The server and dashboard run in Docker containers deployed to a cloud virtual machine, and the dashboard is accessible from any modern browser.</w:t>
      </w:r>
    </w:p>
    <w:p>
      <w:pPr>
        <w:pStyle w:val="Heading1"/>
      </w:pPr>
      <w:r>
        <w:t xml:space="preserve">5. Minimum Viable Product (MVP) Features</w:t>
      </w:r>
    </w:p>
    <w:p>
      <w:pPr>
        <w:pStyle w:val="ListParagraph"/>
        <w:numPr>
          <w:ilvl w:val="0"/>
          <w:numId w:val="1"/>
        </w:numPr>
        <w:spacing w:after="40"/>
      </w:pPr>
      <w:r>
        <w:rPr>
          <w:b/>
        </w:rPr>
        <w:t xml:space="preserve">Feature 1 - Data Collection Agent: </w:t>
      </w:r>
      <w:r>
        <w:t xml:space="preserve">Python agent that reads Windows Security Event Logs (and Linux auth.log) and sends events to the server over HTTPS using a per-agent API key.</w:t>
      </w:r>
    </w:p>
    <w:p>
      <w:pPr>
        <w:pStyle w:val="ListParagraph"/>
        <w:numPr>
          <w:ilvl w:val="0"/>
          <w:numId w:val="1"/>
        </w:numPr>
        <w:spacing w:after="40"/>
      </w:pPr>
      <w:r>
        <w:rPr>
          <w:b/>
        </w:rPr>
        <w:t xml:space="preserve">Feature 2 - Central API &amp; Database: </w:t>
      </w:r>
      <w:r>
        <w:t xml:space="preserve">REST API that receives, normalizes, and stores events (time, host, user, event type, severity, source IP) in PostgreSQL.</w:t>
      </w:r>
    </w:p>
    <w:p>
      <w:pPr>
        <w:pStyle w:val="ListParagraph"/>
        <w:numPr>
          <w:ilvl w:val="0"/>
          <w:numId w:val="1"/>
        </w:numPr>
        <w:spacing w:after="40"/>
      </w:pPr>
      <w:r>
        <w:rPr>
          <w:b/>
        </w:rPr>
        <w:t xml:space="preserve">Feature 3 - Threat Detection &amp; Alerts: </w:t>
      </w:r>
      <w:r>
        <w:t xml:space="preserve">Built-in rules for brute-force attempts (5+ failed logins in 5 minutes), new admin accounts, off-hours logins, and offline agents, with dashboard and email alerts.</w:t>
      </w:r>
    </w:p>
    <w:p>
      <w:pPr>
        <w:pStyle w:val="ListParagraph"/>
        <w:numPr>
          <w:ilvl w:val="0"/>
          <w:numId w:val="1"/>
        </w:numPr>
        <w:spacing w:after="40"/>
      </w:pPr>
      <w:r>
        <w:rPr>
          <w:b/>
        </w:rPr>
        <w:t xml:space="preserve">Feature 4 - Analytics Dashboard: </w:t>
      </w:r>
      <w:r>
        <w:t xml:space="preserve">Summary cards (events today, open alerts, active hosts), events-over-time chart, top failed-login users and IPs, and severity breakdown.</w:t>
      </w:r>
    </w:p>
    <w:p>
      <w:pPr>
        <w:pStyle w:val="ListParagraph"/>
        <w:numPr>
          <w:ilvl w:val="0"/>
          <w:numId w:val="1"/>
        </w:numPr>
        <w:spacing w:after="40"/>
      </w:pPr>
      <w:r>
        <w:rPr>
          <w:b/>
        </w:rPr>
        <w:t xml:space="preserve">Feature 5 - Easy-to-Use Tools &amp; Secure Access: </w:t>
      </w:r>
      <w:r>
        <w:t xml:space="preserve">Search and filter by date, host, user, and severity; acknowledge or resolve alerts; export results to CSV/PDF; secure login with Admin and Viewer roles.</w:t>
      </w:r>
    </w:p>
    <w:p>
      <w:pPr>
        <w:pStyle w:val="Heading1"/>
      </w:pPr>
      <w:r>
        <w:t xml:space="preserve">6. Technologies / Tools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100" w:type="dxa"/>
          <w:bottom w:w="50" w:type="dxa"/>
          <w:right w:w="100" w:type="dxa"/>
        </w:tblCellMar>
      </w:tblPr>
      <w:tblGrid>
        <w:gridCol w:w="2600"/>
        <w:gridCol w:w="6760"/>
      </w:tblGrid>
      <w:tr>
        <w:trPr>
          <w:tblHeader/>
        </w:trPr>
        <w:tc>
          <w:tcPr>
            <w:tcW w:w="2600" w:type="dxa"/>
            <w:shd w:val="clear" w:color="auto" w:fill="1F3864"/>
          </w:tcPr>
          <w:p>
            <w:pPr>
              <w:spacing w:after="0"/>
            </w:pPr>
            <w:r>
              <w:rPr>
                <w:b/>
                <w:color w:val="FFFFFF"/>
                <w:sz w:val="20"/>
                <w:szCs w:val="20"/>
              </w:rPr>
              <w:t xml:space="preserve">Area</w:t>
            </w:r>
          </w:p>
        </w:tc>
        <w:tc>
          <w:tcPr>
            <w:tcW w:w="6760" w:type="dxa"/>
            <w:shd w:val="clear" w:color="auto" w:fill="1F3864"/>
          </w:tcPr>
          <w:p>
            <w:pPr>
              <w:spacing w:after="0"/>
            </w:pPr>
            <w:r>
              <w:rPr>
                <w:b/>
                <w:color w:val="FFFFFF"/>
                <w:sz w:val="20"/>
                <w:szCs w:val="20"/>
              </w:rPr>
              <w:t xml:space="preserve">Technology</w:t>
            </w:r>
          </w:p>
        </w:tc>
      </w:tr>
      <w:tr>
        <w:tc>
          <w:tcPr>
            <w:tcW w:w="2600" w:type="dxa"/>
          </w:tcPr>
          <w:p>
            <w:pPr>
              <w:spacing w:after="0"/>
            </w:pPr>
            <w:r>
              <w:rPr>
                <w:sz w:val="20"/>
                <w:szCs w:val="20"/>
              </w:rPr>
              <w:t xml:space="preserve">Programming Languages</w:t>
            </w:r>
          </w:p>
        </w:tc>
        <w:tc>
          <w:tcPr>
            <w:tcW w:w="6760" w:type="dxa"/>
          </w:tcPr>
          <w:p>
            <w:pPr>
              <w:spacing w:after="0"/>
            </w:pPr>
            <w:r>
              <w:rPr>
                <w:sz w:val="20"/>
                <w:szCs w:val="20"/>
              </w:rPr>
              <w:t xml:space="preserve">Python 3 (agent and backend), JavaScript (frontend)</w:t>
            </w:r>
          </w:p>
        </w:tc>
      </w:tr>
      <w:tr>
        <w:tc>
          <w:tcPr>
            <w:tcW w:w="2600" w:type="dxa"/>
          </w:tcPr>
          <w:p>
            <w:pPr>
              <w:spacing w:after="0"/>
            </w:pPr>
            <w:r>
              <w:rPr>
                <w:sz w:val="20"/>
                <w:szCs w:val="20"/>
              </w:rPr>
              <w:t xml:space="preserve">Backend Framework</w:t>
            </w:r>
          </w:p>
        </w:tc>
        <w:tc>
          <w:tcPr>
            <w:tcW w:w="6760" w:type="dxa"/>
          </w:tcPr>
          <w:p>
            <w:pPr>
              <w:spacing w:after="0"/>
            </w:pPr>
            <w:r>
              <w:rPr>
                <w:sz w:val="20"/>
                <w:szCs w:val="20"/>
              </w:rPr>
              <w:t xml:space="preserve">FastAPI with SQLAlchemy; JWT authentication and hashed passwords</w:t>
            </w:r>
          </w:p>
        </w:tc>
      </w:tr>
      <w:tr>
        <w:tc>
          <w:tcPr>
            <w:tcW w:w="2600" w:type="dxa"/>
          </w:tcPr>
          <w:p>
            <w:pPr>
              <w:spacing w:after="0"/>
            </w:pPr>
            <w:r>
              <w:rPr>
                <w:sz w:val="20"/>
                <w:szCs w:val="20"/>
              </w:rPr>
              <w:t xml:space="preserve">Database</w:t>
            </w:r>
          </w:p>
        </w:tc>
        <w:tc>
          <w:tcPr>
            <w:tcW w:w="6760" w:type="dxa"/>
          </w:tcPr>
          <w:p>
            <w:pPr>
              <w:spacing w:after="0"/>
            </w:pPr>
            <w:r>
              <w:rPr>
                <w:sz w:val="20"/>
                <w:szCs w:val="20"/>
              </w:rPr>
              <w:t xml:space="preserve">PostgreSQL</w:t>
            </w:r>
          </w:p>
        </w:tc>
      </w:tr>
      <w:tr>
        <w:tc>
          <w:tcPr>
            <w:tcW w:w="2600" w:type="dxa"/>
          </w:tcPr>
          <w:p>
            <w:pPr>
              <w:spacing w:after="0"/>
            </w:pPr>
            <w:r>
              <w:rPr>
                <w:sz w:val="20"/>
                <w:szCs w:val="20"/>
              </w:rPr>
              <w:t xml:space="preserve">Frontend</w:t>
            </w:r>
          </w:p>
        </w:tc>
        <w:tc>
          <w:tcPr>
            <w:tcW w:w="6760" w:type="dxa"/>
          </w:tcPr>
          <w:p>
            <w:pPr>
              <w:spacing w:after="0"/>
            </w:pPr>
            <w:r>
              <w:rPr>
                <w:sz w:val="20"/>
                <w:szCs w:val="20"/>
              </w:rPr>
              <w:t xml:space="preserve">React, Chart.js for visualizations, Tailwind CSS</w:t>
            </w:r>
          </w:p>
        </w:tc>
      </w:tr>
      <w:tr>
        <w:tc>
          <w:tcPr>
            <w:tcW w:w="2600" w:type="dxa"/>
          </w:tcPr>
          <w:p>
            <w:pPr>
              <w:spacing w:after="0"/>
            </w:pPr>
            <w:r>
              <w:rPr>
                <w:sz w:val="20"/>
                <w:szCs w:val="20"/>
              </w:rPr>
              <w:t xml:space="preserve">Cloud / Deployment</w:t>
            </w:r>
          </w:p>
        </w:tc>
        <w:tc>
          <w:tcPr>
            <w:tcW w:w="6760" w:type="dxa"/>
          </w:tcPr>
          <w:p>
            <w:pPr>
              <w:spacing w:after="0"/>
            </w:pPr>
            <w:r>
              <w:rPr>
                <w:sz w:val="20"/>
                <w:szCs w:val="20"/>
              </w:rPr>
              <w:t xml:space="preserve">Docker and Docker Compose on an AWS or Azure VM (student credits), HTTPS</w:t>
            </w:r>
          </w:p>
        </w:tc>
      </w:tr>
      <w:tr>
        <w:tc>
          <w:tcPr>
            <w:tcW w:w="2600" w:type="dxa"/>
          </w:tcPr>
          <w:p>
            <w:pPr>
              <w:spacing w:after="0"/>
            </w:pPr>
            <w:r>
              <w:rPr>
                <w:sz w:val="20"/>
                <w:szCs w:val="20"/>
              </w:rPr>
              <w:t xml:space="preserve">Testing</w:t>
            </w:r>
          </w:p>
        </w:tc>
        <w:tc>
          <w:tcPr>
            <w:tcW w:w="6760" w:type="dxa"/>
          </w:tcPr>
          <w:p>
            <w:pPr>
              <w:spacing w:after="0"/>
            </w:pPr>
            <w:r>
              <w:rPr>
                <w:sz w:val="20"/>
                <w:szCs w:val="20"/>
              </w:rPr>
              <w:t xml:space="preserve">pytest, Jest, and scripts that simulate attacks in an isolated virtual lab</w:t>
            </w:r>
          </w:p>
        </w:tc>
      </w:tr>
      <w:tr>
        <w:tc>
          <w:tcPr>
            <w:tcW w:w="2600" w:type="dxa"/>
          </w:tcPr>
          <w:p>
            <w:pPr>
              <w:spacing w:after="0"/>
            </w:pPr>
            <w:r>
              <w:rPr>
                <w:sz w:val="20"/>
                <w:szCs w:val="20"/>
              </w:rPr>
              <w:t xml:space="preserve">Version Control &amp; Collaboration</w:t>
            </w:r>
          </w:p>
        </w:tc>
        <w:tc>
          <w:tcPr>
            <w:tcW w:w="6760" w:type="dxa"/>
          </w:tcPr>
          <w:p>
            <w:pPr>
              <w:spacing w:after="0"/>
            </w:pPr>
            <w:r>
              <w:rPr>
                <w:sz w:val="20"/>
                <w:szCs w:val="20"/>
              </w:rPr>
              <w:t xml:space="preserve">Git and GitHub (repository, issues, pull requests, Projects board)</w:t>
            </w:r>
          </w:p>
        </w:tc>
      </w:tr>
    </w:tbl>
    <w:p>
      <w:pPr>
        <w:spacing w:after="0"/>
      </w:pPr>
    </w:p>
    <w:p>
      <w:pPr>
        <w:pStyle w:val="Heading1"/>
      </w:pPr>
      <w:r>
        <w:t xml:space="preserve">7. Project Scope &amp; Feasibility</w:t>
      </w:r>
    </w:p>
    <w:p>
      <w:pPr/>
      <w:r>
        <w:t xml:space="preserve">This project is realistic for one semester because it uses mature, well-documented tools (Python, FastAPI, React, PostgreSQL) and focuses on a small set of high-value detections rather than a full enterprise SIEM. Work is split into clear components (agent, API, dashboard) that team members can build in parallel, and a basic end-to-end version (agent to database to dashboard) is planned by Week 8 for the MVP demonstration.</w:t>
      </w:r>
    </w:p>
    <w:p>
      <w:pPr>
        <w:pStyle w:val="ListParagraph"/>
        <w:numPr>
          <w:ilvl w:val="0"/>
          <w:numId w:val="1"/>
        </w:numPr>
        <w:spacing w:after="40"/>
      </w:pPr>
      <w:r>
        <w:rPr>
          <w:b/>
        </w:rPr>
        <w:t xml:space="preserve">Included in MVP: </w:t>
      </w:r>
      <w:r>
        <w:t xml:space="preserve">Log collection from at least 3 machines, central storage, 4 detection rules, analytics dashboard, search/filter, alert management, CSV/PDF export, and role-based login.</w:t>
      </w:r>
    </w:p>
    <w:p>
      <w:pPr>
        <w:pStyle w:val="ListParagraph"/>
        <w:numPr>
          <w:ilvl w:val="0"/>
          <w:numId w:val="1"/>
        </w:numPr>
        <w:spacing w:after="40"/>
      </w:pPr>
      <w:r>
        <w:rPr>
          <w:b/>
        </w:rPr>
        <w:t xml:space="preserve">Not included (future work): </w:t>
      </w:r>
      <w:r>
        <w:t xml:space="preserve">Automatic threat blocking, machine-learning anomaly detection, network packet capture, mobile app, threat-intelligence feeds, and multi-organization support.</w:t>
      </w:r>
    </w:p>
    <w:p>
      <w:pPr>
        <w:pStyle w:val="Heading1"/>
      </w:pPr>
      <w:r>
        <w:t xml:space="preserve">8. Risks &amp; Challenges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top w:w="50" w:type="dxa"/>
          <w:left w:w="100" w:type="dxa"/>
          <w:bottom w:w="50" w:type="dxa"/>
          <w:right w:w="100" w:type="dxa"/>
        </w:tblCellMar>
      </w:tblPr>
      <w:tblGrid>
        <w:gridCol w:w="3000"/>
        <w:gridCol w:w="6360"/>
      </w:tblGrid>
      <w:tr>
        <w:trPr>
          <w:tblHeader/>
        </w:trPr>
        <w:tc>
          <w:tcPr>
            <w:tcW w:w="3000" w:type="dxa"/>
            <w:shd w:val="clear" w:color="auto" w:fill="1F3864"/>
          </w:tcPr>
          <w:p>
            <w:pPr>
              <w:spacing w:after="0"/>
            </w:pPr>
            <w:r>
              <w:rPr>
                <w:b/>
                <w:color w:val="FFFFFF"/>
                <w:sz w:val="20"/>
                <w:szCs w:val="20"/>
              </w:rPr>
              <w:t xml:space="preserve">Risk</w:t>
            </w:r>
          </w:p>
        </w:tc>
        <w:tc>
          <w:tcPr>
            <w:tcW w:w="6360" w:type="dxa"/>
            <w:shd w:val="clear" w:color="auto" w:fill="1F3864"/>
          </w:tcPr>
          <w:p>
            <w:pPr>
              <w:spacing w:after="0"/>
            </w:pPr>
            <w:r>
              <w:rPr>
                <w:b/>
                <w:color w:val="FFFFFF"/>
                <w:sz w:val="20"/>
                <w:szCs w:val="20"/>
              </w:rPr>
              <w:t xml:space="preserve">Plan to Handle It</w:t>
            </w:r>
          </w:p>
        </w:tc>
      </w:tr>
      <w:tr>
        <w:tc>
          <w:tcPr>
            <w:tcW w:w="3000" w:type="dxa"/>
          </w:tcPr>
          <w:p>
            <w:pPr>
              <w:spacing w:after="0"/>
            </w:pPr>
            <w:r>
              <w:rPr>
                <w:sz w:val="20"/>
                <w:szCs w:val="20"/>
              </w:rPr>
              <w:t xml:space="preserve">Learning new technology (FastAPI, React, Windows log APIs)</w:t>
            </w:r>
          </w:p>
        </w:tc>
        <w:tc>
          <w:tcPr>
            <w:tcW w:w="6360" w:type="dxa"/>
          </w:tcPr>
          <w:p>
            <w:pPr>
              <w:spacing w:after="0"/>
            </w:pPr>
            <w:r>
              <w:rPr>
                <w:sz w:val="20"/>
                <w:szCs w:val="20"/>
              </w:rPr>
              <w:t xml:space="preserve">Complete short tutorials in Weeks 1-3; build a small prototype early; pair program on difficult parts.</w:t>
            </w:r>
          </w:p>
        </w:tc>
      </w:tr>
      <w:tr>
        <w:tc>
          <w:tcPr>
            <w:tcW w:w="3000" w:type="dxa"/>
          </w:tcPr>
          <w:p>
            <w:pPr>
              <w:spacing w:after="0"/>
            </w:pPr>
            <w:r>
              <w:rPr>
                <w:sz w:val="20"/>
                <w:szCs w:val="20"/>
              </w:rPr>
              <w:t xml:space="preserve">Data availability (no real attack data)</w:t>
            </w:r>
          </w:p>
        </w:tc>
        <w:tc>
          <w:tcPr>
            <w:tcW w:w="6360" w:type="dxa"/>
          </w:tcPr>
          <w:p>
            <w:pPr>
              <w:spacing w:after="0"/>
            </w:pPr>
            <w:r>
              <w:rPr>
                <w:sz w:val="20"/>
                <w:szCs w:val="20"/>
              </w:rPr>
              <w:t xml:space="preserve">Create safe scripts that simulate failed logins and account changes inside an isolated virtual lab.</w:t>
            </w:r>
          </w:p>
        </w:tc>
      </w:tr>
      <w:tr>
        <w:tc>
          <w:tcPr>
            <w:tcW w:w="3000" w:type="dxa"/>
          </w:tcPr>
          <w:p>
            <w:pPr>
              <w:spacing w:after="0"/>
            </w:pPr>
            <w:r>
              <w:rPr>
                <w:sz w:val="20"/>
                <w:szCs w:val="20"/>
              </w:rPr>
              <w:t xml:space="preserve">Different log formats across systems</w:t>
            </w:r>
          </w:p>
        </w:tc>
        <w:tc>
          <w:tcPr>
            <w:tcW w:w="6360" w:type="dxa"/>
          </w:tcPr>
          <w:p>
            <w:pPr>
              <w:spacing w:after="0"/>
            </w:pPr>
            <w:r>
              <w:rPr>
                <w:sz w:val="20"/>
                <w:szCs w:val="20"/>
              </w:rPr>
              <w:t xml:space="preserve">Start with Windows Security Logs only; add Linux support after the MVP works.</w:t>
            </w:r>
          </w:p>
        </w:tc>
      </w:tr>
      <w:tr>
        <w:tc>
          <w:tcPr>
            <w:tcW w:w="3000" w:type="dxa"/>
          </w:tcPr>
          <w:p>
            <w:pPr>
              <w:spacing w:after="0"/>
            </w:pPr>
            <w:r>
              <w:rPr>
                <w:sz w:val="20"/>
                <w:szCs w:val="20"/>
              </w:rPr>
              <w:t xml:space="preserve">Securing the monitoring system itself</w:t>
            </w:r>
          </w:p>
        </w:tc>
        <w:tc>
          <w:tcPr>
            <w:tcW w:w="6360" w:type="dxa"/>
          </w:tcPr>
          <w:p>
            <w:pPr>
              <w:spacing w:after="0"/>
            </w:pPr>
            <w:r>
              <w:rPr>
                <w:sz w:val="20"/>
                <w:szCs w:val="20"/>
              </w:rPr>
              <w:t xml:space="preserve">Use HTTPS, hashed passwords, JWT tokens, per-agent API keys, and input validation.</w:t>
            </w:r>
          </w:p>
        </w:tc>
      </w:tr>
      <w:tr>
        <w:tc>
          <w:tcPr>
            <w:tcW w:w="3000" w:type="dxa"/>
          </w:tcPr>
          <w:p>
            <w:pPr>
              <w:spacing w:after="0"/>
            </w:pPr>
            <w:r>
              <w:rPr>
                <w:sz w:val="20"/>
                <w:szCs w:val="20"/>
              </w:rPr>
              <w:t xml:space="preserve">Team coordination</w:t>
            </w:r>
          </w:p>
        </w:tc>
        <w:tc>
          <w:tcPr>
            <w:tcW w:w="6360" w:type="dxa"/>
          </w:tcPr>
          <w:p>
            <w:pPr>
              <w:spacing w:after="0"/>
            </w:pPr>
            <w:r>
              <w:rPr>
                <w:sz w:val="20"/>
                <w:szCs w:val="20"/>
              </w:rPr>
              <w:t xml:space="preserve">Weekly stand-ups, GitHub Projects task board, clear feature ownership, and pull-request reviews.</w:t>
            </w:r>
          </w:p>
        </w:tc>
      </w:tr>
      <w:tr>
        <w:tc>
          <w:tcPr>
            <w:tcW w:w="3000" w:type="dxa"/>
          </w:tcPr>
          <w:p>
            <w:pPr>
              <w:spacing w:after="0"/>
            </w:pPr>
            <w:r>
              <w:rPr>
                <w:sz w:val="20"/>
                <w:szCs w:val="20"/>
              </w:rPr>
              <w:t xml:space="preserve">Time constraints and scope creep</w:t>
            </w:r>
          </w:p>
        </w:tc>
        <w:tc>
          <w:tcPr>
            <w:tcW w:w="6360" w:type="dxa"/>
          </w:tcPr>
          <w:p>
            <w:pPr>
              <w:spacing w:after="0"/>
            </w:pPr>
            <w:r>
              <w:rPr>
                <w:sz w:val="20"/>
                <w:szCs w:val="20"/>
              </w:rPr>
              <w:t xml:space="preserve">Lock the MVP feature list after the design phase; place extra ideas in a future-work backlog.</w:t>
            </w:r>
          </w:p>
        </w:tc>
      </w:tr>
    </w:tbl>
    <w:p>
      <w:pPr>
        <w:spacing w:after="0"/>
      </w:pPr>
    </w:p>
    <w:p>
      <w:pPr>
        <w:pStyle w:val="Heading1"/>
      </w:pPr>
      <w:r>
        <w:t xml:space="preserve">9. Expected Outcome</w:t>
      </w:r>
    </w:p>
    <w:p>
      <w:pPr/>
      <w:r>
        <w:t xml:space="preserve">By the end of the semester, the team will deliver a working, deployed SentinelView system that collects security events from multiple computers, detects common attacks, and presents them in a clear dashboard that a non-expert can learn in under 10 minutes. Final deliverables include the source code in a GitHub repository, a live link or deployment instructions, a user manual, technical documentation, test results, and a recorded video demonstration. The project will give small organizations an affordable way to see and respond to threats, and it will give each team member a portfolio-ready project that demonstrates skills in cybersecurity, full-stack development, databases, and cloud deployment.</w:t>
      </w:r>
    </w:p>
    <w:sectPr>
      <w:pgSz w:w="12240" w:h="15840"/>
      <w:pgMar w:top="1080" w:right="1440" w:bottom="108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540" w:hanging="27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00" w:line="259" w:lineRule="auto"/>
      </w:pPr>
    </w:pPrDefault>
  </w:docDefaults>
  <w:style w:type="paragraph" w:default="1" w:styleId="Normal">
    <w:name w:val="Normal"/>
    <w:qFormat/>
  </w:style>
  <w:style w:type="paragraph" w:styleId="Heading1">
    <w:name w:val="heading 1"/>
    <w:basedOn w:val="Normal"/>
    <w:next w:val="Normal"/>
    <w:qFormat/>
    <w:pPr>
      <w:keepNext/>
      <w:spacing w:before="220" w:after="80"/>
      <w:pBdr>
        <w:bottom w:val="single" w:sz="4" w:space="2" w:color="BFBFBF"/>
      </w:pBdr>
      <w:outlineLvl w:val="0"/>
    </w:pPr>
    <w:rPr>
      <w:b/>
      <w:color w:val="1F3864"/>
      <w:sz w:val="26"/>
      <w:szCs w:val="26"/>
    </w:rPr>
  </w:style>
  <w:style w:type="paragraph" w:styleId="ListParagraph">
    <w:name w:val="List Paragraph"/>
    <w:basedOn w:val="Normal"/>
    <w:qFormat/>
    <w:pPr>
      <w:ind w:left="720"/>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SentinelView Project Proposal</dc:title>
  <dc:creator>IT Capstone Team</dc:creator>
  <dcterms:created xsi:type="dcterms:W3CDTF">2026-09-29T00:00:00Z</dcterms:created>
</cp:coreProperties>
</file>