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w:t>
      </w:r>
      <w:r>
        <w:rPr>
          <w:rFonts w:hint="eastAsia"/>
          <w:b/>
          <w:bCs/>
          <w:sz w:val="30"/>
          <w:szCs w:val="30"/>
          <w:lang w:val="en-US" w:eastAsia="zh-CN"/>
        </w:rPr>
        <w:t>华能</w:t>
      </w:r>
      <w:r>
        <w:rPr>
          <w:rFonts w:hint="eastAsia"/>
          <w:b/>
          <w:bCs/>
          <w:sz w:val="30"/>
          <w:szCs w:val="30"/>
        </w:rPr>
        <w:t>电源股份有限公司</w:t>
      </w:r>
    </w:p>
    <w:p>
      <w:pPr>
        <w:rPr>
          <w:rFonts w:hint="eastAsia"/>
          <w:b/>
          <w:bCs/>
          <w:sz w:val="24"/>
          <w:szCs w:val="24"/>
        </w:rPr>
      </w:pPr>
      <w:r>
        <w:rPr>
          <w:rFonts w:hint="eastAsia"/>
          <w:lang w:val="en-US" w:eastAsia="zh-CN"/>
        </w:rPr>
        <w:t xml:space="preserve">                                </w:t>
      </w:r>
      <w:bookmarkStart w:id="0" w:name="_GoBack"/>
      <w:bookmarkEnd w:id="0"/>
      <w:r>
        <w:rPr>
          <w:rFonts w:hint="eastAsia"/>
          <w:b/>
          <w:bCs/>
          <w:sz w:val="24"/>
          <w:szCs w:val="24"/>
        </w:rPr>
        <w:t>减资公告</w:t>
      </w:r>
    </w:p>
    <w:p>
      <w:pPr>
        <w:rPr>
          <w:rFonts w:hint="eastAsia"/>
          <w:b/>
          <w:bCs/>
          <w:sz w:val="24"/>
          <w:szCs w:val="24"/>
        </w:rPr>
      </w:pPr>
    </w:p>
    <w:p>
      <w:pPr>
        <w:numPr>
          <w:ilvl w:val="0"/>
          <w:numId w:val="0"/>
        </w:numPr>
        <w:ind w:left="0" w:leftChars="100"/>
        <w:jc w:val="left"/>
        <w:rPr>
          <w:rFonts w:hint="eastAsia"/>
        </w:rPr>
      </w:pPr>
      <w:r>
        <w:rPr>
          <w:rFonts w:hint="eastAsia"/>
        </w:rPr>
        <w:t>本公司及监事会全体成员保证公告内容的真实、准确、完整，没有</w:t>
      </w:r>
    </w:p>
    <w:p>
      <w:pPr>
        <w:numPr>
          <w:ilvl w:val="0"/>
          <w:numId w:val="0"/>
        </w:numPr>
        <w:ind w:left="0" w:leftChars="100"/>
        <w:jc w:val="left"/>
        <w:rPr>
          <w:rFonts w:hint="eastAsia"/>
        </w:rPr>
      </w:pPr>
      <w:r>
        <w:rPr>
          <w:rFonts w:hint="eastAsia"/>
        </w:rPr>
        <w:t>虚假记载、误导性陈述或重大遗漏。</w:t>
      </w:r>
    </w:p>
    <w:p>
      <w:pPr>
        <w:numPr>
          <w:ilvl w:val="0"/>
          <w:numId w:val="0"/>
        </w:numPr>
        <w:ind w:left="0" w:leftChars="100"/>
        <w:jc w:val="left"/>
        <w:rPr>
          <w:rFonts w:hint="eastAsia"/>
        </w:rPr>
      </w:pPr>
      <w:r>
        <w:rPr>
          <w:rFonts w:hint="eastAsia"/>
        </w:rPr>
        <w:t>本公司及监事会全体成员保证公告内容的真实、准确、完整，没有</w:t>
      </w:r>
    </w:p>
    <w:p>
      <w:pPr>
        <w:numPr>
          <w:ilvl w:val="0"/>
          <w:numId w:val="0"/>
        </w:numPr>
        <w:ind w:left="0" w:leftChars="100"/>
        <w:jc w:val="left"/>
        <w:rPr>
          <w:rFonts w:hint="eastAsia"/>
        </w:rPr>
      </w:pPr>
      <w:r>
        <w:rPr>
          <w:rFonts w:hint="eastAsia"/>
        </w:rPr>
        <w:t>虚假记载、误导性陈述或重大遗漏。</w:t>
      </w:r>
    </w:p>
    <w:p>
      <w:pPr>
        <w:numPr>
          <w:ilvl w:val="0"/>
          <w:numId w:val="0"/>
        </w:numPr>
        <w:ind w:left="0" w:leftChars="100"/>
        <w:jc w:val="left"/>
        <w:rPr>
          <w:rFonts w:hint="eastAsia"/>
        </w:rPr>
      </w:pPr>
      <w:r>
        <w:rPr>
          <w:rFonts w:hint="eastAsia"/>
          <w:lang w:eastAsia="zh-CN"/>
        </w:rPr>
        <w:t>华能</w:t>
      </w:r>
      <w:r>
        <w:rPr>
          <w:rFonts w:hint="eastAsia"/>
        </w:rPr>
        <w:t>电源股份有限公司（以下简称“公司”）于2016年8月15日召开了第二届董</w:t>
      </w:r>
    </w:p>
    <w:p>
      <w:pPr>
        <w:numPr>
          <w:ilvl w:val="0"/>
          <w:numId w:val="0"/>
        </w:numPr>
        <w:ind w:left="0" w:leftChars="100"/>
        <w:jc w:val="left"/>
        <w:rPr>
          <w:rFonts w:hint="eastAsia"/>
        </w:rPr>
      </w:pPr>
      <w:r>
        <w:rPr>
          <w:rFonts w:hint="eastAsia"/>
        </w:rPr>
        <w:t>事会第二十五次会议，审议通过了《关于回购注销部分已不符合激励条件的激励对</w:t>
      </w:r>
    </w:p>
    <w:p>
      <w:pPr>
        <w:numPr>
          <w:ilvl w:val="0"/>
          <w:numId w:val="0"/>
        </w:numPr>
        <w:ind w:left="0" w:leftChars="100"/>
        <w:jc w:val="left"/>
        <w:rPr>
          <w:rFonts w:hint="eastAsia"/>
        </w:rPr>
      </w:pPr>
      <w:r>
        <w:rPr>
          <w:rFonts w:hint="eastAsia"/>
        </w:rPr>
        <w:t>象已获授但尚未行权的股票期权和已获授但尚未解锁的限制性股票的议案》，鉴于公</w:t>
      </w:r>
    </w:p>
    <w:p>
      <w:pPr>
        <w:numPr>
          <w:ilvl w:val="0"/>
          <w:numId w:val="0"/>
        </w:numPr>
        <w:ind w:left="0" w:leftChars="100"/>
        <w:jc w:val="left"/>
        <w:rPr>
          <w:rFonts w:hint="eastAsia"/>
        </w:rPr>
      </w:pPr>
      <w:r>
        <w:rPr>
          <w:rFonts w:hint="eastAsia"/>
        </w:rPr>
        <w:t>司股权激励计划中公司原激励对象已离职，原激励对象因个人</w:t>
      </w:r>
    </w:p>
    <w:p>
      <w:pPr>
        <w:numPr>
          <w:ilvl w:val="0"/>
          <w:numId w:val="0"/>
        </w:numPr>
        <w:ind w:left="0" w:leftChars="100"/>
        <w:jc w:val="left"/>
        <w:rPr>
          <w:rFonts w:hint="eastAsia"/>
        </w:rPr>
      </w:pPr>
      <w:r>
        <w:rPr>
          <w:rFonts w:hint="eastAsia"/>
        </w:rPr>
        <w:t>绩效考核不合格，不符合激励条件。根据公司股权激励计划第七章“公司、激励对</w:t>
      </w:r>
    </w:p>
    <w:p>
      <w:pPr>
        <w:numPr>
          <w:ilvl w:val="0"/>
          <w:numId w:val="0"/>
        </w:numPr>
        <w:ind w:left="0" w:leftChars="100"/>
        <w:jc w:val="left"/>
        <w:rPr>
          <w:rFonts w:hint="eastAsia"/>
        </w:rPr>
      </w:pPr>
      <w:r>
        <w:rPr>
          <w:rFonts w:hint="eastAsia"/>
        </w:rPr>
        <w:t>象发生异动的处理”第四款“激励对象个人情况发生变化”的相关规定，公司将对</w:t>
      </w:r>
    </w:p>
    <w:p>
      <w:pPr>
        <w:numPr>
          <w:ilvl w:val="0"/>
          <w:numId w:val="0"/>
        </w:numPr>
        <w:ind w:left="0" w:leftChars="100"/>
        <w:jc w:val="left"/>
        <w:rPr>
          <w:rFonts w:hint="eastAsia"/>
        </w:rPr>
      </w:pPr>
      <w:r>
        <w:rPr>
          <w:rFonts w:hint="eastAsia"/>
        </w:rPr>
        <w:t>其已获授但尚未解锁的全部限制性股票进行回购注销，回购数量为崔德友32000股，</w:t>
      </w:r>
    </w:p>
    <w:p>
      <w:pPr>
        <w:numPr>
          <w:ilvl w:val="0"/>
          <w:numId w:val="0"/>
        </w:numPr>
        <w:ind w:left="0" w:leftChars="100"/>
        <w:jc w:val="left"/>
        <w:rPr>
          <w:rFonts w:hint="eastAsia"/>
        </w:rPr>
      </w:pPr>
      <w:r>
        <w:rPr>
          <w:rFonts w:hint="eastAsia"/>
        </w:rPr>
        <w:t>周健12000股、李志军4000股，共计48000股。因此，公司总股本将从781,583,000股</w:t>
      </w:r>
    </w:p>
    <w:p>
      <w:pPr>
        <w:numPr>
          <w:ilvl w:val="0"/>
          <w:numId w:val="0"/>
        </w:numPr>
        <w:ind w:left="0" w:leftChars="100"/>
        <w:jc w:val="left"/>
        <w:rPr>
          <w:rFonts w:hint="eastAsia"/>
        </w:rPr>
      </w:pPr>
      <w:r>
        <w:rPr>
          <w:rFonts w:hint="eastAsia"/>
        </w:rPr>
        <w:t>减至781,535,000股(2016年半年度利润分配方案实施前）。相关公告信息刊登于2016</w:t>
      </w:r>
    </w:p>
    <w:p>
      <w:pPr>
        <w:numPr>
          <w:ilvl w:val="0"/>
          <w:numId w:val="0"/>
        </w:numPr>
        <w:ind w:left="0" w:leftChars="100"/>
        <w:jc w:val="left"/>
        <w:rPr>
          <w:rFonts w:hint="eastAsia"/>
        </w:rPr>
      </w:pPr>
      <w:r>
        <w:rPr>
          <w:rFonts w:hint="eastAsia"/>
        </w:rPr>
        <w:t>年8月16日的《中国证券报》、《上海证券报》、《证券日报》、《证券时报》以及中国证</w:t>
      </w:r>
    </w:p>
    <w:p>
      <w:pPr>
        <w:numPr>
          <w:ilvl w:val="0"/>
          <w:numId w:val="0"/>
        </w:numPr>
        <w:ind w:left="0" w:leftChars="100"/>
        <w:jc w:val="left"/>
        <w:rPr>
          <w:rFonts w:hint="eastAsia"/>
        </w:rPr>
      </w:pPr>
      <w:r>
        <w:rPr>
          <w:rFonts w:hint="eastAsia"/>
        </w:rPr>
        <w:t>监会指定的创业板信息披露网站。</w:t>
      </w:r>
    </w:p>
    <w:p>
      <w:pPr>
        <w:numPr>
          <w:ilvl w:val="0"/>
          <w:numId w:val="0"/>
        </w:numPr>
        <w:ind w:left="0" w:leftChars="100"/>
        <w:jc w:val="left"/>
        <w:rPr>
          <w:rFonts w:hint="eastAsia"/>
        </w:rPr>
      </w:pPr>
      <w:r>
        <w:rPr>
          <w:rFonts w:hint="eastAsia"/>
        </w:rPr>
        <w:t>本次公司回购注销部分限制性股票将涉及注册资本减少，根据《中华人民共和</w:t>
      </w:r>
    </w:p>
    <w:p>
      <w:pPr>
        <w:numPr>
          <w:ilvl w:val="0"/>
          <w:numId w:val="0"/>
        </w:numPr>
        <w:ind w:left="0" w:leftChars="100"/>
        <w:jc w:val="left"/>
        <w:rPr>
          <w:rFonts w:hint="eastAsia"/>
        </w:rPr>
      </w:pPr>
      <w:r>
        <w:rPr>
          <w:rFonts w:hint="eastAsia"/>
        </w:rPr>
        <w:t>国公司法》等相关法律、法规的规定，公司特此通知债权人，债权人自本公告之日</w:t>
      </w:r>
    </w:p>
    <w:p>
      <w:pPr>
        <w:numPr>
          <w:ilvl w:val="0"/>
          <w:numId w:val="0"/>
        </w:numPr>
        <w:ind w:left="0" w:leftChars="100"/>
        <w:jc w:val="left"/>
        <w:rPr>
          <w:rFonts w:hint="eastAsia"/>
        </w:rPr>
      </w:pPr>
      <w:r>
        <w:rPr>
          <w:rFonts w:hint="eastAsia"/>
        </w:rPr>
        <w:t>起45日内，有权要求本公司清偿债务。债权人未在规定期限内行使上述权利的，本</w:t>
      </w:r>
    </w:p>
    <w:p>
      <w:pPr>
        <w:numPr>
          <w:ilvl w:val="0"/>
          <w:numId w:val="0"/>
        </w:numPr>
        <w:ind w:left="0" w:leftChars="100"/>
        <w:jc w:val="left"/>
        <w:rPr>
          <w:rFonts w:hint="eastAsia"/>
        </w:rPr>
      </w:pPr>
      <w:r>
        <w:rPr>
          <w:rFonts w:hint="eastAsia"/>
        </w:rPr>
        <w:t>次回购注销将按法定程序继续实施。债权人如果提出要求本公司清偿债务的，应根</w:t>
      </w:r>
    </w:p>
    <w:p>
      <w:pPr>
        <w:numPr>
          <w:ilvl w:val="0"/>
          <w:numId w:val="0"/>
        </w:numPr>
        <w:ind w:left="0" w:leftChars="100"/>
        <w:jc w:val="left"/>
        <w:rPr>
          <w:rFonts w:hint="eastAsia"/>
        </w:rPr>
      </w:pPr>
      <w:r>
        <w:rPr>
          <w:rFonts w:hint="eastAsia"/>
        </w:rPr>
        <w:t>据《中华人民共和国公司法》等相关法律法规的规定，向公司提出书面要求，并随</w:t>
      </w:r>
    </w:p>
    <w:p>
      <w:pPr>
        <w:numPr>
          <w:ilvl w:val="0"/>
          <w:numId w:val="0"/>
        </w:numPr>
        <w:ind w:left="0" w:leftChars="100"/>
        <w:jc w:val="left"/>
        <w:rPr>
          <w:rFonts w:hint="eastAsia"/>
        </w:rPr>
      </w:pPr>
      <w:r>
        <w:rPr>
          <w:rFonts w:hint="eastAsia"/>
        </w:rPr>
        <w:t>附相关证明文件。</w:t>
      </w:r>
    </w:p>
    <w:p>
      <w:pPr>
        <w:numPr>
          <w:ilvl w:val="0"/>
          <w:numId w:val="0"/>
        </w:numPr>
        <w:ind w:left="0" w:leftChars="100"/>
        <w:jc w:val="left"/>
        <w:rPr>
          <w:rFonts w:hint="eastAsia"/>
        </w:rPr>
      </w:pPr>
      <w:r>
        <w:rPr>
          <w:rFonts w:hint="eastAsia"/>
        </w:rPr>
        <w:t>特此公告</w:t>
      </w:r>
    </w:p>
    <w:p>
      <w:pPr>
        <w:rPr>
          <w:rFonts w:hint="eastAsia"/>
        </w:rPr>
      </w:pPr>
    </w:p>
    <w:p>
      <w:pPr>
        <w:rPr>
          <w:rFonts w:hint="eastAsia"/>
        </w:rPr>
      </w:pPr>
      <w:r>
        <w:rPr>
          <w:rFonts w:hint="eastAsia"/>
          <w:lang w:eastAsia="zh-CN"/>
        </w:rPr>
        <w:t>华能</w:t>
      </w:r>
      <w:r>
        <w:rPr>
          <w:rFonts w:hint="eastAsia"/>
        </w:rPr>
        <w:t>电源股份有限公司董事会</w:t>
      </w:r>
    </w:p>
    <w:p>
      <w:r>
        <w:rPr>
          <w:rFonts w:hint="eastAsia"/>
        </w:rPr>
        <w:t>二○一六年八月十五日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4659FE"/>
    <w:rsid w:val="6F983A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2017-05-25T06:43:50Z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