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F3B63"/>
          <w:sz w:val="24"/>
          <w:szCs w:val="24"/>
        </w:rPr>
        <w:t xml:space="preserve">BÁO CÁO THỰC TẬP – NGÀNH CÔNG NGHỆ THÔNG TIN</w:t>
      </w:r>
    </w:p>
    <w:p>
      <w:pPr>
        <w:spacing w:after="200"/>
        <w:jc w:val="center"/>
      </w:pPr>
      <w:r>
        <w:rPr>
          <w:rFonts w:ascii="Times New Roman" w:cs="Times New Roman" w:eastAsia="Times New Roman" w:hAnsi="Times New Roman"/>
          <w:b/>
          <w:bCs/>
          <w:color w:val="1F3B63"/>
          <w:sz w:val="34"/>
          <w:szCs w:val="34"/>
        </w:rPr>
        <w:t xml:space="preserve">Đầu việc R01: Viết nền tảng và phương pháp</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3"/>
        <w:gridCol w:w="6978"/>
      </w:tblGrid>
      <w:tr>
        <w:trPr>
          <w:tblHeader/>
        </w:trPr>
        <w:tc>
          <w:tcPr>
            <w:tcW w:type="dxa" w:w="209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Mục</w:t>
            </w:r>
          </w:p>
        </w:tc>
        <w:tc>
          <w:tcPr>
            <w:tcW w:type="dxa" w:w="6978"/>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Thông tin</w:t>
            </w:r>
          </w:p>
        </w:tc>
      </w:tr>
      <w:tr>
        <w:trPr>
          <w:cantSplit w:val="false"/>
        </w:trPr>
        <w:tc>
          <w:tcPr>
            <w:tcW w:type="dxa" w:w="20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Đề tài</w:t>
            </w:r>
          </w:p>
        </w:tc>
        <w:tc>
          <w:tcPr>
            <w:tcW w:type="dxa" w:w="697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Nghiên cứu và thiết kế UI/UX cho website hỗ trợ lưu trú khẩn cấp cho hành khách khi chuyến bay bị chậm hoặc huỷ</w:t>
            </w:r>
          </w:p>
        </w:tc>
      </w:tr>
      <w:tr>
        <w:trPr>
          <w:cantSplit w:val="false"/>
        </w:trPr>
        <w:tc>
          <w:tcPr>
            <w:tcW w:type="dxa" w:w="20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Lớp / Ngành</w:t>
            </w:r>
          </w:p>
        </w:tc>
        <w:tc>
          <w:tcPr>
            <w:tcW w:type="dxa" w:w="697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CNT421 – Công nghệ thông tin</w:t>
            </w:r>
          </w:p>
        </w:tc>
      </w:tr>
      <w:tr>
        <w:trPr>
          <w:cantSplit w:val="false"/>
        </w:trPr>
        <w:tc>
          <w:tcPr>
            <w:tcW w:type="dxa" w:w="20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Đơn vị thực tập</w:t>
            </w:r>
          </w:p>
        </w:tc>
        <w:tc>
          <w:tcPr>
            <w:tcW w:type="dxa" w:w="697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Công ty CP công nghệ và truyền thông VTC Netviet – Tầng 12, Tháp B, Tòa nhà Sông Đà, 18 Phạm Hùng, P. Từ Liêm, Hà Nội</w:t>
            </w:r>
          </w:p>
        </w:tc>
      </w:tr>
      <w:tr>
        <w:trPr>
          <w:cantSplit w:val="false"/>
        </w:trPr>
        <w:tc>
          <w:tcPr>
            <w:tcW w:type="dxa" w:w="20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Sinh viên thực hiện</w:t>
            </w:r>
          </w:p>
        </w:tc>
        <w:tc>
          <w:tcPr>
            <w:tcW w:type="dxa" w:w="697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Đỗ Duy Quân – MSSV: [điền MSSV] – Lớp CNT421</w:t>
            </w:r>
          </w:p>
        </w:tc>
      </w:tr>
      <w:tr>
        <w:trPr>
          <w:cantSplit w:val="false"/>
        </w:trPr>
        <w:tc>
          <w:tcPr>
            <w:tcW w:type="dxa" w:w="20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Giai đoạn</w:t>
            </w:r>
          </w:p>
        </w:tc>
        <w:tc>
          <w:tcPr>
            <w:tcW w:type="dxa" w:w="697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Giai đoạn R – Viết báo cáo</w:t>
            </w:r>
          </w:p>
        </w:tc>
      </w:tr>
      <w:tr>
        <w:trPr>
          <w:cantSplit w:val="false"/>
        </w:trPr>
        <w:tc>
          <w:tcPr>
            <w:tcW w:type="dxa" w:w="20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Mã đầu việc / Hạn nộp</w:t>
            </w:r>
          </w:p>
        </w:tc>
        <w:tc>
          <w:tcPr>
            <w:tcW w:type="dxa" w:w="697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R01 – 09/10/2026 (21:00 giờ Việt Nam)</w:t>
            </w:r>
          </w:p>
        </w:tc>
      </w:tr>
      <w:tr>
        <w:trPr>
          <w:cantSplit w:val="false"/>
        </w:trPr>
        <w:tc>
          <w:tcPr>
            <w:tcW w:type="dxa" w:w="20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Đầu ra yêu cầu</w:t>
            </w:r>
          </w:p>
        </w:tc>
        <w:tc>
          <w:tcPr>
            <w:tcW w:type="dxa" w:w="697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Bản thảo nền tảng, nghiên cứu liên quan, phương pháp; trích dẫn và căn cứ rõ ràng</w:t>
            </w:r>
          </w:p>
        </w:tc>
      </w:tr>
      <w:tr>
        <w:trPr>
          <w:cantSplit w:val="false"/>
        </w:trPr>
        <w:tc>
          <w:tcPr>
            <w:tcW w:type="dxa" w:w="209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Phiên bản</w:t>
            </w:r>
          </w:p>
        </w:tc>
        <w:tc>
          <w:tcPr>
            <w:tcW w:type="dxa" w:w="697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v1.4 – 11/10/2026 – định vị lại trọng tâm (1.7), A08 ở 2.5, tài liệu tham khảo mới – Người cập nhật: Đỗ Duy Quân – Người rà soát: ……………… – Kết luận duyệt: ☐ Đạt  ☐ Đạt có điều kiện  ☐ Chưa đạt</w:t>
            </w:r>
          </w:p>
        </w:tc>
      </w:tr>
    </w:tbl>
    <w:p>
      <w:pPr>
        <w:spacing w:after="120"/>
      </w:pPr>
    </w:p>
    <w:p>
      <w:pPr>
        <w:pBdr>
          <w:left w:val="single" w:color="2E6DB4" w:sz="24" w:space="8"/>
        </w:pBdr>
        <w:shd w:fill="E8F1FB" w:color="auto" w:val="clear"/>
        <w:spacing w:after="160" w:before="120" w:line="288"/>
        <w:ind w:left="160" w:right="160"/>
      </w:pPr>
      <w:r>
        <w:rPr>
          <w:rFonts w:ascii="Times New Roman" w:cs="Times New Roman" w:eastAsia="Times New Roman" w:hAnsi="Times New Roman"/>
          <w:sz w:val="24"/>
          <w:szCs w:val="24"/>
        </w:rPr>
        <w:t>Bản thảo này dùng trích dẫn trong bài theo APA 7 (Tác giả, năm). Mọi số liệu đều có nguồn trong bảng nguồn A02 (mã S). Dữ liệu người dùng hiện là dữ liệu thứ cấp (A06, A07); khảo sát và phỏng vấn sơ cấp CHƯA thực hiện – các đoạn mô tả chúng ở Chương 2 là kế hoạch, không phải kết quả. Những điểm A02 ghi “cần kiểm chứng” được đánh dấu †.</w:t>
      </w:r>
    </w:p>
    <w:p>
      <w:pPr>
        <w:pStyle w:val="Heading1"/>
        <w:spacing w:after="160" w:before="320"/>
      </w:pPr>
      <w:r>
        <w:rPr>
          <w:rFonts w:ascii="Times New Roman" w:cs="Times New Roman" w:eastAsia="Times New Roman" w:hAnsi="Times New Roman"/>
        </w:rPr>
        <w:t xml:space="preserve">CHƯƠNG 1. NỀN TẢNG LÝ THUYẾT VÀ TỔNG QUAN NGHIÊN CỨU</w:t>
      </w:r>
    </w:p>
    <w:p>
      <w:pPr>
        <w:pStyle w:val="Heading2"/>
        <w:spacing w:after="120" w:before="240"/>
      </w:pPr>
      <w:r>
        <w:rPr>
          <w:rFonts w:ascii="Times New Roman" w:cs="Times New Roman" w:eastAsia="Times New Roman" w:hAnsi="Times New Roman"/>
        </w:rPr>
        <w:t xml:space="preserve">1.1. Bối cảnh: chậm và huỷ chuyến bay tại Việt Nam</w:t>
      </w:r>
    </w:p>
    <w:p>
      <w:pPr>
        <w:spacing w:after="120" w:line="312"/>
        <w:jc w:val="both"/>
      </w:pPr>
      <w:r>
        <w:rPr>
          <w:rFonts w:ascii="Times New Roman" w:cs="Times New Roman" w:eastAsia="Times New Roman" w:hAnsi="Times New Roman"/>
        </w:rPr>
        <w:t xml:space="preserve">Chậm và huỷ chuyến không còn là sự cố hiếm gặp với hành khách Việt Nam. Theo số liệu của Cục Hàng không Việt Nam được báo chí công bố, tỷ lệ cất cánh đúng giờ (OTP) toàn ngành giảm từ 84,9% trong 10 tháng năm 2023 xuống 65,8% trong cả năm 2025; năm 2025 có 275.246 chuyến bay, trong đó 1.740 chuyến bị huỷ (0,6%) (Tiền Phong, 2026). Riêng 10 tháng năm 2025 có 81.151 chuyến bị chậm, tương đương 35,1% tổng số chuyến (Ánh Tuyết, 2025). Số liệu gần nhất cho thấy tình hình có cải thiện nhưng vẫn ở mức cao: tháng 6/2026 có 6.231 trên 25.613 chuyến bị chậm (24,3%) và 78 chuyến bị huỷ (Công Trung, 2026).</w:t>
      </w:r>
    </w:p>
    <w:p>
      <w:pPr>
        <w:spacing w:after="120" w:line="312"/>
        <w:jc w:val="both"/>
      </w:pPr>
      <w:r>
        <w:rPr>
          <w:rFonts w:ascii="Times New Roman" w:cs="Times New Roman" w:eastAsia="Times New Roman" w:hAnsi="Times New Roman"/>
        </w:rPr>
        <w:t xml:space="preserve">Nguyên nhân chủ yếu là </w:t>
      </w:r>
      <w:r>
        <w:rPr>
          <w:rFonts w:ascii="Times New Roman" w:cs="Times New Roman" w:eastAsia="Times New Roman" w:hAnsi="Times New Roman"/>
          <w:b/>
          <w:bCs/>
        </w:rPr>
        <w:t xml:space="preserve">chậm dây chuyền</w:t>
      </w:r>
      <w:r>
        <w:rPr>
          <w:rFonts w:ascii="Times New Roman" w:cs="Times New Roman" w:eastAsia="Times New Roman" w:hAnsi="Times New Roman"/>
        </w:rPr>
        <w:t xml:space="preserve">: “tàu bay về muộn” chiếm gần 60% số chuyến chậm trong tháng 6/2026 (Công Trung, 2026) và là nhóm nguyên nhân lớn nhất trong 10 tháng năm 2024 (Trần Quý, 2024). Hiện tượng tương tự cũng được ghi nhận ở châu Âu, nơi chậm dây chuyền chiếm 46% tổng số phút chậm năm 2024 (EUROCONTROL, 2025). Với hành khách, chậm dây chuyền đồng nghĩa với việc giờ khởi hành mới thường bị dời nhiều lần và khó dự đoán – đây là điều kiện đặc biệt bất lợi khi phải quyết định có rời sân bay để tìm chỗ nghỉ hay không.</w:t>
      </w:r>
    </w:p>
    <w:p>
      <w:pPr>
        <w:spacing w:after="120" w:line="312"/>
        <w:jc w:val="both"/>
      </w:pPr>
      <w:r>
        <w:rPr>
          <w:rFonts w:ascii="Times New Roman" w:cs="Times New Roman" w:eastAsia="Times New Roman" w:hAnsi="Times New Roman"/>
        </w:rPr>
        <w:t xml:space="preserve">Các sự cố thời tiết làm vấn đề trở nên nghiêm trọng hơn. Trong đợt mưa bão tháng 6/2025, riêng đêm 11–12/6 tại Nội Bài có 7 chuyến bị huỷ, hơn 1.200 hành khách bị ảnh hưởng và phải được đưa về nội thành; tổng chi phí hỗ trợ của một hãng trong đợt này gần 1,5 tỷ đồng (Nhật Nam, 2025). Ở chiều ngược lại, có những trường hợp chuyến bay bị huỷ khoảng 23 giờ do thời tiết và “chỗ nghỉ do khách tự lo”, hành khách phải nằm trên sàn nhà ga (Mai Anh, 2015). Trong khi đó, nguồn cung chỗ nghỉ ngay trong nhà ga rất hạn chế: dịch vụ hộp ngủ tại Nội Bài chỉ có 14 hộp ở mỗi nhà ga T1 và T2 (VinWonders, 2023).</w:t>
      </w:r>
    </w:p>
    <w:p>
      <w:pPr>
        <w:pStyle w:val="Heading2"/>
        <w:spacing w:after="120" w:before="240"/>
      </w:pPr>
      <w:r>
        <w:rPr>
          <w:rFonts w:ascii="Times New Roman" w:cs="Times New Roman" w:eastAsia="Times New Roman" w:hAnsi="Times New Roman"/>
        </w:rPr>
        <w:t xml:space="preserve">1.2. Các khái niệm cơ bản</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15"/>
        <w:gridCol w:w="4787"/>
        <w:gridCol w:w="2269"/>
      </w:tblGrid>
      <w:tr>
        <w:trPr>
          <w:tblHeader/>
        </w:trPr>
        <w:tc>
          <w:tcPr>
            <w:tcW w:type="dxa" w:w="201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Khái niệm</w:t>
            </w:r>
          </w:p>
        </w:tc>
        <w:tc>
          <w:tcPr>
            <w:tcW w:type="dxa" w:w="478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Định nghĩa sử dụng trong đề tài</w:t>
            </w:r>
          </w:p>
        </w:tc>
        <w:tc>
          <w:tcPr>
            <w:tcW w:type="dxa" w:w="2269"/>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Nguồn</w:t>
            </w:r>
          </w:p>
        </w:tc>
      </w:tr>
      <w:tr>
        <w:trPr>
          <w:cantSplit w:val="false"/>
        </w:trPr>
        <w:tc>
          <w:tcPr>
            <w:tcW w:type="dxa" w:w="201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Chuyến bay chậm</w:t>
            </w:r>
          </w:p>
        </w:tc>
        <w:tc>
          <w:tcPr>
            <w:tcW w:type="dxa" w:w="478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Chuyến bay khởi hành muộn hơn 15 phút so với giờ dự kiến</w:t>
            </w:r>
          </w:p>
        </w:tc>
        <w:tc>
          <w:tcPr>
            <w:tcW w:type="dxa" w:w="226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NĐ 208/2026 (qua Dũng Huỳnh, 2026)</w:t>
            </w:r>
          </w:p>
        </w:tc>
      </w:tr>
      <w:tr>
        <w:trPr>
          <w:cantSplit w:val="false"/>
        </w:trPr>
        <w:tc>
          <w:tcPr>
            <w:tcW w:type="dxa" w:w="201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Chậm kéo dài</w:t>
            </w:r>
          </w:p>
        </w:tc>
        <w:tc>
          <w:tcPr>
            <w:tcW w:type="dxa" w:w="478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Chậm từ 4 giờ trở lên</w:t>
            </w:r>
          </w:p>
        </w:tc>
        <w:tc>
          <w:tcPr>
            <w:tcW w:type="dxa" w:w="226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NĐ 208/2026; TT 48/2026</w:t>
            </w:r>
          </w:p>
        </w:tc>
      </w:tr>
      <w:tr>
        <w:trPr>
          <w:cantSplit w:val="false"/>
        </w:trPr>
        <w:tc>
          <w:tcPr>
            <w:tcW w:type="dxa" w:w="201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Huỷ chuyến</w:t>
            </w:r>
          </w:p>
        </w:tc>
        <w:tc>
          <w:tcPr>
            <w:tcW w:type="dxa" w:w="478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Chuyến bay không được thực hiện theo kế hoạch đã thông báo; hành khách được thu xếp chuyến khác hoặc hoàn vé</w:t>
            </w:r>
          </w:p>
        </w:tc>
        <w:tc>
          <w:tcPr>
            <w:tcW w:type="dxa" w:w="226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Luật HKDD 2025, Điều 53</w:t>
            </w:r>
          </w:p>
        </w:tc>
      </w:tr>
      <w:tr>
        <w:trPr>
          <w:cantSplit w:val="false"/>
        </w:trPr>
        <w:tc>
          <w:tcPr>
            <w:tcW w:type="dxa" w:w="201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Gián đoạn khai thác (IROPS, disruption)</w:t>
            </w:r>
          </w:p>
        </w:tc>
        <w:tc>
          <w:tcPr>
            <w:tcW w:type="dxa" w:w="478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Sự kiện làm lệch lịch bay, tổ bay, tàu bay so với kế hoạch, đòi hỏi quá trình khôi phục gồm cả khôi phục hành trình hành khách</w:t>
            </w:r>
          </w:p>
        </w:tc>
        <w:tc>
          <w:tcPr>
            <w:tcW w:type="dxa" w:w="226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Clausen et al. (2010); Bratu &amp; Barnhart (2006)</w:t>
            </w:r>
          </w:p>
        </w:tc>
      </w:tr>
      <w:tr>
        <w:trPr>
          <w:cantSplit w:val="false"/>
        </w:trPr>
        <w:tc>
          <w:tcPr>
            <w:tcW w:type="dxa" w:w="201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Lưu trú khẩn cấp</w:t>
            </w:r>
          </w:p>
        </w:tc>
        <w:tc>
          <w:tcPr>
            <w:tcW w:type="dxa" w:w="478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Chỗ nghỉ ngắn hạn, phát sinh ngoài kế hoạch do chậm/huỷ chuyến, cần tìm và sử dụng trong vài giờ – có thể do hãng bố trí hoặc hành khách tự tìm (khách sạn gần sân bay, phòng theo giờ, hộp ngủ, phòng chờ)</w:t>
            </w:r>
          </w:p>
        </w:tc>
        <w:tc>
          <w:tcPr>
            <w:tcW w:type="dxa" w:w="226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Định nghĩa làm việc của đề tài</w:t>
            </w:r>
          </w:p>
        </w:tc>
      </w:tr>
      <w:tr>
        <w:trPr>
          <w:cantSplit w:val="false"/>
        </w:trPr>
        <w:tc>
          <w:tcPr>
            <w:tcW w:type="dxa" w:w="201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Quyền được chăm sóc (right to care)</w:t>
            </w:r>
          </w:p>
        </w:tc>
        <w:tc>
          <w:tcPr>
            <w:tcW w:type="dxa" w:w="478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Nghĩa vụ của hãng cung cấp ăn uống, chỗ nghỉ, phương tiện đi lại, liên lạc cho hành khách trong thời gian chờ</w:t>
            </w:r>
          </w:p>
        </w:tc>
        <w:tc>
          <w:tcPr>
            <w:tcW w:type="dxa" w:w="2269"/>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Regulation (EC) No 261/2004, Điều 9</w:t>
            </w:r>
          </w:p>
        </w:tc>
      </w:tr>
    </w:tbl>
    <w:p>
      <w:pPr>
        <w:spacing w:after="120"/>
      </w:pPr>
    </w:p>
    <w:p>
      <w:pPr>
        <w:pStyle w:val="Heading2"/>
        <w:spacing w:after="120" w:before="240"/>
      </w:pPr>
      <w:r>
        <w:rPr>
          <w:rFonts w:ascii="Times New Roman" w:cs="Times New Roman" w:eastAsia="Times New Roman" w:hAnsi="Times New Roman"/>
        </w:rPr>
        <w:t xml:space="preserve">1.3. Khung pháp lý về chăm sóc hành khách khi chậm, huỷ chuyến</w:t>
      </w:r>
    </w:p>
    <w:p>
      <w:pPr>
        <w:pStyle w:val="Heading3"/>
        <w:spacing w:after="100" w:before="200"/>
      </w:pPr>
      <w:r>
        <w:rPr>
          <w:rFonts w:ascii="Times New Roman" w:cs="Times New Roman" w:eastAsia="Times New Roman" w:hAnsi="Times New Roman"/>
        </w:rPr>
        <w:t xml:space="preserve">1.3.1. Việt Nam – quy định hiện hành từ 01/7/2026</w:t>
      </w:r>
    </w:p>
    <w:p>
      <w:pPr>
        <w:spacing w:after="120" w:line="312"/>
        <w:jc w:val="both"/>
      </w:pPr>
      <w:r>
        <w:rPr>
          <w:rFonts w:ascii="Times New Roman" w:cs="Times New Roman" w:eastAsia="Times New Roman" w:hAnsi="Times New Roman"/>
        </w:rPr>
        <w:t xml:space="preserve">Luật Hàng không dân dụng Việt Nam số 130/2025/QH15 được Quốc hội thông qua ngày 10/12/2025 và có hiệu lực từ 01/7/2026 (Quốc hội, 2025b). Điều 53 khoản 2 điểm d quy định khi chuyến bay bị chậm, bị huỷ hoặc hành khách bị từ chối vận chuyển mà không do lỗi của hành khách, người vận chuyển phải thông báo kịp thời, xin lỗi và </w:t>
      </w:r>
      <w:r>
        <w:rPr>
          <w:rFonts w:ascii="Times New Roman" w:cs="Times New Roman" w:eastAsia="Times New Roman" w:hAnsi="Times New Roman"/>
          <w:b/>
          <w:bCs/>
        </w:rPr>
        <w:t xml:space="preserve">bảo đảm việc ăn, nghỉ, đi lại</w:t>
      </w:r>
      <w:r>
        <w:rPr>
          <w:rFonts w:ascii="Times New Roman" w:cs="Times New Roman" w:eastAsia="Times New Roman" w:hAnsi="Times New Roman"/>
        </w:rPr>
        <w:t xml:space="preserve"> cùng các chi phí liên quan theo thời gian chờ; điểm e quy định khoản bồi thường ứng trước không hoàn lại. Nghị định 208/2026/NĐ-CP (ban hành 15/6/2026) cụ thể hoá các mốc phục vụ†, và Thông tư 48/2026/TT-BXD quy định mức bồi thường ứng trước, đồng thời bãi bỏ các Thông tư 81/2014, 14/2015, 21/2020, 19/2023 (Bộ Xây dựng, 2026). Bảng 1.1 tổng hợp các mốc quan trọng với thiết kế website.</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63"/>
        <w:gridCol w:w="4535"/>
        <w:gridCol w:w="2773"/>
      </w:tblGrid>
      <w:tr>
        <w:trPr>
          <w:tblHeader/>
        </w:trPr>
        <w:tc>
          <w:tcPr>
            <w:tcW w:type="dxa" w:w="176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Mốc chậm</w:t>
            </w:r>
          </w:p>
        </w:tc>
        <w:tc>
          <w:tcPr>
            <w:tcW w:type="dxa" w:w="453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Quyền lợi của hành khách (Điều 36 Nghị định 208/2026/NĐ-CP, đối chiếu 10/10/2026)</w:t>
            </w:r>
          </w:p>
        </w:tc>
        <w:tc>
          <w:tcPr>
            <w:tcW w:type="dxa" w:w="277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Ý nghĩa với thiết kế</w:t>
            </w:r>
          </w:p>
        </w:tc>
      </w:tr>
      <w:tr>
        <w:trPr>
          <w:cantSplit w:val="false"/>
        </w:trPr>
        <w:tc>
          <w:tcPr>
            <w:tcW w:type="dxa" w:w="176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≥15 phút</w:t>
            </w:r>
          </w:p>
        </w:tc>
        <w:tc>
          <w:tcPr>
            <w:tcW w:type="dxa" w:w="453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Được thông báo; giờ bay mới cập nhật ít nhất 30 phút/lần</w:t>
            </w:r>
          </w:p>
        </w:tc>
        <w:tc>
          <w:tcPr>
            <w:tcW w:type="dxa" w:w="277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Trạng thái chuyến bay + thời điểm cập nhật</w:t>
            </w:r>
          </w:p>
        </w:tc>
      </w:tr>
      <w:tr>
        <w:trPr>
          <w:cantSplit w:val="false"/>
        </w:trPr>
        <w:tc>
          <w:tcPr>
            <w:tcW w:type="dxa" w:w="176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 giờ</w:t>
            </w:r>
          </w:p>
        </w:tc>
        <w:tc>
          <w:tcPr>
            <w:tcW w:type="dxa" w:w="453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Nước uống hoặc phiếu dịch vụ tương đương</w:t>
            </w:r>
          </w:p>
        </w:tc>
        <w:tc>
          <w:tcPr>
            <w:tcW w:type="dxa" w:w="277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Khối quyền lợi theo thời gian</w:t>
            </w:r>
          </w:p>
        </w:tc>
      </w:tr>
      <w:tr>
        <w:trPr>
          <w:cantSplit w:val="false"/>
        </w:trPr>
        <w:tc>
          <w:tcPr>
            <w:tcW w:type="dxa" w:w="176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≥3 giờ</w:t>
            </w:r>
          </w:p>
        </w:tc>
        <w:tc>
          <w:tcPr>
            <w:tcW w:type="dxa" w:w="453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Đồ ăn hoặc phiếu dịch vụ tương đương</w:t>
            </w:r>
          </w:p>
        </w:tc>
        <w:tc>
          <w:tcPr>
            <w:tcW w:type="dxa" w:w="277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Như trên</w:t>
            </w:r>
          </w:p>
        </w:tc>
      </w:tr>
      <w:tr>
        <w:trPr>
          <w:cantSplit w:val="false"/>
        </w:trPr>
        <w:tc>
          <w:tcPr>
            <w:tcW w:type="dxa" w:w="176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≥4 giờ (chậm kéo dài) do lỗi hãng</w:t>
            </w:r>
          </w:p>
        </w:tc>
        <w:tc>
          <w:tcPr>
            <w:tcW w:type="dxa" w:w="453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Hoàn vé; bồi thường ứng trước nội địa 220.000đ (&lt;500 km), 330.000đ (500–&lt;1.000 km), 440.000đ (≥1.000 km); quốc tế 28/55/88/165 USD</w:t>
            </w:r>
          </w:p>
        </w:tc>
        <w:tc>
          <w:tcPr>
            <w:tcW w:type="dxa" w:w="277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Tính theo cự ly; ghi rõ điều kiện “do lỗi hãng”</w:t>
            </w:r>
          </w:p>
        </w:tc>
      </w:tr>
      <w:tr>
        <w:trPr>
          <w:cantSplit w:val="false"/>
        </w:trPr>
        <w:tc>
          <w:tcPr>
            <w:tcW w:type="dxa" w:w="176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≥6 giờ, khung 7h–22h</w:t>
            </w:r>
          </w:p>
        </w:tc>
        <w:tc>
          <w:tcPr>
            <w:tcW w:type="dxa" w:w="453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Bố trí nơi nghỉ phù hợp với điều kiện thực tế tại cảng hàng không</w:t>
            </w:r>
          </w:p>
        </w:tc>
        <w:tc>
          <w:tcPr>
            <w:tcW w:type="dxa" w:w="277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Điểm kích hoạt gợi ý lưu trú</w:t>
            </w:r>
          </w:p>
        </w:tc>
      </w:tr>
      <w:tr>
        <w:trPr>
          <w:cantSplit w:val="false"/>
        </w:trPr>
        <w:tc>
          <w:tcPr>
            <w:tcW w:type="dxa" w:w="176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≥6 giờ, khung 22h–7h</w:t>
            </w:r>
          </w:p>
        </w:tc>
        <w:tc>
          <w:tcPr>
            <w:tcW w:type="dxa" w:w="453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Bố trí chỗ ngủ, nghỉ phù hợp điều kiện địa phương, hoặc giải pháp thay thế nếu hành khách đồng ý (không áp dụng nếu khách chọn hoàn vé)</w:t>
            </w:r>
          </w:p>
        </w:tc>
        <w:tc>
          <w:tcPr>
            <w:tcW w:type="dxa" w:w="277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Kịch bản ưu tiên của website</w:t>
            </w:r>
          </w:p>
        </w:tc>
      </w:tr>
    </w:tbl>
    <w:p>
      <w:pPr>
        <w:spacing w:after="120"/>
      </w:pPr>
    </w:p>
    <w:p>
      <w:pPr>
        <w:spacing w:after="80" w:before="60"/>
        <w:jc w:val="center"/>
      </w:pPr>
      <w:r>
        <w:rPr>
          <w:rFonts w:ascii="Times New Roman" w:cs="Times New Roman" w:eastAsia="Times New Roman" w:hAnsi="Times New Roman"/>
          <w:i/>
          <w:iCs/>
          <w:sz w:val="22"/>
          <w:szCs w:val="22"/>
        </w:rPr>
        <w:t xml:space="preserve">Bảng 1.1. Mốc quyền lợi theo NĐ 208/2026/NĐ-CP và TT 48/2026/TT-BXD (tổng hợp từ Dũng Huỳnh, 2026; Bộ Xây dựng, 2026)</w:t>
      </w:r>
    </w:p>
    <w:p>
      <w:pPr>
        <w:spacing w:after="120" w:line="312"/>
        <w:jc w:val="both"/>
      </w:pPr>
      <w:r>
        <w:rPr>
          <w:rFonts w:ascii="Times New Roman" w:cs="Times New Roman" w:eastAsia="Times New Roman" w:hAnsi="Times New Roman"/>
        </w:rPr>
        <w:t xml:space="preserve">So với quy định trước đây, mức bồi thường ứng trước tăng khoảng 10% (trước đây 200.000/300.000/400.000đ đối với chuyến nội địa) và ngưỡng chậm kéo dài vẫn là 4 giờ. Thông tư 48/2026 còn yêu cầu thông tin về quyền lợi hành khách phải được cung cấp tại quầy làm thủ tục và cửa ra tàu bay, màn hình thông tin chuyến bay hiển thị song ngữ Việt – Anh (Bộ Xây dựng, 2026). Tuy nhiên, có ba điểm tạo ra khoảng trống mà hành khách phải tự xoay xở: (1) nghĩa vụ chỗ nghỉ chỉ phát sinh từ mốc 6 giờ và được diễn đạt theo “điều kiện thực tế/điều kiện địa phương”; (2) quy định trước đây (Thông tư 36/2014/TT-BGTVT) miễn nghĩa vụ ăn, nghỉ khi nguyên nhân là thời tiết, an ninh hoặc quyết định của cơ quan nhà nước – hiệu lực của điều khoản này sau 01/7/2026 cần được kiểm chứng†; (3) quy định không tách riêng nghĩa vụ đưa đón giữa sân bay và nơi nghỉ như châu Âu.</w:t>
      </w:r>
    </w:p>
    <w:p>
      <w:pPr>
        <w:pStyle w:val="Heading3"/>
        <w:spacing w:after="100" w:before="200"/>
      </w:pPr>
      <w:r>
        <w:rPr>
          <w:rFonts w:ascii="Times New Roman" w:cs="Times New Roman" w:eastAsia="Times New Roman" w:hAnsi="Times New Roman"/>
        </w:rPr>
        <w:t>Ghi chú kiểm chứng (10/10/2026): các mốc 2, 3, 4 và 6 giờ, khung giờ 07h00–22h00 và 22h00–07h00, tần suất cập nhật ít nhất 30 phút/lần nằm tại Điều 36 (chậm chuyến); huỷ chuyến tại Điều 39; trường hợp miễn trừ tại Điều 40 của Nghị định 208/2026/NĐ-CP, ban hành 15/6/2026, hiệu lực 01/7/2026 (đối chiếu qua luatvietnam.vn và luatnguyen.vn). Số khoản, điểm cụ thể chưa đối chiếu trực tiếp vì bản PDF ký số trên hue.gov.vn là bản scan; các chỗ đánh dấu † trong chương này vì vậy được hạ từ “chưa kiểm chứng” xuống “đã kiểm chứng số điều”.</w:t>
      </w:r>
    </w:p>
    <w:p>
      <w:pPr>
        <w:pStyle w:val="Heading3"/>
        <w:spacing w:after="100" w:before="200"/>
      </w:pPr>
      <w:r>
        <w:rPr>
          <w:rFonts w:ascii="Times New Roman" w:cs="Times New Roman" w:eastAsia="Times New Roman" w:hAnsi="Times New Roman"/>
        </w:rPr>
        <w:t xml:space="preserve">1.3.2. Quy định quốc tế</w:t>
      </w:r>
    </w:p>
    <w:p>
      <w:pPr>
        <w:spacing w:after="120" w:line="312"/>
        <w:jc w:val="both"/>
      </w:pPr>
      <w:r>
        <w:rPr>
          <w:rFonts w:ascii="Times New Roman" w:cs="Times New Roman" w:eastAsia="Times New Roman" w:hAnsi="Times New Roman"/>
        </w:rPr>
        <w:t xml:space="preserve">Tại châu Âu, Điều 9 của Regulation (EC) No 261/2004 quy định quyền được chăm sóc gồm bữa ăn tương ứng thời gian chờ, chỗ ở khách sạn khi phải lưu lại một hoặc nhiều đêm, và </w:t>
      </w:r>
      <w:r>
        <w:rPr>
          <w:rFonts w:ascii="Times New Roman" w:cs="Times New Roman" w:eastAsia="Times New Roman" w:hAnsi="Times New Roman"/>
          <w:b/>
          <w:bCs/>
        </w:rPr>
        <w:t xml:space="preserve">phương tiện đi lại giữa sân bay và nơi ở</w:t>
      </w:r>
      <w:r>
        <w:rPr>
          <w:rFonts w:ascii="Times New Roman" w:cs="Times New Roman" w:eastAsia="Times New Roman" w:hAnsi="Times New Roman"/>
        </w:rPr>
        <w:t xml:space="preserve">; hãng phải đặc biệt chú ý người bị hạn chế khả năng đi lại và trẻ em đi một mình (European Parliament &amp; Council of the European Union, 2004). Bản sửa đổi được Nghị viện châu Âu thông qua tháng 7/2026 hướng tới giới hạn chỗ ở tối đa ba đêm, áp dụng bất kể nguyên nhân gián đoạn†. Tại Hoa Kỳ, Bộ Giao thông vận tải công bố bảng cam kết dịch vụ của các hãng; phần lớn hãng lớn cam kết khách sạn và xe đưa đón miễn phí cho hành khách bị chậm/huỷ qua đêm do lỗi hãng (U.S. Department of Transportation, 2025). Ở cấp toàn cầu, Bộ nguyên tắc cốt lõi về bảo vệ người tiêu dùng của ICAO nhấn mạnh hành khách cần được thông tin thường xuyên trong suốt hành trình và các bên cần chuẩn bị trước cơ chế xử lý gián đoạn quy mô lớn (International Civil Aviation Organization, 2015).</w:t>
      </w:r>
    </w:p>
    <w:p>
      <w:pPr>
        <w:spacing w:after="120" w:line="312"/>
        <w:jc w:val="both"/>
      </w:pPr>
      <w:r>
        <w:rPr>
          <w:rFonts w:ascii="Times New Roman" w:cs="Times New Roman" w:eastAsia="Times New Roman" w:hAnsi="Times New Roman"/>
        </w:rPr>
        <w:t xml:space="preserve">Như vậy, cả quy định trong nước và quốc tế đều coi </w:t>
      </w:r>
      <w:r>
        <w:rPr>
          <w:rFonts w:ascii="Times New Roman" w:cs="Times New Roman" w:eastAsia="Times New Roman" w:hAnsi="Times New Roman"/>
          <w:b/>
          <w:bCs/>
        </w:rPr>
        <w:t xml:space="preserve">thông tin kịp thời</w:t>
      </w:r>
      <w:r>
        <w:rPr>
          <w:rFonts w:ascii="Times New Roman" w:cs="Times New Roman" w:eastAsia="Times New Roman" w:hAnsi="Times New Roman"/>
        </w:rPr>
        <w:t xml:space="preserve"> và </w:t>
      </w:r>
      <w:r>
        <w:rPr>
          <w:rFonts w:ascii="Times New Roman" w:cs="Times New Roman" w:eastAsia="Times New Roman" w:hAnsi="Times New Roman"/>
          <w:b/>
          <w:bCs/>
        </w:rPr>
        <w:t xml:space="preserve">chỗ nghỉ khi phải chờ qua đêm</w:t>
      </w:r>
      <w:r>
        <w:rPr>
          <w:rFonts w:ascii="Times New Roman" w:cs="Times New Roman" w:eastAsia="Times New Roman" w:hAnsi="Times New Roman"/>
        </w:rPr>
        <w:t xml:space="preserve"> là quyền lợi cơ bản. Tuy nhiên, khảo sát quốc tế cho thấy khoảng cách lớn giữa quy định và trải nghiệm: chỉ một trên mười hành khách tại Anh cảm thấy được thông tin đầy đủ về quyền lợi khi bị gián đoạn (UK Civil Aviation Authority, 2025); 81% người được AirHelp khảo sát biết mình có quyền lợi nhưng chỉ 21% xác định đúng khi nào được bồi thường (AirHelp, 2025).</w:t>
      </w:r>
    </w:p>
    <w:p>
      <w:pPr>
        <w:pStyle w:val="Heading2"/>
        <w:spacing w:after="120" w:before="240"/>
      </w:pPr>
      <w:r>
        <w:rPr>
          <w:rFonts w:ascii="Times New Roman" w:cs="Times New Roman" w:eastAsia="Times New Roman" w:hAnsi="Times New Roman"/>
        </w:rPr>
        <w:t xml:space="preserve">1.4. Cơ sở tâm lý – hành vi của hành khách bị gián đoạn</w:t>
      </w:r>
    </w:p>
    <w:p>
      <w:pPr>
        <w:spacing w:after="120" w:line="312"/>
        <w:jc w:val="both"/>
      </w:pPr>
      <w:r>
        <w:rPr>
          <w:rFonts w:ascii="Times New Roman" w:cs="Times New Roman" w:eastAsia="Times New Roman" w:hAnsi="Times New Roman"/>
          <w:b/>
          <w:bCs/>
        </w:rPr>
        <w:t xml:space="preserve">Tâm lý chờ đợi.</w:t>
      </w:r>
      <w:r>
        <w:rPr>
          <w:rFonts w:ascii="Times New Roman" w:cs="Times New Roman" w:eastAsia="Times New Roman" w:hAnsi="Times New Roman"/>
        </w:rPr>
        <w:t xml:space="preserve"> Maister (1985) chỉ ra rằng thời gian chờ không rõ thời hạn và không được giải thích có cảm giác dài hơn thời gian chờ đã biết trước. Taylor (1994), nghiên cứu trong chính bối cảnh chậm chuyến bay, cho thấy sự chậm trễ làm tăng cảm giác bất định và giận dữ, từ đó làm giảm đánh giá về dịch vụ. Norman (2009) đề xuất các nguyên tắc thiết kế việc chờ đợi, trong đó cốt lõi là giúp người chờ hiểu điều gì đang xảy ra và còn phải chờ bao lâu.</w:t>
      </w:r>
    </w:p>
    <w:p>
      <w:pPr>
        <w:spacing w:after="120" w:line="312"/>
        <w:jc w:val="both"/>
      </w:pPr>
      <w:r>
        <w:rPr>
          <w:rFonts w:ascii="Times New Roman" w:cs="Times New Roman" w:eastAsia="Times New Roman" w:hAnsi="Times New Roman"/>
          <w:b/>
          <w:bCs/>
        </w:rPr>
        <w:t xml:space="preserve">Quy kết nguyên nhân và cảm xúc.</w:t>
      </w:r>
      <w:r>
        <w:rPr>
          <w:rFonts w:ascii="Times New Roman" w:cs="Times New Roman" w:eastAsia="Times New Roman" w:hAnsi="Times New Roman"/>
        </w:rPr>
        <w:t xml:space="preserve"> Hành khách quy trách nhiệm cho hãng (nguyên nhân hãng có thể kiểm soát) thì giận dữ hơn và có xu hướng phàn nàn, không quay lại (Folkes et al., 1987; Casado Díaz &amp; Más Ruíz, 2002). Khảo sát 610 hành khách bị chậm chuyến của Jiang et al. (2020) phân biệt hai cảm xúc: giận dữ dẫn tới ý định chuyển hãng và truyền miệng tiêu cực, còn lo lắng dẫn tới phàn nàn; Li et al. (2021) bổ sung rằng thời gian chờ cảm nhận làm tăng cả giận dữ lẫn lo lắng, và khả năng điều tiết cảm xúc làm dịu tác động này. Theo thuyết công bằng trong phục hồi dịch vụ, hành khách đánh giá việc khắc phục qua ba khía cạnh: kết quả nhận được, thủ tục và cách được đối xử (Migacz et al., 2018).</w:t>
      </w:r>
    </w:p>
    <w:p>
      <w:pPr>
        <w:spacing w:after="120" w:line="312"/>
        <w:jc w:val="both"/>
      </w:pPr>
      <w:r>
        <w:rPr>
          <w:rFonts w:ascii="Times New Roman" w:cs="Times New Roman" w:eastAsia="Times New Roman" w:hAnsi="Times New Roman"/>
          <w:b/>
          <w:bCs/>
        </w:rPr>
        <w:t xml:space="preserve">Bối cảnh Việt Nam.</w:t>
      </w:r>
      <w:r>
        <w:rPr>
          <w:rFonts w:ascii="Times New Roman" w:cs="Times New Roman" w:eastAsia="Times New Roman" w:hAnsi="Times New Roman"/>
        </w:rPr>
        <w:t xml:space="preserve"> Các nghiên cứu trong nước xác nhận sự đúng giờ là yếu tố quan trọng của chất lượng dịch vụ hàng không: nghiên cứu 300 khách hàng Vietjet Air cho thấy sự đúng giờ tác động mạnh đến sự hài lòng (β = 0,21) và khuyến nghị cung cấp thông tin chủ động khi chậm/huỷ (Võ et al., 2026); nghiên cứu về dịch vụ mặt đất tại Tân Sơn Nhất chỉ ra hạn chế trong khả năng tiếp cận thông tin của hành khách (Trần &amp; Vương, 2026); Giao (2017) khảo sát 402 hành khách nội địa tại Tân Sơn Nhất về các thành phần chất lượng dịch vụ.</w:t>
      </w:r>
    </w:p>
    <w:p>
      <w:pPr>
        <w:spacing w:after="120" w:line="312"/>
        <w:jc w:val="both"/>
      </w:pPr>
      <w:r>
        <w:rPr>
          <w:rFonts w:ascii="Times New Roman" w:cs="Times New Roman" w:eastAsia="Times New Roman" w:hAnsi="Times New Roman"/>
          <w:b/>
          <w:bCs/>
        </w:rPr>
        <w:t xml:space="preserve">Hàm ý:</w:t>
      </w:r>
      <w:r>
        <w:rPr>
          <w:rFonts w:ascii="Times New Roman" w:cs="Times New Roman" w:eastAsia="Times New Roman" w:hAnsi="Times New Roman"/>
        </w:rPr>
        <w:t xml:space="preserve"> website cần giảm bất định (trạng thái và thời gian rõ ràng), giải thích quyền lợi (công bằng thủ tục), trao lại quyền kiểm soát cho hành khách (tự chọn chỗ nghỉ) và giảm tải nhận thức trong lúc căng thẳng.</w:t>
      </w:r>
    </w:p>
    <w:p>
      <w:pPr>
        <w:spacing w:after="120" w:line="312"/>
        <w:jc w:val="both"/>
      </w:pPr>
      <w:r>
        <w:rPr>
          <w:rFonts w:ascii="Times New Roman" w:cs="Times New Roman" w:eastAsia="Times New Roman" w:hAnsi="Times New Roman"/>
          <w:b/>
          <w:bCs/>
        </w:rPr>
        <w:t>Dữ liệu mới nhất củng cố khoảng trống thông tin này: trong khảo sát 3.500 người tiêu dùng Anh cuối năm 2025, 54% người gặp sự cố trên hành trình gần nhất không được hãng hay sân bay thông báo quyền lợi, 43% người bị chậm từ 2 giờ không nhận được voucher lẫn phương án hoàn chi phí, và chỉ 35% hài lòng với thông tin về bồi thường, hoàn tiền so với 57% hài lòng với truyền thông chung; kênh báo tin đầu tiên vẫn chủ yếu là màn hình tại sân bay (34%) trong khi SMS chỉ 15% (UK Civil Aviation Authority &amp; Savanta, 2026). Những con số này cho thấy khối “quyền lợi của bạn” và kênh thông báo chủ động là hai điểm thiết kế có căn cứ.</w:t>
      </w:r>
    </w:p>
    <w:p>
      <w:pPr>
        <w:pStyle w:val="Heading2"/>
        <w:spacing w:after="120" w:before="240"/>
      </w:pPr>
      <w:r>
        <w:rPr>
          <w:rFonts w:ascii="Times New Roman" w:cs="Times New Roman" w:eastAsia="Times New Roman" w:hAnsi="Times New Roman"/>
        </w:rPr>
        <w:t xml:space="preserve">1.5. Cơ sở thiết kế trải nghiệm người dùng</w:t>
      </w:r>
    </w:p>
    <w:p>
      <w:pPr>
        <w:spacing w:after="120" w:line="312"/>
        <w:jc w:val="both"/>
      </w:pPr>
      <w:r>
        <w:rPr>
          <w:rFonts w:ascii="Times New Roman" w:cs="Times New Roman" w:eastAsia="Times New Roman" w:hAnsi="Times New Roman"/>
          <w:b/>
          <w:bCs/>
        </w:rPr>
        <w:t xml:space="preserve">Thiết kế lấy con người làm trung tâm.</w:t>
      </w:r>
      <w:r>
        <w:rPr>
          <w:rFonts w:ascii="Times New Roman" w:cs="Times New Roman" w:eastAsia="Times New Roman" w:hAnsi="Times New Roman"/>
        </w:rPr>
        <w:t xml:space="preserve"> ISO 9241-210:2019 xác định thiết kế lấy con người làm trung tâm là cách tiếp cận dựa trên hiểu biết rõ ràng về người dùng, nhiệm vụ và môi trường; có sự tham gia của người dùng; được dẫn dắt và hoàn thiện bằng đánh giá lấy người dùng làm trung tâm; và lặp lại (International Organization for Standardization, 2019). Mô hình Double Diamond của Design Council cụ thể hoá quá trình thành bốn pha Khám phá – Xác định – Phát triển – Chuyển giao, xen kẽ tư duy mở rộng và thu hẹp (Design Council, n.d.).</w:t>
      </w:r>
    </w:p>
    <w:p>
      <w:pPr>
        <w:spacing w:after="120" w:line="312"/>
        <w:jc w:val="both"/>
      </w:pPr>
      <w:r>
        <w:rPr>
          <w:rFonts w:ascii="Times New Roman" w:cs="Times New Roman" w:eastAsia="Times New Roman" w:hAnsi="Times New Roman"/>
          <w:b/>
          <w:bCs/>
        </w:rPr>
        <w:t xml:space="preserve">Trải nghiệm người dùng vượt ra ngoài tính khả dụng.</w:t>
      </w:r>
      <w:r>
        <w:rPr>
          <w:rFonts w:ascii="Times New Roman" w:cs="Times New Roman" w:eastAsia="Times New Roman" w:hAnsi="Times New Roman"/>
        </w:rPr>
        <w:t xml:space="preserve"> Hassenzahl và Tractinsky (2006) định nghĩa trải nghiệm người dùng là kết quả của trạng thái bên trong người dùng (kỳ vọng, cảm xúc), đặc điểm hệ thống và bối cảnh sử dụng. Với đề tài này, bối cảnh (nửa đêm, ở sân bay, pin yếu, mang hành lý, đi cùng trẻ nhỏ) và trạng thái cảm xúc (lo lắng, giận dữ) là yếu tố quyết định.</w:t>
      </w:r>
    </w:p>
    <w:p>
      <w:pPr>
        <w:spacing w:after="120" w:line="312"/>
        <w:jc w:val="both"/>
      </w:pPr>
      <w:r>
        <w:rPr>
          <w:rFonts w:ascii="Times New Roman" w:cs="Times New Roman" w:eastAsia="Times New Roman" w:hAnsi="Times New Roman"/>
          <w:b/>
          <w:bCs/>
        </w:rPr>
        <w:t xml:space="preserve">Thiết kế cho tình huống căng thẳng (stress cases).</w:t>
      </w:r>
      <w:r>
        <w:rPr>
          <w:rFonts w:ascii="Times New Roman" w:cs="Times New Roman" w:eastAsia="Times New Roman" w:hAnsi="Times New Roman"/>
        </w:rPr>
        <w:t xml:space="preserve"> Meyer và Wachter-Boettcher (2016) đề xuất thay khái niệm “trường hợp biên” bằng “trường hợp căng thẳng”: thiết kế cần giả định người dùng có thể đang trong khủng hoảng, nên phải giảm số bước, dùng ngôn ngữ rõ ràng, tránh giả định vui vẻ. Đây là trụ cột lý luận trực tiếp của đề tài.</w:t>
      </w:r>
    </w:p>
    <w:p>
      <w:pPr>
        <w:spacing w:after="120" w:line="312"/>
        <w:jc w:val="both"/>
      </w:pPr>
      <w:r>
        <w:rPr>
          <w:rFonts w:ascii="Times New Roman" w:cs="Times New Roman" w:eastAsia="Times New Roman" w:hAnsi="Times New Roman"/>
          <w:b/>
          <w:bCs/>
        </w:rPr>
        <w:t xml:space="preserve">Nguyên tắc khả dụng và khả năng tiếp cận.</w:t>
      </w:r>
      <w:r>
        <w:rPr>
          <w:rFonts w:ascii="Times New Roman" w:cs="Times New Roman" w:eastAsia="Times New Roman" w:hAnsi="Times New Roman"/>
        </w:rPr>
        <w:t xml:space="preserve"> Mười nguyên tắc khả dụng của Nielsen (2024) – đặc biệt “hiển thị trạng thái hệ thống”, “khớp với thế giới thực”, “phòng ngừa lỗi” và “thiết kế tối giản” – được dùng làm tiêu chí phân tích sản phẩm và đánh giá thiết kế. Norman (2013) cung cấp các khái niệm khả năng gợi ý thao tác (affordance), dấu hiệu (signifier), phản hồi và mô hình tư duy. WCAG 2.2 đặt yêu cầu về độ tương phản và kích thước vùng chạm, phù hợp với nguyên tắc bảo đảm điều kiện cho người cao tuổi, người khuyết tật trong Luật Hàng không dân dụng 2025 (World Wide Web Consortium, 2023).</w:t>
      </w:r>
    </w:p>
    <w:p>
      <w:pPr>
        <w:pStyle w:val="Heading2"/>
        <w:spacing w:after="120" w:before="240"/>
      </w:pPr>
      <w:r>
        <w:rPr>
          <w:rFonts w:ascii="Times New Roman" w:cs="Times New Roman" w:eastAsia="Times New Roman" w:hAnsi="Times New Roman"/>
        </w:rPr>
        <w:t xml:space="preserve">1.6. Nghiên cứu và giải pháp liên quan</w:t>
      </w:r>
    </w:p>
    <w:p>
      <w:pPr>
        <w:spacing w:after="120" w:line="312"/>
        <w:jc w:val="both"/>
      </w:pPr>
      <w:r>
        <w:rPr>
          <w:rFonts w:ascii="Times New Roman" w:cs="Times New Roman" w:eastAsia="Times New Roman" w:hAnsi="Times New Roman"/>
          <w:b/>
          <w:bCs/>
        </w:rPr>
        <w:t xml:space="preserve">Quản lý gián đoạn trong vận tải hàng không.</w:t>
      </w:r>
      <w:r>
        <w:rPr>
          <w:rFonts w:ascii="Times New Roman" w:cs="Times New Roman" w:eastAsia="Times New Roman" w:hAnsi="Times New Roman"/>
        </w:rPr>
        <w:t xml:space="preserve"> Các nghiên cứu vận trù học về quản lý gián đoạn tập trung khôi phục lịch bay, tàu bay và tổ bay (Clausen et al., 2010); Bratu và Barnhart (2006) đề xuất đưa chi phí và độ trễ của hành khách vào quyết định khôi phục. Tổng quan của Hassan et al. (2021) chỉ ra khoảng cách giữa mô hình nghiên cứu và thực tiễn khai thác. Những nghiên cứu này nhìn vấn đề từ phía hãng; khâu chăm sóc hành khách sau khi quyết định khôi phục đã được đưa ra ít được nghiên cứu ở góc độ trải nghiệm.</w:t>
      </w:r>
    </w:p>
    <w:p>
      <w:pPr>
        <w:spacing w:after="120" w:line="312"/>
        <w:jc w:val="both"/>
      </w:pPr>
      <w:r>
        <w:rPr>
          <w:rFonts w:ascii="Times New Roman" w:cs="Times New Roman" w:eastAsia="Times New Roman" w:hAnsi="Times New Roman"/>
          <w:b/>
          <w:bCs/>
        </w:rPr>
        <w:t xml:space="preserve">Hệ thống hỗ trợ tự phục vụ khi gián đoạn.</w:t>
      </w:r>
      <w:r>
        <w:rPr>
          <w:rFonts w:ascii="Times New Roman" w:cs="Times New Roman" w:eastAsia="Times New Roman" w:hAnsi="Times New Roman"/>
        </w:rPr>
        <w:t xml:space="preserve"> Delamare et al. (2020) đề xuất hệ thống tự động cấp suất ăn, phương tiện và khách sạn cho hành khách bị gián đoạn theo quy định của Brazil – đây là nghiên cứu gần nhất với đề tài. Trong thực tiễn, United Airlines (2023) cho phép hành khách nhận voucher khách sạn, ăn uống, xe ngay trên ứng dụng khi chuyến bay chậm hơn 60 phút hoặc bị huỷ, và gần 50% khách đã tự phục vụ khi gián đoạn. Khảo sát 1.100 hành khách tại Anh cho thấy trong nhóm dùng đường link tự phục vụ, 84% hài lòng với khâu đặt chỗ ở (CMAC Group, 2025).</w:t>
      </w:r>
    </w:p>
    <w:p>
      <w:pPr>
        <w:spacing w:after="120" w:line="312"/>
        <w:jc w:val="both"/>
      </w:pPr>
      <w:r>
        <w:rPr>
          <w:rFonts w:ascii="Times New Roman" w:cs="Times New Roman" w:eastAsia="Times New Roman" w:hAnsi="Times New Roman"/>
          <w:b/>
          <w:bCs/>
        </w:rPr>
        <w:t xml:space="preserve">Sản phẩm đặt chỗ hiện có.</w:t>
      </w:r>
      <w:r>
        <w:rPr>
          <w:rFonts w:ascii="Times New Roman" w:cs="Times New Roman" w:eastAsia="Times New Roman" w:hAnsi="Times New Roman"/>
        </w:rPr>
        <w:t xml:space="preserve"> Phân tích bảy sản phẩm (chi tiết tại phụ lục A05) cho thấy các OTA phổ biến tại Việt Nam mạnh về kho phòng, thanh toán và hỗ trợ nhưng không gắn với trạng thái chuyến bay và không có bộ lọc “còn nhận khách ngay”; ứng dụng đặt phút chót hoặc theo giờ có tính năng phù hợp (đặt tới 2 giờ sáng, thuê theo giờ) nhưng chưa thấy hoạt động tại Việt Nam; giải pháp của hãng bay chỉ phục vụ khách của hãng đó.</w:t>
      </w:r>
    </w:p>
    <w:p>
      <w:pPr>
        <w:pStyle w:val="Heading2"/>
        <w:spacing w:after="120" w:before="240"/>
      </w:pPr>
      <w:r>
        <w:rPr>
          <w:rFonts w:ascii="Times New Roman" w:cs="Times New Roman" w:eastAsia="Times New Roman" w:hAnsi="Times New Roman"/>
        </w:rPr>
        <w:t xml:space="preserve">1.7. Khoảng trống nghiên cứu và định vị đề tài</w:t>
      </w:r>
    </w:p>
    <w:p>
      <w:pPr>
        <w:spacing w:after="120" w:line="312"/>
        <w:jc w:val="both"/>
      </w:pPr>
      <w:r>
        <w:rPr>
          <w:rFonts w:ascii="Times New Roman" w:cs="Times New Roman" w:eastAsia="Times New Roman" w:hAnsi="Times New Roman"/>
        </w:rPr>
        <w:t>Định vị lại theo góp ý lần 2: đối tượng nghiên cứu của đề tài là hành trình TÌM NƠI LƯU TRÚ của hành khách khi chuyến bay bị gián đoạn, không phải việc huỷ chuyến hay đặt vé. Hành trình gồm bốn chặng – gián đoạn, quyết định lưu trú, tìm và xác nhận phòng, quay lại sân bay – và phụ thuộc vào trạng thái của hành khách (đang ở đâu, có rời sân bay được không, còn bao nhiêu giờ, đi cùng ai, ngân sách) cũng như bối cảnh địa phương (khoảng cách, giao thông đêm, nguồn cung và giờ lễ tân quanh Nội Bài, Tân Sơn Nhất). Các câu hỏi này được trả lời bằng bằng chứng hiện có và được chỉ rõ phần còn thiếu trong B02; chúng cũng định hình cấu trúc Chương 3 và 4 của báo cáo.</w:t>
      </w:r>
    </w:p>
    <w:p>
      <w:pPr>
        <w:pStyle w:val="ListParagraph"/>
        <w:numPr>
          <w:ilvl w:val="0"/>
          <w:numId w:val="2"/>
        </w:numPr>
        <w:spacing w:after="60" w:line="300"/>
        <w:jc w:val="both"/>
      </w:pPr>
      <w:r>
        <w:rPr>
          <w:rFonts w:ascii="Times New Roman" w:cs="Times New Roman" w:eastAsia="Times New Roman" w:hAnsi="Times New Roman"/>
          <w:b/>
          <w:bCs/>
        </w:rPr>
        <w:t xml:space="preserve">Khoảng trống học thuật:</w:t>
      </w:r>
      <w:r>
        <w:rPr>
          <w:rFonts w:ascii="Times New Roman" w:cs="Times New Roman" w:eastAsia="Times New Roman" w:hAnsi="Times New Roman"/>
        </w:rPr>
        <w:t xml:space="preserve"> chưa tìm thấy nghiên cứu bình duyệt nào về thiết kế trải nghiệm cho việc tìm lưu trú khẩn cấp của hành khách bị gián đoạn, đặc biệt trong bối cảnh Việt Nam; các nghiên cứu hiện có tập trung vào vận hành của hãng hoặc cảm xúc, sự hài lòng của hành khách.</w:t>
      </w:r>
    </w:p>
    <w:p>
      <w:pPr>
        <w:pStyle w:val="ListParagraph"/>
        <w:numPr>
          <w:ilvl w:val="0"/>
          <w:numId w:val="2"/>
        </w:numPr>
        <w:spacing w:after="60" w:line="300"/>
        <w:jc w:val="both"/>
      </w:pPr>
      <w:r>
        <w:rPr>
          <w:rFonts w:ascii="Times New Roman" w:cs="Times New Roman" w:eastAsia="Times New Roman" w:hAnsi="Times New Roman"/>
          <w:b/>
          <w:bCs/>
        </w:rPr>
        <w:t xml:space="preserve">Khoảng trống thực tiễn:</w:t>
      </w:r>
      <w:r>
        <w:rPr>
          <w:rFonts w:ascii="Times New Roman" w:cs="Times New Roman" w:eastAsia="Times New Roman" w:hAnsi="Times New Roman"/>
        </w:rPr>
        <w:t xml:space="preserve"> quy định mới (01/7/2026) đã rõ ràng hơn về các mốc quyền lợi, nhưng hành khách vẫn thiếu một công cụ trung lập kết hợp ba việc: biết tình trạng chuyến bay, hiểu quyền lợi của mình và tìm được chỗ nghỉ phù hợp trong thời gian ngắn.</w:t>
      </w:r>
    </w:p>
    <w:p>
      <w:pPr>
        <w:pStyle w:val="ListParagraph"/>
        <w:numPr>
          <w:ilvl w:val="0"/>
          <w:numId w:val="2"/>
        </w:numPr>
        <w:spacing w:after="60" w:line="300"/>
        <w:jc w:val="both"/>
      </w:pPr>
      <w:r>
        <w:rPr>
          <w:rFonts w:ascii="Times New Roman" w:cs="Times New Roman" w:eastAsia="Times New Roman" w:hAnsi="Times New Roman"/>
          <w:b/>
          <w:bCs/>
        </w:rPr>
        <w:t xml:space="preserve">Định vị:</w:t>
      </w:r>
      <w:r>
        <w:rPr>
          <w:rFonts w:ascii="Times New Roman" w:cs="Times New Roman" w:eastAsia="Times New Roman" w:hAnsi="Times New Roman"/>
        </w:rPr>
        <w:t xml:space="preserve"> đề tài tiếp cận theo hướng thiết kế lấy con người làm trung tâm cho tình huống căng thẳng, dùng dữ liệu sơ cấp từ hành khách Việt Nam để xác định yêu cầu và thiết kế giao diện web mobile-first.</w:t>
      </w:r>
    </w:p>
    <w:p>
      <w:r>
        <w:br w:type="page"/>
      </w:r>
    </w:p>
    <w:p>
      <w:pPr>
        <w:pStyle w:val="Heading1"/>
        <w:spacing w:after="160" w:before="320"/>
      </w:pPr>
      <w:r>
        <w:rPr>
          <w:rFonts w:ascii="Times New Roman" w:cs="Times New Roman" w:eastAsia="Times New Roman" w:hAnsi="Times New Roman"/>
        </w:rPr>
        <w:t xml:space="preserve">CHƯƠNG 2. PHƯƠNG PHÁP NGHIÊN CỨU</w:t>
      </w:r>
    </w:p>
    <w:p>
      <w:pPr>
        <w:pStyle w:val="Heading2"/>
        <w:spacing w:after="120" w:before="240"/>
      </w:pPr>
      <w:r>
        <w:rPr>
          <w:rFonts w:ascii="Times New Roman" w:cs="Times New Roman" w:eastAsia="Times New Roman" w:hAnsi="Times New Roman"/>
        </w:rPr>
        <w:t xml:space="preserve">2.1. Cách tiếp cận tổng thể</w:t>
      </w:r>
    </w:p>
    <w:p>
      <w:pPr>
        <w:spacing w:after="120" w:line="312"/>
        <w:jc w:val="both"/>
      </w:pPr>
      <w:r>
        <w:rPr>
          <w:rFonts w:ascii="Times New Roman" w:cs="Times New Roman" w:eastAsia="Times New Roman" w:hAnsi="Times New Roman"/>
        </w:rPr>
        <w:t xml:space="preserve">Đề tài áp dụng thiết kế lấy con người làm trung tâm (International Organization for Standardization, 2019) theo cấu trúc Double Diamond (Design Council, n.d.), kết hợp phương pháp hỗn hợp: định lượng (khảo sát) để đo mức độ phổ biến của trải nghiệm và tiêu chí, định tính (phỏng vấn) để hiểu nguyên nhân và bối cảnh. Bảng 2.1 ánh xạ các pha với đầu việc.</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1"/>
        <w:gridCol w:w="2267"/>
        <w:gridCol w:w="2267"/>
        <w:gridCol w:w="1551"/>
        <w:gridCol w:w="1435"/>
      </w:tblGrid>
      <w:tr>
        <w:trPr>
          <w:tblHeader/>
        </w:trPr>
        <w:tc>
          <w:tcPr>
            <w:tcW w:type="dxa" w:w="1551"/>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Pha</w:t>
            </w:r>
          </w:p>
        </w:tc>
        <w:tc>
          <w:tcPr>
            <w:tcW w:type="dxa" w:w="226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Mục tiêu</w:t>
            </w:r>
          </w:p>
        </w:tc>
        <w:tc>
          <w:tcPr>
            <w:tcW w:type="dxa" w:w="226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Phương pháp</w:t>
            </w:r>
          </w:p>
        </w:tc>
        <w:tc>
          <w:tcPr>
            <w:tcW w:type="dxa" w:w="1551"/>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Đầu việc</w:t>
            </w:r>
          </w:p>
        </w:tc>
        <w:tc>
          <w:tcPr>
            <w:tcW w:type="dxa" w:w="1435"/>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Thời gian</w:t>
            </w:r>
          </w:p>
        </w:tc>
      </w:tr>
      <w:tr>
        <w:trPr>
          <w:cantSplit w:val="false"/>
        </w:trPr>
        <w:tc>
          <w:tcPr>
            <w:tcW w:type="dxa" w:w="155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Khám phá (Discover)</w:t>
            </w:r>
          </w:p>
        </w:tc>
        <w:tc>
          <w:tcPr>
            <w:tcW w:type="dxa" w:w="22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Hiểu bối cảnh, quy định, người dùng, sản phẩm hiện có</w:t>
            </w:r>
          </w:p>
        </w:tc>
        <w:tc>
          <w:tcPr>
            <w:tcW w:type="dxa" w:w="22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Nghiên cứu tài liệu; phân tích sản phẩm; số liệu thứ cấp và ca báo chí (đã thực hiện); khảo sát, phỏng vấn sơ cấp (chưa thực hiện)</w:t>
            </w:r>
          </w:p>
        </w:tc>
        <w:tc>
          <w:tcPr>
            <w:tcW w:type="dxa" w:w="155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A02, A03, A05, A06, A07</w:t>
            </w:r>
          </w:p>
        </w:tc>
        <w:tc>
          <w:tcPr>
            <w:tcW w:type="dxa" w:w="143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29/09–04/10/2026</w:t>
            </w:r>
          </w:p>
        </w:tc>
      </w:tr>
      <w:tr>
        <w:trPr>
          <w:cantSplit w:val="false"/>
        </w:trPr>
        <w:tc>
          <w:tcPr>
            <w:tcW w:type="dxa" w:w="155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Xác định (Define)</w:t>
            </w:r>
          </w:p>
        </w:tc>
        <w:tc>
          <w:tcPr>
            <w:tcW w:type="dxa" w:w="22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Tổng hợp nhu cầu, tiêu chí; xác định yêu cầu và MVP</w:t>
            </w:r>
          </w:p>
        </w:tc>
        <w:tc>
          <w:tcPr>
            <w:tcW w:type="dxa" w:w="22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Thống kê mô tả; phân tích chủ đề; job story; MoSCoW, Kano</w:t>
            </w:r>
          </w:p>
        </w:tc>
        <w:tc>
          <w:tcPr>
            <w:tcW w:type="dxa" w:w="155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B01, B03</w:t>
            </w:r>
          </w:p>
        </w:tc>
        <w:tc>
          <w:tcPr>
            <w:tcW w:type="dxa" w:w="143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06/10–07/10/2026</w:t>
            </w:r>
          </w:p>
        </w:tc>
      </w:tr>
      <w:tr>
        <w:trPr>
          <w:cantSplit w:val="false"/>
        </w:trPr>
        <w:tc>
          <w:tcPr>
            <w:tcW w:type="dxa" w:w="155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Viết nền tảng</w:t>
            </w:r>
          </w:p>
        </w:tc>
        <w:tc>
          <w:tcPr>
            <w:tcW w:type="dxa" w:w="22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Hệ thống hoá lý thuyết, phương pháp</w:t>
            </w:r>
          </w:p>
        </w:tc>
        <w:tc>
          <w:tcPr>
            <w:tcW w:type="dxa" w:w="22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Tổng hợp tài liệu</w:t>
            </w:r>
          </w:p>
        </w:tc>
        <w:tc>
          <w:tcPr>
            <w:tcW w:type="dxa" w:w="155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R01</w:t>
            </w:r>
          </w:p>
        </w:tc>
        <w:tc>
          <w:tcPr>
            <w:tcW w:type="dxa" w:w="143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09/10/2026</w:t>
            </w:r>
          </w:p>
        </w:tc>
      </w:tr>
      <w:tr>
        <w:trPr>
          <w:cantSplit w:val="false"/>
        </w:trPr>
        <w:tc>
          <w:tcPr>
            <w:tcW w:type="dxa" w:w="155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Phát triển (Develop)</w:t>
            </w:r>
          </w:p>
        </w:tc>
        <w:tc>
          <w:tcPr>
            <w:tcW w:type="dxa" w:w="22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Kiến trúc thông tin, luồng, wireframe, prototype</w:t>
            </w:r>
          </w:p>
        </w:tc>
        <w:tc>
          <w:tcPr>
            <w:tcW w:type="dxa" w:w="22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Thiết kế lặp</w:t>
            </w:r>
          </w:p>
        </w:tc>
        <w:tc>
          <w:tcPr>
            <w:tcW w:type="dxa" w:w="155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Đầu việc thiết kế (sau R01)</w:t>
            </w:r>
          </w:p>
        </w:tc>
        <w:tc>
          <w:tcPr>
            <w:tcW w:type="dxa" w:w="143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Theo lịch đơn vị thực tập</w:t>
            </w:r>
          </w:p>
        </w:tc>
      </w:tr>
      <w:tr>
        <w:trPr>
          <w:cantSplit w:val="false"/>
        </w:trPr>
        <w:tc>
          <w:tcPr>
            <w:tcW w:type="dxa" w:w="155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Chuyển giao (Deliver)</w:t>
            </w:r>
          </w:p>
        </w:tc>
        <w:tc>
          <w:tcPr>
            <w:tcW w:type="dxa" w:w="22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Đánh giá và hoàn thiện</w:t>
            </w:r>
          </w:p>
        </w:tc>
        <w:tc>
          <w:tcPr>
            <w:tcW w:type="dxa" w:w="22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Đánh giá heuristic; kiểm thử khả dụng; SUS</w:t>
            </w:r>
          </w:p>
        </w:tc>
        <w:tc>
          <w:tcPr>
            <w:tcW w:type="dxa" w:w="1551"/>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Đầu việc đánh giá</w:t>
            </w:r>
          </w:p>
        </w:tc>
        <w:tc>
          <w:tcPr>
            <w:tcW w:type="dxa" w:w="1435"/>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Theo lịch đơn vị thực tập</w:t>
            </w:r>
          </w:p>
        </w:tc>
      </w:tr>
    </w:tbl>
    <w:p>
      <w:pPr>
        <w:spacing w:after="120"/>
      </w:pPr>
    </w:p>
    <w:p>
      <w:pPr>
        <w:spacing w:after="80" w:before="60"/>
        <w:jc w:val="center"/>
      </w:pPr>
      <w:r>
        <w:rPr>
          <w:rFonts w:ascii="Times New Roman" w:cs="Times New Roman" w:eastAsia="Times New Roman" w:hAnsi="Times New Roman"/>
          <w:i/>
          <w:iCs/>
          <w:sz w:val="22"/>
          <w:szCs w:val="22"/>
        </w:rPr>
        <w:t xml:space="preserve">Bảng 2.1. Tiến trình nghiên cứu theo Double Diamond</w:t>
      </w:r>
    </w:p>
    <w:p>
      <w:pPr>
        <w:pStyle w:val="Heading2"/>
        <w:spacing w:after="120" w:before="240"/>
      </w:pPr>
      <w:r>
        <w:rPr>
          <w:rFonts w:ascii="Times New Roman" w:cs="Times New Roman" w:eastAsia="Times New Roman" w:hAnsi="Times New Roman"/>
        </w:rPr>
        <w:t xml:space="preserve">2.2. Câu hỏi nghiên cứu</w:t>
      </w:r>
    </w:p>
    <w:p>
      <w:pPr>
        <w:pStyle w:val="ListParagraph"/>
        <w:numPr>
          <w:ilvl w:val="0"/>
          <w:numId w:val="2"/>
        </w:numPr>
        <w:spacing w:after="60" w:line="300"/>
        <w:jc w:val="both"/>
      </w:pPr>
      <w:r>
        <w:rPr>
          <w:rFonts w:ascii="Times New Roman" w:cs="Times New Roman" w:eastAsia="Times New Roman" w:hAnsi="Times New Roman"/>
          <w:b/>
          <w:bCs/>
        </w:rPr>
        <w:t xml:space="preserve">RQ1:</w:t>
      </w:r>
      <w:r>
        <w:rPr>
          <w:rFonts w:ascii="Times New Roman" w:cs="Times New Roman" w:eastAsia="Times New Roman" w:hAnsi="Times New Roman"/>
        </w:rPr>
        <w:t xml:space="preserve"> Hành khách bị chậm/huỷ chuyến gặp những khó khăn gì và có nhu cầu, tiêu chí gì khi phải tìm nơi lưu trú khẩn cấp?</w:t>
      </w:r>
    </w:p>
    <w:p>
      <w:pPr>
        <w:pStyle w:val="ListParagraph"/>
        <w:numPr>
          <w:ilvl w:val="0"/>
          <w:numId w:val="2"/>
        </w:numPr>
        <w:spacing w:after="60" w:line="300"/>
        <w:jc w:val="both"/>
      </w:pPr>
      <w:r>
        <w:rPr>
          <w:rFonts w:ascii="Times New Roman" w:cs="Times New Roman" w:eastAsia="Times New Roman" w:hAnsi="Times New Roman"/>
          <w:b/>
          <w:bCs/>
        </w:rPr>
        <w:t xml:space="preserve">RQ2:</w:t>
      </w:r>
      <w:r>
        <w:rPr>
          <w:rFonts w:ascii="Times New Roman" w:cs="Times New Roman" w:eastAsia="Times New Roman" w:hAnsi="Times New Roman"/>
        </w:rPr>
        <w:t xml:space="preserve"> Website cần cung cấp chức năng và cách trình bày thông tin nào để hành khách ra quyết định lưu trú nhanh, đúng quyền lợi và đáng tin cậy trong trạng thái căng thẳng?</w:t>
      </w:r>
    </w:p>
    <w:p>
      <w:pPr>
        <w:pStyle w:val="ListParagraph"/>
        <w:numPr>
          <w:ilvl w:val="0"/>
          <w:numId w:val="2"/>
        </w:numPr>
        <w:spacing w:after="60" w:line="300"/>
        <w:jc w:val="both"/>
      </w:pPr>
      <w:r>
        <w:rPr>
          <w:rFonts w:ascii="Times New Roman" w:cs="Times New Roman" w:eastAsia="Times New Roman" w:hAnsi="Times New Roman"/>
          <w:b/>
          <w:bCs/>
        </w:rPr>
        <w:t xml:space="preserve">RQ3:</w:t>
      </w:r>
      <w:r>
        <w:rPr>
          <w:rFonts w:ascii="Times New Roman" w:cs="Times New Roman" w:eastAsia="Times New Roman" w:hAnsi="Times New Roman"/>
        </w:rPr>
        <w:t xml:space="preserve"> Thiết kế đề xuất đạt mức khả dụng nào khi kiểm thử với người dùng mục tiêu?</w:t>
      </w:r>
    </w:p>
    <w:p>
      <w:pPr>
        <w:pStyle w:val="Heading2"/>
        <w:spacing w:after="120" w:before="240"/>
      </w:pPr>
      <w:r>
        <w:rPr>
          <w:rFonts w:ascii="Times New Roman" w:cs="Times New Roman" w:eastAsia="Times New Roman" w:hAnsi="Times New Roman"/>
        </w:rPr>
        <w:t xml:space="preserve">2.3. Nghiên cứu tài liệu</w:t>
      </w:r>
    </w:p>
    <w:p>
      <w:pPr>
        <w:spacing w:after="120" w:line="312"/>
        <w:jc w:val="both"/>
      </w:pPr>
      <w:r>
        <w:rPr>
          <w:rFonts w:ascii="Times New Roman" w:cs="Times New Roman" w:eastAsia="Times New Roman" w:hAnsi="Times New Roman"/>
        </w:rPr>
        <w:t>Tài liệu được tra cứu từ văn bản pháp luật (Cổng thông tin điện tử Chính phủ, thuvienphapluat.vn, EUR-Lex), số liệu chính thức được báo chí công bố, cơ sở dữ liệu học thuật qua DOI của nhà xuất bản và trang chính thức của sản phẩm. Tiêu chí chọn: ưu tiên văn bản gốc, nguồn có DOI, số liệu có cơ quan công bố rõ; pháp lý và số liệu từ 2023–2026. Mỗi nguồn được ghi mức xác minh (đã mở và đối chiếu / xác minh một phần / nguồn thứ cấp). Kết quả gồm 107 nguồn chia 8 nhóm (A02).</w:t>
      </w:r>
    </w:p>
    <w:p>
      <w:pPr>
        <w:pStyle w:val="Heading2"/>
        <w:spacing w:after="120" w:before="240"/>
      </w:pPr>
      <w:r>
        <w:rPr>
          <w:rFonts w:ascii="Times New Roman" w:cs="Times New Roman" w:eastAsia="Times New Roman" w:hAnsi="Times New Roman"/>
        </w:rPr>
        <w:t xml:space="preserve">2.4. Phân tích sản phẩm liên quan</w:t>
      </w:r>
    </w:p>
    <w:p>
      <w:pPr>
        <w:spacing w:after="120" w:line="312"/>
        <w:jc w:val="both"/>
      </w:pPr>
      <w:r>
        <w:rPr>
          <w:rFonts w:ascii="Times New Roman" w:cs="Times New Roman" w:eastAsia="Times New Roman" w:hAnsi="Times New Roman"/>
        </w:rPr>
        <w:t xml:space="preserve">Bảy sản phẩm được chọn có chủ đích để đại diện các cách tiếp cận khác nhau: OTA phổ biến tại Việt Nam (Agoda, Booking.com, Traveloka), đặt phòng phút chót (HotelTonight), đặt theo giờ (Dayuse), lưu trú trong nhà ga (VATC SleepPod, YOTELAIR) và giải pháp hãng bay (United). Mỗi sản phẩm được đánh giá theo sáu tiêu chí – chỗ nghỉ, ngày giờ, chi phí, di chuyển, hỗ trợ, trạng thái – kèm minh chứng; sau đó đối chiếu với mười nguyên tắc khả dụng của Nielsen (2024) để rút ra mẫu thiết kế và khoảng trống.</w:t>
      </w:r>
    </w:p>
    <w:p>
      <w:pPr>
        <w:pStyle w:val="Heading2"/>
        <w:spacing w:after="120" w:before="240"/>
      </w:pPr>
      <w:r>
        <w:rPr>
          <w:rFonts w:ascii="Times New Roman" w:cs="Times New Roman" w:eastAsia="Times New Roman" w:hAnsi="Times New Roman"/>
        </w:rPr>
        <w:t>2.5. Dữ liệu định lượng: số liệu thứ cấp (đã thực hiện) và khảo sát sơ cấp (chưa thực hiện)</w:t>
      </w:r>
    </w:p>
    <w:p>
      <w:pPr>
        <w:spacing w:after="120" w:line="312"/>
        <w:jc w:val="both"/>
      </w:pPr>
      <w:r>
        <w:rPr>
          <w:rFonts w:ascii="Times New Roman" w:cs="Times New Roman" w:eastAsia="Times New Roman" w:hAnsi="Times New Roman"/>
          <w:b/>
          <w:bCs/>
        </w:rPr>
        <w:t>Số liệu thứ cấp (đã thực hiện).</w:t>
      </w:r>
      <w:r>
        <w:rPr>
          <w:rFonts w:ascii="Times New Roman" w:cs="Times New Roman" w:eastAsia="Times New Roman" w:hAnsi="Times New Roman"/>
        </w:rPr>
        <w:t xml:space="preserve"> Do thời gian thực tập ngắn, dữ liệu định lượng của bản báo cáo này là dữ liệu thứ cấp có kiểm chứng: 23 nguồn gồm số liệu khai thác của Cục Hàng không Việt Nam và các khảo sát đã công bố có cỡ mẫu rõ ràng – tiêu biểu là nghiên cứu của Cơ quan Hàng không dân dụng Anh với 2.105 hành khách (UK Civil Aviation Authority &amp; Yonder Consulting, 2025), khảo sát người tiêu dùng hàng không 3.500 người lớn tại Anh với bảng số liệu có trọng số (UK Civil Aviation Authority &amp; Savanta, 2026), khảo sát 1.100 hành khách của CMAC Group (2025), 4.000 khách công tác của Perk (2024), 3.100 người của AirHelp (2025) và các khảo sát tiêu chí chọn khách sạn (Expedia Group, 2025; Guestline, 2019). Tiêu chí chọn nguồn: có tổ chức/tác giả, năm, đường dẫn mở được; có cỡ mẫu hoặc là số liệu hành chính; liên quan trực tiếp; đã đối chiếu con số trên trang gốc. Mười ba nguồn bị loại có ghi lý do (A06). Tỷ lệ được chuẩn hoá thành n/N kèm khoảng tin cậy Wilson 95%. Ngoài ra, ngày 11/10/2026 nhóm thu thập bộ dữ liệu quan sát về cơ sở lưu trú quanh Nội Bài và Tân Sơn Nhất từ Booking.com (A08: giá đêm, khoảng cách, giờ nhận phòng, lễ tân 24/24, đưa đón, huỷ miễn phí, trả tại chỗ; tiêu chí chọn mẫu, ngày thu thập, cách làm sạch và giới hạn ghi trong A08_luu_tru_sach.xlsx, sheet Metadata). Đây là dữ liệu sơ cấp dạng quan sát, không thay thế khảo sát người dùng.</w:t>
      </w:r>
    </w:p>
    <w:p>
      <w:pPr>
        <w:spacing w:after="120" w:line="312"/>
        <w:jc w:val="both"/>
      </w:pPr>
      <w:r>
        <w:rPr>
          <w:rFonts w:ascii="Times New Roman" w:cs="Times New Roman" w:eastAsia="Times New Roman" w:hAnsi="Times New Roman"/>
          <w:b/>
          <w:bCs/>
        </w:rPr>
        <w:t>Khảo sát sơ cấp (chưa thực hiện – kế hoạch).</w:t>
      </w:r>
      <w:r>
        <w:rPr>
          <w:rFonts w:ascii="Times New Roman" w:cs="Times New Roman" w:eastAsia="Times New Roman" w:hAnsi="Times New Roman"/>
        </w:rPr>
        <w:t xml:space="preserve"> Bảng hỏi 35 câu, 7 phần đã được thiết kế theo nguyên tắc của Dillman et al. (2014): hỏi về sự cố gần nhất để giảm sai lệch hồi tưởng; dùng mốc thời gian theo quy định hiện hành; rẽ nhánh thành ba nhóm (cần lưu trú, không cần lưu trú, chưa từng gặp chậm/huỷ); có câu kiểm tra chú ý. Mẫu dự kiến là mẫu thuận tiện, mục tiêu ≥30 phản hồi hợp lệ, dùng để kiểm chứng các kết luận của giai đoạn 1 trong bối cảnh hành khách Việt Nam. Quy trình làm sạch (7 tiêu chí loại, 4 cờ xem xét) và script xử lý đã sẵn sàng.</w:t>
      </w:r>
    </w:p>
    <w:p>
      <w:pPr>
        <w:pStyle w:val="Heading2"/>
        <w:spacing w:after="120" w:before="240"/>
      </w:pPr>
      <w:r>
        <w:rPr>
          <w:rFonts w:ascii="Times New Roman" w:cs="Times New Roman" w:eastAsia="Times New Roman" w:hAnsi="Times New Roman"/>
        </w:rPr>
        <w:t>2.6. Dữ liệu định tính: phân tích ca thứ cấp từ báo chí (đã thực hiện) và phỏng vấn sơ cấp (chưa thực hiện)</w:t>
      </w:r>
    </w:p>
    <w:p>
      <w:pPr>
        <w:spacing w:after="120" w:line="312"/>
        <w:jc w:val="both"/>
      </w:pPr>
      <w:r>
        <w:rPr>
          <w:rFonts w:ascii="Times New Roman" w:cs="Times New Roman" w:eastAsia="Times New Roman" w:hAnsi="Times New Roman"/>
          <w:b/>
          <w:bCs/>
        </w:rPr>
        <w:t>Phân tích ca thứ cấp (đã thực hiện).</w:t>
      </w:r>
      <w:r>
        <w:rPr>
          <w:rFonts w:ascii="Times New Roman" w:cs="Times New Roman" w:eastAsia="Times New Roman" w:hAnsi="Times New Roman"/>
        </w:rPr>
        <w:t xml:space="preserve"> Mười ba ca hành khách bị chậm/huỷ chuyến tại Việt Nam (2015–2025) và ba ca quốc tế được báo chí ghi nhận đã được chọn theo tiêu chí: có mô tả hành khách cụ thể; chậm ≥4 giờ, huỷ hoặc chờ qua đêm; mở được bài gốc; không phải bài hư cấu. Mỗi ca được lập phiếu phân tích trường hợp (bối cảnh, hành vi, hỗ trợ, khó khăn, trích dẫn nguyên văn) và được mã hoá theo sổ mã T1–T10; tần suất chủ đề chỉ mô tả tập 13 bài báo được chọn, không suy rộng cho hành khách Việt Nam. Hạn chế là báo chí có xu hướng chọn ca gây chú ý và hiếm khi mô tả chi tiết quá trình tự tìm chỗ ngủ.</w:t>
      </w:r>
    </w:p>
    <w:p>
      <w:pPr>
        <w:spacing w:after="120" w:line="312"/>
        <w:jc w:val="both"/>
      </w:pPr>
      <w:r>
        <w:rPr>
          <w:rFonts w:ascii="Times New Roman" w:cs="Times New Roman" w:eastAsia="Times New Roman" w:hAnsi="Times New Roman"/>
          <w:b/>
          <w:bCs/>
        </w:rPr>
        <w:t>Phỏng vấn sơ cấp (chưa thực hiện – kế hoạch): phỏng vấn bán cấu trúc</w:t>
      </w:r>
      <w:r>
        <w:rPr>
          <w:rFonts w:ascii="Times New Roman" w:cs="Times New Roman" w:eastAsia="Times New Roman" w:hAnsi="Times New Roman"/>
        </w:rPr>
        <w:t xml:space="preserve"> 30–45 phút với 8–12 hành khách từng bị chậm ≥4 giờ hoặc huỷ chuyến, chọn mẫu có chủ đích, ưu tiên người đã tự tìm chỗ ngủ ban đêm. Cỡ mẫu dựa trên bằng chứng về bão hoà dữ liệu (Guest et al., 2006; Hennink &amp; Kaiser, 2022); kịch bản và mẫu đồng ý đã sẵn sàng (A03).</w:t>
      </w:r>
    </w:p>
    <w:p>
      <w:pPr>
        <w:pStyle w:val="Heading2"/>
        <w:spacing w:after="120" w:before="240"/>
      </w:pPr>
      <w:r>
        <w:rPr>
          <w:rFonts w:ascii="Times New Roman" w:cs="Times New Roman" w:eastAsia="Times New Roman" w:hAnsi="Times New Roman"/>
        </w:rPr>
        <w:t xml:space="preserve">2.7. Phân tích dữ liệu</w:t>
      </w:r>
    </w:p>
    <w:p>
      <w:pPr>
        <w:pStyle w:val="ListParagraph"/>
        <w:numPr>
          <w:ilvl w:val="0"/>
          <w:numId w:val="2"/>
        </w:numPr>
        <w:spacing w:after="60" w:line="300"/>
        <w:jc w:val="both"/>
      </w:pPr>
      <w:r>
        <w:rPr>
          <w:rFonts w:ascii="Times New Roman" w:cs="Times New Roman" w:eastAsia="Times New Roman" w:hAnsi="Times New Roman"/>
          <w:b/>
          <w:bCs/>
        </w:rPr>
        <w:t xml:space="preserve">Định lượng:</w:t>
      </w:r>
      <w:r>
        <w:rPr>
          <w:rFonts w:ascii="Times New Roman" w:cs="Times New Roman" w:eastAsia="Times New Roman" w:hAnsi="Times New Roman"/>
        </w:rPr>
        <w:t xml:space="preserve"> thống kê mô tả; mọi tỷ lệ trình bày dạng n/N kèm khoảng tin cậy Wilson 95%, phù hợp cỡ mẫu nhỏ (Sauro &amp; Lewis, 2016); biến Likert trình bày trung bình, độ lệch chuẩn, trung vị và tỷ lệ chọn mức 4–5. Không thực hiện kiểm định suy luận do mẫu thuận tiện.</w:t>
      </w:r>
    </w:p>
    <w:p>
      <w:pPr>
        <w:pStyle w:val="ListParagraph"/>
        <w:numPr>
          <w:ilvl w:val="0"/>
          <w:numId w:val="2"/>
        </w:numPr>
        <w:spacing w:after="60" w:line="300"/>
        <w:jc w:val="both"/>
      </w:pPr>
      <w:r>
        <w:rPr>
          <w:rFonts w:ascii="Times New Roman" w:cs="Times New Roman" w:eastAsia="Times New Roman" w:hAnsi="Times New Roman"/>
          <w:b/>
          <w:bCs/>
        </w:rPr>
        <w:t xml:space="preserve">Định tính:</w:t>
      </w:r>
      <w:r>
        <w:rPr>
          <w:rFonts w:ascii="Times New Roman" w:cs="Times New Roman" w:eastAsia="Times New Roman" w:hAnsi="Times New Roman"/>
        </w:rPr>
        <w:t xml:space="preserve"> phân tích chủ đề sáu bước (Braun &amp; Clarke, 2006) với sổ mã khởi đầu gồm 10 mã rút ra từ tài liệu, bổ sung mã quy nạp từ dữ liệu.</w:t>
      </w:r>
    </w:p>
    <w:p>
      <w:pPr>
        <w:pStyle w:val="ListParagraph"/>
        <w:numPr>
          <w:ilvl w:val="0"/>
          <w:numId w:val="2"/>
        </w:numPr>
        <w:spacing w:after="60" w:line="300"/>
        <w:jc w:val="both"/>
      </w:pPr>
      <w:r>
        <w:rPr>
          <w:rFonts w:ascii="Times New Roman" w:cs="Times New Roman" w:eastAsia="Times New Roman" w:hAnsi="Times New Roman"/>
          <w:b/>
          <w:bCs/>
        </w:rPr>
        <w:t xml:space="preserve">Tổng hợp:</w:t>
      </w:r>
      <w:r>
        <w:rPr>
          <w:rFonts w:ascii="Times New Roman" w:cs="Times New Roman" w:eastAsia="Times New Roman" w:hAnsi="Times New Roman"/>
        </w:rPr>
        <w:t xml:space="preserve"> đối chiếu tam giác giữa số liệu thứ cấp, ca báo chí, tài liệu và sản phẩm (khảo sát và phỏng vấn sơ cấp sẽ được bổ sung khi có); mỗi phát hiện được xếp mức vững (mạnh/trung bình/yếu) theo số nguồn nhất quán.</w:t>
      </w:r>
    </w:p>
    <w:p>
      <w:pPr>
        <w:pStyle w:val="Heading2"/>
        <w:spacing w:after="120" w:before="240"/>
      </w:pPr>
      <w:r>
        <w:rPr>
          <w:rFonts w:ascii="Times New Roman" w:cs="Times New Roman" w:eastAsia="Times New Roman" w:hAnsi="Times New Roman"/>
        </w:rPr>
        <w:t xml:space="preserve">2.8. Xác định yêu cầu và phạm vi MVP</w:t>
      </w:r>
    </w:p>
    <w:p>
      <w:pPr>
        <w:spacing w:after="120" w:line="312"/>
        <w:jc w:val="both"/>
      </w:pPr>
      <w:r>
        <w:rPr>
          <w:rFonts w:ascii="Times New Roman" w:cs="Times New Roman" w:eastAsia="Times New Roman" w:hAnsi="Times New Roman"/>
        </w:rPr>
        <w:t xml:space="preserve">Nhu cầu được diễn đạt dưới dạng job story (Christensen et al., 2016) và proto-persona (Cooper, 1999). Yêu cầu được viết theo đặc tính rõ ràng, kiểm chứng được, truy vết được của ISO/IEC/IEEE 29148:2018 (ISO/IEC/IEEE, 2018), gắn với user story (Cohn, 2004) và có điều kiện chấp nhận theo cú pháp Given–When–Then (Cucumber, n.d.). Mức ưu tiên dùng MoSCoW kết hợp phân loại Kano (Kano et al., 1984) dựa trên xếp hạng tiêu chí của khảo sát. Phạm vi MVP gồm toàn bộ yêu cầu Must và các yêu cầu Should giải quyết trực tiếp các khó khăn phổ biến nhất.</w:t>
      </w:r>
    </w:p>
    <w:p>
      <w:pPr>
        <w:pStyle w:val="Heading2"/>
        <w:spacing w:after="120" w:before="240"/>
      </w:pPr>
      <w:r>
        <w:rPr>
          <w:rFonts w:ascii="Times New Roman" w:cs="Times New Roman" w:eastAsia="Times New Roman" w:hAnsi="Times New Roman"/>
        </w:rPr>
        <w:t xml:space="preserve">2.9. Thiết kế và đánh giá</w:t>
      </w:r>
    </w:p>
    <w:p>
      <w:pPr>
        <w:spacing w:after="120" w:line="312"/>
        <w:jc w:val="both"/>
      </w:pPr>
      <w:r>
        <w:rPr>
          <w:rFonts w:ascii="Times New Roman" w:cs="Times New Roman" w:eastAsia="Times New Roman" w:hAnsi="Times New Roman"/>
        </w:rPr>
        <w:t xml:space="preserve">Thiết kế được phát triển lặp từ kiến trúc thông tin, luồng người dùng, wireframe đến prototype tương tác, theo hướng mobile-first. Đánh giá gồm: (1) đánh giá heuristic theo mười nguyên tắc của Nielsen (2024); (2) kiểm thử khả dụng với 5 người mỗi vòng, lặp ít nhất 2 vòng (Nielsen, 2000), đo tỷ lệ hoàn thành và thời gian hoàn thành tác vụ; (3) thang SUS (Brooke, 1996), diễn giải theo thang tính từ của Bangor et al. (2009), mục tiêu ≥71 điểm (mức “Good”).</w:t>
      </w:r>
    </w:p>
    <w:p>
      <w:pPr>
        <w:pStyle w:val="Heading2"/>
        <w:spacing w:after="120" w:before="240"/>
      </w:pPr>
      <w:r>
        <w:rPr>
          <w:rFonts w:ascii="Times New Roman" w:cs="Times New Roman" w:eastAsia="Times New Roman" w:hAnsi="Times New Roman"/>
        </w:rPr>
        <w:t xml:space="preserve">2.10. Đạo đức nghiên cứu và bảo vệ dữ liệu cá nhân</w:t>
      </w:r>
    </w:p>
    <w:p>
      <w:pPr>
        <w:spacing w:after="120" w:line="312"/>
        <w:jc w:val="both"/>
      </w:pPr>
      <w:r>
        <w:rPr>
          <w:rFonts w:ascii="Times New Roman" w:cs="Times New Roman" w:eastAsia="Times New Roman" w:hAnsi="Times New Roman"/>
        </w:rPr>
        <w:t xml:space="preserve">Nghiên cứu tuân theo ba nguyên tắc tôn trọng con người, mang lại lợi ích và công bằng (National Commission for the Protection of Human Subjects of Biomedical and Behavioral Research, 1979). Người tham gia được cung cấp thông tin và đồng ý trước khi tham gia, có quyền dừng và rút lại đồng ý. Việc xử lý dữ liệu tuân thủ Luật Bảo vệ dữ liệu cá nhân số 91/2025/QH15 và Nghị định 356/2025/NĐ-CP (Quốc hội, 2025a; Chính phủ, 2025): khảo sát không thu thập thông tin định danh; thông tin liên hệ cho phỏng vấn được thu ở biểu mẫu riêng; ghi âm chỉ khi có đồng ý riêng, lưu có mật khẩu và xoá sau khi hoàn thành báo cáo; biên bản và trích dẫn được ẩn danh.</w:t>
      </w:r>
    </w:p>
    <w:p>
      <w:pPr>
        <w:pStyle w:val="Heading2"/>
        <w:spacing w:after="120" w:before="240"/>
      </w:pPr>
      <w:r>
        <w:rPr>
          <w:rFonts w:ascii="Times New Roman" w:cs="Times New Roman" w:eastAsia="Times New Roman" w:hAnsi="Times New Roman"/>
        </w:rPr>
        <w:t xml:space="preserve">2.11. Hạn chế của phương pháp</w:t>
      </w:r>
    </w:p>
    <w:p>
      <w:pPr>
        <w:pStyle w:val="ListParagraph"/>
        <w:numPr>
          <w:ilvl w:val="0"/>
          <w:numId w:val="2"/>
        </w:numPr>
        <w:spacing w:after="60" w:line="300"/>
        <w:jc w:val="both"/>
      </w:pPr>
      <w:r>
        <w:rPr>
          <w:rFonts w:ascii="Times New Roman" w:cs="Times New Roman" w:eastAsia="Times New Roman" w:hAnsi="Times New Roman"/>
        </w:rPr>
        <w:t>Dữ liệu định lượng hiện có (thứ cấp) chủ yếu từ khảo sát ở Anh, Mỹ, châu Âu, Úc; chưa có khảo sát có cỡ mẫu về trải nghiệm chậm/huỷ chuyến của hành khách Việt Nam – giai đoạn 2 nhằm lấp khoảng trống này.</w:t>
      </w:r>
    </w:p>
    <w:p>
      <w:pPr>
        <w:pStyle w:val="ListParagraph"/>
        <w:numPr>
          <w:ilvl w:val="0"/>
          <w:numId w:val="2"/>
        </w:numPr>
        <w:spacing w:after="60" w:line="300"/>
        <w:jc w:val="both"/>
      </w:pPr>
      <w:r>
        <w:rPr>
          <w:rFonts w:ascii="Times New Roman" w:cs="Times New Roman" w:eastAsia="Times New Roman" w:hAnsi="Times New Roman"/>
        </w:rPr>
        <w:t xml:space="preserve">Ca thực tế từ báo chí thiên về ca gây chú ý; khảo sát sơ cấp dự kiến là mẫu thuận tiện, kết quả mang tính khám phá.</w:t>
      </w:r>
    </w:p>
    <w:p>
      <w:pPr>
        <w:pStyle w:val="ListParagraph"/>
        <w:numPr>
          <w:ilvl w:val="0"/>
          <w:numId w:val="2"/>
        </w:numPr>
        <w:spacing w:after="60" w:line="300"/>
        <w:jc w:val="both"/>
      </w:pPr>
      <w:r>
        <w:rPr>
          <w:rFonts w:ascii="Times New Roman" w:cs="Times New Roman" w:eastAsia="Times New Roman" w:hAnsi="Times New Roman"/>
        </w:rPr>
        <w:t xml:space="preserve">Dữ liệu hồi tưởng có thể sai lệch trí nhớ; hành vi trong kịch bản giả định (nhánh E) có thể khác hành vi thực.</w:t>
      </w:r>
    </w:p>
    <w:p>
      <w:pPr>
        <w:pStyle w:val="ListParagraph"/>
        <w:numPr>
          <w:ilvl w:val="0"/>
          <w:numId w:val="2"/>
        </w:numPr>
        <w:spacing w:after="60" w:line="300"/>
        <w:jc w:val="both"/>
      </w:pPr>
      <w:r>
        <w:rPr>
          <w:rFonts w:ascii="Times New Roman" w:cs="Times New Roman" w:eastAsia="Times New Roman" w:hAnsi="Times New Roman"/>
        </w:rPr>
        <w:t xml:space="preserve">Một số văn bản pháp lý mới (Nghị định 208/2026) được tiếp cận qua nguồn thứ cấp tại thời điểm viết; cần đối chiếu văn bản gốc.</w:t>
      </w:r>
    </w:p>
    <w:p>
      <w:pPr>
        <w:pStyle w:val="ListParagraph"/>
        <w:numPr>
          <w:ilvl w:val="0"/>
          <w:numId w:val="2"/>
        </w:numPr>
        <w:spacing w:after="60" w:line="300"/>
        <w:jc w:val="both"/>
      </w:pPr>
      <w:r>
        <w:rPr>
          <w:rFonts w:ascii="Times New Roman" w:cs="Times New Roman" w:eastAsia="Times New Roman" w:hAnsi="Times New Roman"/>
        </w:rPr>
        <w:t xml:space="preserve">Prototype dùng dữ liệu mẫu về chuyến bay và tồn phòng; chưa đánh giá được độ chính xác dữ liệu thời gian thực.</w:t>
      </w:r>
    </w:p>
    <w:p>
      <w:r>
        <w:br w:type="page"/>
      </w:r>
    </w:p>
    <w:p>
      <w:pPr>
        <w:pStyle w:val="Heading1"/>
        <w:spacing w:after="160" w:before="320"/>
      </w:pPr>
      <w:r>
        <w:rPr>
          <w:rFonts w:ascii="Times New Roman" w:cs="Times New Roman" w:eastAsia="Times New Roman" w:hAnsi="Times New Roman"/>
        </w:rPr>
        <w:t xml:space="preserve">TÀI LIỆU THAM KHẢO</w:t>
      </w:r>
    </w:p>
    <w:p>
      <w:pPr>
        <w:pStyle w:val="Heading2"/>
        <w:spacing w:after="120" w:before="240"/>
      </w:pPr>
      <w:r>
        <w:rPr>
          <w:rFonts w:ascii="Times New Roman" w:cs="Times New Roman" w:eastAsia="Times New Roman" w:hAnsi="Times New Roman"/>
        </w:rPr>
        <w:t xml:space="preserve">Tài liệu tiếng Việt</w:t>
      </w:r>
    </w:p>
    <w:p>
      <w:pPr>
        <w:spacing w:after="100" w:line="288"/>
        <w:ind w:left="567" w:hanging="567"/>
        <w:jc w:val="left"/>
      </w:pPr>
      <w:r>
        <w:rPr>
          <w:rFonts w:ascii="Times New Roman" w:cs="Times New Roman" w:eastAsia="Times New Roman" w:hAnsi="Times New Roman"/>
        </w:rPr>
        <w:t xml:space="preserve">Ánh Tuyết. (2025, 17 tháng 11). Hơn 230 nghìn chuyến bay cất cánh, tỷ lệ chậm chuyến vẫn thách thức ngành hàng không. </w:t>
      </w:r>
      <w:r>
        <w:rPr>
          <w:rFonts w:ascii="Times New Roman" w:cs="Times New Roman" w:eastAsia="Times New Roman" w:hAnsi="Times New Roman"/>
          <w:i/>
          <w:iCs/>
        </w:rPr>
        <w:t xml:space="preserve">Thời báo Tài chính Việt Nam</w:t>
      </w:r>
      <w:r>
        <w:rPr>
          <w:rFonts w:ascii="Times New Roman" w:cs="Times New Roman" w:eastAsia="Times New Roman" w:hAnsi="Times New Roman"/>
        </w:rPr>
        <w:t xml:space="preserve">. https://thoibaotaichinhvietnam.vn/hon-230-nghin-chuyen-bay-cat-canh-ty-le-cham-chuyen-van-thach-thuc-nganh-hang-khong-187093.html</w:t>
      </w:r>
    </w:p>
    <w:p>
      <w:pPr>
        <w:spacing w:after="100" w:line="288"/>
        <w:ind w:left="567" w:hanging="567"/>
        <w:jc w:val="left"/>
      </w:pPr>
      <w:r>
        <w:rPr>
          <w:rFonts w:ascii="Times New Roman" w:cs="Times New Roman" w:eastAsia="Times New Roman" w:hAnsi="Times New Roman"/>
        </w:rPr>
        <w:t xml:space="preserve">Bộ Xây dựng. (2026). </w:t>
      </w:r>
      <w:r>
        <w:rPr>
          <w:rFonts w:ascii="Times New Roman" w:cs="Times New Roman" w:eastAsia="Times New Roman" w:hAnsi="Times New Roman"/>
          <w:i/>
          <w:iCs/>
        </w:rPr>
        <w:t xml:space="preserve">Thông tư số 48/2026/TT-BXD</w:t>
      </w:r>
      <w:r>
        <w:rPr>
          <w:rFonts w:ascii="Times New Roman" w:cs="Times New Roman" w:eastAsia="Times New Roman" w:hAnsi="Times New Roman"/>
        </w:rPr>
        <w:t xml:space="preserve"> [ký ngày 30/6/2026, hiệu lực 01/7/2026]. https://datafiles.chinhphu.vn/cpp/files/vbpq/2026/7/48-bxd.signed.pdf</w:t>
      </w:r>
    </w:p>
    <w:p>
      <w:pPr>
        <w:spacing w:after="100" w:line="288"/>
        <w:ind w:left="567" w:hanging="567"/>
        <w:jc w:val="left"/>
      </w:pPr>
      <w:r>
        <w:rPr>
          <w:rFonts w:ascii="Times New Roman" w:cs="Times New Roman" w:eastAsia="Times New Roman" w:hAnsi="Times New Roman"/>
        </w:rPr>
        <w:t xml:space="preserve">Chính phủ. (2025). </w:t>
      </w:r>
      <w:r>
        <w:rPr>
          <w:rFonts w:ascii="Times New Roman" w:cs="Times New Roman" w:eastAsia="Times New Roman" w:hAnsi="Times New Roman"/>
          <w:i/>
          <w:iCs/>
        </w:rPr>
        <w:t xml:space="preserve">Nghị định số 356/2025/NĐ-CP quy định chi tiết và hướng dẫn thi hành Luật Bảo vệ dữ liệu cá nhân</w:t>
      </w:r>
      <w:r>
        <w:rPr>
          <w:rFonts w:ascii="Times New Roman" w:cs="Times New Roman" w:eastAsia="Times New Roman" w:hAnsi="Times New Roman"/>
        </w:rPr>
        <w:t xml:space="preserve">. https://thuvienphapluat.vn/van-ban/Quyen-dan-su/Nghi-dinh-356-2025-ND-CP-huong-dan-Luat-Bao-ve-du-lieu-ca-nhan-687428.aspx</w:t>
      </w:r>
    </w:p>
    <w:p>
      <w:pPr>
        <w:spacing w:after="100" w:line="288"/>
        <w:ind w:left="567" w:hanging="567"/>
        <w:jc w:val="left"/>
      </w:pPr>
      <w:r>
        <w:rPr>
          <w:rFonts w:ascii="Times New Roman" w:cs="Times New Roman" w:eastAsia="Times New Roman" w:hAnsi="Times New Roman"/>
        </w:rPr>
        <w:t xml:space="preserve">Công Trung. (2026, 15 tháng 7). Hơn 6.200 chuyến bay bị chậm trong tháng 6. </w:t>
      </w:r>
      <w:r>
        <w:rPr>
          <w:rFonts w:ascii="Times New Roman" w:cs="Times New Roman" w:eastAsia="Times New Roman" w:hAnsi="Times New Roman"/>
          <w:i/>
          <w:iCs/>
        </w:rPr>
        <w:t xml:space="preserve">Tuổi Trẻ Online</w:t>
      </w:r>
      <w:r>
        <w:rPr>
          <w:rFonts w:ascii="Times New Roman" w:cs="Times New Roman" w:eastAsia="Times New Roman" w:hAnsi="Times New Roman"/>
        </w:rPr>
        <w:t xml:space="preserve">. https://tuoitre.vn/hon-6200-chuyen-bay-bi-cham-trong-thang-6-10026071511591934.htm</w:t>
      </w:r>
    </w:p>
    <w:p>
      <w:pPr>
        <w:spacing w:after="100" w:line="288"/>
        <w:ind w:left="567" w:hanging="567"/>
        <w:jc w:val="left"/>
      </w:pPr>
      <w:r>
        <w:rPr>
          <w:rFonts w:ascii="Times New Roman" w:cs="Times New Roman" w:eastAsia="Times New Roman" w:hAnsi="Times New Roman"/>
        </w:rPr>
        <w:t xml:space="preserve">Dũng Huỳnh. (2026, 17 tháng 6). Chậm chuyến từ 4 giờ trở lên, hãng hàng không phải hoàn vé và bồi thường cho hành khách. </w:t>
      </w:r>
      <w:r>
        <w:rPr>
          <w:rFonts w:ascii="Times New Roman" w:cs="Times New Roman" w:eastAsia="Times New Roman" w:hAnsi="Times New Roman"/>
          <w:i/>
          <w:iCs/>
        </w:rPr>
        <w:t xml:space="preserve">VnEconomy</w:t>
      </w:r>
      <w:r>
        <w:rPr>
          <w:rFonts w:ascii="Times New Roman" w:cs="Times New Roman" w:eastAsia="Times New Roman" w:hAnsi="Times New Roman"/>
        </w:rPr>
        <w:t xml:space="preserve">. https://vneconomy.vn/cham-chuyen-tu-4-gio-tro-len-hang-hang-khong-phai-hoan-ve-va-boi-thuong-cho-hanh-khach.htm</w:t>
      </w:r>
    </w:p>
    <w:p>
      <w:pPr>
        <w:spacing w:after="100" w:line="288"/>
        <w:ind w:left="567" w:hanging="567"/>
        <w:jc w:val="left"/>
      </w:pPr>
      <w:r>
        <w:rPr>
          <w:rFonts w:ascii="Times New Roman" w:cs="Times New Roman" w:eastAsia="Times New Roman" w:hAnsi="Times New Roman"/>
        </w:rPr>
        <w:t xml:space="preserve">Mai Anh. (2015, 27 tháng 8). Hành khách vạ vật suốt đêm tại sân bay, Vietnam Airlines nói “không sai”. </w:t>
      </w:r>
      <w:r>
        <w:rPr>
          <w:rFonts w:ascii="Times New Roman" w:cs="Times New Roman" w:eastAsia="Times New Roman" w:hAnsi="Times New Roman"/>
          <w:i/>
          <w:iCs/>
        </w:rPr>
        <w:t xml:space="preserve">Báo Giáo dục Việt Nam</w:t>
      </w:r>
      <w:r>
        <w:rPr>
          <w:rFonts w:ascii="Times New Roman" w:cs="Times New Roman" w:eastAsia="Times New Roman" w:hAnsi="Times New Roman"/>
        </w:rPr>
        <w:t xml:space="preserve">. https://giaoduc.net.vn/kinh-te/hanh-khach-va-vat-suot-dem-tai-san-bay-vietnam-airlines-noi-khong-sai-post161299.gd</w:t>
      </w:r>
    </w:p>
    <w:p>
      <w:pPr>
        <w:spacing w:after="100" w:line="288"/>
        <w:ind w:left="567" w:hanging="567"/>
        <w:jc w:val="left"/>
      </w:pPr>
      <w:r>
        <w:rPr>
          <w:rFonts w:ascii="Times New Roman" w:cs="Times New Roman" w:eastAsia="Times New Roman" w:hAnsi="Times New Roman"/>
        </w:rPr>
        <w:t xml:space="preserve">Nhật Nam. (2025, 18 tháng 6). Mưa bão ảnh hưởng cả ngàn chuyến bay. </w:t>
      </w:r>
      <w:r>
        <w:rPr>
          <w:rFonts w:ascii="Times New Roman" w:cs="Times New Roman" w:eastAsia="Times New Roman" w:hAnsi="Times New Roman"/>
          <w:i/>
          <w:iCs/>
        </w:rPr>
        <w:t xml:space="preserve">Tuổi Trẻ Online</w:t>
      </w:r>
      <w:r>
        <w:rPr>
          <w:rFonts w:ascii="Times New Roman" w:cs="Times New Roman" w:eastAsia="Times New Roman" w:hAnsi="Times New Roman"/>
        </w:rPr>
        <w:t xml:space="preserve">. https://tuoitre.vn/mua-bao-anh-huong-ca-ngan-chuyen-bay-an-toan-cua-hanh-khach-la-uu-tien-cao-nhat-20250618110841189.htm</w:t>
      </w:r>
    </w:p>
    <w:p>
      <w:pPr>
        <w:spacing w:after="100" w:line="288"/>
        <w:ind w:left="567" w:hanging="567"/>
        <w:jc w:val="left"/>
      </w:pPr>
      <w:r>
        <w:rPr>
          <w:rFonts w:ascii="Times New Roman" w:cs="Times New Roman" w:eastAsia="Times New Roman" w:hAnsi="Times New Roman"/>
        </w:rPr>
        <w:t xml:space="preserve">Quốc hội. (2025a). </w:t>
      </w:r>
      <w:r>
        <w:rPr>
          <w:rFonts w:ascii="Times New Roman" w:cs="Times New Roman" w:eastAsia="Times New Roman" w:hAnsi="Times New Roman"/>
          <w:i/>
          <w:iCs/>
        </w:rPr>
        <w:t xml:space="preserve">Luật Bảo vệ dữ liệu cá nhân số 91/2025/QH15</w:t>
      </w:r>
      <w:r>
        <w:rPr>
          <w:rFonts w:ascii="Times New Roman" w:cs="Times New Roman" w:eastAsia="Times New Roman" w:hAnsi="Times New Roman"/>
        </w:rPr>
        <w:t xml:space="preserve"> [hiệu lực 01/01/2026].</w:t>
      </w:r>
    </w:p>
    <w:p>
      <w:pPr>
        <w:spacing w:after="100" w:line="288"/>
        <w:ind w:left="567" w:hanging="567"/>
        <w:jc w:val="left"/>
      </w:pPr>
      <w:r>
        <w:rPr>
          <w:rFonts w:ascii="Times New Roman" w:cs="Times New Roman" w:eastAsia="Times New Roman" w:hAnsi="Times New Roman"/>
        </w:rPr>
        <w:t xml:space="preserve">Quốc hội. (2025b). </w:t>
      </w:r>
      <w:r>
        <w:rPr>
          <w:rFonts w:ascii="Times New Roman" w:cs="Times New Roman" w:eastAsia="Times New Roman" w:hAnsi="Times New Roman"/>
          <w:i/>
          <w:iCs/>
        </w:rPr>
        <w:t xml:space="preserve">Luật Hàng không dân dụng Việt Nam số 130/2025/QH15</w:t>
      </w:r>
      <w:r>
        <w:rPr>
          <w:rFonts w:ascii="Times New Roman" w:cs="Times New Roman" w:eastAsia="Times New Roman" w:hAnsi="Times New Roman"/>
        </w:rPr>
        <w:t xml:space="preserve"> [thông qua 10/12/2025, hiệu lực 01/7/2026]. https://thuvienphapluat.vn/van-ban/Bo-may-hanh-chinh/Lenh-cong-bo-Luat-Hang-khong-dan-dung-Viet-Nam-2025-691378.aspx</w:t>
      </w:r>
    </w:p>
    <w:p>
      <w:pPr>
        <w:spacing w:after="100" w:line="288"/>
        <w:ind w:left="567" w:hanging="567"/>
        <w:jc w:val="left"/>
      </w:pPr>
      <w:r>
        <w:rPr>
          <w:rFonts w:ascii="Times New Roman" w:cs="Times New Roman" w:eastAsia="Times New Roman" w:hAnsi="Times New Roman"/>
        </w:rPr>
        <w:t xml:space="preserve">Tiền Phong. (2026, 9 tháng 1). Bamboo Airways bay đúng giờ nhất toàn ngành trong 12 tháng năm 2025. </w:t>
      </w:r>
      <w:r>
        <w:rPr>
          <w:rFonts w:ascii="Times New Roman" w:cs="Times New Roman" w:eastAsia="Times New Roman" w:hAnsi="Times New Roman"/>
          <w:i/>
          <w:iCs/>
        </w:rPr>
        <w:t xml:space="preserve">Báo Tiền Phong</w:t>
      </w:r>
      <w:r>
        <w:rPr>
          <w:rFonts w:ascii="Times New Roman" w:cs="Times New Roman" w:eastAsia="Times New Roman" w:hAnsi="Times New Roman"/>
        </w:rPr>
        <w:t xml:space="preserve">. https://tienphong.vn/bamboo-airways-bay-dung-gio-nhat-toan-nganh-trong-12-thang-nam-2025-post1811424.tpo</w:t>
      </w:r>
    </w:p>
    <w:p>
      <w:pPr>
        <w:spacing w:after="100" w:line="288"/>
        <w:ind w:left="567" w:hanging="567"/>
        <w:jc w:val="left"/>
      </w:pPr>
      <w:r>
        <w:rPr>
          <w:rFonts w:ascii="Times New Roman" w:cs="Times New Roman" w:eastAsia="Times New Roman" w:hAnsi="Times New Roman"/>
        </w:rPr>
        <w:t xml:space="preserve">Trần, Đ. T., &amp; Vương, N. L. (2026, 9 tháng 6). Nâng cao chất lượng dịch vụ mặt đất tại Cảng Hàng không quốc tế Tân Sơn Nhất từ góc nhìn quản trị chất lượng dịch vụ. </w:t>
      </w:r>
      <w:r>
        <w:rPr>
          <w:rFonts w:ascii="Times New Roman" w:cs="Times New Roman" w:eastAsia="Times New Roman" w:hAnsi="Times New Roman"/>
          <w:i/>
          <w:iCs/>
        </w:rPr>
        <w:t xml:space="preserve">Nghiên cứu Kinh tế – Tài chính</w:t>
      </w:r>
      <w:r>
        <w:rPr>
          <w:rFonts w:ascii="Times New Roman" w:cs="Times New Roman" w:eastAsia="Times New Roman" w:hAnsi="Times New Roman"/>
        </w:rPr>
        <w:t xml:space="preserve">. https://nghiencuu.tapchikinhtetaichinh.vn/nang-cao-chat-luong-dich-vu-mat-dat-tai-cang-hang-khong-quoc-te-tan-son-nhat-tu-goc-nhin-quan-tri-chat-luong-dich-vu-158391.html</w:t>
      </w:r>
    </w:p>
    <w:p>
      <w:pPr>
        <w:spacing w:after="100" w:line="288"/>
        <w:ind w:left="567" w:hanging="567"/>
        <w:jc w:val="left"/>
      </w:pPr>
      <w:r>
        <w:rPr>
          <w:rFonts w:ascii="Times New Roman" w:cs="Times New Roman" w:eastAsia="Times New Roman" w:hAnsi="Times New Roman"/>
        </w:rPr>
        <w:t xml:space="preserve">Trần Quý. (2024, 20 tháng 11). Nguyên nhân nào khiến 55.404 chuyến bay bị chậm, hủy chuyến? </w:t>
      </w:r>
      <w:r>
        <w:rPr>
          <w:rFonts w:ascii="Times New Roman" w:cs="Times New Roman" w:eastAsia="Times New Roman" w:hAnsi="Times New Roman"/>
          <w:i/>
          <w:iCs/>
        </w:rPr>
        <w:t xml:space="preserve">Báo Thanh Tra</w:t>
      </w:r>
      <w:r>
        <w:rPr>
          <w:rFonts w:ascii="Times New Roman" w:cs="Times New Roman" w:eastAsia="Times New Roman" w:hAnsi="Times New Roman"/>
        </w:rPr>
        <w:t xml:space="preserve">. https://thanhtra.com.vn/tieu-dung-AA9F50895/nguyen-nhan-nao-khien-55404-chuyen-bay-bi-cham-huy-chuyen-64f8adca0.html</w:t>
      </w:r>
    </w:p>
    <w:p>
      <w:pPr>
        <w:spacing w:after="100" w:line="288"/>
        <w:ind w:left="567" w:hanging="567"/>
        <w:jc w:val="left"/>
      </w:pPr>
      <w:r>
        <w:rPr>
          <w:rFonts w:ascii="Times New Roman" w:cs="Times New Roman" w:eastAsia="Times New Roman" w:hAnsi="Times New Roman"/>
        </w:rPr>
        <w:t xml:space="preserve">VinWonders. (2023, 10 tháng 5). </w:t>
      </w:r>
      <w:r>
        <w:rPr>
          <w:rFonts w:ascii="Times New Roman" w:cs="Times New Roman" w:eastAsia="Times New Roman" w:hAnsi="Times New Roman"/>
          <w:i/>
          <w:iCs/>
        </w:rPr>
        <w:t xml:space="preserve">Hộp ngủ sân bay Nội Bài</w:t>
      </w:r>
      <w:r>
        <w:rPr>
          <w:rFonts w:ascii="Times New Roman" w:cs="Times New Roman" w:eastAsia="Times New Roman" w:hAnsi="Times New Roman"/>
        </w:rPr>
        <w:t xml:space="preserve">. https://vinwonders.com/vi/wonderpedia/news/hop-ngu-san-bay-noi-bai/</w:t>
      </w:r>
    </w:p>
    <w:p>
      <w:pPr>
        <w:spacing w:after="100" w:line="288"/>
        <w:ind w:left="567" w:hanging="567"/>
        <w:jc w:val="left"/>
      </w:pPr>
      <w:r>
        <w:rPr>
          <w:rFonts w:ascii="Times New Roman" w:cs="Times New Roman" w:eastAsia="Times New Roman" w:hAnsi="Times New Roman"/>
        </w:rPr>
        <w:t xml:space="preserve">Võ, T. T. T., Lê, N. N. N., Hồ, T. X. H., &amp; Nguyễn, T. Q. (2026, 12 tháng 6). Sự đúng giờ và các thành tố Servqual: Động lực cốt lõi định hình lòng trung thành của khách hàng Vietjet Air. </w:t>
      </w:r>
      <w:r>
        <w:rPr>
          <w:rFonts w:ascii="Times New Roman" w:cs="Times New Roman" w:eastAsia="Times New Roman" w:hAnsi="Times New Roman"/>
          <w:i/>
          <w:iCs/>
        </w:rPr>
        <w:t xml:space="preserve">Nghiên cứu Kinh tế – Tài chính</w:t>
      </w:r>
      <w:r>
        <w:rPr>
          <w:rFonts w:ascii="Times New Roman" w:cs="Times New Roman" w:eastAsia="Times New Roman" w:hAnsi="Times New Roman"/>
        </w:rPr>
        <w:t xml:space="preserve">. https://nghiencuu.tapchikinhtetaichinh.vn/su-dung-gio-va-cac-thanh-to-servqual-dong-luc-cot-loi-dinh-hinh-long-trung-thanh-cua-khach-hang-vietjet-air-158790.html</w:t>
      </w:r>
    </w:p>
    <w:p>
      <w:pPr>
        <w:spacing w:after="100" w:line="288"/>
        <w:ind w:left="567" w:hanging="567"/>
        <w:jc w:val="left"/>
      </w:pPr>
      <w:r>
        <w:rPr>
          <w:rFonts w:ascii="Times New Roman" w:cs="Times New Roman" w:eastAsia="Times New Roman" w:hAnsi="Times New Roman"/>
        </w:rPr>
        <w:t>Traveloka. (2025). Cách di chuyển từ sân bay Nội Bài vào trung tâm Hà Nội chi tiết. https://www.traveloka.com/vi-vn/explore/tips/airport-di-chuyen-tu-san-bay-noi-bai-vao-trung-tam/629596</w:t>
      </w:r>
    </w:p>
    <w:p>
      <w:pPr>
        <w:spacing w:after="100" w:line="288"/>
        <w:ind w:left="567" w:hanging="567"/>
        <w:jc w:val="left"/>
      </w:pPr>
      <w:r>
        <w:rPr>
          <w:rFonts w:ascii="Times New Roman" w:cs="Times New Roman" w:eastAsia="Times New Roman" w:hAnsi="Times New Roman"/>
        </w:rPr>
        <w:t>Vexere. (2025). Xe buýt đi sân bay Tân Sơn Nhất [Mới nhất 2025]. https://blog.vexere.com/xe-buyt-di-san-bay-tan-son-nhat/</w:t>
      </w:r>
    </w:p>
    <w:p>
      <w:pPr>
        <w:pStyle w:val="Heading2"/>
        <w:spacing w:after="120" w:before="240"/>
      </w:pPr>
      <w:r>
        <w:rPr>
          <w:rFonts w:ascii="Times New Roman" w:cs="Times New Roman" w:eastAsia="Times New Roman" w:hAnsi="Times New Roman"/>
        </w:rPr>
        <w:t xml:space="preserve">Tài liệu tiếng Anh</w:t>
      </w:r>
    </w:p>
    <w:p>
      <w:pPr>
        <w:spacing w:after="100" w:line="288"/>
        <w:ind w:left="567" w:hanging="567"/>
        <w:jc w:val="left"/>
      </w:pPr>
      <w:r>
        <w:rPr>
          <w:rFonts w:ascii="Times New Roman" w:cs="Times New Roman" w:eastAsia="Times New Roman" w:hAnsi="Times New Roman"/>
        </w:rPr>
        <w:t xml:space="preserve">AirHelp. (2025). </w:t>
      </w:r>
      <w:r>
        <w:rPr>
          <w:rFonts w:ascii="Times New Roman" w:cs="Times New Roman" w:eastAsia="Times New Roman" w:hAnsi="Times New Roman"/>
          <w:i/>
          <w:iCs/>
        </w:rPr>
        <w:t xml:space="preserve">Air passengers rights survey 2025: What we found out</w:t>
      </w:r>
      <w:r>
        <w:rPr>
          <w:rFonts w:ascii="Times New Roman" w:cs="Times New Roman" w:eastAsia="Times New Roman" w:hAnsi="Times New Roman"/>
        </w:rPr>
        <w:t xml:space="preserve">. https://www.airhelp.com/en-int/blog/air-passengers-rights-survey-2025-what-we-found-out/</w:t>
      </w:r>
    </w:p>
    <w:p>
      <w:pPr>
        <w:spacing w:after="100" w:line="288"/>
        <w:ind w:left="567" w:hanging="567"/>
        <w:jc w:val="left"/>
      </w:pPr>
      <w:r>
        <w:rPr>
          <w:rFonts w:ascii="Times New Roman" w:cs="Times New Roman" w:eastAsia="Times New Roman" w:hAnsi="Times New Roman"/>
        </w:rPr>
        <w:t xml:space="preserve">Bangor, A., Kortum, P., &amp; Miller, J. (2009). Determining what individual SUS scores mean: Adding an adjective rating scale. </w:t>
      </w:r>
      <w:r>
        <w:rPr>
          <w:rFonts w:ascii="Times New Roman" w:cs="Times New Roman" w:eastAsia="Times New Roman" w:hAnsi="Times New Roman"/>
          <w:i/>
          <w:iCs/>
        </w:rPr>
        <w:t xml:space="preserve">Journal of Usability Studies, 4</w:t>
      </w:r>
      <w:r>
        <w:rPr>
          <w:rFonts w:ascii="Times New Roman" w:cs="Times New Roman" w:eastAsia="Times New Roman" w:hAnsi="Times New Roman"/>
        </w:rPr>
        <w:t xml:space="preserve">(3), 114–123.</w:t>
      </w:r>
    </w:p>
    <w:p>
      <w:pPr>
        <w:spacing w:after="100" w:line="288"/>
        <w:ind w:left="567" w:hanging="567"/>
        <w:jc w:val="left"/>
      </w:pPr>
      <w:r>
        <w:rPr>
          <w:rFonts w:ascii="Times New Roman" w:cs="Times New Roman" w:eastAsia="Times New Roman" w:hAnsi="Times New Roman"/>
        </w:rPr>
        <w:t xml:space="preserve">Bratu, S., &amp; Barnhart, C. (2006). Flight operations recovery: New approaches considering passenger recovery. </w:t>
      </w:r>
      <w:r>
        <w:rPr>
          <w:rFonts w:ascii="Times New Roman" w:cs="Times New Roman" w:eastAsia="Times New Roman" w:hAnsi="Times New Roman"/>
          <w:i/>
          <w:iCs/>
        </w:rPr>
        <w:t xml:space="preserve">Journal of Scheduling, 9</w:t>
      </w:r>
      <w:r>
        <w:rPr>
          <w:rFonts w:ascii="Times New Roman" w:cs="Times New Roman" w:eastAsia="Times New Roman" w:hAnsi="Times New Roman"/>
        </w:rPr>
        <w:t xml:space="preserve">(3), 279–298. https://doi.org/10.1007/s10951-006-6781-0</w:t>
      </w:r>
    </w:p>
    <w:p>
      <w:pPr>
        <w:spacing w:after="100" w:line="288"/>
        <w:ind w:left="567" w:hanging="567"/>
        <w:jc w:val="left"/>
      </w:pPr>
      <w:r>
        <w:rPr>
          <w:rFonts w:ascii="Times New Roman" w:cs="Times New Roman" w:eastAsia="Times New Roman" w:hAnsi="Times New Roman"/>
        </w:rPr>
        <w:t xml:space="preserve">Braun, V., &amp; Clarke, V. (2006). Using thematic analysis in psychology. </w:t>
      </w:r>
      <w:r>
        <w:rPr>
          <w:rFonts w:ascii="Times New Roman" w:cs="Times New Roman" w:eastAsia="Times New Roman" w:hAnsi="Times New Roman"/>
          <w:i/>
          <w:iCs/>
        </w:rPr>
        <w:t xml:space="preserve">Qualitative Research in Psychology, 3</w:t>
      </w:r>
      <w:r>
        <w:rPr>
          <w:rFonts w:ascii="Times New Roman" w:cs="Times New Roman" w:eastAsia="Times New Roman" w:hAnsi="Times New Roman"/>
        </w:rPr>
        <w:t xml:space="preserve">(2), 77–101. https://doi.org/10.1191/1478088706qp063oa</w:t>
      </w:r>
    </w:p>
    <w:p>
      <w:pPr>
        <w:spacing w:after="100" w:line="288"/>
        <w:ind w:left="567" w:hanging="567"/>
        <w:jc w:val="left"/>
      </w:pPr>
      <w:r>
        <w:rPr>
          <w:rFonts w:ascii="Times New Roman" w:cs="Times New Roman" w:eastAsia="Times New Roman" w:hAnsi="Times New Roman"/>
        </w:rPr>
        <w:t xml:space="preserve">Brooke, J. (1996). SUS: A “quick and dirty” usability scale. In P. W. Jordan, B. Thomas, B. A. Weerdmeester, &amp; I. L. McClelland (Eds.), </w:t>
      </w:r>
      <w:r>
        <w:rPr>
          <w:rFonts w:ascii="Times New Roman" w:cs="Times New Roman" w:eastAsia="Times New Roman" w:hAnsi="Times New Roman"/>
          <w:i/>
          <w:iCs/>
        </w:rPr>
        <w:t xml:space="preserve">Usability evaluation in industry</w:t>
      </w:r>
      <w:r>
        <w:rPr>
          <w:rFonts w:ascii="Times New Roman" w:cs="Times New Roman" w:eastAsia="Times New Roman" w:hAnsi="Times New Roman"/>
        </w:rPr>
        <w:t xml:space="preserve"> (pp. 189–194). Taylor &amp; Francis.</w:t>
      </w:r>
    </w:p>
    <w:p>
      <w:pPr>
        <w:spacing w:after="100" w:line="288"/>
        <w:ind w:left="567" w:hanging="567"/>
        <w:jc w:val="left"/>
      </w:pPr>
      <w:r>
        <w:rPr>
          <w:rFonts w:ascii="Times New Roman" w:cs="Times New Roman" w:eastAsia="Times New Roman" w:hAnsi="Times New Roman"/>
        </w:rPr>
        <w:t xml:space="preserve">Casado Díaz, A. B., &amp; Más Ruíz, F. J. (2002). The consumer’s reaction to delays in service. </w:t>
      </w:r>
      <w:r>
        <w:rPr>
          <w:rFonts w:ascii="Times New Roman" w:cs="Times New Roman" w:eastAsia="Times New Roman" w:hAnsi="Times New Roman"/>
          <w:i/>
          <w:iCs/>
        </w:rPr>
        <w:t xml:space="preserve">International Journal of Service Industry Management, 13</w:t>
      </w:r>
      <w:r>
        <w:rPr>
          <w:rFonts w:ascii="Times New Roman" w:cs="Times New Roman" w:eastAsia="Times New Roman" w:hAnsi="Times New Roman"/>
        </w:rPr>
        <w:t xml:space="preserve">(2), 118–140. https://doi.org/10.1108/09564230210425331</w:t>
      </w:r>
    </w:p>
    <w:p>
      <w:pPr>
        <w:spacing w:after="100" w:line="288"/>
        <w:ind w:left="567" w:hanging="567"/>
        <w:jc w:val="left"/>
      </w:pPr>
      <w:r>
        <w:rPr>
          <w:rFonts w:ascii="Times New Roman" w:cs="Times New Roman" w:eastAsia="Times New Roman" w:hAnsi="Times New Roman"/>
        </w:rPr>
        <w:t xml:space="preserve">Christensen, C. M., Hall, T., Dillon, K., &amp; Duncan, D. S. (2016, September). Know your customers’ “jobs to be done.” </w:t>
      </w:r>
      <w:r>
        <w:rPr>
          <w:rFonts w:ascii="Times New Roman" w:cs="Times New Roman" w:eastAsia="Times New Roman" w:hAnsi="Times New Roman"/>
          <w:i/>
          <w:iCs/>
        </w:rPr>
        <w:t xml:space="preserve">Harvard Business Review</w:t>
      </w:r>
      <w:r>
        <w:rPr>
          <w:rFonts w:ascii="Times New Roman" w:cs="Times New Roman" w:eastAsia="Times New Roman" w:hAnsi="Times New Roman"/>
        </w:rPr>
        <w:t xml:space="preserve">. https://hbr.org/2016/09/know-your-customers-jobs-to-be-done</w:t>
      </w:r>
    </w:p>
    <w:p>
      <w:pPr>
        <w:spacing w:after="100" w:line="288"/>
        <w:ind w:left="567" w:hanging="567"/>
        <w:jc w:val="left"/>
      </w:pPr>
      <w:r>
        <w:rPr>
          <w:rFonts w:ascii="Times New Roman" w:cs="Times New Roman" w:eastAsia="Times New Roman" w:hAnsi="Times New Roman"/>
        </w:rPr>
        <w:t xml:space="preserve">Clausen, J., Larsen, A., Larsen, J., &amp; Rezanova, N. J. (2010). Disruption management in the airline industry—Concepts, models and methods. </w:t>
      </w:r>
      <w:r>
        <w:rPr>
          <w:rFonts w:ascii="Times New Roman" w:cs="Times New Roman" w:eastAsia="Times New Roman" w:hAnsi="Times New Roman"/>
          <w:i/>
          <w:iCs/>
        </w:rPr>
        <w:t xml:space="preserve">Computers &amp; Operations Research, 37</w:t>
      </w:r>
      <w:r>
        <w:rPr>
          <w:rFonts w:ascii="Times New Roman" w:cs="Times New Roman" w:eastAsia="Times New Roman" w:hAnsi="Times New Roman"/>
        </w:rPr>
        <w:t xml:space="preserve">(5), 809–821. https://doi.org/10.1016/j.cor.2009.03.027</w:t>
      </w:r>
    </w:p>
    <w:p>
      <w:pPr>
        <w:spacing w:after="100" w:line="288"/>
        <w:ind w:left="567" w:hanging="567"/>
        <w:jc w:val="left"/>
      </w:pPr>
      <w:r>
        <w:rPr>
          <w:rFonts w:ascii="Times New Roman" w:cs="Times New Roman" w:eastAsia="Times New Roman" w:hAnsi="Times New Roman"/>
        </w:rPr>
        <w:t xml:space="preserve">CMAC Group. (2025, October 7). </w:t>
      </w:r>
      <w:r>
        <w:rPr>
          <w:rFonts w:ascii="Times New Roman" w:cs="Times New Roman" w:eastAsia="Times New Roman" w:hAnsi="Times New Roman"/>
          <w:i/>
          <w:iCs/>
        </w:rPr>
        <w:t xml:space="preserve">75% of UK passengers hit by flight delays and cancellations in 2025</w:t>
      </w:r>
      <w:r>
        <w:rPr>
          <w:rFonts w:ascii="Times New Roman" w:cs="Times New Roman" w:eastAsia="Times New Roman" w:hAnsi="Times New Roman"/>
        </w:rPr>
        <w:t xml:space="preserve">. https://www.cmacgroup.com/blog/75-of-uk-passengers-hit-by-flight-delays-and-cancellations-in-2025</w:t>
      </w:r>
    </w:p>
    <w:p>
      <w:pPr>
        <w:spacing w:after="100" w:line="288"/>
        <w:ind w:left="567" w:hanging="567"/>
        <w:jc w:val="left"/>
      </w:pPr>
      <w:r>
        <w:rPr>
          <w:rFonts w:ascii="Times New Roman" w:cs="Times New Roman" w:eastAsia="Times New Roman" w:hAnsi="Times New Roman"/>
        </w:rPr>
        <w:t xml:space="preserve">Cohn, M. (2004). </w:t>
      </w:r>
      <w:r>
        <w:rPr>
          <w:rFonts w:ascii="Times New Roman" w:cs="Times New Roman" w:eastAsia="Times New Roman" w:hAnsi="Times New Roman"/>
          <w:i/>
          <w:iCs/>
        </w:rPr>
        <w:t xml:space="preserve">User stories applied: For agile software development</w:t>
      </w:r>
      <w:r>
        <w:rPr>
          <w:rFonts w:ascii="Times New Roman" w:cs="Times New Roman" w:eastAsia="Times New Roman" w:hAnsi="Times New Roman"/>
        </w:rPr>
        <w:t xml:space="preserve">. Addison-Wesley.</w:t>
      </w:r>
    </w:p>
    <w:p>
      <w:pPr>
        <w:spacing w:after="100" w:line="288"/>
        <w:ind w:left="567" w:hanging="567"/>
        <w:jc w:val="left"/>
      </w:pPr>
      <w:r>
        <w:rPr>
          <w:rFonts w:ascii="Times New Roman" w:cs="Times New Roman" w:eastAsia="Times New Roman" w:hAnsi="Times New Roman"/>
        </w:rPr>
        <w:t xml:space="preserve">Cooper, A. (1999). </w:t>
      </w:r>
      <w:r>
        <w:rPr>
          <w:rFonts w:ascii="Times New Roman" w:cs="Times New Roman" w:eastAsia="Times New Roman" w:hAnsi="Times New Roman"/>
          <w:i/>
          <w:iCs/>
        </w:rPr>
        <w:t xml:space="preserve">The inmates are running the asylum</w:t>
      </w:r>
      <w:r>
        <w:rPr>
          <w:rFonts w:ascii="Times New Roman" w:cs="Times New Roman" w:eastAsia="Times New Roman" w:hAnsi="Times New Roman"/>
        </w:rPr>
        <w:t xml:space="preserve">. Sams.</w:t>
      </w:r>
    </w:p>
    <w:p>
      <w:pPr>
        <w:spacing w:after="100" w:line="288"/>
        <w:ind w:left="567" w:hanging="567"/>
        <w:jc w:val="left"/>
      </w:pPr>
      <w:r>
        <w:rPr>
          <w:rFonts w:ascii="Times New Roman" w:cs="Times New Roman" w:eastAsia="Times New Roman" w:hAnsi="Times New Roman"/>
        </w:rPr>
        <w:t xml:space="preserve">Cucumber. (n.d.). </w:t>
      </w:r>
      <w:r>
        <w:rPr>
          <w:rFonts w:ascii="Times New Roman" w:cs="Times New Roman" w:eastAsia="Times New Roman" w:hAnsi="Times New Roman"/>
          <w:i/>
          <w:iCs/>
        </w:rPr>
        <w:t xml:space="preserve">Gherkin reference</w:t>
      </w:r>
      <w:r>
        <w:rPr>
          <w:rFonts w:ascii="Times New Roman" w:cs="Times New Roman" w:eastAsia="Times New Roman" w:hAnsi="Times New Roman"/>
        </w:rPr>
        <w:t xml:space="preserve">. Retrieved October 8, 2026, from https://cucumber.io/docs/gherkin/reference/</w:t>
      </w:r>
    </w:p>
    <w:p>
      <w:pPr>
        <w:spacing w:after="100" w:line="288"/>
        <w:ind w:left="567" w:hanging="567"/>
        <w:jc w:val="left"/>
      </w:pPr>
      <w:r>
        <w:rPr>
          <w:rFonts w:ascii="Times New Roman" w:cs="Times New Roman" w:eastAsia="Times New Roman" w:hAnsi="Times New Roman"/>
        </w:rPr>
        <w:t xml:space="preserve">Delamare, C. G., Lopes, D. C., Ramos, P., Santos, R. de O., &amp; Halawi, L. (2020). Automated disruption assistance in Brazil. </w:t>
      </w:r>
      <w:r>
        <w:rPr>
          <w:rFonts w:ascii="Times New Roman" w:cs="Times New Roman" w:eastAsia="Times New Roman" w:hAnsi="Times New Roman"/>
          <w:i/>
          <w:iCs/>
        </w:rPr>
        <w:t xml:space="preserve">Issues in Information Systems, 21</w:t>
      </w:r>
      <w:r>
        <w:rPr>
          <w:rFonts w:ascii="Times New Roman" w:cs="Times New Roman" w:eastAsia="Times New Roman" w:hAnsi="Times New Roman"/>
        </w:rPr>
        <w:t xml:space="preserve">(3), 253–267. https://doi.org/10.48009/3_iis_2020_253-267</w:t>
      </w:r>
    </w:p>
    <w:p>
      <w:pPr>
        <w:spacing w:after="100" w:line="288"/>
        <w:ind w:left="567" w:hanging="567"/>
        <w:jc w:val="left"/>
      </w:pPr>
      <w:r>
        <w:rPr>
          <w:rFonts w:ascii="Times New Roman" w:cs="Times New Roman" w:eastAsia="Times New Roman" w:hAnsi="Times New Roman"/>
        </w:rPr>
        <w:t xml:space="preserve">Design Council. (n.d.). </w:t>
      </w:r>
      <w:r>
        <w:rPr>
          <w:rFonts w:ascii="Times New Roman" w:cs="Times New Roman" w:eastAsia="Times New Roman" w:hAnsi="Times New Roman"/>
          <w:i/>
          <w:iCs/>
        </w:rPr>
        <w:t xml:space="preserve">Framework for innovation: Design Council’s evolved Double Diamond</w:t>
      </w:r>
      <w:r>
        <w:rPr>
          <w:rFonts w:ascii="Times New Roman" w:cs="Times New Roman" w:eastAsia="Times New Roman" w:hAnsi="Times New Roman"/>
        </w:rPr>
        <w:t xml:space="preserve">. Retrieved October 8, 2026, from https://www.designcouncil.org.uk/our-resources/framework-for-innovation/</w:t>
      </w:r>
    </w:p>
    <w:p>
      <w:pPr>
        <w:spacing w:after="100" w:line="288"/>
        <w:ind w:left="567" w:hanging="567"/>
        <w:jc w:val="left"/>
      </w:pPr>
      <w:r>
        <w:rPr>
          <w:rFonts w:ascii="Times New Roman" w:cs="Times New Roman" w:eastAsia="Times New Roman" w:hAnsi="Times New Roman"/>
        </w:rPr>
        <w:t xml:space="preserve">Dillman, D. A., Smyth, J. D., &amp; Christian, L. M. (2014). </w:t>
      </w:r>
      <w:r>
        <w:rPr>
          <w:rFonts w:ascii="Times New Roman" w:cs="Times New Roman" w:eastAsia="Times New Roman" w:hAnsi="Times New Roman"/>
          <w:i/>
          <w:iCs/>
        </w:rPr>
        <w:t xml:space="preserve">Internet, phone, mail, and mixed-mode surveys: The tailored design method</w:t>
      </w:r>
      <w:r>
        <w:rPr>
          <w:rFonts w:ascii="Times New Roman" w:cs="Times New Roman" w:eastAsia="Times New Roman" w:hAnsi="Times New Roman"/>
        </w:rPr>
        <w:t xml:space="preserve"> (4th ed.). Wiley.</w:t>
      </w:r>
    </w:p>
    <w:p>
      <w:pPr>
        <w:spacing w:after="100" w:line="288"/>
        <w:ind w:left="567" w:hanging="567"/>
        <w:jc w:val="left"/>
      </w:pPr>
      <w:r>
        <w:rPr>
          <w:rFonts w:ascii="Times New Roman" w:cs="Times New Roman" w:eastAsia="Times New Roman" w:hAnsi="Times New Roman"/>
        </w:rPr>
        <w:t xml:space="preserve">EUROCONTROL. (2025). </w:t>
      </w:r>
      <w:r>
        <w:rPr>
          <w:rFonts w:ascii="Times New Roman" w:cs="Times New Roman" w:eastAsia="Times New Roman" w:hAnsi="Times New Roman"/>
          <w:i/>
          <w:iCs/>
        </w:rPr>
        <w:t xml:space="preserve">All-causes delays to air transport in Europe – Annual 2024</w:t>
      </w:r>
      <w:r>
        <w:rPr>
          <w:rFonts w:ascii="Times New Roman" w:cs="Times New Roman" w:eastAsia="Times New Roman" w:hAnsi="Times New Roman"/>
        </w:rPr>
        <w:t xml:space="preserve">. https://www.eurocontrol.int/publication/all-causes-delays-air-transport-europe-annual-2024</w:t>
      </w:r>
    </w:p>
    <w:p>
      <w:pPr>
        <w:spacing w:after="100" w:line="288"/>
        <w:ind w:left="567" w:hanging="567"/>
        <w:jc w:val="left"/>
      </w:pPr>
      <w:r>
        <w:rPr>
          <w:rFonts w:ascii="Times New Roman" w:cs="Times New Roman" w:eastAsia="Times New Roman" w:hAnsi="Times New Roman"/>
        </w:rPr>
        <w:t xml:space="preserve">European Parliament &amp; Council of the European Union. (2004). Regulation (EC) No 261/2004 … establishing common rules on compensation and assistance to passengers in the event of denied boarding and of cancellation or long delay of flights. </w:t>
      </w:r>
      <w:r>
        <w:rPr>
          <w:rFonts w:ascii="Times New Roman" w:cs="Times New Roman" w:eastAsia="Times New Roman" w:hAnsi="Times New Roman"/>
          <w:i/>
          <w:iCs/>
        </w:rPr>
        <w:t xml:space="preserve">Official Journal of the European Union, L 46</w:t>
      </w:r>
      <w:r>
        <w:rPr>
          <w:rFonts w:ascii="Times New Roman" w:cs="Times New Roman" w:eastAsia="Times New Roman" w:hAnsi="Times New Roman"/>
        </w:rPr>
        <w:t xml:space="preserve">, 1–7. https://eur-lex.europa.eu/legal-content/EN/TXT/HTML/?uri=CELEX:32004R0261</w:t>
      </w:r>
    </w:p>
    <w:p>
      <w:pPr>
        <w:spacing w:after="100" w:line="288"/>
        <w:ind w:left="567" w:hanging="567"/>
        <w:jc w:val="left"/>
      </w:pPr>
      <w:r>
        <w:rPr>
          <w:rFonts w:ascii="Times New Roman" w:cs="Times New Roman" w:eastAsia="Times New Roman" w:hAnsi="Times New Roman"/>
        </w:rPr>
        <w:t xml:space="preserve">Expedia Group. (2025). </w:t>
      </w:r>
      <w:r>
        <w:rPr>
          <w:rFonts w:ascii="Times New Roman" w:cs="Times New Roman" w:eastAsia="Times New Roman" w:hAnsi="Times New Roman"/>
          <w:i/>
          <w:iCs/>
        </w:rPr>
        <w:t xml:space="preserve">Traveler value index 2025: Hotels snapshot</w:t>
      </w:r>
      <w:r>
        <w:rPr>
          <w:rFonts w:ascii="Times New Roman" w:cs="Times New Roman" w:eastAsia="Times New Roman" w:hAnsi="Times New Roman"/>
        </w:rPr>
        <w:t xml:space="preserve">. https://partner.expediagroup.com/content/dam/unified/partner/documents/reports/2025-reports/traveler-index-value-2025_snapshot_hotels_us-en.pdf</w:t>
      </w:r>
    </w:p>
    <w:p>
      <w:pPr>
        <w:spacing w:after="100" w:line="288"/>
        <w:ind w:left="567" w:hanging="567"/>
        <w:jc w:val="left"/>
      </w:pPr>
      <w:r>
        <w:rPr>
          <w:rFonts w:ascii="Times New Roman" w:cs="Times New Roman" w:eastAsia="Times New Roman" w:hAnsi="Times New Roman"/>
        </w:rPr>
        <w:t xml:space="preserve">Folkes, V. S., Koletsky, S., &amp; Graham, J. L. (1987). A field study of causal inferences and consumer reaction: The view from the airport. </w:t>
      </w:r>
      <w:r>
        <w:rPr>
          <w:rFonts w:ascii="Times New Roman" w:cs="Times New Roman" w:eastAsia="Times New Roman" w:hAnsi="Times New Roman"/>
          <w:i/>
          <w:iCs/>
        </w:rPr>
        <w:t xml:space="preserve">Journal of Consumer Research, 13</w:t>
      </w:r>
      <w:r>
        <w:rPr>
          <w:rFonts w:ascii="Times New Roman" w:cs="Times New Roman" w:eastAsia="Times New Roman" w:hAnsi="Times New Roman"/>
        </w:rPr>
        <w:t xml:space="preserve">(4), 534–539. https://doi.org/10.1086/209086</w:t>
      </w:r>
    </w:p>
    <w:p>
      <w:pPr>
        <w:spacing w:after="100" w:line="288"/>
        <w:ind w:left="567" w:hanging="567"/>
        <w:jc w:val="left"/>
      </w:pPr>
      <w:r>
        <w:rPr>
          <w:rFonts w:ascii="Times New Roman" w:cs="Times New Roman" w:eastAsia="Times New Roman" w:hAnsi="Times New Roman"/>
        </w:rPr>
        <w:t xml:space="preserve">Giao, H. N. K. (2017). Customer satisfaction of Vietnam Airline domestic service quality. </w:t>
      </w:r>
      <w:r>
        <w:rPr>
          <w:rFonts w:ascii="Times New Roman" w:cs="Times New Roman" w:eastAsia="Times New Roman" w:hAnsi="Times New Roman"/>
          <w:i/>
          <w:iCs/>
        </w:rPr>
        <w:t xml:space="preserve">International Journal of Quality Innovation, 3</w:t>
      </w:r>
      <w:r>
        <w:rPr>
          <w:rFonts w:ascii="Times New Roman" w:cs="Times New Roman" w:eastAsia="Times New Roman" w:hAnsi="Times New Roman"/>
        </w:rPr>
        <w:t xml:space="preserve">, Article 10. https://doi.org/10.1186/s40887-017-0019-4</w:t>
      </w:r>
    </w:p>
    <w:p>
      <w:pPr>
        <w:spacing w:after="100" w:line="288"/>
        <w:ind w:left="567" w:hanging="567"/>
        <w:jc w:val="left"/>
      </w:pPr>
      <w:r>
        <w:rPr>
          <w:rFonts w:ascii="Times New Roman" w:cs="Times New Roman" w:eastAsia="Times New Roman" w:hAnsi="Times New Roman"/>
        </w:rPr>
        <w:t xml:space="preserve">Guest, G., Bunce, A., &amp; Johnson, L. (2006). How many interviews are enough? An experiment with data saturation and variability. </w:t>
      </w:r>
      <w:r>
        <w:rPr>
          <w:rFonts w:ascii="Times New Roman" w:cs="Times New Roman" w:eastAsia="Times New Roman" w:hAnsi="Times New Roman"/>
          <w:i/>
          <w:iCs/>
        </w:rPr>
        <w:t xml:space="preserve">Field Methods, 18</w:t>
      </w:r>
      <w:r>
        <w:rPr>
          <w:rFonts w:ascii="Times New Roman" w:cs="Times New Roman" w:eastAsia="Times New Roman" w:hAnsi="Times New Roman"/>
        </w:rPr>
        <w:t xml:space="preserve">(1), 59–82. https://doi.org/10.1177/1525822X05279903</w:t>
      </w:r>
    </w:p>
    <w:p>
      <w:pPr>
        <w:spacing w:after="100" w:line="288"/>
        <w:ind w:left="567" w:hanging="567"/>
        <w:jc w:val="left"/>
      </w:pPr>
      <w:r>
        <w:rPr>
          <w:rFonts w:ascii="Times New Roman" w:cs="Times New Roman" w:eastAsia="Times New Roman" w:hAnsi="Times New Roman"/>
        </w:rPr>
        <w:t xml:space="preserve">Guestline. (2019, August 20). </w:t>
      </w:r>
      <w:r>
        <w:rPr>
          <w:rFonts w:ascii="Times New Roman" w:cs="Times New Roman" w:eastAsia="Times New Roman" w:hAnsi="Times New Roman"/>
          <w:i/>
          <w:iCs/>
        </w:rPr>
        <w:t xml:space="preserve">Guests reveal their top priorities when booking hotels</w:t>
      </w:r>
      <w:r>
        <w:rPr>
          <w:rFonts w:ascii="Times New Roman" w:cs="Times New Roman" w:eastAsia="Times New Roman" w:hAnsi="Times New Roman"/>
        </w:rPr>
        <w:t xml:space="preserve"> [Survey release]. Hotel Online. https://www.hotel-online.com/news/guests-reveal-their-top-priorities-when-booking-hotels-which-could-help-hoteliers-reduce-cancellations</w:t>
      </w:r>
    </w:p>
    <w:p>
      <w:pPr>
        <w:spacing w:after="100" w:line="288"/>
        <w:ind w:left="567" w:hanging="567"/>
        <w:jc w:val="left"/>
      </w:pPr>
      <w:r>
        <w:rPr>
          <w:rFonts w:ascii="Times New Roman" w:cs="Times New Roman" w:eastAsia="Times New Roman" w:hAnsi="Times New Roman"/>
        </w:rPr>
        <w:t xml:space="preserve">Hassan, L. K., Santos, B. F., &amp; Vink, J. (2021). Airline disruption management: A literature review and practical challenges. </w:t>
      </w:r>
      <w:r>
        <w:rPr>
          <w:rFonts w:ascii="Times New Roman" w:cs="Times New Roman" w:eastAsia="Times New Roman" w:hAnsi="Times New Roman"/>
          <w:i/>
          <w:iCs/>
        </w:rPr>
        <w:t xml:space="preserve">Computers &amp; Operations Research, 127</w:t>
      </w:r>
      <w:r>
        <w:rPr>
          <w:rFonts w:ascii="Times New Roman" w:cs="Times New Roman" w:eastAsia="Times New Roman" w:hAnsi="Times New Roman"/>
        </w:rPr>
        <w:t xml:space="preserve">, Article 105137. https://doi.org/10.1016/j.cor.2020.105137</w:t>
      </w:r>
    </w:p>
    <w:p>
      <w:pPr>
        <w:spacing w:after="100" w:line="288"/>
        <w:ind w:left="567" w:hanging="567"/>
        <w:jc w:val="left"/>
      </w:pPr>
      <w:r>
        <w:rPr>
          <w:rFonts w:ascii="Times New Roman" w:cs="Times New Roman" w:eastAsia="Times New Roman" w:hAnsi="Times New Roman"/>
        </w:rPr>
        <w:t xml:space="preserve">Hassenzahl, M., &amp; Tractinsky, N. (2006). User experience—A research agenda. </w:t>
      </w:r>
      <w:r>
        <w:rPr>
          <w:rFonts w:ascii="Times New Roman" w:cs="Times New Roman" w:eastAsia="Times New Roman" w:hAnsi="Times New Roman"/>
          <w:i/>
          <w:iCs/>
        </w:rPr>
        <w:t xml:space="preserve">Behaviour &amp; Information Technology, 25</w:t>
      </w:r>
      <w:r>
        <w:rPr>
          <w:rFonts w:ascii="Times New Roman" w:cs="Times New Roman" w:eastAsia="Times New Roman" w:hAnsi="Times New Roman"/>
        </w:rPr>
        <w:t xml:space="preserve">(2), 91–97. https://doi.org/10.1080/01449290500330331</w:t>
      </w:r>
    </w:p>
    <w:p>
      <w:pPr>
        <w:spacing w:after="100" w:line="288"/>
        <w:ind w:left="567" w:hanging="567"/>
        <w:jc w:val="left"/>
      </w:pPr>
      <w:r>
        <w:rPr>
          <w:rFonts w:ascii="Times New Roman" w:cs="Times New Roman" w:eastAsia="Times New Roman" w:hAnsi="Times New Roman"/>
        </w:rPr>
        <w:t xml:space="preserve">Hennink, M., &amp; Kaiser, B. N. (2022). Sample sizes for saturation in qualitative research: A systematic review of empirical tests. </w:t>
      </w:r>
      <w:r>
        <w:rPr>
          <w:rFonts w:ascii="Times New Roman" w:cs="Times New Roman" w:eastAsia="Times New Roman" w:hAnsi="Times New Roman"/>
          <w:i/>
          <w:iCs/>
        </w:rPr>
        <w:t xml:space="preserve">Social Science &amp; Medicine, 292</w:t>
      </w:r>
      <w:r>
        <w:rPr>
          <w:rFonts w:ascii="Times New Roman" w:cs="Times New Roman" w:eastAsia="Times New Roman" w:hAnsi="Times New Roman"/>
        </w:rPr>
        <w:t xml:space="preserve">, Article 114523. https://doi.org/10.1016/j.socscimed.2021.114523</w:t>
      </w:r>
    </w:p>
    <w:p>
      <w:pPr>
        <w:spacing w:after="100" w:line="288"/>
        <w:ind w:left="567" w:hanging="567"/>
        <w:jc w:val="left"/>
      </w:pPr>
      <w:r>
        <w:rPr>
          <w:rFonts w:ascii="Times New Roman" w:cs="Times New Roman" w:eastAsia="Times New Roman" w:hAnsi="Times New Roman"/>
        </w:rPr>
        <w:t xml:space="preserve">International Civil Aviation Organization. (2015). </w:t>
      </w:r>
      <w:r>
        <w:rPr>
          <w:rFonts w:ascii="Times New Roman" w:cs="Times New Roman" w:eastAsia="Times New Roman" w:hAnsi="Times New Roman"/>
          <w:i/>
          <w:iCs/>
        </w:rPr>
        <w:t xml:space="preserve">ICAO core principles on consumer protection</w:t>
      </w:r>
      <w:r>
        <w:rPr>
          <w:rFonts w:ascii="Times New Roman" w:cs="Times New Roman" w:eastAsia="Times New Roman" w:hAnsi="Times New Roman"/>
        </w:rPr>
        <w:t xml:space="preserve">. https://www.icao.int/sustainability/Documents/ConsumerProtection/CorePrinciples/ICAO-CorePrinciples_EN.pdf</w:t>
      </w:r>
    </w:p>
    <w:p>
      <w:pPr>
        <w:spacing w:after="100" w:line="288"/>
        <w:ind w:left="567" w:hanging="567"/>
        <w:jc w:val="left"/>
      </w:pPr>
      <w:r>
        <w:rPr>
          <w:rFonts w:ascii="Times New Roman" w:cs="Times New Roman" w:eastAsia="Times New Roman" w:hAnsi="Times New Roman"/>
        </w:rPr>
        <w:t xml:space="preserve">International Organization for Standardization. (2019). </w:t>
      </w:r>
      <w:r>
        <w:rPr>
          <w:rFonts w:ascii="Times New Roman" w:cs="Times New Roman" w:eastAsia="Times New Roman" w:hAnsi="Times New Roman"/>
          <w:i/>
          <w:iCs/>
        </w:rPr>
        <w:t xml:space="preserve">Ergonomics of human-system interaction — Part 210: Human-centred design for interactive systems</w:t>
      </w:r>
      <w:r>
        <w:rPr>
          <w:rFonts w:ascii="Times New Roman" w:cs="Times New Roman" w:eastAsia="Times New Roman" w:hAnsi="Times New Roman"/>
        </w:rPr>
        <w:t xml:space="preserve"> (ISO Standard No. 9241-210:2019). https://www.iso.org/standard/77520.html</w:t>
      </w:r>
    </w:p>
    <w:p>
      <w:pPr>
        <w:spacing w:after="100" w:line="288"/>
        <w:ind w:left="567" w:hanging="567"/>
        <w:jc w:val="left"/>
      </w:pPr>
      <w:r>
        <w:rPr>
          <w:rFonts w:ascii="Times New Roman" w:cs="Times New Roman" w:eastAsia="Times New Roman" w:hAnsi="Times New Roman"/>
        </w:rPr>
        <w:t xml:space="preserve">ISO/IEC/IEEE. (2018). </w:t>
      </w:r>
      <w:r>
        <w:rPr>
          <w:rFonts w:ascii="Times New Roman" w:cs="Times New Roman" w:eastAsia="Times New Roman" w:hAnsi="Times New Roman"/>
          <w:i/>
          <w:iCs/>
        </w:rPr>
        <w:t xml:space="preserve">Systems and software engineering — Life cycle processes — Requirements engineering</w:t>
      </w:r>
      <w:r>
        <w:rPr>
          <w:rFonts w:ascii="Times New Roman" w:cs="Times New Roman" w:eastAsia="Times New Roman" w:hAnsi="Times New Roman"/>
        </w:rPr>
        <w:t xml:space="preserve"> (ISO/IEC/IEEE Standard No. 29148:2018). https://www.iso.org/standard/72089.html</w:t>
      </w:r>
    </w:p>
    <w:p>
      <w:pPr>
        <w:spacing w:after="100" w:line="288"/>
        <w:ind w:left="567" w:hanging="567"/>
        <w:jc w:val="left"/>
      </w:pPr>
      <w:r>
        <w:rPr>
          <w:rFonts w:ascii="Times New Roman" w:cs="Times New Roman" w:eastAsia="Times New Roman" w:hAnsi="Times New Roman"/>
        </w:rPr>
        <w:t xml:space="preserve">Jiang, Y., Li, S., Huang, J., &amp; Scott, N. (2020). Worry and anger from flight delay: Antecedents and consequences. </w:t>
      </w:r>
      <w:r>
        <w:rPr>
          <w:rFonts w:ascii="Times New Roman" w:cs="Times New Roman" w:eastAsia="Times New Roman" w:hAnsi="Times New Roman"/>
          <w:i/>
          <w:iCs/>
        </w:rPr>
        <w:t xml:space="preserve">International Journal of Tourism Research, 22</w:t>
      </w:r>
      <w:r>
        <w:rPr>
          <w:rFonts w:ascii="Times New Roman" w:cs="Times New Roman" w:eastAsia="Times New Roman" w:hAnsi="Times New Roman"/>
        </w:rPr>
        <w:t xml:space="preserve">(3), 289–302. https://doi.org/10.1002/jtr.2334</w:t>
      </w:r>
    </w:p>
    <w:p>
      <w:pPr>
        <w:spacing w:after="100" w:line="288"/>
        <w:ind w:left="567" w:hanging="567"/>
        <w:jc w:val="left"/>
      </w:pPr>
      <w:r>
        <w:rPr>
          <w:rFonts w:ascii="Times New Roman" w:cs="Times New Roman" w:eastAsia="Times New Roman" w:hAnsi="Times New Roman"/>
        </w:rPr>
        <w:t xml:space="preserve">Kano, N., Seraku, N., Takahashi, F., &amp; Tsuji, S. (1984). Attractive quality and must-be quality. </w:t>
      </w:r>
      <w:r>
        <w:rPr>
          <w:rFonts w:ascii="Times New Roman" w:cs="Times New Roman" w:eastAsia="Times New Roman" w:hAnsi="Times New Roman"/>
          <w:i/>
          <w:iCs/>
        </w:rPr>
        <w:t xml:space="preserve">Journal of the Japanese Society for Quality Control, 14</w:t>
      </w:r>
      <w:r>
        <w:rPr>
          <w:rFonts w:ascii="Times New Roman" w:cs="Times New Roman" w:eastAsia="Times New Roman" w:hAnsi="Times New Roman"/>
        </w:rPr>
        <w:t xml:space="preserve">(2), 147–156. https://doi.org/10.20684/quality.14.2_147</w:t>
      </w:r>
    </w:p>
    <w:p>
      <w:pPr>
        <w:spacing w:after="100" w:line="288"/>
        <w:ind w:left="567" w:hanging="567"/>
        <w:jc w:val="left"/>
      </w:pPr>
      <w:r>
        <w:rPr>
          <w:rFonts w:ascii="Times New Roman" w:cs="Times New Roman" w:eastAsia="Times New Roman" w:hAnsi="Times New Roman"/>
        </w:rPr>
        <w:t xml:space="preserve">Li, S., Jiang, Y., Cheng, B., &amp; Scott, N. (2021). The effect of flight delay on customer loyalty intention: The moderating role of emotion regulation. </w:t>
      </w:r>
      <w:r>
        <w:rPr>
          <w:rFonts w:ascii="Times New Roman" w:cs="Times New Roman" w:eastAsia="Times New Roman" w:hAnsi="Times New Roman"/>
          <w:i/>
          <w:iCs/>
        </w:rPr>
        <w:t xml:space="preserve">Journal of Hospitality and Tourism Management, 47</w:t>
      </w:r>
      <w:r>
        <w:rPr>
          <w:rFonts w:ascii="Times New Roman" w:cs="Times New Roman" w:eastAsia="Times New Roman" w:hAnsi="Times New Roman"/>
        </w:rPr>
        <w:t xml:space="preserve">, 72–83. https://doi.org/10.1016/j.jhtm.2021.03.004</w:t>
      </w:r>
    </w:p>
    <w:p>
      <w:pPr>
        <w:spacing w:after="100" w:line="288"/>
        <w:ind w:left="567" w:hanging="567"/>
        <w:jc w:val="left"/>
      </w:pPr>
      <w:r>
        <w:rPr>
          <w:rFonts w:ascii="Times New Roman" w:cs="Times New Roman" w:eastAsia="Times New Roman" w:hAnsi="Times New Roman"/>
        </w:rPr>
        <w:t xml:space="preserve">Maister, D. H. (1985). The psychology of waiting lines. In J. A. Czepiel, M. R. Solomon, &amp; C. F. Surprenant (Eds.), </w:t>
      </w:r>
      <w:r>
        <w:rPr>
          <w:rFonts w:ascii="Times New Roman" w:cs="Times New Roman" w:eastAsia="Times New Roman" w:hAnsi="Times New Roman"/>
          <w:i/>
          <w:iCs/>
        </w:rPr>
        <w:t xml:space="preserve">The service encounter</w:t>
      </w:r>
      <w:r>
        <w:rPr>
          <w:rFonts w:ascii="Times New Roman" w:cs="Times New Roman" w:eastAsia="Times New Roman" w:hAnsi="Times New Roman"/>
        </w:rPr>
        <w:t xml:space="preserve">. Lexington Books.</w:t>
      </w:r>
    </w:p>
    <w:p>
      <w:pPr>
        <w:spacing w:after="100" w:line="288"/>
        <w:ind w:left="567" w:hanging="567"/>
        <w:jc w:val="left"/>
      </w:pPr>
      <w:r>
        <w:rPr>
          <w:rFonts w:ascii="Times New Roman" w:cs="Times New Roman" w:eastAsia="Times New Roman" w:hAnsi="Times New Roman"/>
        </w:rPr>
        <w:t xml:space="preserve">Meyer, E. A., &amp; Wachter-Boettcher, S. (2016). </w:t>
      </w:r>
      <w:r>
        <w:rPr>
          <w:rFonts w:ascii="Times New Roman" w:cs="Times New Roman" w:eastAsia="Times New Roman" w:hAnsi="Times New Roman"/>
          <w:i/>
          <w:iCs/>
        </w:rPr>
        <w:t xml:space="preserve">Design for real life</w:t>
      </w:r>
      <w:r>
        <w:rPr>
          <w:rFonts w:ascii="Times New Roman" w:cs="Times New Roman" w:eastAsia="Times New Roman" w:hAnsi="Times New Roman"/>
        </w:rPr>
        <w:t xml:space="preserve">. A Book Apart.</w:t>
      </w:r>
    </w:p>
    <w:p>
      <w:pPr>
        <w:spacing w:after="100" w:line="288"/>
        <w:ind w:left="567" w:hanging="567"/>
        <w:jc w:val="left"/>
      </w:pPr>
      <w:r>
        <w:rPr>
          <w:rFonts w:ascii="Times New Roman" w:cs="Times New Roman" w:eastAsia="Times New Roman" w:hAnsi="Times New Roman"/>
        </w:rPr>
        <w:t xml:space="preserve">Migacz, S. J., Zou, S., &amp; Petrick, J. F. (2018). The “terminal” effects of service failure on airlines: Examining service recovery with justice theory. </w:t>
      </w:r>
      <w:r>
        <w:rPr>
          <w:rFonts w:ascii="Times New Roman" w:cs="Times New Roman" w:eastAsia="Times New Roman" w:hAnsi="Times New Roman"/>
          <w:i/>
          <w:iCs/>
        </w:rPr>
        <w:t xml:space="preserve">Journal of Travel Research, 57</w:t>
      </w:r>
      <w:r>
        <w:rPr>
          <w:rFonts w:ascii="Times New Roman" w:cs="Times New Roman" w:eastAsia="Times New Roman" w:hAnsi="Times New Roman"/>
        </w:rPr>
        <w:t xml:space="preserve">(1), 83–98. https://doi.org/10.1177/0047287516684979</w:t>
      </w:r>
    </w:p>
    <w:p>
      <w:pPr>
        <w:spacing w:after="100" w:line="288"/>
        <w:ind w:left="567" w:hanging="567"/>
        <w:jc w:val="left"/>
      </w:pPr>
      <w:r>
        <w:rPr>
          <w:rFonts w:ascii="Times New Roman" w:cs="Times New Roman" w:eastAsia="Times New Roman" w:hAnsi="Times New Roman"/>
        </w:rPr>
        <w:t xml:space="preserve">National Commission for the Protection of Human Subjects of Biomedical and Behavioral Research. (1979). </w:t>
      </w:r>
      <w:r>
        <w:rPr>
          <w:rFonts w:ascii="Times New Roman" w:cs="Times New Roman" w:eastAsia="Times New Roman" w:hAnsi="Times New Roman"/>
          <w:i/>
          <w:iCs/>
        </w:rPr>
        <w:t xml:space="preserve">The Belmont report</w:t>
      </w:r>
      <w:r>
        <w:rPr>
          <w:rFonts w:ascii="Times New Roman" w:cs="Times New Roman" w:eastAsia="Times New Roman" w:hAnsi="Times New Roman"/>
        </w:rPr>
        <w:t xml:space="preserve">. U.S. Department of Health and Human Services. https://www.hhs.gov/ohrp/regulations-and-policy/belmont-report/read-the-belmont-report/index.html</w:t>
      </w:r>
    </w:p>
    <w:p>
      <w:pPr>
        <w:spacing w:after="100" w:line="288"/>
        <w:ind w:left="567" w:hanging="567"/>
        <w:jc w:val="left"/>
      </w:pPr>
      <w:r>
        <w:rPr>
          <w:rFonts w:ascii="Times New Roman" w:cs="Times New Roman" w:eastAsia="Times New Roman" w:hAnsi="Times New Roman"/>
        </w:rPr>
        <w:t xml:space="preserve">Nielsen, J. (2000, March 18). </w:t>
      </w:r>
      <w:r>
        <w:rPr>
          <w:rFonts w:ascii="Times New Roman" w:cs="Times New Roman" w:eastAsia="Times New Roman" w:hAnsi="Times New Roman"/>
          <w:i/>
          <w:iCs/>
        </w:rPr>
        <w:t xml:space="preserve">Why you only need to test with 5 users</w:t>
      </w:r>
      <w:r>
        <w:rPr>
          <w:rFonts w:ascii="Times New Roman" w:cs="Times New Roman" w:eastAsia="Times New Roman" w:hAnsi="Times New Roman"/>
        </w:rPr>
        <w:t xml:space="preserve">. Nielsen Norman Group. https://www.nngroup.com/articles/why-you-only-need-to-test-with-5-users/</w:t>
      </w:r>
    </w:p>
    <w:p>
      <w:pPr>
        <w:spacing w:after="100" w:line="288"/>
        <w:ind w:left="567" w:hanging="567"/>
        <w:jc w:val="left"/>
      </w:pPr>
      <w:r>
        <w:rPr>
          <w:rFonts w:ascii="Times New Roman" w:cs="Times New Roman" w:eastAsia="Times New Roman" w:hAnsi="Times New Roman"/>
        </w:rPr>
        <w:t xml:space="preserve">Nielsen, J. (2024, January 30). </w:t>
      </w:r>
      <w:r>
        <w:rPr>
          <w:rFonts w:ascii="Times New Roman" w:cs="Times New Roman" w:eastAsia="Times New Roman" w:hAnsi="Times New Roman"/>
          <w:i/>
          <w:iCs/>
        </w:rPr>
        <w:t xml:space="preserve">10 usability heuristics for user interface design</w:t>
      </w:r>
      <w:r>
        <w:rPr>
          <w:rFonts w:ascii="Times New Roman" w:cs="Times New Roman" w:eastAsia="Times New Roman" w:hAnsi="Times New Roman"/>
        </w:rPr>
        <w:t xml:space="preserve"> [Original work published 1994]. Nielsen Norman Group. https://www.nngroup.com/articles/ten-usability-heuristics/</w:t>
      </w:r>
    </w:p>
    <w:p>
      <w:pPr>
        <w:spacing w:after="100" w:line="288"/>
        <w:ind w:left="567" w:hanging="567"/>
        <w:jc w:val="left"/>
      </w:pPr>
      <w:r>
        <w:rPr>
          <w:rFonts w:ascii="Times New Roman" w:cs="Times New Roman" w:eastAsia="Times New Roman" w:hAnsi="Times New Roman"/>
        </w:rPr>
        <w:t xml:space="preserve">Norman, D. A. (2009). Designing waits that work. </w:t>
      </w:r>
      <w:r>
        <w:rPr>
          <w:rFonts w:ascii="Times New Roman" w:cs="Times New Roman" w:eastAsia="Times New Roman" w:hAnsi="Times New Roman"/>
          <w:i/>
          <w:iCs/>
        </w:rPr>
        <w:t xml:space="preserve">MIT Sloan Management Review, 50</w:t>
      </w:r>
      <w:r>
        <w:rPr>
          <w:rFonts w:ascii="Times New Roman" w:cs="Times New Roman" w:eastAsia="Times New Roman" w:hAnsi="Times New Roman"/>
        </w:rPr>
        <w:t xml:space="preserve">(4), 23–28. https://sloanreview.mit.edu/article/designing-waits-that-work/</w:t>
      </w:r>
    </w:p>
    <w:p>
      <w:pPr>
        <w:spacing w:after="100" w:line="288"/>
        <w:ind w:left="567" w:hanging="567"/>
        <w:jc w:val="left"/>
      </w:pPr>
      <w:r>
        <w:rPr>
          <w:rFonts w:ascii="Times New Roman" w:cs="Times New Roman" w:eastAsia="Times New Roman" w:hAnsi="Times New Roman"/>
        </w:rPr>
        <w:t xml:space="preserve">Norman, D. A. (2013). </w:t>
      </w:r>
      <w:r>
        <w:rPr>
          <w:rFonts w:ascii="Times New Roman" w:cs="Times New Roman" w:eastAsia="Times New Roman" w:hAnsi="Times New Roman"/>
          <w:i/>
          <w:iCs/>
        </w:rPr>
        <w:t xml:space="preserve">The design of everyday things</w:t>
      </w:r>
      <w:r>
        <w:rPr>
          <w:rFonts w:ascii="Times New Roman" w:cs="Times New Roman" w:eastAsia="Times New Roman" w:hAnsi="Times New Roman"/>
        </w:rPr>
        <w:t xml:space="preserve"> (Rev. and expanded ed.). Basic Books.</w:t>
      </w:r>
    </w:p>
    <w:p>
      <w:pPr>
        <w:spacing w:after="100" w:line="288"/>
        <w:ind w:left="567" w:hanging="567"/>
        <w:jc w:val="left"/>
      </w:pPr>
      <w:r>
        <w:rPr>
          <w:rFonts w:ascii="Times New Roman" w:cs="Times New Roman" w:eastAsia="Times New Roman" w:hAnsi="Times New Roman"/>
        </w:rPr>
        <w:t xml:space="preserve">Perk. (2024). </w:t>
      </w:r>
      <w:r>
        <w:rPr>
          <w:rFonts w:ascii="Times New Roman" w:cs="Times New Roman" w:eastAsia="Times New Roman" w:hAnsi="Times New Roman"/>
          <w:i/>
          <w:iCs/>
        </w:rPr>
        <w:t xml:space="preserve">Another turbulent year for business travelers: Nearly 8 in 10 experienced travel disruptions in 2024</w:t>
      </w:r>
      <w:r>
        <w:rPr>
          <w:rFonts w:ascii="Times New Roman" w:cs="Times New Roman" w:eastAsia="Times New Roman" w:hAnsi="Times New Roman"/>
        </w:rPr>
        <w:t xml:space="preserve"> [Press release]. https://www.perk.com/press-release/another-turbulent-year-for-business-travelers-nearly-8-in-10-experienced-travel-disruptions-in-2024/</w:t>
      </w:r>
    </w:p>
    <w:p>
      <w:pPr>
        <w:spacing w:after="100" w:line="288"/>
        <w:ind w:left="567" w:hanging="567"/>
        <w:jc w:val="left"/>
      </w:pPr>
      <w:r>
        <w:rPr>
          <w:rFonts w:ascii="Times New Roman" w:cs="Times New Roman" w:eastAsia="Times New Roman" w:hAnsi="Times New Roman"/>
        </w:rPr>
        <w:t xml:space="preserve">Sauro, J., &amp; Lewis, J. R. (2016). </w:t>
      </w:r>
      <w:r>
        <w:rPr>
          <w:rFonts w:ascii="Times New Roman" w:cs="Times New Roman" w:eastAsia="Times New Roman" w:hAnsi="Times New Roman"/>
          <w:i/>
          <w:iCs/>
        </w:rPr>
        <w:t xml:space="preserve">Quantifying the user experience: Practical statistics for user research</w:t>
      </w:r>
      <w:r>
        <w:rPr>
          <w:rFonts w:ascii="Times New Roman" w:cs="Times New Roman" w:eastAsia="Times New Roman" w:hAnsi="Times New Roman"/>
        </w:rPr>
        <w:t xml:space="preserve"> (2nd ed.). Morgan Kaufmann.</w:t>
      </w:r>
    </w:p>
    <w:p>
      <w:pPr>
        <w:spacing w:after="100" w:line="288"/>
        <w:ind w:left="567" w:hanging="567"/>
        <w:jc w:val="left"/>
      </w:pPr>
      <w:r>
        <w:rPr>
          <w:rFonts w:ascii="Times New Roman" w:cs="Times New Roman" w:eastAsia="Times New Roman" w:hAnsi="Times New Roman"/>
        </w:rPr>
        <w:t xml:space="preserve">Taylor, S. (1994). Waiting for service: The relationship between delays and evaluations of service. </w:t>
      </w:r>
      <w:r>
        <w:rPr>
          <w:rFonts w:ascii="Times New Roman" w:cs="Times New Roman" w:eastAsia="Times New Roman" w:hAnsi="Times New Roman"/>
          <w:i/>
          <w:iCs/>
        </w:rPr>
        <w:t xml:space="preserve">Journal of Marketing, 58</w:t>
      </w:r>
      <w:r>
        <w:rPr>
          <w:rFonts w:ascii="Times New Roman" w:cs="Times New Roman" w:eastAsia="Times New Roman" w:hAnsi="Times New Roman"/>
        </w:rPr>
        <w:t xml:space="preserve">(2), 56–69. https://doi.org/10.1177/002224299405800205</w:t>
      </w:r>
    </w:p>
    <w:p>
      <w:pPr>
        <w:spacing w:after="100" w:line="288"/>
        <w:ind w:left="567" w:hanging="567"/>
        <w:jc w:val="left"/>
      </w:pPr>
      <w:r>
        <w:rPr>
          <w:rFonts w:ascii="Times New Roman" w:cs="Times New Roman" w:eastAsia="Times New Roman" w:hAnsi="Times New Roman"/>
        </w:rPr>
        <w:t xml:space="preserve">UK Civil Aviation Authority. (2025, July 25). </w:t>
      </w:r>
      <w:r>
        <w:rPr>
          <w:rFonts w:ascii="Times New Roman" w:cs="Times New Roman" w:eastAsia="Times New Roman" w:hAnsi="Times New Roman"/>
          <w:i/>
          <w:iCs/>
        </w:rPr>
        <w:t xml:space="preserve">New research reveals only one in ten passengers feel fully informed of their rights when flight is disrupted</w:t>
      </w:r>
      <w:r>
        <w:rPr>
          <w:rFonts w:ascii="Times New Roman" w:cs="Times New Roman" w:eastAsia="Times New Roman" w:hAnsi="Times New Roman"/>
        </w:rPr>
        <w:t xml:space="preserve"> [Press release]. https://www.caa.co.uk/newsroom/news/new-research-reveals-only-one-in-ten-passengers-feel-fully-informed-of-their-rights-when-flight-is-disrupted/</w:t>
      </w:r>
    </w:p>
    <w:p>
      <w:pPr>
        <w:spacing w:after="100" w:line="288"/>
        <w:ind w:left="567" w:hanging="567"/>
        <w:jc w:val="left"/>
      </w:pPr>
      <w:r>
        <w:rPr>
          <w:rFonts w:ascii="Times New Roman" w:cs="Times New Roman" w:eastAsia="Times New Roman" w:hAnsi="Times New Roman"/>
        </w:rPr>
        <w:t>UK Civil Aviation Authority &amp; Savanta. (2026). Aviation Consumer Survey 2025 (Wave 14): Weighted data tables [Bảng số liệu]. Savanta. https://savanta.com/knowledge-centre/press-and-polls/aviation-consumer-survey-2025-wave-14-caa-9-february-2026/</w:t>
      </w:r>
    </w:p>
    <w:p>
      <w:pPr>
        <w:spacing w:after="100" w:line="288"/>
        <w:ind w:left="567" w:hanging="567"/>
        <w:jc w:val="left"/>
      </w:pPr>
      <w:r>
        <w:rPr>
          <w:rFonts w:ascii="Times New Roman" w:cs="Times New Roman" w:eastAsia="Times New Roman" w:hAnsi="Times New Roman"/>
        </w:rPr>
        <w:t xml:space="preserve">UK Civil Aviation Authority &amp; Yonder Consulting. (2025). </w:t>
      </w:r>
      <w:r>
        <w:rPr>
          <w:rFonts w:ascii="Times New Roman" w:cs="Times New Roman" w:eastAsia="Times New Roman" w:hAnsi="Times New Roman"/>
          <w:i/>
          <w:iCs/>
        </w:rPr>
        <w:t xml:space="preserve">Airline communication with passengers during disruption</w:t>
      </w:r>
      <w:r>
        <w:rPr>
          <w:rFonts w:ascii="Times New Roman" w:cs="Times New Roman" w:eastAsia="Times New Roman" w:hAnsi="Times New Roman"/>
        </w:rPr>
        <w:t xml:space="preserve">. https://www.caa.co.uk/publication/download/25553</w:t>
      </w:r>
    </w:p>
    <w:p>
      <w:pPr>
        <w:spacing w:after="100" w:line="288"/>
        <w:ind w:left="567" w:hanging="567"/>
        <w:jc w:val="left"/>
      </w:pPr>
      <w:r>
        <w:rPr>
          <w:rFonts w:ascii="Times New Roman" w:cs="Times New Roman" w:eastAsia="Times New Roman" w:hAnsi="Times New Roman"/>
        </w:rPr>
        <w:t xml:space="preserve">United Airlines. (2023, June 22). </w:t>
      </w:r>
      <w:r>
        <w:rPr>
          <w:rFonts w:ascii="Times New Roman" w:cs="Times New Roman" w:eastAsia="Times New Roman" w:hAnsi="Times New Roman"/>
          <w:i/>
          <w:iCs/>
        </w:rPr>
        <w:t xml:space="preserve">United’s new app feature helps customers re-book and receive meal and hotel vouchers automatically</w:t>
      </w:r>
      <w:r>
        <w:rPr>
          <w:rFonts w:ascii="Times New Roman" w:cs="Times New Roman" w:eastAsia="Times New Roman" w:hAnsi="Times New Roman"/>
        </w:rPr>
        <w:t xml:space="preserve"> [Press release]. AviationPros. https://www.aviationpros.com/ground-support-worldwide/airlines/press-release/53064148/united-airlines-inc-uniteds-new-app-feature-helps-customers-re-book-and-receive-meal-and-hotel-vouchers-automatically</w:t>
      </w:r>
    </w:p>
    <w:p>
      <w:pPr>
        <w:spacing w:after="100" w:line="288"/>
        <w:ind w:left="567" w:hanging="567"/>
        <w:jc w:val="left"/>
      </w:pPr>
      <w:r>
        <w:rPr>
          <w:rFonts w:ascii="Times New Roman" w:cs="Times New Roman" w:eastAsia="Times New Roman" w:hAnsi="Times New Roman"/>
        </w:rPr>
        <w:t xml:space="preserve">U.S. Department of Transportation. (2025). </w:t>
      </w:r>
      <w:r>
        <w:rPr>
          <w:rFonts w:ascii="Times New Roman" w:cs="Times New Roman" w:eastAsia="Times New Roman" w:hAnsi="Times New Roman"/>
          <w:i/>
          <w:iCs/>
        </w:rPr>
        <w:t xml:space="preserve">Airline cancellation and delay dashboard</w:t>
      </w:r>
      <w:r>
        <w:rPr>
          <w:rFonts w:ascii="Times New Roman" w:cs="Times New Roman" w:eastAsia="Times New Roman" w:hAnsi="Times New Roman"/>
        </w:rPr>
        <w:t xml:space="preserve">. https://www.transportation.gov/airconsumer/airline-cancellation-delay-dashboard</w:t>
      </w:r>
    </w:p>
    <w:p>
      <w:pPr>
        <w:spacing w:after="100" w:line="288"/>
        <w:ind w:left="567" w:hanging="567"/>
        <w:jc w:val="left"/>
      </w:pPr>
      <w:r>
        <w:rPr>
          <w:rFonts w:ascii="Times New Roman" w:cs="Times New Roman" w:eastAsia="Times New Roman" w:hAnsi="Times New Roman"/>
        </w:rPr>
        <w:t xml:space="preserve">World Wide Web Consortium. (2023). </w:t>
      </w:r>
      <w:r>
        <w:rPr>
          <w:rFonts w:ascii="Times New Roman" w:cs="Times New Roman" w:eastAsia="Times New Roman" w:hAnsi="Times New Roman"/>
          <w:i/>
          <w:iCs/>
        </w:rPr>
        <w:t xml:space="preserve">Web Content Accessibility Guidelines (WCAG) 2.2</w:t>
      </w:r>
      <w:r>
        <w:rPr>
          <w:rFonts w:ascii="Times New Roman" w:cs="Times New Roman" w:eastAsia="Times New Roman" w:hAnsi="Times New Roman"/>
        </w:rPr>
        <w:t xml:space="preserve">. https://www.w3.org/TR/WCAG22/</w:t>
      </w:r>
    </w:p>
    <w:p>
      <w:pPr>
        <w:spacing w:after="100" w:line="288"/>
        <w:ind w:left="567" w:hanging="567"/>
        <w:jc w:val="left"/>
      </w:pPr>
      <w:r>
        <w:rPr>
          <w:rFonts w:ascii="Times New Roman" w:cs="Times New Roman" w:eastAsia="Times New Roman" w:hAnsi="Times New Roman"/>
        </w:rPr>
        <w:t>Booking.com. (2026). Hotels near Noi Bai International Airport (HAN); Hotels near Tan Son Nhat International Airport (SGN) [Dữ liệu truy cập 11/10/2026]. https://www.booking.com/airport/vn/han.html</w:t>
      </w:r>
    </w:p>
    <w:p>
      <w:pPr>
        <w:spacing w:after="100" w:line="288"/>
        <w:ind w:left="567" w:hanging="567"/>
        <w:jc w:val="left"/>
      </w:pPr>
      <w:r>
        <w:rPr>
          <w:rFonts w:ascii="Times New Roman" w:cs="Times New Roman" w:eastAsia="Times New Roman" w:hAnsi="Times New Roman"/>
        </w:rPr>
        <w:t>SASCO. (n.d.). Sleep Zone – Tan Son Nhat International Airport. https://www.sasco.com.vn/en/sleep-zone</w:t>
      </w:r>
    </w:p>
    <w:p>
      <w:pPr>
        <w:pStyle w:val="Heading1"/>
        <w:spacing w:after="160" w:before="320"/>
      </w:pPr>
      <w:r>
        <w:rPr>
          <w:rFonts w:ascii="Times New Roman" w:cs="Times New Roman" w:eastAsia="Times New Roman" w:hAnsi="Times New Roman"/>
        </w:rPr>
        <w:t xml:space="preserve">Phụ lục R01 – Đối chiếu đầu ra và việc cần làm tiếp</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3"/>
        <w:gridCol w:w="4268"/>
        <w:gridCol w:w="2667"/>
        <w:gridCol w:w="1603"/>
      </w:tblGrid>
      <w:tr>
        <w:trPr>
          <w:tblHeader/>
        </w:trPr>
        <w:tc>
          <w:tcPr>
            <w:tcW w:type="dxa" w:w="53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w:t>
            </w:r>
          </w:p>
        </w:tc>
        <w:tc>
          <w:tcPr>
            <w:tcW w:type="dxa" w:w="4268"/>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Tiêu chí đầu ra</w:t>
            </w:r>
          </w:p>
        </w:tc>
        <w:tc>
          <w:tcPr>
            <w:tcW w:type="dxa" w:w="2667"/>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Vị trí trong tài liệu</w:t>
            </w:r>
          </w:p>
        </w:tc>
        <w:tc>
          <w:tcPr>
            <w:tcW w:type="dxa" w:w="1603"/>
            <w:tcBorders>
              <w:top w:val="single" w:color="8A9BB0" w:sz="4"/>
              <w:left w:val="single" w:color="8A9BB0" w:sz="4"/>
              <w:bottom w:val="single" w:color="8A9BB0" w:sz="4"/>
              <w:right w:val="single" w:color="8A9BB0" w:sz="4"/>
            </w:tcBorders>
            <w:shd w:fill="D5E3F3" w:color="auto" w:val="clear"/>
            <w:tcMar>
              <w:top w:type="dxa" w:w="60"/>
              <w:left w:type="dxa" w:w="90"/>
              <w:bottom w:type="dxa" w:w="60"/>
              <w:right w:type="dxa" w:w="90"/>
            </w:tcMar>
            <w:vAlign w:val="center"/>
          </w:tcPr>
          <w:p>
            <w:pPr>
              <w:spacing w:after="20" w:line="264"/>
              <w:jc w:val="center"/>
            </w:pPr>
            <w:r>
              <w:rPr>
                <w:rFonts w:ascii="Times New Roman" w:cs="Times New Roman" w:eastAsia="Times New Roman" w:hAnsi="Times New Roman"/>
                <w:b/>
                <w:bCs/>
                <w:sz w:val="21"/>
                <w:szCs w:val="21"/>
              </w:rPr>
              <w:t xml:space="preserve">Trạng thái</w:t>
            </w:r>
          </w:p>
        </w:tc>
      </w:tr>
      <w:tr>
        <w:trPr>
          <w:cantSplit w:val="false"/>
        </w:trPr>
        <w:tc>
          <w:tcPr>
            <w:tcW w:type="dxa" w:w="53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1</w:t>
            </w:r>
          </w:p>
        </w:tc>
        <w:tc>
          <w:tcPr>
            <w:tcW w:type="dxa" w:w="426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Bản thảo nền tảng</w:t>
            </w:r>
          </w:p>
        </w:tc>
        <w:tc>
          <w:tcPr>
            <w:tcW w:type="dxa" w:w="26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Chương 1 (1.1–1.5, 1.7)</w:t>
            </w:r>
          </w:p>
        </w:tc>
        <w:tc>
          <w:tcPr>
            <w:tcW w:type="dxa" w:w="160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Đã có</w:t>
            </w:r>
          </w:p>
        </w:tc>
      </w:tr>
      <w:tr>
        <w:trPr>
          <w:cantSplit w:val="false"/>
        </w:trPr>
        <w:tc>
          <w:tcPr>
            <w:tcW w:type="dxa" w:w="53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2</w:t>
            </w:r>
          </w:p>
        </w:tc>
        <w:tc>
          <w:tcPr>
            <w:tcW w:type="dxa" w:w="426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Nghiên cứu liên quan</w:t>
            </w:r>
          </w:p>
        </w:tc>
        <w:tc>
          <w:tcPr>
            <w:tcW w:type="dxa" w:w="26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Mục 1.4, 1.6</w:t>
            </w:r>
          </w:p>
        </w:tc>
        <w:tc>
          <w:tcPr>
            <w:tcW w:type="dxa" w:w="160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Đã có</w:t>
            </w:r>
          </w:p>
        </w:tc>
      </w:tr>
      <w:tr>
        <w:trPr>
          <w:cantSplit w:val="false"/>
        </w:trPr>
        <w:tc>
          <w:tcPr>
            <w:tcW w:type="dxa" w:w="53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3</w:t>
            </w:r>
          </w:p>
        </w:tc>
        <w:tc>
          <w:tcPr>
            <w:tcW w:type="dxa" w:w="426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Phương pháp</w:t>
            </w:r>
          </w:p>
        </w:tc>
        <w:tc>
          <w:tcPr>
            <w:tcW w:type="dxa" w:w="26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Chương 2 (2.1–2.11)</w:t>
            </w:r>
          </w:p>
        </w:tc>
        <w:tc>
          <w:tcPr>
            <w:tcW w:type="dxa" w:w="160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Đã có</w:t>
            </w:r>
          </w:p>
        </w:tc>
      </w:tr>
      <w:tr>
        <w:trPr>
          <w:cantSplit w:val="false"/>
        </w:trPr>
        <w:tc>
          <w:tcPr>
            <w:tcW w:type="dxa" w:w="53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4</w:t>
            </w:r>
          </w:p>
        </w:tc>
        <w:tc>
          <w:tcPr>
            <w:tcW w:type="dxa" w:w="426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Trích dẫn và căn cứ rõ ràng</w:t>
            </w:r>
          </w:p>
        </w:tc>
        <w:tc>
          <w:tcPr>
            <w:tcW w:type="dxa" w:w="26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Trích dẫn APA 7 trong bài + danh mục tài liệu</w:t>
            </w:r>
          </w:p>
        </w:tc>
        <w:tc>
          <w:tcPr>
            <w:tcW w:type="dxa" w:w="160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 Đã có</w:t>
            </w:r>
          </w:p>
        </w:tc>
      </w:tr>
      <w:tr>
        <w:trPr>
          <w:cantSplit w:val="false"/>
        </w:trPr>
        <w:tc>
          <w:tcPr>
            <w:tcW w:type="dxa" w:w="53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5</w:t>
            </w:r>
          </w:p>
        </w:tc>
        <w:tc>
          <w:tcPr>
            <w:tcW w:type="dxa" w:w="4268"/>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Xử lý các điểm †</w:t>
            </w:r>
          </w:p>
        </w:tc>
        <w:tc>
          <w:tcPr>
            <w:tcW w:type="dxa" w:w="2667"/>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xml:space="preserve">NĐ 208/2026 toàn văn; hiệu lực TT 36/2014; EU261 sửa đổi</w:t>
            </w:r>
          </w:p>
        </w:tc>
        <w:tc>
          <w:tcPr>
            <w:tcW w:type="dxa" w:w="1603"/>
            <w:tcBorders>
              <w:top w:val="single" w:color="8A9BB0" w:sz="4"/>
              <w:left w:val="single" w:color="8A9BB0" w:sz="4"/>
              <w:bottom w:val="single" w:color="8A9BB0" w:sz="4"/>
              <w:right w:val="single" w:color="8A9BB0" w:sz="4"/>
            </w:tcBorders>
            <w:tcMar>
              <w:top w:type="dxa" w:w="60"/>
              <w:left w:type="dxa" w:w="90"/>
              <w:bottom w:type="dxa" w:w="60"/>
              <w:right w:type="dxa" w:w="90"/>
            </w:tcMar>
            <w:vAlign w:val="top"/>
          </w:tcPr>
          <w:p>
            <w:pPr>
              <w:spacing w:after="20" w:line="264"/>
              <w:jc w:val="left"/>
            </w:pPr>
            <w:r>
              <w:rPr>
                <w:rFonts w:ascii="Times New Roman" w:cs="Times New Roman" w:eastAsia="Times New Roman" w:hAnsi="Times New Roman"/>
                <w:b w:val="false"/>
                <w:bCs w:val="false"/>
                <w:sz w:val="21"/>
                <w:szCs w:val="21"/>
              </w:rPr>
              <w:t>◐ Đã đối chiếu số điều (36, 39, 40) ngày 10/10/2026 · ☐ số khoản chờ bản có lớp chữ</w:t>
            </w:r>
          </w:p>
        </w:tc>
      </w:tr>
    </w:tbl>
    <w:p>
      <w:pPr>
        <w:spacing w:after="120"/>
      </w:pP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A9BB0" w:sz="4" w:space="4"/>
      </w:pBdr>
      <w:jc w:val="right"/>
    </w:pPr>
    <w:r>
      <w:rPr>
        <w:rFonts w:ascii="Times New Roman" w:cs="Times New Roman" w:eastAsia="Times New Roman" w:hAnsi="Times New Roman"/>
        <w:color w:val="666666"/>
        <w:sz w:val="18"/>
        <w:szCs w:val="18"/>
      </w:rPr>
      <w:t xml:space="preserve">CNT421 · Lưu trú khẩn cấp khi chuyến bay chậm/huỷ · R01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lvl w:ilvl="2" w15:tentative="1">
      <w:start w:val="1"/>
      <w:numFmt w:val="bullet"/>
      <w:lvlText w:val="▪"/>
      <w:lvlJc w:val="left"/>
      <w:pPr>
        <w:ind w:left="1260" w:hanging="300"/>
      </w:pPr>
    </w:lvl>
  </w:abstractNum>
  <w:abstractNum w:abstractNumId="3" w15:restartNumberingAfterBreak="0">
    <w:multiLevelType w:val="hybridMultilevel"/>
    <w:lvl w:ilvl="0" w15:tentative="1">
      <w:start w:val="1"/>
      <w:numFmt w:val="decimal"/>
      <w:lvlText w:val="%1."/>
      <w:lvlJc w:val="left"/>
      <w:pPr>
        <w:ind w:left="540" w:hanging="300"/>
      </w:pPr>
    </w:lvl>
    <w:lvl w:ilvl="1" w15:tentative="1">
      <w:start w:val="1"/>
      <w:numFmt w:val="decimal"/>
      <w:lvlText w:val="%2."/>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F3B63"/>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color w:val="2E5A8C"/>
      <w:sz w:val="27"/>
      <w:szCs w:val="27"/>
    </w:rPr>
  </w:style>
  <w:style w:type="paragraph" w:styleId="Heading3">
    <w:name w:val="Heading 3"/>
    <w:basedOn w:val="Normal"/>
    <w:next w:val="Normal"/>
    <w:qFormat/>
    <w:pPr>
      <w:outlineLvl w:val="2"/>
    </w:pPr>
    <w:rPr>
      <w:rFonts w:ascii="Times New Roman" w:cs="Times New Roman" w:eastAsia="Times New Roman" w:hAnsi="Times New Roman"/>
      <w:b/>
      <w:bCs/>
      <w:i/>
      <w:iCs/>
      <w:color w:val="333333"/>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R01 – Viết nền tảng và phương pháp</dc:title>
  <dc:creator>Sinh viên CNT421</dc:creator>
  <cp:lastModifiedBy>Un-named</cp:lastModifiedBy>
  <cp:revision>1</cp:revision>
  <dcterms:created xsi:type="dcterms:W3CDTF">2026-10-08T14:43:30.690Z</dcterms:created>
  <dcterms:modified xsi:type="dcterms:W3CDTF">2026-10-08T14:43:30.690Z</dcterms:modified>
</cp:coreProperties>
</file>

<file path=docProps/custom.xml><?xml version="1.0" encoding="utf-8"?>
<Properties xmlns="http://schemas.openxmlformats.org/officeDocument/2006/custom-properties" xmlns:vt="http://schemas.openxmlformats.org/officeDocument/2006/docPropsVTypes"/>
</file>