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3" w:name="_GoBack"/>
      <w:bookmarkEnd w:id="3"/>
      <w:bookmarkStart w:id="0" w:name="_Toc14640"/>
      <w:r>
        <w:rPr>
          <w:rFonts w:hint="eastAsia"/>
          <w:lang w:val="en-US" w:eastAsia="zh-CN"/>
        </w:rPr>
        <w:t>14.springcloud的其他组件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442"/>
      <w:r>
        <w:rPr>
          <w:rFonts w:hint="eastAsia"/>
          <w:lang w:val="en-US" w:eastAsia="zh-CN"/>
        </w:rPr>
        <w:t>14.1.feign</w:t>
      </w:r>
      <w:bookmarkEnd w:id="1"/>
    </w:p>
    <w:p>
      <w:r>
        <w:drawing>
          <wp:inline distT="0" distB="0" distL="114300" distR="114300">
            <wp:extent cx="4092575" cy="2811780"/>
            <wp:effectExtent l="0" t="0" r="6985" b="7620"/>
            <wp:docPr id="478" name="图片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图片 4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feign也是服务调用服务的客户端，可以实现一个代码工程，被需要调用公共服务的服务依赖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搭建feign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1.quickstart（feign-client）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2.pom继承springboot、springcloud、eureka、feign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org.springframework.boot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spring-boot-starter-parent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1.5.9.RELEASE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dependencyManagement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Edgware.RELEASE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type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pom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type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scope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import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scope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dependencyManagement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spring-cloud-starter-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eureka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spring-cloud-starter-feign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3.配置文件eureka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server.port=</w:t>
      </w:r>
      <w:r>
        <w:rPr>
          <w:rFonts w:hint="eastAsia" w:ascii="Consolas" w:hAnsi="Consolas" w:eastAsia="Consolas"/>
          <w:color w:val="2A00FF"/>
          <w:sz w:val="21"/>
          <w:szCs w:val="21"/>
        </w:rPr>
        <w:t>9009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spring.application.name=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feignservice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eureka.client.serviceUrl.defaultZone=</w:t>
      </w:r>
      <w:r>
        <w:rPr>
          <w:rFonts w:hint="eastAsia" w:ascii="Consolas" w:hAnsi="Consolas" w:eastAsia="Consolas"/>
          <w:color w:val="2A00FF"/>
          <w:sz w:val="21"/>
          <w:szCs w:val="21"/>
        </w:rPr>
        <w:t>http://localhost:8761/eureka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org.springframework.cloud.netflix.eureka.EnableEurekaClient;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org.springframework.cloud.netflix.feign.EnableFeignClients;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@EnableFeignClients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StarterFeign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(StarterFeign.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5.feign代理Service01（有三个节点：client01，client02，client03）微服务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HelloService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cn.tedu.feign.service;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org.springframework.cloud.netflix.feign.FeignClient;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org.springframework.web.bind.annotation.RequestParam;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此service可以直接访问公用工程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//注解是指定需要连接的微服务名称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@FeignClient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"service01"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HelloService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//相当于调用了service01服务的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为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hi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的请求，请求参数为name，请求方式为get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"hi"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sayHello(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6.可以在任意工程依赖feign，然后在controller中注入HelloService即可使用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cn.tedu.feign.controller;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cn.tedu.feign.service.HelloService;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HelloController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HelloService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helloService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"hihi"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sayhihi(String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"feign:"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helloService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.sayHello(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测试：启动feign、client01、client02、client03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访问http://localhost:9009/hihi?name=zhangsan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请求结果发现是三个</w:t>
      </w:r>
      <w:r>
        <w:rPr>
          <w:rFonts w:hint="eastAsia"/>
          <w:lang w:val="en-US" w:eastAsia="zh-CN"/>
        </w:rPr>
        <w:t>client轮询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00475" cy="819150"/>
            <wp:effectExtent l="0" t="0" r="9525" b="3810"/>
            <wp:docPr id="479" name="图片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图片 47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7.实验：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让client01宕机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如果是ribbon，会一直轮询访问1、2、3，直到eureka将宕机节点踢出去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如果是feign，在报错一两次后，直接跳过1，只访问2、3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8.feign的优势：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1.只要依赖feign，调用别的工程时，就像调用自己的工程一样，注入service即可使用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2.feign的客户端支持hystrix访问降级，ribbon不能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访问降级：当访问到的节点出现错误后，不再访问此节点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78"/>
      <w:r>
        <w:rPr>
          <w:rFonts w:hint="eastAsia"/>
          <w:lang w:val="en-US" w:eastAsia="zh-CN"/>
        </w:rPr>
        <w:t>14.2.hystrix</w:t>
      </w:r>
      <w:bookmarkEnd w:id="2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right="0" w:firstLine="420" w:firstLineChars="0"/>
        <w:textAlignment w:val="auto"/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  <w:lang w:eastAsia="zh-CN"/>
        </w:rPr>
        <w:t>熔断器</w:t>
      </w:r>
      <w:r>
        <w:rPr>
          <w:rFonts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对系统中服务间的关系可以起到容错的作用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right="0" w:firstLine="420" w:firstLineChars="0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在微服务集群中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服务调服务的情况非常常见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一旦出现复杂的调用关系中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由于底层的服务调用失败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引起的压力积累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最终导致多级服务的调用整体瘫痪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所以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springcloud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引入容错组件熔断器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;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利用牺牲局部的功能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保全整体的效果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在某个局部中的访问虽然不能获取完美目的数据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可以退而求其次的获取可用数据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2915920" cy="2697480"/>
            <wp:effectExtent l="0" t="0" r="10160" b="0"/>
            <wp:docPr id="480" name="图片 48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图片 48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right="0"/>
        <w:textAlignment w:val="auto"/>
        <w:rPr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实现</w:t>
      </w:r>
      <w:r>
        <w:rPr>
          <w:rFonts w:hint="default" w:ascii="Calibri" w:hAnsi="Calibri" w:eastAsia="微软雅黑" w:cs="Calibri"/>
          <w:b/>
          <w:bCs/>
          <w:color w:val="auto"/>
          <w:sz w:val="21"/>
          <w:szCs w:val="21"/>
          <w:lang w:val="en-US"/>
        </w:rPr>
        <w:t>error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信息的服务降级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right="0" w:firstLine="420" w:firstLineChars="0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搭建一个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hystrix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ribbon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测试工程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实现功能服务降级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right="0" w:firstLine="420" w:firstLineChars="0"/>
        <w:textAlignment w:val="auto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servic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e01 9001 9002 9003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当其中有一个宕机时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不报异常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直接返回一个降级的需要打印字符串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right="0" w:firstLine="420" w:firstLineChars="0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ribbon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工程的基础上实现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hystrix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的添加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420" w:leftChars="0" w:right="0" w:firstLine="420" w:firstLineChars="0"/>
        <w:textAlignment w:val="auto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pom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文件中添加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hystrix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依赖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&lt;dependency&gt;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270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&lt;groupId&gt;org.springframework.cloud&lt;/groupId&gt;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270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&lt;artifactId&gt;spring-cloud-starter-hystrix&lt;/artifactId&gt;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&lt;/dependency&gt;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textAlignment w:val="auto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HelloController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@RestController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public class HelloController {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@Autowired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private HelloService helloService;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@RequestMapping("hello")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public String sayHello(String name){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String result=        helloService.sayHello(name);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return "RIBBON:"+result;}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textAlignment w:val="auto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HelloService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@Autowired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private RestTemplate client;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//添加一个hystrix熔断器的毁掉命令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@HystrixCommand(fallbackMethod="error")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//这个注解使用的结果,一旦当前方法发生访问服务相关的错误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//例如连接失败,会根据command指定的method名称访问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//error的方法,这个方法就是降级使用的方法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public String sayHello(String name) {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216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String result = client.getForObject("http://service01/hi?name="+name, String.class);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216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return result;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//自定义一个error降级方法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//方法必须结构和sayHello完全一致,参数,和返回数据类型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public String error(String name){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216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return "sorry "+name+",error happened";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//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利用这种代码实现一个服务的调用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service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01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只要还存在一个节点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就能给我正确响应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right="0" w:firstLine="420" w:firstLineChars="0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可以通过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hystrix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接收的错误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实现日志的输出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或者实现压力测试时对某个服务的节点压力展示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通过日志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服务提供者到低要多少个节点的集群才是合理的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rPr>
          <w:rFonts w:hint="default" w:ascii="Consolas" w:hAnsi="Consolas" w:eastAsia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1"/>
          <w:szCs w:val="21"/>
          <w:lang w:val="en-US" w:eastAsia="zh-CN"/>
        </w:rPr>
        <w:t>互联网架构总结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57165" cy="3519170"/>
            <wp:effectExtent l="0" t="0" r="635" b="1270"/>
            <wp:docPr id="481" name="图片 481" descr="互联网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图片 481" descr="互联网架构图"/>
                    <pic:cNvPicPr>
                      <a:picLocks noChangeAspect="1"/>
                    </pic:cNvPicPr>
                  </pic:nvPicPr>
                  <pic:blipFill>
                    <a:blip r:embed="rId8"/>
                    <a:srcRect l="22705" t="27175" r="7320" b="46202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2" name="文本框 4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bLUIWAgAAFw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Z2y1CFgIAABc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01A"/>
    <w:rsid w:val="03194796"/>
    <w:rsid w:val="034B2565"/>
    <w:rsid w:val="03BF67E6"/>
    <w:rsid w:val="03F36121"/>
    <w:rsid w:val="04217A86"/>
    <w:rsid w:val="04B358CD"/>
    <w:rsid w:val="04EC2F45"/>
    <w:rsid w:val="04FA440F"/>
    <w:rsid w:val="059334F6"/>
    <w:rsid w:val="05A71DDC"/>
    <w:rsid w:val="06BC4B5B"/>
    <w:rsid w:val="071D6429"/>
    <w:rsid w:val="08FB3B30"/>
    <w:rsid w:val="09251339"/>
    <w:rsid w:val="097E1C1D"/>
    <w:rsid w:val="0B12248C"/>
    <w:rsid w:val="0B473D3B"/>
    <w:rsid w:val="0B805A01"/>
    <w:rsid w:val="0CD9188E"/>
    <w:rsid w:val="0D6010D3"/>
    <w:rsid w:val="0D6B3713"/>
    <w:rsid w:val="0E265A1B"/>
    <w:rsid w:val="11333B4D"/>
    <w:rsid w:val="13466E8A"/>
    <w:rsid w:val="159B0B6E"/>
    <w:rsid w:val="16DE7343"/>
    <w:rsid w:val="18712F97"/>
    <w:rsid w:val="18A72BFF"/>
    <w:rsid w:val="18AF329D"/>
    <w:rsid w:val="18B945FD"/>
    <w:rsid w:val="19320BDD"/>
    <w:rsid w:val="19ED4602"/>
    <w:rsid w:val="1A9C11F8"/>
    <w:rsid w:val="1B9A2790"/>
    <w:rsid w:val="1BD66771"/>
    <w:rsid w:val="1C4C1B60"/>
    <w:rsid w:val="1DE41D45"/>
    <w:rsid w:val="1FE930A8"/>
    <w:rsid w:val="23452777"/>
    <w:rsid w:val="247752F2"/>
    <w:rsid w:val="26F2037B"/>
    <w:rsid w:val="2730094F"/>
    <w:rsid w:val="27951ECB"/>
    <w:rsid w:val="28685833"/>
    <w:rsid w:val="2A162B0A"/>
    <w:rsid w:val="2C311EFF"/>
    <w:rsid w:val="2C3D7064"/>
    <w:rsid w:val="2E566451"/>
    <w:rsid w:val="30E13D33"/>
    <w:rsid w:val="320A730E"/>
    <w:rsid w:val="3231588A"/>
    <w:rsid w:val="3348787C"/>
    <w:rsid w:val="33D929E0"/>
    <w:rsid w:val="35525519"/>
    <w:rsid w:val="392C6564"/>
    <w:rsid w:val="3CEF1E33"/>
    <w:rsid w:val="3ED07E23"/>
    <w:rsid w:val="3EEA1F56"/>
    <w:rsid w:val="417033A0"/>
    <w:rsid w:val="431C64A6"/>
    <w:rsid w:val="44D77F26"/>
    <w:rsid w:val="44EC3050"/>
    <w:rsid w:val="45604694"/>
    <w:rsid w:val="48040FDE"/>
    <w:rsid w:val="49A41D09"/>
    <w:rsid w:val="4C8F62F2"/>
    <w:rsid w:val="4D5274CC"/>
    <w:rsid w:val="4E45683B"/>
    <w:rsid w:val="4E991FE8"/>
    <w:rsid w:val="4FC44535"/>
    <w:rsid w:val="50350E4F"/>
    <w:rsid w:val="51A42EDA"/>
    <w:rsid w:val="522251AF"/>
    <w:rsid w:val="53911898"/>
    <w:rsid w:val="559F6707"/>
    <w:rsid w:val="55E44770"/>
    <w:rsid w:val="56387C2C"/>
    <w:rsid w:val="56410FF5"/>
    <w:rsid w:val="56C551B3"/>
    <w:rsid w:val="573F5B36"/>
    <w:rsid w:val="589457E8"/>
    <w:rsid w:val="59325AD6"/>
    <w:rsid w:val="5AF57FDC"/>
    <w:rsid w:val="5B8862F0"/>
    <w:rsid w:val="5C025B9E"/>
    <w:rsid w:val="5C8A4E7B"/>
    <w:rsid w:val="5CBF31C6"/>
    <w:rsid w:val="5CCE5C28"/>
    <w:rsid w:val="5EAB22D7"/>
    <w:rsid w:val="5ED92F05"/>
    <w:rsid w:val="5FF80277"/>
    <w:rsid w:val="61805BE0"/>
    <w:rsid w:val="63402763"/>
    <w:rsid w:val="63F3574C"/>
    <w:rsid w:val="652865DC"/>
    <w:rsid w:val="65D31309"/>
    <w:rsid w:val="68763C71"/>
    <w:rsid w:val="698C6F86"/>
    <w:rsid w:val="69955918"/>
    <w:rsid w:val="69EA0B1A"/>
    <w:rsid w:val="6AD74E24"/>
    <w:rsid w:val="6C4A553F"/>
    <w:rsid w:val="6D647B6E"/>
    <w:rsid w:val="6E706456"/>
    <w:rsid w:val="70A77407"/>
    <w:rsid w:val="717B278B"/>
    <w:rsid w:val="73943546"/>
    <w:rsid w:val="73FE22D6"/>
    <w:rsid w:val="745B2F52"/>
    <w:rsid w:val="74826737"/>
    <w:rsid w:val="77A04D95"/>
    <w:rsid w:val="78AC2648"/>
    <w:rsid w:val="78E42C44"/>
    <w:rsid w:val="7A0A1D10"/>
    <w:rsid w:val="7A1159ED"/>
    <w:rsid w:val="7B140E34"/>
    <w:rsid w:val="7BD42452"/>
    <w:rsid w:val="7BF2373C"/>
    <w:rsid w:val="7C032A76"/>
    <w:rsid w:val="7EFB15C9"/>
    <w:rsid w:val="7FC5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2020-06-13T15:49:00Z</dcterms:created>
  <dc:creator>zhangqi</dc:creator>
  <cp:lastModifiedBy>若琦</cp:lastModifiedBy>
  <dcterms:modified xsi:type="dcterms:W3CDTF">2020-07-27T12:35:45Z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