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致  谢</w:t>
      </w:r>
    </w:p>
    <w:p>
      <w:pPr>
        <w:pStyle w:val="Heading2"/>
        <w:spacing w:after="150" w:before="100"/>
      </w:pPr>
      <w:r>
        <w:t xml:space="preserve">一、研究背景与指导情况说明</w:t>
      </w:r>
    </w:p>
    <w:p>
      <w:pPr>
        <w:spacing w:after="240" w:line="360"/>
        <w:jc w:val="both"/>
      </w:pPr>
      <w:r>
        <w:t xml:space="preserve">本文的研究选题萌芽于高中日常的所见所感：生活中外卖骑手按单计酬的收入模式、新闻报道中人工智能重塑平台劳动者劳动关系的相关讨论，再结合课堂上劳动经济学知识的启发，促使我思考技术变革如何改变企业向劳动者付酬的底层逻辑。在此基础上，我独立确立了“AI 技术如何影响企业薪酬合同选择”这一研究问题，并自主完成理论模型搭建、数学推导、参数校准、数值模拟代码编写以及全文撰写工作。</w:t>
      </w:r>
    </w:p>
    <w:p>
      <w:pPr>
        <w:spacing w:after="240" w:line="360"/>
        <w:jc w:val="both"/>
      </w:pPr>
      <w:r>
        <w:t xml:space="preserve">指导老师</w:t>
      </w:r>
      <w:r>
        <w:rPr>
          <w:b/>
          <w:bCs/>
          <w:color w:val="C00000"/>
        </w:rPr>
        <w:t xml:space="preserve">【姓名】</w:t>
      </w:r>
      <w:r>
        <w:t xml:space="preserve">现任职于人朝分实验学校，系本校经济学教师，与作者的关系为学校安排的科研指导教师。在论文写作过程中，指导老师主要承担审阅研究选题可行性、把关模型经济学基本假设是否贴合现实、梳理论文整体框架结构、审阅初稿并对行文逻辑与语言表达提出修改意见等工作。指导老师未参与模型具体数学推导、代码编写以及论文正文内容的撰写；本次指导性质为学校安排的常规科研辅导，</w:t>
      </w:r>
      <w:r>
        <w:rPr>
          <w:b/>
          <w:bCs/>
          <w:color w:val="C00000"/>
        </w:rPr>
        <w:t xml:space="preserve">【为无偿指导，请确认后如实保留或修改本表述】</w:t>
      </w:r>
      <w:r>
        <w:t xml:space="preserve">。</w:t>
      </w:r>
    </w:p>
    <w:p>
      <w:pPr>
        <w:spacing w:after="240" w:line="360"/>
        <w:jc w:val="both"/>
      </w:pPr>
      <w:r>
        <w:t xml:space="preserve">除指导老师外，本文全部理论推导、数值模拟代码、数据整理与论文撰写工作均由作者本人独立完成，未获得指导老师或其他任何人在模型推导、代码实现方面的直接代笔或代为完成。</w:t>
      </w:r>
    </w:p>
    <w:p>
      <w:pPr>
        <w:spacing w:after="240" w:line="360"/>
        <w:jc w:val="both"/>
      </w:pPr>
      <w:r>
        <w:t xml:space="preserve">研究过程中，我借助人工智能工具完成文献线索整理、文本语句润色、格式校对等辅助性工作。论文核心的委托–代理模型设定、理论数学推导、数值模拟逻辑以及政策层面的判断均为本人独立思考完成，人工智能仅承担辅助校对整理作用，未参与核心研究内容的生成。</w:t>
      </w:r>
    </w:p>
    <w:p>
      <w:pPr>
        <w:pStyle w:val="Heading2"/>
        <w:spacing w:after="150" w:before="300"/>
      </w:pPr>
      <w:r>
        <w:t xml:space="preserve">二、研究过程与具体分工说明</w:t>
      </w:r>
    </w:p>
    <w:p>
      <w:pPr>
        <w:spacing w:after="240" w:line="360"/>
        <w:jc w:val="both"/>
      </w:pPr>
      <w:r>
        <w:rPr>
          <w:b/>
          <w:bCs/>
        </w:rPr>
        <w:t xml:space="preserve">1. 选题来源：</w:t>
      </w:r>
      <w:r>
        <w:t xml:space="preserve">作者于高二上学期确定以中国平台经济中 AI 驱动的薪酬合同转型为研究主题。选题阶段与指导老师开展两次交流讨论，前后调整过研究切入角度——最初只关注骑手收入波动这一社会现象，之后逐步收敛到企业合同选择的理论问题，最终确定本选题：既源于现实中平台用工的真实矛盾，也能够用课堂所学的委托–代理框架加以分析，兼具现实意义与理论可行性。</w:t>
      </w:r>
    </w:p>
    <w:p>
      <w:pPr>
        <w:spacing w:after="240" w:line="360"/>
        <w:jc w:val="both"/>
      </w:pPr>
      <w:r>
        <w:rPr>
          <w:b/>
          <w:bCs/>
        </w:rPr>
        <w:t xml:space="preserve">2. 数据获取：</w:t>
      </w:r>
      <w:r>
        <w:t xml:space="preserve">模型的参数校准数据来自中国信通院（CAICT）公开报告、国内平台劳动相关学术期刊文献（如 Chen and Guo, 2023 关于企业数字化转型与工资关系的研究）以及国际劳工组织（ILO）工作论文，全部资料均由作者本人检索、筛选与整理。</w:t>
      </w:r>
    </w:p>
    <w:p>
      <w:pPr>
        <w:spacing w:after="240" w:line="360"/>
        <w:jc w:val="both"/>
      </w:pPr>
      <w:r>
        <w:rPr>
          <w:b/>
          <w:bCs/>
        </w:rPr>
        <w:t xml:space="preserve">3. 模型构建与理论推导：</w:t>
      </w:r>
      <w:r>
        <w:t xml:space="preserve">委托–代理模型的设定、最优合同的数学推导（包括转型阈值 A* 的存在性与唯一性定理、比较静态分析）均由作者独立完成。指导老师针对模型基础假设的现实合理性提出审阅意见后，我据此对代理人效用函数、参与约束条件做了细节上的微调，使其更贴合平台用工的现实特征。</w:t>
      </w:r>
    </w:p>
    <w:p>
      <w:pPr>
        <w:spacing w:after="240" w:line="360"/>
        <w:jc w:val="both"/>
      </w:pPr>
      <w:r>
        <w:rPr>
          <w:b/>
          <w:bCs/>
        </w:rPr>
        <w:t xml:space="preserve">4. 数值模拟与代码实现：</w:t>
      </w:r>
      <w:r>
        <w:t xml:space="preserve">数值模拟代码（含基准情形计算、比较静态图、最低工资约束情形、行业异质性分析等）由作者本人使用 Python 独立编写并归档于 GitHub 代码仓库，完成全部运算与结果输出；相关交互式模拟网页同样由作者本人独立开发部署。</w:t>
      </w:r>
    </w:p>
    <w:p>
      <w:pPr>
        <w:spacing w:after="240" w:line="360"/>
        <w:jc w:val="both"/>
      </w:pPr>
      <w:r>
        <w:rPr>
          <w:b/>
          <w:bCs/>
        </w:rPr>
        <w:t xml:space="preserve">5. 论文撰写与修改：</w:t>
      </w:r>
      <w:r>
        <w:t xml:space="preserve">初稿由作者本人独立撰写完成，指导老师审阅第一稿后，围绕全文论证逻辑、学术语言表达、论文格式规范提出修改意见，我据此完成两轮修改，论文最终定稿由本人完成。</w:t>
      </w:r>
    </w:p>
    <w:p>
      <w:pPr>
        <w:spacing w:after="240" w:line="360"/>
        <w:jc w:val="both"/>
      </w:pPr>
      <w:r>
        <w:rPr>
          <w:b/>
          <w:bCs/>
        </w:rPr>
        <w:t xml:space="preserve">6. 遇到的困难及解决过程：</w:t>
      </w:r>
      <w:r>
        <w:t xml:space="preserve">在证明 AI 技术转型阈值 A* 的存在性与唯一性时，一开始的推导只考虑了渐近情形，没有完整覆盖全部参数区间的边界条件，论证不够严谨。我查阅委托–代理领域经典文献，补充二阶条件反复演算验证，完善了全局凸性的证明；引入最低工资约束之后，模型在部分参数下出现均衡解的边界无解情况，我通过划分不同参数区间分类讨论，梳理不同情景下的均衡结果，解决了这一技术难题。</w:t>
      </w:r>
    </w:p>
    <w:p>
      <w:pPr>
        <w:spacing w:before="300"/>
      </w:pPr>
      <w:r>
        <w:rPr>
          <w:i/>
          <w:iCs/>
          <w:color w:val="808080"/>
          <w:sz w:val="18"/>
          <w:szCs w:val="18"/>
        </w:rPr>
        <w:t xml:space="preserve">（全文约 920 字。红色加粗文字为待作者本人核实填写或确认的内容，正式提交前请替换或删除颜色标记。）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2026-08-29T09:02:32.424Z</dcterms:created>
  <dcterms:modified xsi:type="dcterms:W3CDTF">2026-08-29T09:02:32.437Z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