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DB0E00" w14:textId="77777777" w:rsidR="00250E9B" w:rsidRPr="008D1A3C" w:rsidRDefault="00BA548E">
      <w:pPr>
        <w:spacing w:line="288" w:lineRule="auto"/>
        <w:ind w:right="120"/>
        <w:jc w:val="right"/>
        <w:rPr>
          <w:b/>
        </w:rPr>
      </w:pPr>
      <w:r w:rsidRPr="008D1A3C">
        <w:rPr>
          <w:b/>
        </w:rPr>
        <w:t xml:space="preserve">                  </w:t>
      </w:r>
      <w:r w:rsidRPr="008D1A3C">
        <w:rPr>
          <w:b/>
        </w:rPr>
        <w:tab/>
      </w:r>
      <w:r w:rsidRPr="008D1A3C">
        <w:rPr>
          <w:b/>
        </w:rPr>
        <w:tab/>
      </w:r>
      <w:r w:rsidRPr="008D1A3C">
        <w:rPr>
          <w:i/>
          <w:iCs/>
        </w:rPr>
        <w:t>Tp. HCM,  ngày ….. tháng ….. năm 20…</w:t>
      </w:r>
    </w:p>
    <w:p w14:paraId="4DB4FCE0" w14:textId="77777777" w:rsidR="00250E9B" w:rsidRPr="008D1A3C" w:rsidRDefault="00BA548E">
      <w:pPr>
        <w:spacing w:before="120" w:line="288" w:lineRule="auto"/>
        <w:jc w:val="center"/>
        <w:rPr>
          <w:b/>
        </w:rPr>
      </w:pPr>
      <w:r w:rsidRPr="008D1A3C">
        <w:rPr>
          <w:b/>
          <w:sz w:val="28"/>
          <w:szCs w:val="28"/>
        </w:rPr>
        <w:t>CAM KẾT CỦA KHÁCH HÀNG DOANH NGHIỆP</w:t>
      </w:r>
    </w:p>
    <w:p w14:paraId="3356065A" w14:textId="77777777" w:rsidR="00250E9B" w:rsidRPr="008D1A3C" w:rsidRDefault="00BA548E">
      <w:pPr>
        <w:tabs>
          <w:tab w:val="center" w:pos="4536"/>
          <w:tab w:val="left" w:pos="8175"/>
        </w:tabs>
        <w:spacing w:before="120" w:line="288" w:lineRule="auto"/>
        <w:rPr>
          <w:i/>
        </w:rPr>
      </w:pPr>
      <w:r w:rsidRPr="008D1A3C">
        <w:rPr>
          <w:i/>
        </w:rPr>
        <w:tab/>
        <w:t>(Áp dụng trong trường hợp doanh nghiệp thế chấp Quyền đòi nợ tại BVBank)</w:t>
      </w:r>
      <w:r w:rsidRPr="008D1A3C">
        <w:rPr>
          <w:i/>
        </w:rPr>
        <w:tab/>
      </w:r>
    </w:p>
    <w:p w14:paraId="063E7088" w14:textId="77777777" w:rsidR="00250E9B" w:rsidRPr="008D1A3C" w:rsidRDefault="00BA548E">
      <w:pPr>
        <w:tabs>
          <w:tab w:val="left" w:leader="dot" w:pos="9180"/>
        </w:tabs>
        <w:spacing w:before="120" w:line="288" w:lineRule="auto"/>
        <w:jc w:val="center"/>
        <w:rPr>
          <w:b/>
        </w:rPr>
      </w:pPr>
      <w:r w:rsidRPr="008D1A3C">
        <w:rPr>
          <w:b/>
        </w:rPr>
        <w:t>Kính gửi:</w:t>
      </w:r>
      <w:r w:rsidRPr="008D1A3C">
        <w:t xml:space="preserve"> </w:t>
      </w:r>
      <w:r w:rsidRPr="008D1A3C">
        <w:rPr>
          <w:b/>
        </w:rPr>
        <w:t>Ngân hàng TMCP Bản Việt (BVBank) – Chi nhánh/PGD</w:t>
      </w:r>
    </w:p>
    <w:p w14:paraId="246FCFF9" w14:textId="77777777" w:rsidR="00250E9B" w:rsidRPr="008D1A3C" w:rsidRDefault="00250E9B">
      <w:pPr>
        <w:tabs>
          <w:tab w:val="left" w:leader="dot" w:pos="9180"/>
        </w:tabs>
        <w:spacing w:before="60" w:line="288" w:lineRule="auto"/>
        <w:jc w:val="center"/>
        <w:rPr>
          <w:b/>
        </w:rPr>
      </w:pPr>
    </w:p>
    <w:p w14:paraId="708A50A1" w14:textId="77777777" w:rsidR="00250E9B" w:rsidRPr="008D1A3C" w:rsidRDefault="00BA548E">
      <w:pPr>
        <w:tabs>
          <w:tab w:val="left" w:leader="dot" w:pos="9180"/>
        </w:tabs>
        <w:spacing w:before="60" w:line="288" w:lineRule="auto"/>
        <w:jc w:val="both"/>
      </w:pPr>
      <w:r w:rsidRPr="008D1A3C">
        <w:t xml:space="preserve">Công ty:  </w:t>
      </w:r>
    </w:p>
    <w:p w14:paraId="05443424" w14:textId="77777777" w:rsidR="00250E9B" w:rsidRPr="008D1A3C" w:rsidRDefault="00BA548E">
      <w:pPr>
        <w:tabs>
          <w:tab w:val="left" w:leader="dot" w:pos="9180"/>
        </w:tabs>
        <w:spacing w:before="60" w:line="288" w:lineRule="auto"/>
        <w:jc w:val="both"/>
      </w:pPr>
      <w:r w:rsidRPr="008D1A3C">
        <w:t xml:space="preserve">Số ĐKKD/ĐKDN: </w:t>
      </w:r>
    </w:p>
    <w:p w14:paraId="2491021A" w14:textId="77777777" w:rsidR="00250E9B" w:rsidRPr="008D1A3C" w:rsidRDefault="00BA548E">
      <w:pPr>
        <w:tabs>
          <w:tab w:val="left" w:leader="dot" w:pos="9180"/>
        </w:tabs>
        <w:spacing w:before="60" w:line="288" w:lineRule="auto"/>
        <w:jc w:val="both"/>
      </w:pPr>
      <w:r w:rsidRPr="008D1A3C">
        <w:t xml:space="preserve">Địa chỉ: </w:t>
      </w:r>
    </w:p>
    <w:p w14:paraId="6A0A5BAF" w14:textId="77777777" w:rsidR="00250E9B" w:rsidRPr="008D1A3C" w:rsidRDefault="00BA548E">
      <w:pPr>
        <w:tabs>
          <w:tab w:val="left" w:leader="dot" w:pos="9180"/>
        </w:tabs>
        <w:spacing w:before="60" w:line="288" w:lineRule="auto"/>
        <w:jc w:val="both"/>
      </w:pPr>
      <w:r w:rsidRPr="008D1A3C">
        <w:t xml:space="preserve">Đại diện theo pháp luật: </w:t>
      </w:r>
    </w:p>
    <w:p w14:paraId="2A6C4A47" w14:textId="77777777" w:rsidR="00250E9B" w:rsidRPr="008D1A3C" w:rsidRDefault="00BA548E">
      <w:pPr>
        <w:tabs>
          <w:tab w:val="left" w:leader="dot" w:pos="8789"/>
        </w:tabs>
        <w:spacing w:before="60" w:line="288" w:lineRule="auto"/>
        <w:jc w:val="both"/>
      </w:pPr>
      <w:r w:rsidRPr="008D1A3C">
        <w:t xml:space="preserve">Chúng tôi đã ký kết Hợp đồng cấp tín dụng hạn mức/Hợp đồng cấp bảo lãnh số ………...…… ngày ..…/..…/20…..] với Ngân hàng TMCP Bản Việt - Chi nhánh……............................... (sau đây gọi là “Hợp đồng”), </w:t>
      </w:r>
    </w:p>
    <w:p w14:paraId="176A4962" w14:textId="77777777" w:rsidR="00250E9B" w:rsidRPr="008D1A3C" w:rsidRDefault="00BA548E">
      <w:pPr>
        <w:pStyle w:val="ListParagraph"/>
        <w:numPr>
          <w:ilvl w:val="0"/>
          <w:numId w:val="1"/>
        </w:numPr>
        <w:tabs>
          <w:tab w:val="left" w:leader="dot" w:pos="8789"/>
        </w:tabs>
        <w:spacing w:before="60" w:after="0"/>
      </w:pPr>
      <w:r w:rsidRPr="008D1A3C">
        <w:t xml:space="preserve">Bằng Văn bản này, Chúng tôi cam kết: </w:t>
      </w:r>
    </w:p>
    <w:p w14:paraId="638DE1EE" w14:textId="547DF498" w:rsidR="00250E9B" w:rsidRPr="008D1A3C" w:rsidRDefault="00BA548E">
      <w:pPr>
        <w:pStyle w:val="ListParagraph"/>
        <w:numPr>
          <w:ilvl w:val="0"/>
          <w:numId w:val="2"/>
        </w:numPr>
        <w:tabs>
          <w:tab w:val="left" w:pos="343"/>
        </w:tabs>
        <w:spacing w:before="60" w:after="0"/>
        <w:ind w:left="993" w:hanging="284"/>
      </w:pPr>
      <w:r w:rsidRPr="008D1A3C">
        <w:t xml:space="preserve">Chuyển </w:t>
      </w:r>
      <w:r w:rsidR="007650F3" w:rsidRPr="008D1A3C">
        <w:rPr>
          <w:rFonts w:eastAsia="Arial Unicode MS"/>
          <w:snapToGrid w:val="0"/>
        </w:rPr>
        <w:t>tối thiểu 120% doanh số giải ngân</w:t>
      </w:r>
      <w:r w:rsidRPr="008D1A3C">
        <w:t xml:space="preserve"> qua tài khoản của Chúng tôi mở tại BVBank </w:t>
      </w:r>
      <w:r w:rsidRPr="008D1A3C">
        <w:rPr>
          <w:i/>
        </w:rPr>
        <w:t>(trừ bảo lãnh dự thầu, bảo lãnh bảo hành);</w:t>
      </w:r>
    </w:p>
    <w:p w14:paraId="5521638B" w14:textId="4BC27520" w:rsidR="00250E9B" w:rsidRPr="008D1A3C" w:rsidRDefault="00BA548E">
      <w:pPr>
        <w:pStyle w:val="ListParagraph"/>
        <w:numPr>
          <w:ilvl w:val="0"/>
          <w:numId w:val="2"/>
        </w:numPr>
        <w:tabs>
          <w:tab w:val="left" w:pos="343"/>
        </w:tabs>
        <w:spacing w:before="60" w:after="0"/>
        <w:ind w:left="993" w:hanging="284"/>
      </w:pPr>
      <w:r w:rsidRPr="008D1A3C">
        <w:t xml:space="preserve">Không thế chấp quyền đòi nợ hình thành từ hợp đồng/dự án mà BVBank </w:t>
      </w:r>
      <w:r w:rsidR="00DF6630" w:rsidRPr="008D1A3C">
        <w:t>tài trợ cấp tín dụng</w:t>
      </w:r>
      <w:r w:rsidRPr="008D1A3C">
        <w:t xml:space="preserve"> tại bất kỳ TCTD nào ngoài BVBank </w:t>
      </w:r>
      <w:r w:rsidRPr="008D1A3C">
        <w:rPr>
          <w:i/>
        </w:rPr>
        <w:t>(trừ bảo lãnh dự thầu, bảo lãnh bảo hành);</w:t>
      </w:r>
    </w:p>
    <w:p w14:paraId="7CF49D8A" w14:textId="77777777" w:rsidR="00250E9B" w:rsidRPr="008D1A3C" w:rsidRDefault="00BA548E">
      <w:pPr>
        <w:pStyle w:val="ListParagraph"/>
        <w:numPr>
          <w:ilvl w:val="0"/>
          <w:numId w:val="2"/>
        </w:numPr>
        <w:tabs>
          <w:tab w:val="left" w:pos="343"/>
        </w:tabs>
        <w:spacing w:before="60" w:after="0"/>
        <w:ind w:left="993" w:hanging="284"/>
      </w:pPr>
      <w:r w:rsidRPr="008D1A3C">
        <w:t>Cam kết sẽ bổ sung bản chính hợp đồng  với giá trị hợp đồng không vượt quá giá trị trúng thầu, các điều kiện về hàng hóa/dịch vụ, điều kiện giao hàng, điều kiện về phương thức thanh toán không có khác biệt so với thông báo trúng thầu</w:t>
      </w:r>
    </w:p>
    <w:p w14:paraId="4F4CB35D" w14:textId="77777777" w:rsidR="00250E9B" w:rsidRPr="008D1A3C" w:rsidRDefault="00BA548E">
      <w:pPr>
        <w:pStyle w:val="ListParagraph"/>
        <w:numPr>
          <w:ilvl w:val="0"/>
          <w:numId w:val="1"/>
        </w:numPr>
        <w:tabs>
          <w:tab w:val="left" w:leader="dot" w:pos="8789"/>
        </w:tabs>
        <w:spacing w:before="60" w:after="0"/>
      </w:pPr>
      <w:r w:rsidRPr="008D1A3C">
        <w:rPr>
          <w:b/>
        </w:rPr>
        <w:t>Tần suất BVBank đánh giá doanh số chuyển tiền về</w:t>
      </w:r>
      <w:r w:rsidRPr="008D1A3C">
        <w:rPr>
          <w:b/>
          <w:lang w:val="vi-VN"/>
        </w:rPr>
        <w:t xml:space="preserve"> theo quy định tại khoản</w:t>
      </w:r>
      <w:r w:rsidRPr="008D1A3C">
        <w:rPr>
          <w:b/>
        </w:rPr>
        <w:t xml:space="preserve"> 1: </w:t>
      </w:r>
      <w:r w:rsidRPr="008D1A3C">
        <w:t xml:space="preserve">Định kỳ …… tháng/lần kể từ thời điểm phát hành món bảo lãnh đầu tiên </w:t>
      </w:r>
    </w:p>
    <w:p w14:paraId="4B2A4BE9" w14:textId="094D9FB9" w:rsidR="007650F3" w:rsidRPr="008D1A3C" w:rsidRDefault="007650F3" w:rsidP="00C82098">
      <w:pPr>
        <w:pStyle w:val="ListParagraph1"/>
        <w:numPr>
          <w:ilvl w:val="0"/>
          <w:numId w:val="1"/>
        </w:numPr>
        <w:spacing w:after="0" w:line="300" w:lineRule="atLeast"/>
        <w:jc w:val="both"/>
        <w:rPr>
          <w:rFonts w:ascii="Times New Roman" w:eastAsia="Arial Unicode MS" w:hAnsi="Times New Roman"/>
          <w:snapToGrid w:val="0"/>
          <w:sz w:val="24"/>
          <w:szCs w:val="24"/>
        </w:rPr>
      </w:pPr>
      <w:r w:rsidRPr="008D1A3C">
        <w:rPr>
          <w:rFonts w:ascii="Times New Roman" w:eastAsia="Arial Unicode MS" w:hAnsi="Times New Roman"/>
          <w:snapToGrid w:val="0"/>
          <w:sz w:val="24"/>
          <w:szCs w:val="24"/>
        </w:rPr>
        <w:t>Trường hợp KH vi phạm cam kết dòng tiền tại mục 1 nêu trên : tăng lãi suất 0.3%/năm đối với mức phí quy định cho các GNN giải ngân mới từ khi phát hiện vi phạm cho đến kỳ kiểm tra tiếp theo</w:t>
      </w:r>
      <w:r w:rsidR="00C82098" w:rsidRPr="008D1A3C">
        <w:rPr>
          <w:rFonts w:ascii="Times New Roman" w:eastAsia="Arial Unicode MS" w:hAnsi="Times New Roman"/>
          <w:snapToGrid w:val="0"/>
          <w:sz w:val="24"/>
          <w:szCs w:val="24"/>
        </w:rPr>
        <w:t>. Việc tăng phí được áp dụng cho đến khi chúng tôi tuân thủ điều kiện chuyển d</w:t>
      </w:r>
      <w:bookmarkStart w:id="0" w:name="_GoBack"/>
      <w:bookmarkEnd w:id="0"/>
      <w:r w:rsidR="00C82098" w:rsidRPr="008D1A3C">
        <w:rPr>
          <w:rFonts w:ascii="Times New Roman" w:eastAsia="Arial Unicode MS" w:hAnsi="Times New Roman"/>
          <w:snapToGrid w:val="0"/>
          <w:sz w:val="24"/>
          <w:szCs w:val="24"/>
        </w:rPr>
        <w:t>òng tiền như đã cam kết.</w:t>
      </w:r>
    </w:p>
    <w:p w14:paraId="5F06D0EF" w14:textId="1D959377" w:rsidR="00250E9B" w:rsidRPr="008D1A3C" w:rsidRDefault="00BA548E">
      <w:pPr>
        <w:pStyle w:val="ListParagraph"/>
        <w:numPr>
          <w:ilvl w:val="0"/>
          <w:numId w:val="1"/>
        </w:numPr>
        <w:tabs>
          <w:tab w:val="left" w:leader="dot" w:pos="8789"/>
        </w:tabs>
        <w:spacing w:before="60" w:after="0"/>
      </w:pPr>
      <w:r w:rsidRPr="008D1A3C">
        <w:t xml:space="preserve">Trường hợp chúng tôi vi phạm cam kết chuyển doanh số tại mục 1 nêu trên từ ……. lần trở lên theo đánh giá của BVBank, BVBank được quyền ngừng </w:t>
      </w:r>
      <w:r w:rsidR="00C82098" w:rsidRPr="008D1A3C">
        <w:t xml:space="preserve">giải ngân, </w:t>
      </w:r>
      <w:r w:rsidRPr="008D1A3C">
        <w:t xml:space="preserve">phát hành bảo lãnh, xem xét, quyết định về việc chấm dứt/tiếp tục duy trì hạn mức theo Hợp đồng này. </w:t>
      </w:r>
    </w:p>
    <w:p w14:paraId="238A3951" w14:textId="77777777" w:rsidR="00250E9B" w:rsidRPr="008D1A3C" w:rsidRDefault="00250E9B">
      <w:pPr>
        <w:spacing w:before="60" w:line="288" w:lineRule="auto"/>
        <w:jc w:val="both"/>
        <w:rPr>
          <w:b/>
        </w:rPr>
      </w:pPr>
    </w:p>
    <w:p w14:paraId="08C59FC3" w14:textId="77777777" w:rsidR="00250E9B" w:rsidRPr="008D1A3C" w:rsidRDefault="00BA548E">
      <w:pPr>
        <w:spacing w:before="60" w:line="288" w:lineRule="auto"/>
        <w:jc w:val="both"/>
        <w:rPr>
          <w:rFonts w:eastAsia="MS Mincho"/>
        </w:rPr>
      </w:pPr>
      <w:r w:rsidRPr="008D1A3C">
        <w:rPr>
          <w:rFonts w:eastAsia="MS Mincho"/>
        </w:rPr>
        <w:t>Cam kết này là một phần không thể tách rời của Hợp đồng [số …</w:t>
      </w:r>
      <w:r w:rsidRPr="008D1A3C">
        <w:rPr>
          <w:rFonts w:eastAsia="MS Mincho"/>
          <w:lang w:eastAsia="ja-JP"/>
        </w:rPr>
        <w:t>…..</w:t>
      </w:r>
      <w:r w:rsidRPr="008D1A3C">
        <w:rPr>
          <w:rFonts w:eastAsia="MS Mincho"/>
        </w:rPr>
        <w:t xml:space="preserve"> ngày </w:t>
      </w:r>
      <w:r w:rsidRPr="008D1A3C">
        <w:rPr>
          <w:rFonts w:eastAsia="MS Mincho"/>
          <w:lang w:eastAsia="ja-JP"/>
        </w:rPr>
        <w:t>..</w:t>
      </w:r>
      <w:r w:rsidRPr="008D1A3C">
        <w:rPr>
          <w:rFonts w:eastAsia="MS Mincho"/>
        </w:rPr>
        <w:t>…/</w:t>
      </w:r>
      <w:r w:rsidRPr="008D1A3C">
        <w:rPr>
          <w:rFonts w:eastAsia="MS Mincho"/>
          <w:lang w:eastAsia="ja-JP"/>
        </w:rPr>
        <w:t>..</w:t>
      </w:r>
      <w:r w:rsidRPr="008D1A3C">
        <w:rPr>
          <w:rFonts w:eastAsia="MS Mincho"/>
        </w:rPr>
        <w:t>…/20…</w:t>
      </w:r>
      <w:r w:rsidRPr="008D1A3C">
        <w:rPr>
          <w:rFonts w:eastAsia="MS Mincho"/>
          <w:lang w:eastAsia="ja-JP"/>
        </w:rPr>
        <w:t>..</w:t>
      </w:r>
      <w:r w:rsidRPr="008D1A3C">
        <w:rPr>
          <w:rFonts w:eastAsia="MS Mincho"/>
        </w:rPr>
        <w:t>].</w:t>
      </w:r>
    </w:p>
    <w:p w14:paraId="208EAC52" w14:textId="77777777" w:rsidR="00250E9B" w:rsidRPr="008D1A3C" w:rsidRDefault="00BA548E">
      <w:pPr>
        <w:spacing w:before="60" w:line="288" w:lineRule="auto"/>
        <w:jc w:val="both"/>
        <w:rPr>
          <w:rFonts w:eastAsia="MS Mincho"/>
        </w:rPr>
      </w:pPr>
      <w:r w:rsidRPr="008D1A3C">
        <w:rPr>
          <w:rFonts w:eastAsia="MS Mincho"/>
        </w:rPr>
        <w:t>Cam kết này được lập thành …..</w:t>
      </w:r>
      <w:r w:rsidRPr="008D1A3C">
        <w:rPr>
          <w:rFonts w:eastAsia="MS Mincho"/>
          <w:lang w:eastAsia="ja-JP"/>
        </w:rPr>
        <w:t xml:space="preserve"> </w:t>
      </w:r>
      <w:r w:rsidRPr="008D1A3C">
        <w:rPr>
          <w:rFonts w:eastAsia="MS Mincho"/>
        </w:rPr>
        <w:t>bản (trong đó Ngân hàng giữ 03 bản, Khách hàng giữ 01 bản), có giá trị pháp lý như nhau và hiệu lực kể từ ngày k</w:t>
      </w:r>
      <w:r w:rsidRPr="008D1A3C">
        <w:rPr>
          <w:rFonts w:eastAsia="MS Mincho"/>
          <w:lang w:eastAsia="ja-JP"/>
        </w:rPr>
        <w:t>ý</w:t>
      </w:r>
      <w:r w:rsidRPr="008D1A3C">
        <w:rPr>
          <w:rFonts w:eastAsia="MS Mincho"/>
        </w:rPr>
        <w:t>.</w:t>
      </w:r>
    </w:p>
    <w:p w14:paraId="1C758D46" w14:textId="77777777" w:rsidR="00250E9B" w:rsidRPr="008D1A3C" w:rsidRDefault="00BA548E">
      <w:pPr>
        <w:spacing w:before="60" w:line="288" w:lineRule="auto"/>
        <w:jc w:val="both"/>
        <w:rPr>
          <w:b/>
        </w:rPr>
      </w:pPr>
      <w:r w:rsidRPr="008D1A3C">
        <w:t xml:space="preserve"> </w:t>
      </w:r>
      <w:r w:rsidRPr="008D1A3C">
        <w:rPr>
          <w:b/>
        </w:rPr>
        <w:t xml:space="preserve">                  </w:t>
      </w:r>
      <w:r w:rsidRPr="008D1A3C">
        <w:rPr>
          <w:b/>
        </w:rPr>
        <w:tab/>
      </w:r>
      <w:r w:rsidRPr="008D1A3C">
        <w:rPr>
          <w:b/>
        </w:rPr>
        <w:tab/>
      </w:r>
      <w:r w:rsidRPr="008D1A3C">
        <w:rPr>
          <w:b/>
        </w:rPr>
        <w:tab/>
      </w:r>
      <w:r w:rsidRPr="008D1A3C">
        <w:rPr>
          <w:b/>
        </w:rPr>
        <w:tab/>
      </w:r>
      <w:r w:rsidRPr="008D1A3C">
        <w:rPr>
          <w:b/>
        </w:rPr>
        <w:tab/>
      </w:r>
      <w:r w:rsidRPr="008D1A3C">
        <w:rPr>
          <w:b/>
        </w:rPr>
        <w:tab/>
      </w:r>
      <w:r w:rsidRPr="008D1A3C">
        <w:rPr>
          <w:b/>
        </w:rPr>
        <w:tab/>
        <w:t>KHÁCH HÀNG</w:t>
      </w:r>
    </w:p>
    <w:p w14:paraId="64B974D8" w14:textId="77777777" w:rsidR="00250E9B" w:rsidRPr="008D1A3C" w:rsidRDefault="00BA548E">
      <w:pPr>
        <w:spacing w:before="60" w:line="288" w:lineRule="auto"/>
        <w:ind w:left="4320" w:firstLine="720"/>
        <w:rPr>
          <w:i/>
        </w:rPr>
      </w:pPr>
      <w:r w:rsidRPr="008D1A3C">
        <w:rPr>
          <w:i/>
        </w:rPr>
        <w:t>(ký, ghi rõ họ tên, đóng dấu)</w:t>
      </w:r>
    </w:p>
    <w:p w14:paraId="39C46812" w14:textId="77777777" w:rsidR="00250E9B" w:rsidRPr="008D1A3C" w:rsidRDefault="00250E9B">
      <w:pPr>
        <w:tabs>
          <w:tab w:val="left" w:pos="6062"/>
        </w:tabs>
      </w:pPr>
    </w:p>
    <w:sectPr w:rsidR="00250E9B" w:rsidRPr="008D1A3C">
      <w:headerReference w:type="default" r:id="rId13"/>
      <w:footerReference w:type="default" r:id="rId14"/>
      <w:pgSz w:w="11907" w:h="16840"/>
      <w:pgMar w:top="1192" w:right="1134" w:bottom="851" w:left="1701" w:header="391" w:footer="7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6505A0" w14:textId="77777777" w:rsidR="0014753B" w:rsidRDefault="0014753B">
      <w:r>
        <w:separator/>
      </w:r>
    </w:p>
  </w:endnote>
  <w:endnote w:type="continuationSeparator" w:id="0">
    <w:p w14:paraId="2940336F" w14:textId="77777777" w:rsidR="0014753B" w:rsidRDefault="00147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F86DD7" w14:textId="25B4338C" w:rsidR="00250E9B" w:rsidRDefault="00CB5B36">
    <w:pPr>
      <w:pStyle w:val="Header"/>
      <w:tabs>
        <w:tab w:val="clear" w:pos="8640"/>
        <w:tab w:val="right" w:pos="9072"/>
      </w:tabs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455BF872" wp14:editId="3593BAFC">
          <wp:simplePos x="0" y="0"/>
          <wp:positionH relativeFrom="page">
            <wp:posOffset>556260</wp:posOffset>
          </wp:positionH>
          <wp:positionV relativeFrom="paragraph">
            <wp:posOffset>47625</wp:posOffset>
          </wp:positionV>
          <wp:extent cx="2096770" cy="441960"/>
          <wp:effectExtent l="0" t="0" r="0" b="0"/>
          <wp:wrapTight wrapText="bothSides">
            <wp:wrapPolygon edited="0">
              <wp:start x="10793" y="4655"/>
              <wp:lineTo x="4121" y="6517"/>
              <wp:lineTo x="3336" y="7448"/>
              <wp:lineTo x="3532" y="13034"/>
              <wp:lineTo x="19036" y="13034"/>
              <wp:lineTo x="19428" y="7448"/>
              <wp:lineTo x="17858" y="6517"/>
              <wp:lineTo x="11775" y="4655"/>
              <wp:lineTo x="10793" y="4655"/>
            </wp:wrapPolygon>
          </wp:wrapTight>
          <wp:docPr id="22" name="Hình ảnh 1" descr="Ảnh có chứa Phông chữ, Đồ họa, ảnh chụp màn hình, thiết kế đồ họa&#10;&#10;Mô tả được tạo tự độ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Hình ảnh 1" descr="Ảnh có chứa Phông chữ, Đồ họa, ảnh chụp màn hình, thiết kế đồ họa&#10;&#10;Mô tả được tạo tự độ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6770" cy="441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</w:rPr>
      <w:tab/>
    </w:r>
    <w:r>
      <w:rPr>
        <w:sz w:val="18"/>
        <w:szCs w:val="18"/>
      </w:rPr>
      <w:tab/>
      <w:t xml:space="preserve">Trang số: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8D1A3C">
      <w:rPr>
        <w:rStyle w:val="PageNumber"/>
        <w:noProof/>
        <w:sz w:val="18"/>
        <w:szCs w:val="18"/>
      </w:rPr>
      <w:t>1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>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DEDC5B" w14:textId="77777777" w:rsidR="0014753B" w:rsidRDefault="0014753B">
      <w:r>
        <w:separator/>
      </w:r>
    </w:p>
  </w:footnote>
  <w:footnote w:type="continuationSeparator" w:id="0">
    <w:p w14:paraId="6AD4314C" w14:textId="77777777" w:rsidR="0014753B" w:rsidRDefault="001475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17DDB0" w14:textId="77777777" w:rsidR="00CB5B36" w:rsidRDefault="00CB5B36">
    <w:pPr>
      <w:pStyle w:val="Header"/>
      <w:jc w:val="right"/>
      <w:rPr>
        <w:sz w:val="18"/>
        <w:szCs w:val="18"/>
      </w:rPr>
    </w:pPr>
  </w:p>
  <w:p w14:paraId="4AD29192" w14:textId="5F5334A7" w:rsidR="00250E9B" w:rsidRDefault="00CB5B36">
    <w:pPr>
      <w:pStyle w:val="Header"/>
      <w:jc w:val="right"/>
      <w:rPr>
        <w:b/>
        <w:bCs/>
      </w:rPr>
    </w:pPr>
    <w:r>
      <w:rPr>
        <w:sz w:val="18"/>
        <w:szCs w:val="18"/>
      </w:rPr>
      <w:t>BM03.VTYT.24</w:t>
    </w:r>
  </w:p>
  <w:p w14:paraId="0B27797D" w14:textId="77777777" w:rsidR="00250E9B" w:rsidRDefault="00BA548E">
    <w:pPr>
      <w:pStyle w:val="Header"/>
      <w:jc w:val="right"/>
      <w:rPr>
        <w:color w:val="999999"/>
        <w:sz w:val="20"/>
        <w:szCs w:val="20"/>
        <w:u w:val="single"/>
      </w:rPr>
    </w:pPr>
    <w:r>
      <w:rPr>
        <w:b/>
        <w:bCs/>
        <w:noProof/>
        <w:u w:val="single"/>
      </w:rPr>
      <w:drawing>
        <wp:anchor distT="0" distB="0" distL="114300" distR="114300" simplePos="0" relativeHeight="251659264" behindDoc="0" locked="0" layoutInCell="1" allowOverlap="1" wp14:anchorId="52EDC751" wp14:editId="07046185">
          <wp:simplePos x="0" y="0"/>
          <wp:positionH relativeFrom="column">
            <wp:posOffset>-394970</wp:posOffset>
          </wp:positionH>
          <wp:positionV relativeFrom="page">
            <wp:posOffset>35560</wp:posOffset>
          </wp:positionV>
          <wp:extent cx="1899920" cy="880110"/>
          <wp:effectExtent l="0" t="0" r="0" b="0"/>
          <wp:wrapNone/>
          <wp:docPr id="1677669353" name="Hình ảnh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7669353" name="Hình ảnh 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9920" cy="880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4514F"/>
    <w:multiLevelType w:val="multilevel"/>
    <w:tmpl w:val="0EA4514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00" w:hanging="1800"/>
      </w:pPr>
      <w:rPr>
        <w:rFonts w:hint="default"/>
      </w:rPr>
    </w:lvl>
  </w:abstractNum>
  <w:abstractNum w:abstractNumId="1" w15:restartNumberingAfterBreak="0">
    <w:nsid w:val="30CD58B6"/>
    <w:multiLevelType w:val="multilevel"/>
    <w:tmpl w:val="30CD58B6"/>
    <w:lvl w:ilvl="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20CA4"/>
    <w:multiLevelType w:val="multilevel"/>
    <w:tmpl w:val="61D20CA4"/>
    <w:lvl w:ilvl="0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4A9"/>
    <w:rsid w:val="00014C73"/>
    <w:rsid w:val="00024939"/>
    <w:rsid w:val="00042304"/>
    <w:rsid w:val="00045F07"/>
    <w:rsid w:val="00051770"/>
    <w:rsid w:val="00071919"/>
    <w:rsid w:val="00071C98"/>
    <w:rsid w:val="00086246"/>
    <w:rsid w:val="000A1D7B"/>
    <w:rsid w:val="000D095F"/>
    <w:rsid w:val="000D21C2"/>
    <w:rsid w:val="000D3DBC"/>
    <w:rsid w:val="000E3C51"/>
    <w:rsid w:val="000E55D2"/>
    <w:rsid w:val="000F03D7"/>
    <w:rsid w:val="001063D8"/>
    <w:rsid w:val="001104F6"/>
    <w:rsid w:val="00113BB8"/>
    <w:rsid w:val="00130D7C"/>
    <w:rsid w:val="00131A67"/>
    <w:rsid w:val="00137687"/>
    <w:rsid w:val="0014753B"/>
    <w:rsid w:val="00156F93"/>
    <w:rsid w:val="00174BD9"/>
    <w:rsid w:val="00175639"/>
    <w:rsid w:val="0018669B"/>
    <w:rsid w:val="00186B89"/>
    <w:rsid w:val="001A0E6C"/>
    <w:rsid w:val="001A34B1"/>
    <w:rsid w:val="001A5BE5"/>
    <w:rsid w:val="001A6429"/>
    <w:rsid w:val="001C3890"/>
    <w:rsid w:val="001C594C"/>
    <w:rsid w:val="001D08B1"/>
    <w:rsid w:val="001D6CD2"/>
    <w:rsid w:val="00203629"/>
    <w:rsid w:val="002064C4"/>
    <w:rsid w:val="002127D6"/>
    <w:rsid w:val="00216447"/>
    <w:rsid w:val="00226AD8"/>
    <w:rsid w:val="00237994"/>
    <w:rsid w:val="00250E9B"/>
    <w:rsid w:val="00251646"/>
    <w:rsid w:val="00252F52"/>
    <w:rsid w:val="00265049"/>
    <w:rsid w:val="002822D0"/>
    <w:rsid w:val="00291C80"/>
    <w:rsid w:val="00294227"/>
    <w:rsid w:val="002C6C05"/>
    <w:rsid w:val="002D19C0"/>
    <w:rsid w:val="002E234E"/>
    <w:rsid w:val="002F13AB"/>
    <w:rsid w:val="002F1D95"/>
    <w:rsid w:val="002F23B2"/>
    <w:rsid w:val="00312C24"/>
    <w:rsid w:val="00314FB1"/>
    <w:rsid w:val="003227F6"/>
    <w:rsid w:val="00331181"/>
    <w:rsid w:val="00345C2E"/>
    <w:rsid w:val="00347D89"/>
    <w:rsid w:val="0035032C"/>
    <w:rsid w:val="0036265F"/>
    <w:rsid w:val="0037116F"/>
    <w:rsid w:val="00381595"/>
    <w:rsid w:val="0039232E"/>
    <w:rsid w:val="003A0956"/>
    <w:rsid w:val="003B25D5"/>
    <w:rsid w:val="003C1BA2"/>
    <w:rsid w:val="003C3C2C"/>
    <w:rsid w:val="003C53A8"/>
    <w:rsid w:val="003F28D3"/>
    <w:rsid w:val="003F4042"/>
    <w:rsid w:val="00446EAE"/>
    <w:rsid w:val="00454B3E"/>
    <w:rsid w:val="0047278E"/>
    <w:rsid w:val="00481410"/>
    <w:rsid w:val="0048534F"/>
    <w:rsid w:val="00494D0E"/>
    <w:rsid w:val="004C40BC"/>
    <w:rsid w:val="004D399B"/>
    <w:rsid w:val="004D3D40"/>
    <w:rsid w:val="004D4A52"/>
    <w:rsid w:val="004D667A"/>
    <w:rsid w:val="004D764A"/>
    <w:rsid w:val="004E7439"/>
    <w:rsid w:val="004F07C6"/>
    <w:rsid w:val="004F1D06"/>
    <w:rsid w:val="00501C18"/>
    <w:rsid w:val="0050346B"/>
    <w:rsid w:val="00526E8F"/>
    <w:rsid w:val="005336A4"/>
    <w:rsid w:val="00553B19"/>
    <w:rsid w:val="00557BDE"/>
    <w:rsid w:val="0057688D"/>
    <w:rsid w:val="0058000D"/>
    <w:rsid w:val="005B43B1"/>
    <w:rsid w:val="005C400B"/>
    <w:rsid w:val="005D40E9"/>
    <w:rsid w:val="006046B5"/>
    <w:rsid w:val="00612537"/>
    <w:rsid w:val="00623AB4"/>
    <w:rsid w:val="00636FA0"/>
    <w:rsid w:val="00647A9D"/>
    <w:rsid w:val="00675144"/>
    <w:rsid w:val="00695876"/>
    <w:rsid w:val="006A578A"/>
    <w:rsid w:val="006A7942"/>
    <w:rsid w:val="006B1D41"/>
    <w:rsid w:val="006D0395"/>
    <w:rsid w:val="006D4213"/>
    <w:rsid w:val="006E2903"/>
    <w:rsid w:val="006E32C9"/>
    <w:rsid w:val="006F3FF1"/>
    <w:rsid w:val="006F5653"/>
    <w:rsid w:val="00700C17"/>
    <w:rsid w:val="007012EB"/>
    <w:rsid w:val="00720C6E"/>
    <w:rsid w:val="007235F5"/>
    <w:rsid w:val="007356FF"/>
    <w:rsid w:val="00742287"/>
    <w:rsid w:val="00760DE0"/>
    <w:rsid w:val="007623DD"/>
    <w:rsid w:val="007650F3"/>
    <w:rsid w:val="00766BCC"/>
    <w:rsid w:val="00773D9B"/>
    <w:rsid w:val="00784FB5"/>
    <w:rsid w:val="007965AF"/>
    <w:rsid w:val="007A2A63"/>
    <w:rsid w:val="007A6BC3"/>
    <w:rsid w:val="007A70C3"/>
    <w:rsid w:val="007B07CA"/>
    <w:rsid w:val="007B27F7"/>
    <w:rsid w:val="007B2B83"/>
    <w:rsid w:val="007C1604"/>
    <w:rsid w:val="007D108A"/>
    <w:rsid w:val="007E44B2"/>
    <w:rsid w:val="007E611A"/>
    <w:rsid w:val="007F4CE6"/>
    <w:rsid w:val="00800C57"/>
    <w:rsid w:val="00803769"/>
    <w:rsid w:val="008038A0"/>
    <w:rsid w:val="00806559"/>
    <w:rsid w:val="00815E96"/>
    <w:rsid w:val="008361AD"/>
    <w:rsid w:val="008372D0"/>
    <w:rsid w:val="00845CE9"/>
    <w:rsid w:val="008505FC"/>
    <w:rsid w:val="008722EB"/>
    <w:rsid w:val="0087472B"/>
    <w:rsid w:val="008845FC"/>
    <w:rsid w:val="00895F36"/>
    <w:rsid w:val="008A0152"/>
    <w:rsid w:val="008A160E"/>
    <w:rsid w:val="008A426E"/>
    <w:rsid w:val="008B5D01"/>
    <w:rsid w:val="008C49F4"/>
    <w:rsid w:val="008C5852"/>
    <w:rsid w:val="008D1A3C"/>
    <w:rsid w:val="008E4D23"/>
    <w:rsid w:val="008E5DA1"/>
    <w:rsid w:val="008F2377"/>
    <w:rsid w:val="008F3D9B"/>
    <w:rsid w:val="008F6A1C"/>
    <w:rsid w:val="0091726C"/>
    <w:rsid w:val="00922AE7"/>
    <w:rsid w:val="00956D4D"/>
    <w:rsid w:val="00991952"/>
    <w:rsid w:val="009A3B61"/>
    <w:rsid w:val="009A4DC1"/>
    <w:rsid w:val="009B18DA"/>
    <w:rsid w:val="009C44E1"/>
    <w:rsid w:val="009D0AA6"/>
    <w:rsid w:val="009D0D9E"/>
    <w:rsid w:val="009D150F"/>
    <w:rsid w:val="009D438A"/>
    <w:rsid w:val="009D4705"/>
    <w:rsid w:val="009D6D91"/>
    <w:rsid w:val="009E6CFA"/>
    <w:rsid w:val="009F358D"/>
    <w:rsid w:val="00A020DD"/>
    <w:rsid w:val="00A1172D"/>
    <w:rsid w:val="00A24612"/>
    <w:rsid w:val="00A304A9"/>
    <w:rsid w:val="00A676EA"/>
    <w:rsid w:val="00A7333E"/>
    <w:rsid w:val="00A82649"/>
    <w:rsid w:val="00A96AB3"/>
    <w:rsid w:val="00A97069"/>
    <w:rsid w:val="00AA19FE"/>
    <w:rsid w:val="00AB335B"/>
    <w:rsid w:val="00AE1FAE"/>
    <w:rsid w:val="00AE33C1"/>
    <w:rsid w:val="00AE3C9A"/>
    <w:rsid w:val="00B00067"/>
    <w:rsid w:val="00B20A0E"/>
    <w:rsid w:val="00B31110"/>
    <w:rsid w:val="00B33AF5"/>
    <w:rsid w:val="00B37248"/>
    <w:rsid w:val="00B415A1"/>
    <w:rsid w:val="00B44016"/>
    <w:rsid w:val="00B559FC"/>
    <w:rsid w:val="00B67D64"/>
    <w:rsid w:val="00B7063F"/>
    <w:rsid w:val="00B70C9F"/>
    <w:rsid w:val="00B85992"/>
    <w:rsid w:val="00B863CD"/>
    <w:rsid w:val="00B90FCD"/>
    <w:rsid w:val="00B96D22"/>
    <w:rsid w:val="00BA0316"/>
    <w:rsid w:val="00BA316E"/>
    <w:rsid w:val="00BA548E"/>
    <w:rsid w:val="00BA5E9A"/>
    <w:rsid w:val="00BB3E1D"/>
    <w:rsid w:val="00BF4B06"/>
    <w:rsid w:val="00C055CF"/>
    <w:rsid w:val="00C06209"/>
    <w:rsid w:val="00C10008"/>
    <w:rsid w:val="00C1256C"/>
    <w:rsid w:val="00C163DC"/>
    <w:rsid w:val="00C26947"/>
    <w:rsid w:val="00C32343"/>
    <w:rsid w:val="00C34C9B"/>
    <w:rsid w:val="00C43BD6"/>
    <w:rsid w:val="00C51D22"/>
    <w:rsid w:val="00C52144"/>
    <w:rsid w:val="00C709AF"/>
    <w:rsid w:val="00C77110"/>
    <w:rsid w:val="00C82098"/>
    <w:rsid w:val="00C83F1D"/>
    <w:rsid w:val="00C84A74"/>
    <w:rsid w:val="00CB5B36"/>
    <w:rsid w:val="00CC5BC6"/>
    <w:rsid w:val="00CD1616"/>
    <w:rsid w:val="00CF1E8E"/>
    <w:rsid w:val="00D01FC3"/>
    <w:rsid w:val="00D0359C"/>
    <w:rsid w:val="00D03724"/>
    <w:rsid w:val="00D368EC"/>
    <w:rsid w:val="00D43565"/>
    <w:rsid w:val="00D44288"/>
    <w:rsid w:val="00D57001"/>
    <w:rsid w:val="00D83E38"/>
    <w:rsid w:val="00D85184"/>
    <w:rsid w:val="00D92510"/>
    <w:rsid w:val="00DC1D29"/>
    <w:rsid w:val="00DC491E"/>
    <w:rsid w:val="00DD0827"/>
    <w:rsid w:val="00DD4734"/>
    <w:rsid w:val="00DD5A79"/>
    <w:rsid w:val="00DD6FB4"/>
    <w:rsid w:val="00DF6630"/>
    <w:rsid w:val="00E03F58"/>
    <w:rsid w:val="00E059CA"/>
    <w:rsid w:val="00E12441"/>
    <w:rsid w:val="00E26D7C"/>
    <w:rsid w:val="00E41DBB"/>
    <w:rsid w:val="00E4483C"/>
    <w:rsid w:val="00E52AD1"/>
    <w:rsid w:val="00E579FF"/>
    <w:rsid w:val="00E72DBB"/>
    <w:rsid w:val="00E956A7"/>
    <w:rsid w:val="00EA6DF3"/>
    <w:rsid w:val="00EE3A94"/>
    <w:rsid w:val="00EF6C7B"/>
    <w:rsid w:val="00F06895"/>
    <w:rsid w:val="00F1322A"/>
    <w:rsid w:val="00F17A38"/>
    <w:rsid w:val="00F20331"/>
    <w:rsid w:val="00F35B7B"/>
    <w:rsid w:val="00F37B77"/>
    <w:rsid w:val="00F44941"/>
    <w:rsid w:val="00F451A1"/>
    <w:rsid w:val="00F4667D"/>
    <w:rsid w:val="00F6310E"/>
    <w:rsid w:val="00F82E02"/>
    <w:rsid w:val="00F8392B"/>
    <w:rsid w:val="00F85B86"/>
    <w:rsid w:val="00F85E58"/>
    <w:rsid w:val="00F91BBC"/>
    <w:rsid w:val="00FA45DB"/>
    <w:rsid w:val="00FC6B2E"/>
    <w:rsid w:val="00FD56F9"/>
    <w:rsid w:val="00FD744C"/>
    <w:rsid w:val="1472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8E36A"/>
  <w15:docId w15:val="{994781FB-20C5-417B-8A05-D1616F178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before="120" w:after="120" w:line="288" w:lineRule="auto"/>
      <w:jc w:val="both"/>
    </w:pPr>
    <w:rPr>
      <w:rFonts w:eastAsia="MS Mincho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pPr>
      <w:spacing w:before="0" w:after="0" w:line="240" w:lineRule="auto"/>
      <w:jc w:val="left"/>
    </w:pPr>
    <w:rPr>
      <w:rFonts w:eastAsia="Times New Roman"/>
      <w:b/>
      <w:bCs/>
      <w:lang w:eastAsia="en-US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pPr>
      <w:spacing w:before="120" w:after="120" w:line="288" w:lineRule="auto"/>
      <w:ind w:left="720"/>
      <w:contextualSpacing/>
      <w:jc w:val="both"/>
    </w:pPr>
    <w:rPr>
      <w:rFonts w:eastAsia="MS Mincho"/>
      <w:lang w:eastAsia="ja-JP"/>
    </w:rPr>
  </w:style>
  <w:style w:type="character" w:customStyle="1" w:styleId="ListParagraphChar">
    <w:name w:val="List Paragraph Char"/>
    <w:link w:val="ListParagraph"/>
    <w:uiPriority w:val="34"/>
    <w:locked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Times New Roman" w:eastAsia="MS Mincho" w:hAnsi="Times New Roman" w:cs="Times New Roman"/>
      <w:sz w:val="20"/>
      <w:szCs w:val="20"/>
      <w:lang w:eastAsia="ja-JP"/>
    </w:rPr>
  </w:style>
  <w:style w:type="paragraph" w:customStyle="1" w:styleId="Heading2TimesNewRoman12ptCharCharCharCharCharCharCharCharCharCharChar">
    <w:name w:val="Heading 2 + Times New Roman 12 pt Char Char Char Char Char Char Char Char Char Char Char"/>
    <w:basedOn w:val="Heading2"/>
    <w:link w:val="Heading2TimesNewRoman12ptCharCharCharCharCharCharCharCharCharCharCharChar"/>
    <w:pPr>
      <w:spacing w:before="0" w:after="240" w:line="288" w:lineRule="auto"/>
      <w:jc w:val="center"/>
    </w:pPr>
    <w:rPr>
      <w:rFonts w:ascii=".VnTimeH" w:eastAsia="MS Mincho" w:hAnsi=".VnTimeH" w:cs="Times New Roman"/>
      <w:color w:val="auto"/>
      <w:sz w:val="24"/>
      <w:szCs w:val="20"/>
    </w:rPr>
  </w:style>
  <w:style w:type="character" w:customStyle="1" w:styleId="Heading2TimesNewRoman12ptCharCharCharCharCharCharCharCharCharCharCharChar">
    <w:name w:val="Heading 2 + Times New Roman 12 pt Char Char Char Char Char Char Char Char Char Char Char Char"/>
    <w:link w:val="Heading2TimesNewRoman12ptCharCharCharCharCharCharCharCharCharCharChar"/>
    <w:locked/>
    <w:rPr>
      <w:rFonts w:ascii=".VnTimeH" w:eastAsia="MS Mincho" w:hAnsi=".VnTimeH" w:cs="Times New Roman"/>
      <w:b/>
      <w:bCs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ja-JP"/>
    </w:rPr>
  </w:style>
  <w:style w:type="paragraph" w:customStyle="1" w:styleId="Revision1">
    <w:name w:val="Revision1"/>
    <w:hidden/>
    <w:uiPriority w:val="99"/>
    <w:semiHidden/>
    <w:rPr>
      <w:rFonts w:ascii="Times New Roman" w:eastAsia="Times New Roman" w:hAnsi="Times New Roman" w:cs="Times New Roman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rsid w:val="007650F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sisl xmlns:xsi="http://www.w3.org/2001/XMLSchema-instance" xmlns:xsd="http://www.w3.org/2001/XMLSchema" xmlns="http://www.boldonjames.com/2008/01/sie/internal/label" sislVersion="0" policy="19fdafd2-a809-40f4-8df6-56c192ee3821" origin="userSelected">
  <element uid="47700480-741b-4c05-9bfb-16dbd6192af5" value=""/>
  <element uid="c2390e19-d24a-4612-a73d-6771eca58a98" value=""/>
  <element uid="01e0fc86-a8d1-4e60-bcba-8d6fd07f111b" value=""/>
  <element uid="1f714e93-df65-45bc-9375-f4e519575ee6" value=""/>
</sisl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3C22F8-28C0-4D2C-9C14-0BCF9EDA81A2}">
  <ds:schemaRefs>
    <ds:schemaRef ds:uri="http://www.w3.org/2001/XMLSchema"/>
    <ds:schemaRef ds:uri="http://www.boldonjames.com/2008/01/sie/internal/label"/>
  </ds:schemaRefs>
</ds:datastoreItem>
</file>

<file path=customXml/itemProps3.xml><?xml version="1.0" encoding="utf-8"?>
<ds:datastoreItem xmlns:ds="http://schemas.openxmlformats.org/officeDocument/2006/customXml" ds:itemID="{0EF7C30F-78E6-482A-86DF-E6256B9C6AE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E7F87A-76F8-446D-934E-854D05A16A8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C813E6B-F4F9-439C-B9F8-631F1C8310FA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861FA7E8-CCA9-412D-9B5A-061DAC516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 Pham Thi Ha (PC.LC)</dc:creator>
  <cp:lastModifiedBy>Nguyen Dang Khoa 8</cp:lastModifiedBy>
  <cp:revision>10</cp:revision>
  <cp:lastPrinted>2020-04-10T08:47:00Z</cp:lastPrinted>
  <dcterms:created xsi:type="dcterms:W3CDTF">2024-07-20T13:50:00Z</dcterms:created>
  <dcterms:modified xsi:type="dcterms:W3CDTF">2024-12-27T10:24:00Z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f3b3aa66-b099-48d9-a7f6-4e56a60566ce</vt:lpwstr>
  </property>
  <property fmtid="{D5CDD505-2E9C-101B-9397-08002B2CF9AE}" pid="3" name="bjSaver">
    <vt:lpwstr>fo+usbVRtNFeyQVaHgE9NYDv1V32xH/S</vt:lpwstr>
  </property>
  <property fmtid="{D5CDD505-2E9C-101B-9397-08002B2CF9AE}" pid="4" name="bjDocumentSecurityLabel">
    <vt:lpwstr>CB - SPTDDN - Nội bộ</vt:lpwstr>
  </property>
  <property fmtid="{D5CDD505-2E9C-101B-9397-08002B2CF9AE}" pid="5" name="bjDocumentLabelXML">
    <vt:lpwstr>&lt;?xml version="1.0" encoding="us-ascii"?&gt;&lt;sisl xmlns:xsi="http://www.w3.org/2001/XMLSchema-instance" xmlns:xsd="http://www.w3.org/2001/XMLSchema" sislVersion="0" policy="19fdafd2-a809-40f4-8df6-56c192ee3821" origin="userSelected" xmlns="http://www.boldonj</vt:lpwstr>
  </property>
  <property fmtid="{D5CDD505-2E9C-101B-9397-08002B2CF9AE}" pid="6" name="bjDocumentLabelXML-0">
    <vt:lpwstr>ames.com/2008/01/sie/internal/label"&gt;&lt;element uid="47700480-741b-4c05-9bfb-16dbd6192af5" value="" /&gt;&lt;element uid="c2390e19-d24a-4612-a73d-6771eca58a98" value="" /&gt;&lt;element uid="01e0fc86-a8d1-4e60-bcba-8d6fd07f111b" value="" /&gt;&lt;element uid="1f714e93-df65-4</vt:lpwstr>
  </property>
  <property fmtid="{D5CDD505-2E9C-101B-9397-08002B2CF9AE}" pid="7" name="bjDocumentLabelXML-1">
    <vt:lpwstr>5bc-9375-f4e519575ee6" value="" /&gt;&lt;/sisl&gt;</vt:lpwstr>
  </property>
  <property fmtid="{D5CDD505-2E9C-101B-9397-08002B2CF9AE}" pid="8" name="KSOProductBuildVer">
    <vt:lpwstr>1033-11.2.0.10258</vt:lpwstr>
  </property>
  <property fmtid="{D5CDD505-2E9C-101B-9397-08002B2CF9AE}" pid="9" name="ICV">
    <vt:lpwstr>07574A5AD5FA46F888E4A72B885A0D4D</vt:lpwstr>
  </property>
</Properties>
</file>