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Chính sách bảo hành-đổi trả máy mới</w:t>
      </w:r>
    </w:p>
    <w:p>
      <w:pPr>
        <w:pStyle w:val="1"/>
        <w:spacing w:before="380" w:after="140" w:line="288" w:lineRule="auto"/>
        <w:ind w:left="0"/>
        <w:jc w:val="left"/>
        <w:outlineLvl w:val="0"/>
      </w:pPr>
      <w:bookmarkStart w:name="heading_0" w:id="0"/>
      <w:r>
        <w:rPr>
          <w:rFonts w:eastAsia="等线" w:ascii="Arial" w:cs="Arial" w:hAnsi="Arial"/>
          <w:b w:val="true"/>
          <w:color w:val="d83931"/>
          <w:sz w:val="36"/>
        </w:rPr>
        <w:t>I.</w:t>
      </w:r>
      <w:r>
        <w:rPr>
          <w:rFonts w:eastAsia="等线" w:ascii="Arial" w:cs="Arial" w:hAnsi="Arial"/>
          <w:b w:val="true"/>
          <w:color w:val="d83931"/>
          <w:sz w:val="36"/>
        </w:rPr>
        <w:t xml:space="preserve"> </w:t>
      </w:r>
      <w:r>
        <w:rPr>
          <w:rFonts w:eastAsia="等线" w:ascii="Arial" w:cs="Arial" w:hAnsi="Arial"/>
          <w:b w:val="true"/>
          <w:color w:val="d83931"/>
          <w:sz w:val="36"/>
        </w:rPr>
        <w:t>Chính sách bảo hành máy new chính hãng</w:t>
      </w:r>
      <w:r>
        <w:rPr>
          <w:rFonts w:eastAsia="等线" w:ascii="Arial" w:cs="Arial" w:hAnsi="Arial"/>
          <w:b w:val="true"/>
          <w:sz w:val="36"/>
        </w:rPr>
        <w:br/>
      </w:r>
      <w:bookmarkEnd w:id="0"/>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 </w:t>
      </w:r>
      <w:r>
        <w:rPr>
          <w:rFonts w:eastAsia="等线" w:ascii="Arial" w:cs="Arial" w:hAnsi="Arial"/>
          <w:b w:val="true"/>
          <w:sz w:val="32"/>
        </w:rPr>
        <w:t>GÓI BẢO HÀNH MẶC ĐỊNH</w:t>
      </w:r>
      <w:bookmarkEnd w:id="1"/>
    </w:p>
    <w:p>
      <w:pPr>
        <w:numPr>
          <w:numId w:val="1"/>
        </w:numPr>
        <w:spacing w:before="120" w:after="120" w:line="288" w:lineRule="auto"/>
        <w:ind w:left="0"/>
        <w:jc w:val="left"/>
      </w:pPr>
      <w:r>
        <w:rPr>
          <w:rFonts w:eastAsia="等线" w:ascii="Arial" w:cs="Arial" w:hAnsi="Arial"/>
          <w:sz w:val="22"/>
        </w:rPr>
        <w:t xml:space="preserve">33 ngày 1 đổi 1 lỗi phần cứng nhà sản xuất. </w:t>
      </w:r>
    </w:p>
    <w:p>
      <w:pPr>
        <w:numPr>
          <w:numId w:val="2"/>
        </w:numPr>
        <w:spacing w:before="120" w:after="120" w:line="288" w:lineRule="auto"/>
        <w:ind w:left="0"/>
        <w:jc w:val="left"/>
      </w:pPr>
      <w:r>
        <w:rPr>
          <w:rFonts w:eastAsia="等线" w:ascii="Arial" w:cs="Arial" w:hAnsi="Arial"/>
          <w:sz w:val="22"/>
        </w:rPr>
        <w:t>Bảo hành sửa chữa các lỗi phần cứng nhà sản xuất theo thời gian và quy định chính hãng.</w:t>
      </w:r>
    </w:p>
    <w:p>
      <w:pPr>
        <w:numPr>
          <w:numId w:val="3"/>
        </w:numPr>
        <w:spacing w:before="120" w:after="120" w:line="288" w:lineRule="auto"/>
        <w:ind w:left="0"/>
        <w:jc w:val="left"/>
      </w:pPr>
      <w:r>
        <w:rPr>
          <w:rFonts w:eastAsia="等线" w:ascii="Arial" w:cs="Arial" w:hAnsi="Arial"/>
          <w:sz w:val="22"/>
        </w:rPr>
        <w:t>Bảo hành phần mềm trọn đời</w:t>
      </w:r>
    </w:p>
    <w:p>
      <w:pPr>
        <w:pStyle w:val="2"/>
        <w:spacing w:before="320" w:after="120" w:line="288" w:lineRule="auto"/>
        <w:ind w:left="0"/>
        <w:jc w:val="left"/>
        <w:outlineLvl w:val="1"/>
      </w:pPr>
      <w:bookmarkStart w:name="heading_2" w:id="2"/>
      <w:r>
        <w:rPr>
          <w:rFonts w:eastAsia="等线" w:ascii="Arial" w:cs="Arial" w:hAnsi="Arial"/>
          <w:color w:val="3370ff"/>
          <w:sz w:val="32"/>
        </w:rPr>
        <w:t xml:space="preserve">2. </w:t>
      </w:r>
      <w:r>
        <w:rPr>
          <w:rFonts w:eastAsia="等线" w:ascii="Arial" w:cs="Arial" w:hAnsi="Arial"/>
          <w:b w:val="true"/>
          <w:sz w:val="32"/>
        </w:rPr>
        <w:t>GÓI BẢO HÀNH HƯ LỖI ĐỔI MỚI</w:t>
      </w:r>
      <w:bookmarkEnd w:id="2"/>
    </w:p>
    <w:p>
      <w:pPr>
        <w:numPr>
          <w:numId w:val="4"/>
        </w:numPr>
        <w:spacing w:before="120" w:after="120" w:line="288" w:lineRule="auto"/>
        <w:ind w:left="0"/>
        <w:jc w:val="left"/>
      </w:pPr>
      <w:r>
        <w:rPr>
          <w:rFonts w:eastAsia="等线" w:ascii="Arial" w:cs="Arial" w:hAnsi="Arial"/>
          <w:sz w:val="22"/>
        </w:rPr>
        <w:t xml:space="preserve">1 đổi 1 lỗi phần cứng nhà sản xuất theo thời hạn gói bảo hành. </w:t>
      </w:r>
    </w:p>
    <w:p>
      <w:pPr>
        <w:numPr>
          <w:numId w:val="5"/>
        </w:numPr>
        <w:spacing w:before="120" w:after="120" w:line="288" w:lineRule="auto"/>
        <w:ind w:left="0"/>
        <w:jc w:val="left"/>
      </w:pPr>
      <w:r>
        <w:rPr>
          <w:rFonts w:eastAsia="等线" w:ascii="Arial" w:cs="Arial" w:hAnsi="Arial"/>
          <w:sz w:val="22"/>
        </w:rPr>
        <w:t>Bảo hành sửa chữa các lỗi phần cứng nhà sản xuất theo quy định hãng</w:t>
      </w:r>
    </w:p>
    <w:p>
      <w:pPr>
        <w:numPr>
          <w:numId w:val="6"/>
        </w:numPr>
        <w:spacing w:before="120" w:after="120" w:line="288" w:lineRule="auto"/>
        <w:ind w:left="0"/>
        <w:jc w:val="left"/>
      </w:pPr>
      <w:r>
        <w:rPr>
          <w:rFonts w:eastAsia="等线" w:ascii="Arial" w:cs="Arial" w:hAnsi="Arial"/>
          <w:sz w:val="22"/>
        </w:rPr>
        <w:t>Bảo hành pin:</w:t>
      </w:r>
    </w:p>
    <w:p>
      <w:pPr>
        <w:numPr>
          <w:numId w:val="7"/>
        </w:numPr>
        <w:spacing w:before="120" w:after="120" w:line="288" w:lineRule="auto"/>
        <w:ind w:left="453"/>
        <w:jc w:val="left"/>
      </w:pPr>
      <w:r>
        <w:rPr>
          <w:rFonts w:eastAsia="等线" w:ascii="Arial" w:cs="Arial" w:hAnsi="Arial"/>
          <w:sz w:val="22"/>
        </w:rPr>
        <w:t>Iphone - Ipad: 3 năm</w:t>
      </w:r>
    </w:p>
    <w:p>
      <w:pPr>
        <w:numPr>
          <w:numId w:val="8"/>
        </w:numPr>
        <w:spacing w:before="120" w:after="120" w:line="288" w:lineRule="auto"/>
        <w:ind w:left="453"/>
        <w:jc w:val="left"/>
      </w:pPr>
      <w:r>
        <w:rPr>
          <w:rFonts w:eastAsia="等线" w:ascii="Arial" w:cs="Arial" w:hAnsi="Arial"/>
          <w:sz w:val="22"/>
        </w:rPr>
        <w:t>Các dòng khác: Theo chính sách hãng</w:t>
      </w:r>
    </w:p>
    <w:p>
      <w:pPr>
        <w:numPr>
          <w:numId w:val="9"/>
        </w:numPr>
        <w:spacing w:before="120" w:after="120" w:line="288" w:lineRule="auto"/>
        <w:ind w:left="0"/>
        <w:jc w:val="left"/>
      </w:pPr>
      <w:r>
        <w:rPr>
          <w:rFonts w:eastAsia="等线" w:ascii="Arial" w:cs="Arial" w:hAnsi="Arial"/>
          <w:sz w:val="22"/>
        </w:rPr>
        <w:t>Bảo hành phần mềm trọn đời</w:t>
      </w:r>
    </w:p>
    <w:p>
      <w:pPr>
        <w:numPr>
          <w:numId w:val="10"/>
        </w:numPr>
        <w:spacing w:before="120" w:after="120" w:line="288" w:lineRule="auto"/>
        <w:ind w:left="0"/>
        <w:jc w:val="left"/>
      </w:pPr>
      <w:r>
        <w:rPr>
          <w:rFonts w:eastAsia="等线" w:ascii="Arial" w:cs="Arial" w:hAnsi="Arial"/>
          <w:sz w:val="22"/>
        </w:rPr>
        <w:t>Thu đổi lên đời loại 1 nếu hình thức máy như ban đầu trong thời gian 1 đổi 1</w:t>
      </w:r>
    </w:p>
    <w:p>
      <w:pPr>
        <w:pStyle w:val="2"/>
        <w:spacing w:before="320" w:after="120" w:line="288" w:lineRule="auto"/>
        <w:ind w:left="0"/>
        <w:jc w:val="left"/>
        <w:outlineLvl w:val="1"/>
      </w:pPr>
      <w:bookmarkStart w:name="heading_3" w:id="3"/>
      <w:r>
        <w:rPr>
          <w:rFonts w:eastAsia="等线" w:ascii="Arial" w:cs="Arial" w:hAnsi="Arial"/>
          <w:color w:val="3370ff"/>
          <w:sz w:val="32"/>
        </w:rPr>
        <w:t xml:space="preserve">3. </w:t>
      </w:r>
      <w:r>
        <w:rPr>
          <w:rFonts w:eastAsia="等线" w:ascii="Arial" w:cs="Arial" w:hAnsi="Arial"/>
          <w:b w:val="true"/>
          <w:sz w:val="32"/>
        </w:rPr>
        <w:t>GÓI BẢO HÀNH RƠI VỠ</w:t>
      </w:r>
      <w:bookmarkEnd w:id="3"/>
    </w:p>
    <w:p>
      <w:pPr>
        <w:numPr>
          <w:numId w:val="11"/>
        </w:numPr>
        <w:spacing w:before="120" w:after="120" w:line="288" w:lineRule="auto"/>
        <w:ind w:left="0"/>
        <w:jc w:val="left"/>
      </w:pPr>
      <w:r>
        <w:rPr>
          <w:rFonts w:eastAsia="等线" w:ascii="Arial" w:cs="Arial" w:hAnsi="Arial"/>
          <w:sz w:val="22"/>
        </w:rPr>
        <w:t xml:space="preserve">1 đổi 1 lỗi phần cứng nhà sản xuất theo thời hạn gói bảo hành. </w:t>
      </w:r>
    </w:p>
    <w:p>
      <w:pPr>
        <w:numPr>
          <w:numId w:val="12"/>
        </w:numPr>
        <w:spacing w:before="120" w:after="120" w:line="288" w:lineRule="auto"/>
        <w:ind w:left="0"/>
        <w:jc w:val="left"/>
      </w:pPr>
      <w:r>
        <w:rPr>
          <w:rFonts w:eastAsia="等线" w:ascii="Arial" w:cs="Arial" w:hAnsi="Arial"/>
          <w:sz w:val="22"/>
        </w:rPr>
        <w:t>Bảo hành sửa chữa các lỗi phần cứng nhà sản xuất theo quy định hãng</w:t>
      </w:r>
    </w:p>
    <w:p>
      <w:pPr>
        <w:numPr>
          <w:numId w:val="13"/>
        </w:numPr>
        <w:spacing w:before="120" w:after="120" w:line="288" w:lineRule="auto"/>
        <w:ind w:left="0"/>
        <w:jc w:val="left"/>
      </w:pPr>
      <w:r>
        <w:rPr>
          <w:rFonts w:eastAsia="等线" w:ascii="Arial" w:cs="Arial" w:hAnsi="Arial"/>
          <w:sz w:val="22"/>
        </w:rPr>
        <w:t>Bảo hành rơi vỡ  theo thời hạn gói bảo hành. Không giới hạn số lần rơi vỡ. Không giới hạn giá trị sửa chữa</w:t>
      </w:r>
    </w:p>
    <w:p>
      <w:pPr>
        <w:numPr>
          <w:numId w:val="14"/>
        </w:numPr>
        <w:spacing w:before="120" w:after="120" w:line="288" w:lineRule="auto"/>
        <w:ind w:left="0"/>
        <w:jc w:val="left"/>
      </w:pPr>
      <w:r>
        <w:rPr>
          <w:rFonts w:eastAsia="等线" w:ascii="Arial" w:cs="Arial" w:hAnsi="Arial"/>
          <w:sz w:val="22"/>
        </w:rPr>
        <w:t>Bảo hành pin:</w:t>
      </w:r>
    </w:p>
    <w:p>
      <w:pPr>
        <w:numPr>
          <w:numId w:val="15"/>
        </w:numPr>
        <w:spacing w:before="120" w:after="120" w:line="288" w:lineRule="auto"/>
        <w:ind w:left="453"/>
        <w:jc w:val="left"/>
      </w:pPr>
      <w:r>
        <w:rPr>
          <w:rFonts w:eastAsia="等线" w:ascii="Arial" w:cs="Arial" w:hAnsi="Arial"/>
          <w:sz w:val="22"/>
        </w:rPr>
        <w:t>Iphone - Ipad: Trọn đời</w:t>
      </w:r>
    </w:p>
    <w:p>
      <w:pPr>
        <w:numPr>
          <w:numId w:val="16"/>
        </w:numPr>
        <w:spacing w:before="120" w:after="120" w:line="288" w:lineRule="auto"/>
        <w:ind w:left="453"/>
        <w:jc w:val="left"/>
      </w:pPr>
      <w:r>
        <w:rPr>
          <w:rFonts w:eastAsia="等线" w:ascii="Arial" w:cs="Arial" w:hAnsi="Arial"/>
          <w:sz w:val="22"/>
        </w:rPr>
        <w:t>Các dòng khác: Theo chính sách hãng</w:t>
      </w:r>
    </w:p>
    <w:p>
      <w:pPr>
        <w:numPr>
          <w:numId w:val="17"/>
        </w:numPr>
        <w:spacing w:before="120" w:after="120" w:line="288" w:lineRule="auto"/>
        <w:ind w:left="0"/>
        <w:jc w:val="left"/>
      </w:pPr>
      <w:r>
        <w:rPr>
          <w:rFonts w:eastAsia="等线" w:ascii="Arial" w:cs="Arial" w:hAnsi="Arial"/>
          <w:sz w:val="22"/>
        </w:rPr>
        <w:t>Bảo hành phần mềm trọn đời</w:t>
      </w:r>
    </w:p>
    <w:p>
      <w:pPr>
        <w:numPr>
          <w:numId w:val="18"/>
        </w:numPr>
        <w:spacing w:before="120" w:after="120" w:line="288" w:lineRule="auto"/>
        <w:ind w:left="0"/>
        <w:jc w:val="left"/>
      </w:pPr>
      <w:r>
        <w:rPr>
          <w:rFonts w:eastAsia="等线" w:ascii="Arial" w:cs="Arial" w:hAnsi="Arial"/>
          <w:sz w:val="22"/>
        </w:rPr>
        <w:t xml:space="preserve">Thu đổi lên đời loại 1 ngay cả khi rơi vỡ </w:t>
      </w:r>
    </w:p>
    <w:p>
      <w:pPr>
        <w:numPr>
          <w:numId w:val="19"/>
        </w:numPr>
        <w:spacing w:before="120" w:after="120" w:line="288" w:lineRule="auto"/>
        <w:ind w:left="453"/>
        <w:jc w:val="left"/>
      </w:pPr>
      <w:r>
        <w:rPr>
          <w:rFonts w:eastAsia="等线" w:ascii="Arial" w:cs="Arial" w:hAnsi="Arial"/>
          <w:sz w:val="22"/>
        </w:rPr>
        <w:t>ngay cả khi rơi vỡ mà chưa dùng quyền lợi sửa chữa miễn phí + Voucher 300k khi lên đời</w:t>
      </w:r>
    </w:p>
    <w:p>
      <w:pPr>
        <w:numPr>
          <w:numId w:val="20"/>
        </w:numPr>
        <w:spacing w:before="120" w:after="120" w:line="288" w:lineRule="auto"/>
        <w:ind w:left="453"/>
        <w:jc w:val="left"/>
      </w:pPr>
      <w:r>
        <w:rPr>
          <w:rFonts w:eastAsia="等线" w:ascii="Arial" w:cs="Arial" w:hAnsi="Arial"/>
          <w:sz w:val="22"/>
        </w:rPr>
        <w:t>Hổ trợ thu lại loại 3 nếu đã từng dùng quyền lợi sửa chữa miễn phí + Voucher 300k khi lên đời</w:t>
      </w:r>
    </w:p>
    <w:p>
      <w:pPr>
        <w:numPr>
          <w:numId w:val="21"/>
        </w:numPr>
        <w:spacing w:before="120" w:after="120" w:line="288" w:lineRule="auto"/>
        <w:ind w:left="453"/>
        <w:jc w:val="left"/>
      </w:pPr>
      <w:r>
        <w:rPr>
          <w:rFonts w:eastAsia="等线" w:ascii="Arial" w:cs="Arial" w:hAnsi="Arial"/>
          <w:sz w:val="22"/>
        </w:rPr>
        <w:t xml:space="preserve">Bảo hành rơi vỡ là chính sách hổ trợ các tai nạn rơi rớt bất ngờ và phải </w:t>
      </w:r>
      <w:r>
        <w:rPr>
          <w:rFonts w:eastAsia="等线" w:ascii="Arial" w:cs="Arial" w:hAnsi="Arial"/>
          <w:b w:val="true"/>
          <w:sz w:val="22"/>
        </w:rPr>
        <w:t>liền lạc nguyên khối.</w:t>
      </w:r>
    </w:p>
    <w:p>
      <w:pPr>
        <w:numPr>
          <w:numId w:val="22"/>
        </w:numPr>
        <w:spacing w:before="120" w:after="120" w:line="288" w:lineRule="auto"/>
        <w:ind w:left="453"/>
        <w:jc w:val="left"/>
      </w:pPr>
      <w:r>
        <w:rPr>
          <w:rFonts w:eastAsia="等线" w:ascii="Arial" w:cs="Arial" w:hAnsi="Arial"/>
          <w:sz w:val="22"/>
        </w:rPr>
        <w:t xml:space="preserve">Các trường hợp cố tình đập thiết bị hoặc bi xe cán thành từng mảnh </w:t>
      </w:r>
      <w:r>
        <w:rPr>
          <w:rFonts w:eastAsia="等线" w:ascii="Arial" w:cs="Arial" w:hAnsi="Arial"/>
          <w:b w:val="true"/>
          <w:sz w:val="22"/>
        </w:rPr>
        <w:t xml:space="preserve">không nằm trong chính sách bảo hành </w:t>
      </w:r>
    </w:p>
    <w:p>
      <w:pPr>
        <w:numPr>
          <w:numId w:val="23"/>
        </w:numPr>
        <w:spacing w:before="120" w:after="120" w:line="288" w:lineRule="auto"/>
        <w:ind w:left="453"/>
        <w:jc w:val="left"/>
      </w:pPr>
      <w:r>
        <w:rPr>
          <w:rFonts w:eastAsia="等线" w:ascii="Arial" w:cs="Arial" w:hAnsi="Arial"/>
          <w:sz w:val="22"/>
        </w:rPr>
        <w:t xml:space="preserve">Trường hợp bể nát thành từng mảnh </w:t>
      </w:r>
      <w:r>
        <w:rPr>
          <w:rFonts w:eastAsia="等线" w:ascii="Arial" w:cs="Arial" w:hAnsi="Arial"/>
          <w:b w:val="true"/>
          <w:sz w:val="22"/>
        </w:rPr>
        <w:t xml:space="preserve">không nằm trong chính sách bảo hành </w:t>
      </w:r>
    </w:p>
    <w:p>
      <w:pPr>
        <w:pStyle w:val="2"/>
        <w:spacing w:before="320" w:after="120" w:line="288" w:lineRule="auto"/>
        <w:ind w:left="0"/>
        <w:jc w:val="left"/>
        <w:outlineLvl w:val="1"/>
      </w:pPr>
      <w:bookmarkStart w:name="heading_4" w:id="4"/>
      <w:r>
        <w:rPr>
          <w:rFonts w:eastAsia="等线" w:ascii="Arial" w:cs="Arial" w:hAnsi="Arial"/>
          <w:color w:val="3370ff"/>
          <w:sz w:val="32"/>
        </w:rPr>
        <w:t xml:space="preserve">4. </w:t>
      </w:r>
      <w:r>
        <w:rPr>
          <w:rFonts w:eastAsia="等线" w:ascii="Arial" w:cs="Arial" w:hAnsi="Arial"/>
          <w:b w:val="true"/>
          <w:sz w:val="32"/>
        </w:rPr>
        <w:t>GÓI BẢO HÀNH SỬA CHỮA 12 Tháng</w:t>
      </w:r>
      <w:bookmarkEnd w:id="4"/>
    </w:p>
    <w:p>
      <w:pPr>
        <w:numPr>
          <w:numId w:val="24"/>
        </w:numPr>
        <w:spacing w:before="120" w:after="120" w:line="288" w:lineRule="auto"/>
        <w:ind w:left="0"/>
        <w:jc w:val="left"/>
      </w:pPr>
      <w:r>
        <w:rPr>
          <w:rFonts w:eastAsia="等线" w:ascii="Arial" w:cs="Arial" w:hAnsi="Arial"/>
          <w:sz w:val="22"/>
        </w:rPr>
        <w:t>Bảo hành sửa chữa lỗi phần cứng nhà sản xuất theo thời hạn gói bảo hành. lỗi người sử dụng không bảo hành.</w:t>
      </w:r>
    </w:p>
    <w:p>
      <w:pPr>
        <w:numPr>
          <w:numId w:val="25"/>
        </w:numPr>
        <w:spacing w:before="120" w:after="120" w:line="288" w:lineRule="auto"/>
        <w:ind w:left="0"/>
        <w:jc w:val="left"/>
      </w:pPr>
      <w:r>
        <w:rPr>
          <w:rFonts w:eastAsia="等线" w:ascii="Arial" w:cs="Arial" w:hAnsi="Arial"/>
          <w:sz w:val="22"/>
        </w:rPr>
        <w:t>Bảo hành pin:</w:t>
      </w:r>
    </w:p>
    <w:p>
      <w:pPr>
        <w:numPr>
          <w:numId w:val="26"/>
        </w:numPr>
        <w:spacing w:before="120" w:after="120" w:line="288" w:lineRule="auto"/>
        <w:ind w:left="453"/>
        <w:jc w:val="left"/>
      </w:pPr>
      <w:r>
        <w:rPr>
          <w:rFonts w:eastAsia="等线" w:ascii="Arial" w:cs="Arial" w:hAnsi="Arial"/>
          <w:sz w:val="22"/>
        </w:rPr>
        <w:t>Iphone - Ipad: Trọn đời</w:t>
      </w:r>
    </w:p>
    <w:p>
      <w:pPr>
        <w:numPr>
          <w:numId w:val="27"/>
        </w:numPr>
        <w:spacing w:before="120" w:after="120" w:line="288" w:lineRule="auto"/>
        <w:ind w:left="453"/>
        <w:jc w:val="left"/>
      </w:pPr>
      <w:r>
        <w:rPr>
          <w:rFonts w:eastAsia="等线" w:ascii="Arial" w:cs="Arial" w:hAnsi="Arial"/>
          <w:sz w:val="22"/>
        </w:rPr>
        <w:t>Các dòng khác: Theo chính sách hãng</w:t>
      </w:r>
    </w:p>
    <w:p>
      <w:pPr>
        <w:numPr>
          <w:numId w:val="28"/>
        </w:numPr>
        <w:spacing w:before="120" w:after="120" w:line="288" w:lineRule="auto"/>
        <w:ind w:left="0"/>
        <w:jc w:val="left"/>
      </w:pPr>
      <w:r>
        <w:rPr>
          <w:rFonts w:eastAsia="等线" w:ascii="Arial" w:cs="Arial" w:hAnsi="Arial"/>
          <w:sz w:val="22"/>
        </w:rPr>
        <w:t>Bảo hành phần mềm trọn đời</w:t>
      </w:r>
    </w:p>
    <w:p>
      <w:pPr>
        <w:numPr>
          <w:numId w:val="29"/>
        </w:numPr>
        <w:spacing w:before="120" w:after="120" w:line="288" w:lineRule="auto"/>
        <w:ind w:left="0"/>
        <w:jc w:val="left"/>
      </w:pPr>
      <w:r>
        <w:rPr>
          <w:rFonts w:eastAsia="等线" w:ascii="Arial" w:cs="Arial" w:hAnsi="Arial"/>
          <w:sz w:val="22"/>
        </w:rPr>
        <w:t>Thu đổi lên đời loại 1 khi máy không trầy, xước, cấn, móp, bễ, vỡ vào nước</w:t>
      </w:r>
    </w:p>
    <w:p>
      <w:pPr>
        <w:pStyle w:val="2"/>
        <w:spacing w:before="320" w:after="120" w:line="288" w:lineRule="auto"/>
        <w:ind w:left="0"/>
        <w:jc w:val="left"/>
        <w:outlineLvl w:val="1"/>
      </w:pPr>
      <w:bookmarkStart w:name="heading_5" w:id="5"/>
      <w:r>
        <w:rPr>
          <w:rFonts w:eastAsia="等线" w:ascii="Arial" w:cs="Arial" w:hAnsi="Arial"/>
          <w:color w:val="3370ff"/>
          <w:sz w:val="32"/>
        </w:rPr>
        <w:t xml:space="preserve">5. </w:t>
      </w:r>
      <w:r>
        <w:rPr>
          <w:rFonts w:eastAsia="等线" w:ascii="Arial" w:cs="Arial" w:hAnsi="Arial"/>
          <w:b w:val="true"/>
          <w:sz w:val="32"/>
        </w:rPr>
        <w:t>QUY ĐỊNH BẢO HÀNH</w:t>
      </w:r>
      <w:bookmarkEnd w:id="5"/>
    </w:p>
    <w:p>
      <w:pPr>
        <w:pStyle w:val="3"/>
        <w:spacing w:before="300" w:after="120" w:line="288" w:lineRule="auto"/>
        <w:ind w:left="0"/>
        <w:jc w:val="left"/>
        <w:outlineLvl w:val="2"/>
      </w:pPr>
      <w:bookmarkStart w:name="heading_6" w:id="6"/>
      <w:r>
        <w:rPr>
          <w:rFonts w:eastAsia="等线" w:ascii="Arial" w:cs="Arial" w:hAnsi="Arial"/>
          <w:b w:val="true"/>
          <w:sz w:val="30"/>
        </w:rPr>
        <w:t>1. Thời gian đổi máy:</w:t>
      </w:r>
      <w:bookmarkEnd w:id="6"/>
    </w:p>
    <w:p>
      <w:pPr>
        <w:numPr>
          <w:numId w:val="30"/>
        </w:numPr>
        <w:spacing w:before="120" w:after="120" w:line="288" w:lineRule="auto"/>
        <w:ind w:left="0"/>
        <w:jc w:val="left"/>
      </w:pPr>
      <w:r>
        <w:rPr>
          <w:rFonts w:eastAsia="等线" w:ascii="Arial" w:cs="Arial" w:hAnsi="Arial"/>
          <w:sz w:val="22"/>
        </w:rPr>
        <w:t>Ngay khi kỹ thuật viên Di Động Việt hoặc Viện Di Động xác định lỗi đối với máy qua sử dụng.</w:t>
      </w:r>
    </w:p>
    <w:p>
      <w:pPr>
        <w:numPr>
          <w:numId w:val="31"/>
        </w:numPr>
        <w:spacing w:before="120" w:after="120" w:line="288" w:lineRule="auto"/>
        <w:ind w:left="0"/>
        <w:jc w:val="left"/>
      </w:pPr>
      <w:r>
        <w:rPr>
          <w:rFonts w:eastAsia="等线" w:ascii="Arial" w:cs="Arial" w:hAnsi="Arial"/>
          <w:sz w:val="22"/>
        </w:rPr>
        <w:t xml:space="preserve">Hoặc có biên bản hãng thẩm định lỗi phần cứng nhà sản xuất. </w:t>
      </w:r>
    </w:p>
    <w:p>
      <w:pPr>
        <w:pStyle w:val="3"/>
        <w:spacing w:before="300" w:after="120" w:line="288" w:lineRule="auto"/>
        <w:ind w:left="0"/>
        <w:jc w:val="left"/>
        <w:outlineLvl w:val="2"/>
      </w:pPr>
      <w:bookmarkStart w:name="heading_7" w:id="7"/>
      <w:r>
        <w:rPr>
          <w:rFonts w:eastAsia="等线" w:ascii="Arial" w:cs="Arial" w:hAnsi="Arial"/>
          <w:b w:val="true"/>
          <w:sz w:val="30"/>
        </w:rPr>
        <w:t>2. Điều kiện bảo hành:</w:t>
      </w:r>
      <w:bookmarkEnd w:id="7"/>
    </w:p>
    <w:p>
      <w:pPr>
        <w:numPr>
          <w:numId w:val="32"/>
        </w:numPr>
        <w:spacing w:before="120" w:after="120" w:line="288" w:lineRule="auto"/>
        <w:ind w:left="0"/>
        <w:jc w:val="left"/>
      </w:pPr>
      <w:r>
        <w:rPr>
          <w:rFonts w:eastAsia="等线" w:ascii="Arial" w:cs="Arial" w:hAnsi="Arial"/>
          <w:sz w:val="22"/>
        </w:rPr>
        <w:t>Máy bảo hành phải giữ nguyên hiện trạng ban đầu, không có dấu hiệu trầy cấn, móp, rơi vỡ, vào nước, chảy mực màn hình.</w:t>
      </w:r>
    </w:p>
    <w:p>
      <w:pPr>
        <w:numPr>
          <w:numId w:val="33"/>
        </w:numPr>
        <w:spacing w:before="120" w:after="120" w:line="288" w:lineRule="auto"/>
        <w:ind w:left="0"/>
        <w:jc w:val="left"/>
      </w:pPr>
      <w:r>
        <w:rPr>
          <w:rFonts w:eastAsia="等线" w:ascii="Arial" w:cs="Arial" w:hAnsi="Arial"/>
          <w:sz w:val="22"/>
        </w:rPr>
        <w:t>Máy không dính tài khoản ICLOUD, GMAIL, SAMSUNG, XIAOMI, OPPO ...</w:t>
      </w:r>
    </w:p>
    <w:p>
      <w:pPr>
        <w:numPr>
          <w:numId w:val="34"/>
        </w:numPr>
        <w:spacing w:before="120" w:after="120" w:line="288" w:lineRule="auto"/>
        <w:ind w:left="0"/>
        <w:jc w:val="left"/>
      </w:pPr>
      <w:r>
        <w:rPr>
          <w:rFonts w:eastAsia="等线" w:ascii="Arial" w:cs="Arial" w:hAnsi="Arial"/>
          <w:sz w:val="22"/>
        </w:rPr>
        <w:t>Máy Trầy xước (không cấn móp) trừ phí hao mòn 10 % . Máy cấn móp xem như rơi rớt không nằm trong điều kiện bảo hành trừ trường hợp có tham gia gói bảo hành rơi vỡ</w:t>
      </w:r>
    </w:p>
    <w:p>
      <w:pPr>
        <w:numPr>
          <w:numId w:val="35"/>
        </w:numPr>
        <w:spacing w:before="120" w:after="120" w:line="288" w:lineRule="auto"/>
        <w:ind w:left="0"/>
        <w:jc w:val="left"/>
      </w:pPr>
      <w:r>
        <w:rPr>
          <w:rFonts w:eastAsia="等线" w:ascii="Arial" w:cs="Arial" w:hAnsi="Arial"/>
          <w:sz w:val="22"/>
        </w:rPr>
        <w:t>Đổi với máy Samsung trả góp qua Samsung Finance: yêu cầu chuyển đổi IMEI trả góp qua IMEI mới hoặc hoàn tất trả góp mới tiến hành đổi tra/hoàn tiền/thu cũ</w:t>
      </w:r>
    </w:p>
    <w:p>
      <w:pPr>
        <w:pStyle w:val="3"/>
        <w:spacing w:before="300" w:after="120" w:line="288" w:lineRule="auto"/>
        <w:ind w:left="0"/>
        <w:jc w:val="left"/>
        <w:outlineLvl w:val="2"/>
      </w:pPr>
      <w:bookmarkStart w:name="heading_8" w:id="8"/>
      <w:r>
        <w:rPr>
          <w:rFonts w:eastAsia="等线" w:ascii="Arial" w:cs="Arial" w:hAnsi="Arial"/>
          <w:b w:val="true"/>
          <w:sz w:val="30"/>
        </w:rPr>
        <w:t>3. Di Động Việt từ chối bảo hành các lỗi không thể khắc phục được:</w:t>
      </w:r>
      <w:bookmarkEnd w:id="8"/>
    </w:p>
    <w:p>
      <w:pPr>
        <w:numPr>
          <w:numId w:val="36"/>
        </w:numPr>
        <w:spacing w:before="120" w:after="120" w:line="288" w:lineRule="auto"/>
        <w:ind w:left="0"/>
        <w:jc w:val="left"/>
      </w:pPr>
      <w:r>
        <w:rPr>
          <w:rFonts w:eastAsia="等线" w:ascii="Arial" w:cs="Arial" w:hAnsi="Arial"/>
          <w:b w:val="true"/>
          <w:i w:val="true"/>
          <w:sz w:val="22"/>
          <w:u w:val="single"/>
        </w:rPr>
        <w:t>Máy bị can thiệp phần cứng mà không có chỉ định từ NSX hoặc Di Động Việt/ Viện Di Động. Mọi ưu đãi bảo hành sẽ kết thúc không còn hiệu lực</w:t>
      </w:r>
    </w:p>
    <w:p>
      <w:pPr>
        <w:numPr>
          <w:numId w:val="37"/>
        </w:numPr>
        <w:spacing w:before="120" w:after="120" w:line="288" w:lineRule="auto"/>
        <w:ind w:left="0"/>
        <w:jc w:val="left"/>
      </w:pPr>
      <w:r>
        <w:rPr>
          <w:rFonts w:eastAsia="等线" w:ascii="Arial" w:cs="Arial" w:hAnsi="Arial"/>
          <w:sz w:val="22"/>
        </w:rPr>
        <w:t>Mất dữ liệu, dính tài khoản iCloud, MiCloud, SamsungCloud, cong main, dập nát, cháy nổ , vào nước ,rớt nước,ẩm mốc ,vào hóa chất ,màn hình chảy mực . Touch ID và Face ID vẫn bảo hành khi không có tác động của người dùng .</w:t>
      </w:r>
    </w:p>
    <w:p>
      <w:pPr>
        <w:numPr>
          <w:numId w:val="38"/>
        </w:numPr>
        <w:spacing w:before="120" w:after="120" w:line="288" w:lineRule="auto"/>
        <w:ind w:left="0"/>
        <w:jc w:val="left"/>
      </w:pPr>
      <w:r>
        <w:rPr>
          <w:rFonts w:eastAsia="等线" w:ascii="Arial" w:cs="Arial" w:hAnsi="Arial"/>
          <w:sz w:val="22"/>
        </w:rPr>
        <w:t>Các vấn đề về thẩm mỹ bên ngoài như cấn, móp, tróc sơn, trầy xước, sẽ không thuộc phạm vi bảo hành .</w:t>
      </w:r>
    </w:p>
    <w:p>
      <w:pPr>
        <w:numPr>
          <w:numId w:val="39"/>
        </w:numPr>
        <w:spacing w:before="120" w:after="120" w:line="288" w:lineRule="auto"/>
        <w:ind w:left="0"/>
        <w:jc w:val="left"/>
      </w:pPr>
      <w:r>
        <w:rPr>
          <w:rFonts w:eastAsia="等线" w:ascii="Arial" w:cs="Arial" w:hAnsi="Arial"/>
          <w:sz w:val="22"/>
        </w:rPr>
        <w:t>Sản phẩm bị lỗi ứng dụng, lỗi phần mềm hoặc những lỗi mà theo cảm nhận chủ quan của khách hàng như: hao pin, nóng máy, loa rè, sóng yếu =&gt; Mà kiểm tra thực tế không có lỗi hoặc không có giấy thẩm định lỗi phần cứng nhà sản xuất.</w:t>
      </w:r>
    </w:p>
    <w:p>
      <w:pPr>
        <w:numPr>
          <w:numId w:val="40"/>
        </w:numPr>
        <w:spacing w:before="120" w:after="120" w:line="288" w:lineRule="auto"/>
        <w:ind w:left="0"/>
        <w:jc w:val="left"/>
      </w:pPr>
      <w:r>
        <w:rPr>
          <w:rFonts w:eastAsia="等线" w:ascii="Arial" w:cs="Arial" w:hAnsi="Arial"/>
          <w:sz w:val="22"/>
        </w:rPr>
        <w:t>LỖi camera do LASER hoặc nguồn sáng cao độ tiếp xúc trực tiếp vào CAMERA gây ra lỗi cảm biến (chảy mực camera, cháy điểm ảnh...). Lỗi này trung tâm bảo hành apple sẻ đưa ra biên bản từ chối bảo hành do lỗi người sử dụng.</w:t>
      </w:r>
    </w:p>
    <w:p>
      <w:pPr>
        <w:numPr>
          <w:numId w:val="41"/>
        </w:numPr>
        <w:spacing w:before="120" w:after="120" w:line="288" w:lineRule="auto"/>
        <w:ind w:left="0"/>
        <w:jc w:val="left"/>
      </w:pPr>
      <w:r>
        <w:rPr>
          <w:rFonts w:eastAsia="等线" w:ascii="Arial" w:cs="Arial" w:hAnsi="Arial"/>
          <w:sz w:val="22"/>
        </w:rPr>
        <w:t>Tình trạng sóng, mạng kém không ổn định do chất lượng mạng điện thoại theo khu vực .</w:t>
      </w:r>
    </w:p>
    <w:p>
      <w:pPr>
        <w:numPr>
          <w:numId w:val="42"/>
        </w:numPr>
        <w:spacing w:before="120" w:after="120" w:line="288" w:lineRule="auto"/>
        <w:ind w:left="0"/>
        <w:jc w:val="left"/>
      </w:pPr>
      <w:r>
        <w:rPr>
          <w:rFonts w:eastAsia="等线" w:ascii="Arial" w:cs="Arial" w:hAnsi="Arial"/>
          <w:sz w:val="22"/>
        </w:rPr>
        <w:t>Nhiệt độ không cắm sạc tối đa 50 độ C và cắm sạc tối đa 60 độ C</w:t>
      </w:r>
    </w:p>
    <w:p>
      <w:pPr>
        <w:numPr>
          <w:numId w:val="43"/>
        </w:numPr>
        <w:spacing w:before="120" w:after="120" w:line="288" w:lineRule="auto"/>
        <w:ind w:left="0"/>
        <w:jc w:val="left"/>
      </w:pPr>
      <w:r>
        <w:rPr>
          <w:rFonts w:eastAsia="等线" w:ascii="Arial" w:cs="Arial" w:hAnsi="Arial"/>
          <w:sz w:val="22"/>
        </w:rPr>
        <w:t>Tình trạng app bên thứ 3 (facebok, zalo, messenger...) hoạt động không ổn định là do phần mềm chưa tương thích không phải lỗi phần cứng nsx .</w:t>
      </w:r>
    </w:p>
    <w:p>
      <w:pPr>
        <w:pStyle w:val="3"/>
        <w:spacing w:before="300" w:after="120" w:line="288" w:lineRule="auto"/>
        <w:ind w:left="0"/>
        <w:jc w:val="left"/>
        <w:outlineLvl w:val="2"/>
      </w:pPr>
      <w:bookmarkStart w:name="heading_9" w:id="9"/>
      <w:r>
        <w:rPr>
          <w:rFonts w:eastAsia="等线" w:ascii="Arial" w:cs="Arial" w:hAnsi="Arial"/>
          <w:b w:val="true"/>
          <w:sz w:val="30"/>
        </w:rPr>
        <w:t>4. Lưu ý:</w:t>
      </w:r>
      <w:bookmarkEnd w:id="9"/>
    </w:p>
    <w:p>
      <w:pPr>
        <w:numPr>
          <w:numId w:val="44"/>
        </w:numPr>
        <w:spacing w:before="120" w:after="120" w:line="288" w:lineRule="auto"/>
        <w:ind w:left="0"/>
        <w:jc w:val="left"/>
      </w:pPr>
      <w:r>
        <w:rPr>
          <w:rFonts w:eastAsia="等线" w:ascii="Arial" w:cs="Arial" w:hAnsi="Arial"/>
          <w:b w:val="true"/>
          <w:sz w:val="22"/>
        </w:rPr>
        <w:t>Lỗi Phần Cứng Nhà Sản Xuất:</w:t>
      </w:r>
    </w:p>
    <w:p>
      <w:pPr>
        <w:numPr>
          <w:numId w:val="45"/>
        </w:numPr>
        <w:spacing w:before="120" w:after="120" w:line="288" w:lineRule="auto"/>
        <w:ind w:left="0"/>
        <w:jc w:val="left"/>
      </w:pPr>
      <w:r>
        <w:rPr>
          <w:rFonts w:eastAsia="等线" w:ascii="Arial" w:cs="Arial" w:hAnsi="Arial"/>
          <w:sz w:val="22"/>
        </w:rPr>
        <w:t>Lỗi phần cứng nhà sản xuất ( NSX ) là lỗi bắt buộc phải tháo máy ra để thay thế / sửa chữa .</w:t>
      </w:r>
    </w:p>
    <w:p>
      <w:pPr>
        <w:numPr>
          <w:numId w:val="46"/>
        </w:numPr>
        <w:spacing w:before="120" w:after="120" w:line="288" w:lineRule="auto"/>
        <w:ind w:left="0"/>
        <w:jc w:val="left"/>
      </w:pPr>
      <w:r>
        <w:rPr>
          <w:rFonts w:eastAsia="等线" w:ascii="Arial" w:cs="Arial" w:hAnsi="Arial"/>
          <w:sz w:val="22"/>
        </w:rPr>
        <w:t>Lỗi phần cứng NSX không bao gồm các lỗi do người dùng tác động : Rơi ,Vỡ , Cấn Móp , Vào Nước .</w:t>
      </w:r>
    </w:p>
    <w:p>
      <w:pPr>
        <w:numPr>
          <w:numId w:val="47"/>
        </w:numPr>
        <w:spacing w:before="120" w:after="120" w:line="288" w:lineRule="auto"/>
        <w:ind w:left="0"/>
        <w:jc w:val="left"/>
      </w:pPr>
      <w:r>
        <w:rPr>
          <w:rFonts w:eastAsia="等线" w:ascii="Arial" w:cs="Arial" w:hAnsi="Arial"/>
          <w:sz w:val="22"/>
        </w:rPr>
        <w:t>Lỗi phần cứng NSX phải có giấy thẩm định tình trạng lỗi từ trung tâm bảo hành chính hãng .</w:t>
      </w:r>
    </w:p>
    <w:p>
      <w:pPr>
        <w:numPr>
          <w:numId w:val="48"/>
        </w:numPr>
        <w:spacing w:before="120" w:after="120" w:line="288" w:lineRule="auto"/>
        <w:ind w:left="0"/>
        <w:jc w:val="left"/>
      </w:pPr>
      <w:r>
        <w:rPr>
          <w:rFonts w:eastAsia="等线" w:ascii="Arial" w:cs="Arial" w:hAnsi="Arial"/>
          <w:sz w:val="22"/>
        </w:rPr>
        <w:t>Thời gian áp dụng 1 đổi 1 = thời gian gói bảo hành trên hóa đơn: 3 tháng, 6 tháng hoặc 12 tháng .</w:t>
      </w:r>
    </w:p>
    <w:p>
      <w:pPr>
        <w:numPr>
          <w:numId w:val="49"/>
        </w:numPr>
        <w:spacing w:before="120" w:after="120" w:line="288" w:lineRule="auto"/>
        <w:ind w:left="0"/>
        <w:jc w:val="left"/>
      </w:pPr>
      <w:r>
        <w:rPr>
          <w:rFonts w:eastAsia="等线" w:ascii="Arial" w:cs="Arial" w:hAnsi="Arial"/>
          <w:b w:val="true"/>
          <w:sz w:val="22"/>
        </w:rPr>
        <w:t xml:space="preserve"> Chính sách bảo hành pin Di Động Việt:</w:t>
      </w:r>
    </w:p>
    <w:p>
      <w:pPr>
        <w:numPr>
          <w:numId w:val="50"/>
        </w:numPr>
        <w:spacing w:before="120" w:after="120" w:line="288" w:lineRule="auto"/>
        <w:ind w:left="0"/>
        <w:jc w:val="left"/>
      </w:pPr>
      <w:r>
        <w:rPr>
          <w:rFonts w:eastAsia="等线" w:ascii="Arial" w:cs="Arial" w:hAnsi="Arial"/>
          <w:sz w:val="22"/>
        </w:rPr>
        <w:t>Máy vào nước chỉ Hỗ trợ duy nhất 1 lần sau đó kết thúc ưu đãi bảo hành pin 10 năm .</w:t>
      </w:r>
    </w:p>
    <w:p>
      <w:pPr>
        <w:numPr>
          <w:numId w:val="51"/>
        </w:numPr>
        <w:spacing w:before="120" w:after="120" w:line="288" w:lineRule="auto"/>
        <w:ind w:left="0"/>
        <w:jc w:val="left"/>
      </w:pPr>
      <w:r>
        <w:rPr>
          <w:rFonts w:eastAsia="等线" w:ascii="Arial" w:cs="Arial" w:hAnsi="Arial"/>
          <w:sz w:val="22"/>
        </w:rPr>
        <w:t>Trường hợp rơi vỡ nặng vỡ nát cong main thì kết thúc bảo hành pin 10 năm .</w:t>
      </w:r>
    </w:p>
    <w:p>
      <w:pPr>
        <w:numPr>
          <w:numId w:val="52"/>
        </w:numPr>
        <w:spacing w:before="120" w:after="120" w:line="288" w:lineRule="auto"/>
        <w:ind w:left="0"/>
        <w:jc w:val="left"/>
      </w:pPr>
      <w:r>
        <w:rPr>
          <w:rFonts w:eastAsia="等线" w:ascii="Arial" w:cs="Arial" w:hAnsi="Arial"/>
          <w:sz w:val="22"/>
        </w:rPr>
        <w:t>Chỉ bảo hành pin khi thỏa 2 điều kiện :</w:t>
      </w:r>
    </w:p>
    <w:p>
      <w:pPr>
        <w:numPr>
          <w:numId w:val="53"/>
        </w:numPr>
        <w:spacing w:before="120" w:after="120" w:line="288" w:lineRule="auto"/>
        <w:ind w:left="0"/>
        <w:jc w:val="left"/>
      </w:pPr>
      <w:r>
        <w:rPr>
          <w:rFonts w:eastAsia="等线" w:ascii="Arial" w:cs="Arial" w:hAnsi="Arial"/>
          <w:sz w:val="22"/>
        </w:rPr>
        <w:t>Máy thông báo pin dưới 80% ( Bảo Trì )</w:t>
      </w:r>
    </w:p>
    <w:p>
      <w:pPr>
        <w:numPr>
          <w:numId w:val="54"/>
        </w:numPr>
        <w:spacing w:before="120" w:after="120" w:line="288" w:lineRule="auto"/>
        <w:ind w:left="0"/>
        <w:jc w:val="left"/>
      </w:pPr>
      <w:r>
        <w:rPr>
          <w:rFonts w:eastAsia="等线" w:ascii="Arial" w:cs="Arial" w:hAnsi="Arial"/>
          <w:sz w:val="22"/>
        </w:rPr>
        <w:t xml:space="preserve">Máy chưa qua sửa chữa bên thứ 3 </w:t>
        <w:br/>
      </w:r>
      <w:r>
        <w:rPr>
          <w:rFonts w:eastAsia="等线" w:ascii="Arial" w:cs="Arial" w:hAnsi="Arial"/>
          <w:sz w:val="22"/>
        </w:rPr>
        <w:t>+ Bên Thứ 1 : trung tâm bảo hành chính hãng . Bên Thứ 2 Viện Di Động . Bên thứ 3 là tất cả cơ sở sửa chữa bên ngoài</w:t>
      </w:r>
    </w:p>
    <w:p>
      <w:pPr>
        <w:numPr>
          <w:numId w:val="55"/>
        </w:numPr>
        <w:spacing w:before="120" w:after="120" w:line="288" w:lineRule="auto"/>
        <w:ind w:left="0"/>
        <w:jc w:val="left"/>
      </w:pPr>
      <w:r>
        <w:rPr>
          <w:rFonts w:eastAsia="等线" w:ascii="Arial" w:cs="Arial" w:hAnsi="Arial"/>
          <w:sz w:val="22"/>
        </w:rPr>
        <w:t>Pin là linh kiện hao mòn theo thời gian:</w:t>
      </w:r>
    </w:p>
    <w:p>
      <w:pPr>
        <w:numPr>
          <w:numId w:val="56"/>
        </w:numPr>
        <w:spacing w:before="120" w:after="120" w:line="288" w:lineRule="auto"/>
        <w:ind w:left="0"/>
        <w:jc w:val="left"/>
      </w:pPr>
      <w:r>
        <w:rPr>
          <w:rFonts w:eastAsia="等线" w:ascii="Arial" w:cs="Arial" w:hAnsi="Arial"/>
          <w:sz w:val="22"/>
        </w:rPr>
        <w:t>Thời lượng sử dụng pin tiêu chuẩn: 20% cho 1 giờ hoạt động xem video ở độ sáng và âm thanh 50%</w:t>
      </w:r>
    </w:p>
    <w:p>
      <w:pPr>
        <w:numPr>
          <w:numId w:val="57"/>
        </w:numPr>
        <w:spacing w:before="120" w:after="120" w:line="288" w:lineRule="auto"/>
        <w:ind w:left="0"/>
        <w:jc w:val="left"/>
      </w:pPr>
      <w:r>
        <w:rPr>
          <w:rFonts w:eastAsia="等线" w:ascii="Arial" w:cs="Arial" w:hAnsi="Arial"/>
          <w:sz w:val="22"/>
        </w:rPr>
        <w:t xml:space="preserve">% PIN giảm theo thời gian sử dụng là bình thường vì máy sẽ có mức độ hao mòn khác nhau . </w:t>
      </w:r>
    </w:p>
    <w:p>
      <w:pPr>
        <w:numPr>
          <w:numId w:val="58"/>
        </w:numPr>
        <w:spacing w:before="120" w:after="120" w:line="288" w:lineRule="auto"/>
        <w:ind w:left="0"/>
        <w:jc w:val="left"/>
      </w:pPr>
      <w:r>
        <w:rPr>
          <w:rFonts w:eastAsia="等线" w:ascii="Arial" w:cs="Arial" w:hAnsi="Arial"/>
          <w:sz w:val="22"/>
        </w:rPr>
        <w:t xml:space="preserve">Pin 80 % &gt; 100 % là tình trạng hoạt động bình thường </w:t>
        <w:br/>
        <w:t>+Tiêu chuẩn hao mòn pin: 1 chu kỳ sạc = 0.04 %</w:t>
        <w:br/>
      </w:r>
      <w:r>
        <w:rPr>
          <w:rFonts w:eastAsia="等线" w:ascii="Arial" w:cs="Arial" w:hAnsi="Arial"/>
          <w:sz w:val="22"/>
        </w:rPr>
        <w:t>VD: máy sạc 500 lần = 20% dung lượng pin còn lại là 80% sau 500 lần sạc</w:t>
      </w:r>
    </w:p>
    <w:p>
      <w:pPr>
        <w:pStyle w:val="3"/>
        <w:spacing w:before="300" w:after="120" w:line="288" w:lineRule="auto"/>
        <w:ind w:left="0"/>
        <w:jc w:val="left"/>
        <w:outlineLvl w:val="2"/>
      </w:pPr>
      <w:bookmarkStart w:name="heading_10" w:id="10"/>
      <w:r>
        <w:rPr>
          <w:rFonts w:eastAsia="等线" w:ascii="Arial" w:cs="Arial" w:hAnsi="Arial"/>
          <w:b w:val="true"/>
          <w:sz w:val="30"/>
        </w:rPr>
        <w:t>5.</w:t>
      </w:r>
      <w:r>
        <w:rPr>
          <w:rFonts w:eastAsia="等线" w:ascii="Arial" w:cs="Arial" w:hAnsi="Arial"/>
          <w:b w:val="true"/>
          <w:sz w:val="30"/>
        </w:rPr>
        <w:t xml:space="preserve"> </w:t>
      </w:r>
      <w:r>
        <w:rPr>
          <w:rFonts w:eastAsia="等线" w:ascii="Arial" w:cs="Arial" w:hAnsi="Arial"/>
          <w:b w:val="true"/>
          <w:sz w:val="30"/>
        </w:rPr>
        <w:t xml:space="preserve">Đối với trường hợp GBH rơi vỡ cong dập nát main không thể sửa chữa Di Động Việt </w:t>
      </w:r>
      <w:bookmarkEnd w:id="10"/>
    </w:p>
    <w:p>
      <w:pPr>
        <w:numPr>
          <w:numId w:val="59"/>
        </w:numPr>
        <w:spacing w:before="120" w:after="120" w:line="288" w:lineRule="auto"/>
        <w:ind w:left="0"/>
        <w:jc w:val="left"/>
      </w:pPr>
      <w:r>
        <w:rPr>
          <w:rFonts w:eastAsia="等线" w:ascii="Arial" w:cs="Arial" w:hAnsi="Arial"/>
          <w:sz w:val="22"/>
        </w:rPr>
        <w:t>Hỗ trợ khách hàng thu lại = giá máy phân loại 1 theo bảo giá thu cũ DDV và kết thúc ưu đãi GBH rơi vỡ.</w:t>
      </w:r>
    </w:p>
    <w:p>
      <w:pPr>
        <w:pStyle w:val="3"/>
        <w:spacing w:before="300" w:after="120" w:line="288" w:lineRule="auto"/>
        <w:ind w:left="0"/>
        <w:jc w:val="left"/>
        <w:outlineLvl w:val="2"/>
      </w:pPr>
      <w:bookmarkStart w:name="heading_11" w:id="11"/>
      <w:r>
        <w:rPr>
          <w:rFonts w:eastAsia="等线" w:ascii="Arial" w:cs="Arial" w:hAnsi="Arial"/>
          <w:b w:val="true"/>
          <w:sz w:val="30"/>
        </w:rPr>
        <w:t>6.</w:t>
      </w:r>
      <w:r>
        <w:rPr>
          <w:rFonts w:eastAsia="等线" w:ascii="Arial" w:cs="Arial" w:hAnsi="Arial"/>
          <w:b w:val="true"/>
          <w:sz w:val="30"/>
        </w:rPr>
        <w:t xml:space="preserve"> </w:t>
      </w:r>
      <w:r>
        <w:rPr>
          <w:rFonts w:eastAsia="等线" w:ascii="Arial" w:cs="Arial" w:hAnsi="Arial"/>
          <w:b w:val="true"/>
          <w:sz w:val="30"/>
        </w:rPr>
        <w:t>Đối với gói BHMR Hư lỗi đổi mới với "Trường hợp rơi vỡ": nếu khách đã BH sửa chữa tính phí tại VDD:</w:t>
      </w:r>
      <w:bookmarkEnd w:id="11"/>
    </w:p>
    <w:p>
      <w:pPr>
        <w:numPr>
          <w:numId w:val="60"/>
        </w:numPr>
        <w:spacing w:before="120" w:after="120" w:line="288" w:lineRule="auto"/>
        <w:ind w:left="0"/>
        <w:jc w:val="left"/>
      </w:pPr>
      <w:r>
        <w:rPr>
          <w:rFonts w:eastAsia="等线" w:ascii="Arial" w:cs="Arial" w:hAnsi="Arial"/>
          <w:sz w:val="22"/>
        </w:rPr>
        <w:t>Cắt bỏ chính sách đổi lỗi NSX (gói BHMR Hư lỗi mất hiệu lực)</w:t>
      </w:r>
    </w:p>
    <w:p>
      <w:pPr>
        <w:numPr>
          <w:numId w:val="61"/>
        </w:numPr>
        <w:spacing w:before="120" w:after="120" w:line="288" w:lineRule="auto"/>
        <w:ind w:left="0"/>
        <w:jc w:val="left"/>
      </w:pPr>
      <w:r>
        <w:rPr>
          <w:rFonts w:eastAsia="等线" w:ascii="Arial" w:cs="Arial" w:hAnsi="Arial"/>
          <w:sz w:val="22"/>
        </w:rPr>
        <w:t xml:space="preserve">Hỗ trợ BH sửa chữa phần cứng miễn phí </w:t>
      </w:r>
    </w:p>
    <w:p>
      <w:pPr>
        <w:numPr>
          <w:numId w:val="62"/>
        </w:numPr>
        <w:spacing w:before="120" w:after="120" w:line="288" w:lineRule="auto"/>
        <w:ind w:left="453"/>
        <w:jc w:val="left"/>
      </w:pPr>
      <w:r>
        <w:rPr>
          <w:rFonts w:eastAsia="等线" w:ascii="Arial" w:cs="Arial" w:hAnsi="Arial"/>
          <w:sz w:val="22"/>
        </w:rPr>
        <w:t>Ngoại trừ các lỗi mainboard ,lỗi do người dùng rơi vỡ nát, cong sườn, cong main, vào nước hoặc can thiệp sửa chữa bên ngoài không thông qua VDD</w:t>
      </w:r>
    </w:p>
    <w:p>
      <w:pPr>
        <w:pStyle w:val="3"/>
        <w:spacing w:before="300" w:after="120" w:line="288" w:lineRule="auto"/>
        <w:ind w:left="0"/>
        <w:jc w:val="left"/>
        <w:outlineLvl w:val="2"/>
      </w:pPr>
      <w:bookmarkStart w:name="heading_12" w:id="12"/>
      <w:r>
        <w:rPr>
          <w:rFonts w:eastAsia="等线" w:ascii="Arial" w:cs="Arial" w:hAnsi="Arial"/>
          <w:b w:val="true"/>
          <w:sz w:val="30"/>
        </w:rPr>
        <w:t>7.</w:t>
      </w:r>
      <w:r>
        <w:rPr>
          <w:rFonts w:eastAsia="等线" w:ascii="Arial" w:cs="Arial" w:hAnsi="Arial"/>
          <w:b w:val="true"/>
          <w:sz w:val="30"/>
        </w:rPr>
        <w:t xml:space="preserve"> </w:t>
      </w:r>
      <w:r>
        <w:rPr>
          <w:rFonts w:eastAsia="等线" w:ascii="Arial" w:cs="Arial" w:hAnsi="Arial"/>
          <w:b w:val="true"/>
          <w:sz w:val="30"/>
        </w:rPr>
        <w:t>Chính sách bảo hành năm thứ 2 trở đi</w:t>
      </w:r>
      <w:bookmarkEnd w:id="12"/>
    </w:p>
    <w:p>
      <w:pPr>
        <w:numPr>
          <w:numId w:val="63"/>
        </w:numPr>
        <w:spacing w:before="120" w:after="120" w:line="288" w:lineRule="auto"/>
        <w:ind w:left="0"/>
        <w:jc w:val="left"/>
      </w:pPr>
      <w:r>
        <w:rPr>
          <w:rFonts w:eastAsia="等线" w:ascii="Arial" w:cs="Arial" w:hAnsi="Arial"/>
          <w:sz w:val="22"/>
        </w:rPr>
        <w:t>Đối với gói bảo hành mua thêm: Bảo hành sửa chữa tất cả lỗi nhà sản xuất</w:t>
      </w:r>
    </w:p>
    <w:p>
      <w:pPr>
        <w:numPr>
          <w:numId w:val="64"/>
        </w:numPr>
        <w:spacing w:before="120" w:after="120" w:line="288" w:lineRule="auto"/>
        <w:ind w:left="0"/>
        <w:jc w:val="left"/>
      </w:pPr>
      <w:r>
        <w:rPr>
          <w:rFonts w:eastAsia="等线" w:ascii="Arial" w:cs="Arial" w:hAnsi="Arial"/>
          <w:sz w:val="22"/>
        </w:rPr>
        <w:t>Đối với gói bảo hành tặng kèm : Bảo hành sửa chữa tất cả lỗi nhà sản xuất ngoài trừ các lỗi mainboard, nguồn, màn hình</w:t>
      </w:r>
    </w:p>
    <w:p>
      <w:pPr>
        <w:pStyle w:val="1"/>
        <w:spacing w:before="380" w:after="140" w:line="288" w:lineRule="auto"/>
        <w:ind w:left="0"/>
        <w:jc w:val="left"/>
        <w:outlineLvl w:val="0"/>
      </w:pPr>
      <w:bookmarkStart w:name="heading_13" w:id="13"/>
      <w:r>
        <w:rPr>
          <w:rFonts w:eastAsia="等线" w:ascii="Arial" w:cs="Arial" w:hAnsi="Arial"/>
          <w:b w:val="true"/>
          <w:color w:val="d83931"/>
          <w:sz w:val="36"/>
        </w:rPr>
        <w:t>II.</w:t>
      </w:r>
      <w:r>
        <w:rPr>
          <w:rFonts w:eastAsia="等线" w:ascii="Arial" w:cs="Arial" w:hAnsi="Arial"/>
          <w:b w:val="true"/>
          <w:color w:val="d83931"/>
          <w:sz w:val="36"/>
        </w:rPr>
        <w:t xml:space="preserve"> </w:t>
      </w:r>
      <w:r>
        <w:rPr>
          <w:rFonts w:eastAsia="等线" w:ascii="Arial" w:cs="Arial" w:hAnsi="Arial"/>
          <w:b w:val="true"/>
          <w:color w:val="d83931"/>
          <w:sz w:val="36"/>
        </w:rPr>
        <w:t>Chính sách đổi trả máy new chính hãng</w:t>
      </w:r>
      <w:bookmarkEnd w:id="13"/>
    </w:p>
    <w:p>
      <w:pPr>
        <w:pStyle w:val="2"/>
        <w:spacing w:before="320" w:after="120" w:line="288" w:lineRule="auto"/>
        <w:ind w:left="0"/>
        <w:jc w:val="left"/>
        <w:outlineLvl w:val="1"/>
      </w:pPr>
      <w:bookmarkStart w:name="heading_14" w:id="14"/>
      <w:r>
        <w:rPr>
          <w:rFonts w:eastAsia="等线" w:ascii="Arial" w:cs="Arial" w:hAnsi="Arial"/>
          <w:color w:val="3370ff"/>
          <w:sz w:val="32"/>
        </w:rPr>
        <w:t xml:space="preserve">1. </w:t>
      </w:r>
      <w:r>
        <w:rPr>
          <w:rFonts w:eastAsia="等线" w:ascii="Arial" w:cs="Arial" w:hAnsi="Arial"/>
          <w:b w:val="true"/>
          <w:sz w:val="32"/>
        </w:rPr>
        <w:t>CHÍNH SÁCH ĐỔI LỖI</w:t>
      </w:r>
      <w:bookmarkEnd w:id="14"/>
    </w:p>
    <w:p>
      <w:pPr>
        <w:pStyle w:val="3"/>
        <w:spacing w:before="300" w:after="120" w:line="288" w:lineRule="auto"/>
        <w:ind w:left="0"/>
        <w:jc w:val="left"/>
        <w:outlineLvl w:val="2"/>
      </w:pPr>
      <w:bookmarkStart w:name="heading_15" w:id="15"/>
      <w:r>
        <w:rPr>
          <w:rFonts w:eastAsia="等线" w:ascii="Arial" w:cs="Arial" w:hAnsi="Arial"/>
          <w:color w:val="3370ff"/>
          <w:sz w:val="30"/>
        </w:rPr>
        <w:t xml:space="preserve">1.1 </w:t>
      </w:r>
      <w:r>
        <w:rPr>
          <w:rFonts w:eastAsia="等线" w:ascii="Arial" w:cs="Arial" w:hAnsi="Arial"/>
          <w:b w:val="true"/>
          <w:sz w:val="30"/>
        </w:rPr>
        <w:t xml:space="preserve">Đối với máy lỗi phần cứng nhà sản xuất: </w:t>
      </w:r>
      <w:bookmarkEnd w:id="15"/>
    </w:p>
    <w:p>
      <w:pPr>
        <w:pStyle w:val="4"/>
        <w:spacing w:before="260" w:after="120" w:line="288" w:lineRule="auto"/>
        <w:ind w:left="453"/>
        <w:jc w:val="left"/>
        <w:outlineLvl w:val="3"/>
      </w:pPr>
      <w:bookmarkStart w:name="heading_16" w:id="16"/>
      <w:r>
        <w:rPr>
          <w:rFonts w:eastAsia="等线" w:ascii="Arial" w:cs="Arial" w:hAnsi="Arial"/>
          <w:color w:val="3370ff"/>
          <w:sz w:val="28"/>
        </w:rPr>
        <w:t xml:space="preserve">1.1.1 </w:t>
      </w:r>
      <w:r>
        <w:rPr>
          <w:rFonts w:eastAsia="等线" w:ascii="Arial" w:cs="Arial" w:hAnsi="Arial"/>
          <w:b w:val="true"/>
          <w:sz w:val="28"/>
        </w:rPr>
        <w:t xml:space="preserve">Trường hợp có máy đổi cùng dòng: </w:t>
      </w:r>
      <w:bookmarkEnd w:id="16"/>
    </w:p>
    <w:p>
      <w:pPr>
        <w:numPr>
          <w:numId w:val="65"/>
        </w:numPr>
        <w:spacing w:before="120" w:after="120" w:line="288" w:lineRule="auto"/>
        <w:ind w:left="453"/>
        <w:jc w:val="left"/>
      </w:pPr>
      <w:r>
        <w:rPr>
          <w:rFonts w:eastAsia="等线" w:ascii="Arial" w:cs="Arial" w:hAnsi="Arial"/>
          <w:sz w:val="22"/>
        </w:rPr>
        <w:t>Đổi cùng dòng không mất phí chỉ bù chênh lệch màu hoặc dung lượng nếu có</w:t>
      </w:r>
    </w:p>
    <w:p>
      <w:pPr>
        <w:pStyle w:val="4"/>
        <w:spacing w:before="260" w:after="120" w:line="288" w:lineRule="auto"/>
        <w:ind w:left="453"/>
        <w:jc w:val="left"/>
        <w:outlineLvl w:val="3"/>
      </w:pPr>
      <w:bookmarkStart w:name="heading_17" w:id="17"/>
      <w:r>
        <w:rPr>
          <w:rFonts w:eastAsia="等线" w:ascii="Arial" w:cs="Arial" w:hAnsi="Arial"/>
          <w:color w:val="3370ff"/>
          <w:sz w:val="28"/>
        </w:rPr>
        <w:t xml:space="preserve">1.1.2 </w:t>
      </w:r>
      <w:r>
        <w:rPr>
          <w:rFonts w:eastAsia="等线" w:ascii="Arial" w:cs="Arial" w:hAnsi="Arial"/>
          <w:b w:val="true"/>
          <w:sz w:val="28"/>
        </w:rPr>
        <w:t>Trường hợp DDV không có máy đổi cùng dòng</w:t>
      </w:r>
      <w:bookmarkEnd w:id="17"/>
    </w:p>
    <w:p>
      <w:pPr>
        <w:numPr>
          <w:numId w:val="66"/>
        </w:numPr>
        <w:spacing w:before="120" w:after="120" w:line="288" w:lineRule="auto"/>
        <w:ind w:left="453"/>
        <w:jc w:val="left"/>
      </w:pPr>
      <w:r>
        <w:rPr>
          <w:rFonts w:eastAsia="等线" w:ascii="Arial" w:cs="Arial" w:hAnsi="Arial"/>
          <w:sz w:val="22"/>
        </w:rPr>
        <w:t xml:space="preserve">Khách muốn đổi khác dòng =&gt; không mất phí chỉ bù chênh lệch nếu có </w:t>
      </w:r>
    </w:p>
    <w:p>
      <w:pPr>
        <w:pStyle w:val="3"/>
        <w:spacing w:before="300" w:after="120" w:line="288" w:lineRule="auto"/>
        <w:ind w:left="0"/>
        <w:jc w:val="left"/>
        <w:outlineLvl w:val="2"/>
      </w:pPr>
      <w:bookmarkStart w:name="heading_18" w:id="18"/>
      <w:r>
        <w:rPr>
          <w:rFonts w:eastAsia="等线" w:ascii="Arial" w:cs="Arial" w:hAnsi="Arial"/>
          <w:color w:val="3370ff"/>
          <w:sz w:val="30"/>
        </w:rPr>
        <w:t xml:space="preserve">1.2 </w:t>
      </w:r>
      <w:r>
        <w:rPr>
          <w:rFonts w:eastAsia="等线" w:ascii="Arial" w:cs="Arial" w:hAnsi="Arial"/>
          <w:b w:val="true"/>
          <w:sz w:val="30"/>
        </w:rPr>
        <w:t>Đối với máy lỗi người dùng.</w:t>
      </w:r>
      <w:bookmarkEnd w:id="18"/>
    </w:p>
    <w:p>
      <w:pPr>
        <w:pStyle w:val="4"/>
        <w:spacing w:before="260" w:after="120" w:line="288" w:lineRule="auto"/>
        <w:ind w:left="453"/>
        <w:jc w:val="left"/>
        <w:outlineLvl w:val="3"/>
      </w:pPr>
      <w:bookmarkStart w:name="heading_19" w:id="19"/>
      <w:r>
        <w:rPr>
          <w:rFonts w:eastAsia="等线" w:ascii="Arial" w:cs="Arial" w:hAnsi="Arial"/>
          <w:color w:val="3370ff"/>
          <w:sz w:val="28"/>
        </w:rPr>
        <w:t xml:space="preserve">1.2.1 </w:t>
      </w:r>
      <w:r>
        <w:rPr>
          <w:rFonts w:eastAsia="等线" w:ascii="Arial" w:cs="Arial" w:hAnsi="Arial"/>
          <w:b w:val="true"/>
          <w:sz w:val="28"/>
        </w:rPr>
        <w:t xml:space="preserve">Trường hợp máy vào nước: </w:t>
      </w:r>
      <w:bookmarkEnd w:id="19"/>
    </w:p>
    <w:p>
      <w:pPr>
        <w:numPr>
          <w:numId w:val="67"/>
        </w:numPr>
        <w:spacing w:before="120" w:after="120" w:line="288" w:lineRule="auto"/>
        <w:ind w:left="453"/>
        <w:jc w:val="left"/>
      </w:pPr>
      <w:r>
        <w:rPr>
          <w:rFonts w:eastAsia="等线" w:ascii="Arial" w:cs="Arial" w:hAnsi="Arial"/>
          <w:sz w:val="22"/>
        </w:rPr>
        <w:t>Thu đổi theo phân loại quy định "thu cũ đổi mới"</w:t>
      </w:r>
    </w:p>
    <w:p>
      <w:pPr>
        <w:pStyle w:val="4"/>
        <w:spacing w:before="260" w:after="120" w:line="288" w:lineRule="auto"/>
        <w:ind w:left="453"/>
        <w:jc w:val="left"/>
        <w:outlineLvl w:val="3"/>
      </w:pPr>
      <w:bookmarkStart w:name="heading_20" w:id="20"/>
      <w:r>
        <w:rPr>
          <w:rFonts w:eastAsia="等线" w:ascii="Arial" w:cs="Arial" w:hAnsi="Arial"/>
          <w:color w:val="3370ff"/>
          <w:sz w:val="28"/>
        </w:rPr>
        <w:t xml:space="preserve">1.2.2 </w:t>
      </w:r>
      <w:r>
        <w:rPr>
          <w:rFonts w:eastAsia="等线" w:ascii="Arial" w:cs="Arial" w:hAnsi="Arial"/>
          <w:b w:val="true"/>
          <w:sz w:val="28"/>
        </w:rPr>
        <w:t>Trường hợp máy rơi vỡ:</w:t>
      </w:r>
      <w:bookmarkEnd w:id="20"/>
    </w:p>
    <w:p>
      <w:pPr>
        <w:numPr>
          <w:numId w:val="68"/>
        </w:numPr>
        <w:spacing w:before="120" w:after="120" w:line="288" w:lineRule="auto"/>
        <w:ind w:left="453"/>
        <w:jc w:val="left"/>
      </w:pPr>
      <w:r>
        <w:rPr>
          <w:rFonts w:eastAsia="等线" w:ascii="Arial" w:cs="Arial" w:hAnsi="Arial"/>
          <w:b w:val="true"/>
          <w:sz w:val="22"/>
        </w:rPr>
        <w:t>Máy không mua bhmr rơi vỡ</w:t>
      </w:r>
      <w:r>
        <w:rPr>
          <w:rFonts w:eastAsia="等线" w:ascii="Arial" w:cs="Arial" w:hAnsi="Arial"/>
          <w:sz w:val="22"/>
        </w:rPr>
        <w:t xml:space="preserve">: </w:t>
      </w:r>
    </w:p>
    <w:p>
      <w:pPr>
        <w:numPr>
          <w:numId w:val="69"/>
        </w:numPr>
        <w:spacing w:before="120" w:after="120" w:line="288" w:lineRule="auto"/>
        <w:ind w:left="907"/>
        <w:jc w:val="left"/>
      </w:pPr>
      <w:r>
        <w:rPr>
          <w:rFonts w:eastAsia="等线" w:ascii="Arial" w:cs="Arial" w:hAnsi="Arial"/>
          <w:sz w:val="22"/>
        </w:rPr>
        <w:t>Thu đổi theo phân loại quy định "thu cũ đổi mới"</w:t>
      </w:r>
    </w:p>
    <w:p>
      <w:pPr>
        <w:numPr>
          <w:numId w:val="70"/>
        </w:numPr>
        <w:spacing w:before="120" w:after="120" w:line="288" w:lineRule="auto"/>
        <w:ind w:left="453"/>
        <w:jc w:val="left"/>
      </w:pPr>
      <w:r>
        <w:rPr>
          <w:rFonts w:eastAsia="等线" w:ascii="Arial" w:cs="Arial" w:hAnsi="Arial"/>
          <w:b w:val="true"/>
          <w:sz w:val="22"/>
        </w:rPr>
        <w:t>Máy có mua kèm bhmr rơi vỡ</w:t>
      </w:r>
      <w:r>
        <w:rPr>
          <w:rFonts w:eastAsia="等线" w:ascii="Arial" w:cs="Arial" w:hAnsi="Arial"/>
          <w:sz w:val="22"/>
        </w:rPr>
        <w:t>:</w:t>
      </w:r>
    </w:p>
    <w:p>
      <w:pPr>
        <w:numPr>
          <w:numId w:val="71"/>
        </w:numPr>
        <w:spacing w:before="120" w:after="120" w:line="288" w:lineRule="auto"/>
        <w:ind w:left="907"/>
        <w:jc w:val="left"/>
      </w:pPr>
      <w:r>
        <w:rPr>
          <w:rFonts w:eastAsia="等线" w:ascii="Arial" w:cs="Arial" w:hAnsi="Arial"/>
          <w:sz w:val="22"/>
        </w:rPr>
        <w:t>Máy chưa dùng quyền lợi bảo hành: Thu loại 1 + Voucher 300 nếu có thu cũ lên đời</w:t>
      </w:r>
    </w:p>
    <w:p>
      <w:pPr>
        <w:numPr>
          <w:numId w:val="72"/>
        </w:numPr>
        <w:spacing w:before="120" w:after="120" w:line="288" w:lineRule="auto"/>
        <w:ind w:left="907"/>
        <w:jc w:val="left"/>
      </w:pPr>
      <w:r>
        <w:rPr>
          <w:rFonts w:eastAsia="等线" w:ascii="Arial" w:cs="Arial" w:hAnsi="Arial"/>
          <w:sz w:val="22"/>
        </w:rPr>
        <w:t>Máy đã dùng quyền lợi sửa chữa bảo hành miễn phí: Thu loại 3 nếu máy báo linh kiện không xác định</w:t>
      </w:r>
    </w:p>
    <w:p>
      <w:pPr>
        <w:pStyle w:val="3"/>
        <w:spacing w:before="300" w:after="120" w:line="288" w:lineRule="auto"/>
        <w:ind w:left="0"/>
        <w:jc w:val="left"/>
        <w:outlineLvl w:val="2"/>
      </w:pPr>
      <w:bookmarkStart w:name="heading_21" w:id="21"/>
      <w:r>
        <w:rPr>
          <w:rFonts w:eastAsia="等线" w:ascii="Arial" w:cs="Arial" w:hAnsi="Arial"/>
          <w:color w:val="3370ff"/>
          <w:sz w:val="30"/>
        </w:rPr>
        <w:t xml:space="preserve">1.3 </w:t>
      </w:r>
      <w:r>
        <w:rPr>
          <w:rFonts w:eastAsia="等线" w:ascii="Arial" w:cs="Arial" w:hAnsi="Arial"/>
          <w:b w:val="true"/>
          <w:sz w:val="30"/>
        </w:rPr>
        <w:t>Đối với máy không lỗi</w:t>
      </w:r>
      <w:bookmarkEnd w:id="21"/>
    </w:p>
    <w:p>
      <w:pPr>
        <w:pStyle w:val="4"/>
        <w:spacing w:before="260" w:after="120" w:line="288" w:lineRule="auto"/>
        <w:ind w:left="453"/>
        <w:jc w:val="left"/>
        <w:outlineLvl w:val="3"/>
      </w:pPr>
      <w:bookmarkStart w:name="heading_22" w:id="22"/>
      <w:r>
        <w:rPr>
          <w:rFonts w:eastAsia="等线" w:ascii="Arial" w:cs="Arial" w:hAnsi="Arial"/>
          <w:color w:val="3370ff"/>
          <w:sz w:val="28"/>
        </w:rPr>
        <w:t xml:space="preserve">1.3.1 </w:t>
      </w:r>
      <w:r>
        <w:rPr>
          <w:rFonts w:eastAsia="等线" w:ascii="Arial" w:cs="Arial" w:hAnsi="Arial"/>
          <w:b w:val="true"/>
          <w:sz w:val="28"/>
        </w:rPr>
        <w:t xml:space="preserve">Đổi cùng dòng (có thể đổi khác màu hoặc dung lượng): </w:t>
      </w:r>
      <w:bookmarkEnd w:id="22"/>
    </w:p>
    <w:p>
      <w:pPr>
        <w:numPr>
          <w:numId w:val="73"/>
        </w:numPr>
        <w:spacing w:before="120" w:after="120" w:line="288" w:lineRule="auto"/>
        <w:ind w:left="453"/>
        <w:jc w:val="left"/>
      </w:pPr>
      <w:r>
        <w:rPr>
          <w:rFonts w:eastAsia="等线" w:ascii="Arial" w:cs="Arial" w:hAnsi="Arial"/>
          <w:sz w:val="22"/>
        </w:rPr>
        <w:t>Thu đổi theo phân loại quy định "thu cũ đổi mới"</w:t>
      </w:r>
    </w:p>
    <w:p>
      <w:pPr>
        <w:pStyle w:val="4"/>
        <w:spacing w:before="260" w:after="120" w:line="288" w:lineRule="auto"/>
        <w:ind w:left="453"/>
        <w:jc w:val="left"/>
        <w:outlineLvl w:val="3"/>
      </w:pPr>
      <w:bookmarkStart w:name="heading_23" w:id="23"/>
      <w:r>
        <w:rPr>
          <w:rFonts w:eastAsia="等线" w:ascii="Arial" w:cs="Arial" w:hAnsi="Arial"/>
          <w:color w:val="3370ff"/>
          <w:sz w:val="28"/>
        </w:rPr>
        <w:t xml:space="preserve">1.3.2 </w:t>
      </w:r>
      <w:r>
        <w:rPr>
          <w:rFonts w:eastAsia="等线" w:ascii="Arial" w:cs="Arial" w:hAnsi="Arial"/>
          <w:b w:val="true"/>
          <w:sz w:val="28"/>
        </w:rPr>
        <w:t xml:space="preserve">Đổi khác dòng: </w:t>
      </w:r>
      <w:bookmarkEnd w:id="23"/>
    </w:p>
    <w:p>
      <w:pPr>
        <w:numPr>
          <w:numId w:val="74"/>
        </w:numPr>
        <w:spacing w:before="120" w:after="120" w:line="288" w:lineRule="auto"/>
        <w:ind w:left="453"/>
        <w:jc w:val="left"/>
      </w:pPr>
      <w:r>
        <w:rPr>
          <w:rFonts w:eastAsia="等线" w:ascii="Arial" w:cs="Arial" w:hAnsi="Arial"/>
          <w:sz w:val="22"/>
        </w:rPr>
        <w:t>Thu đổi theo phân loại quy định "thu cũ đổi mới"</w:t>
      </w:r>
    </w:p>
    <w:p>
      <w:pPr>
        <w:pStyle w:val="2"/>
        <w:spacing w:before="320" w:after="120" w:line="288" w:lineRule="auto"/>
        <w:ind w:left="0"/>
        <w:jc w:val="left"/>
        <w:outlineLvl w:val="1"/>
      </w:pPr>
      <w:bookmarkStart w:name="heading_24" w:id="24"/>
      <w:r>
        <w:rPr>
          <w:rFonts w:eastAsia="等线" w:ascii="Arial" w:cs="Arial" w:hAnsi="Arial"/>
          <w:color w:val="3370ff"/>
          <w:sz w:val="32"/>
        </w:rPr>
        <w:t xml:space="preserve">2. </w:t>
      </w:r>
      <w:r>
        <w:rPr>
          <w:rFonts w:eastAsia="等线" w:ascii="Arial" w:cs="Arial" w:hAnsi="Arial"/>
          <w:b w:val="true"/>
          <w:sz w:val="32"/>
        </w:rPr>
        <w:t>CHÍNH SÁCH TRẢ HÀNG</w:t>
      </w:r>
      <w:bookmarkEnd w:id="24"/>
    </w:p>
    <w:p>
      <w:pPr>
        <w:pStyle w:val="3"/>
        <w:spacing w:before="300" w:after="120" w:line="288" w:lineRule="auto"/>
        <w:ind w:left="453"/>
        <w:jc w:val="left"/>
        <w:outlineLvl w:val="2"/>
      </w:pPr>
      <w:bookmarkStart w:name="heading_25" w:id="25"/>
      <w:r>
        <w:rPr>
          <w:rFonts w:eastAsia="等线" w:ascii="Arial" w:cs="Arial" w:hAnsi="Arial"/>
          <w:color w:val="3370ff"/>
          <w:sz w:val="30"/>
        </w:rPr>
        <w:t xml:space="preserve">2.1 </w:t>
      </w:r>
      <w:r>
        <w:rPr>
          <w:rFonts w:eastAsia="等线" w:ascii="Arial" w:cs="Arial" w:hAnsi="Arial"/>
          <w:b w:val="true"/>
          <w:sz w:val="30"/>
        </w:rPr>
        <w:t xml:space="preserve">7 ngày đầu tiên: </w:t>
      </w:r>
      <w:bookmarkEnd w:id="25"/>
    </w:p>
    <w:p>
      <w:pPr>
        <w:numPr>
          <w:numId w:val="75"/>
        </w:numPr>
        <w:spacing w:before="120" w:after="120" w:line="288" w:lineRule="auto"/>
        <w:ind w:left="453"/>
        <w:jc w:val="left"/>
      </w:pPr>
      <w:r>
        <w:rPr>
          <w:rFonts w:eastAsia="等线" w:ascii="Arial" w:cs="Arial" w:hAnsi="Arial"/>
          <w:b w:val="true"/>
          <w:sz w:val="22"/>
        </w:rPr>
        <w:t>Máy chưa active:</w:t>
      </w:r>
    </w:p>
    <w:p>
      <w:pPr>
        <w:numPr>
          <w:numId w:val="76"/>
        </w:numPr>
        <w:spacing w:before="120" w:after="120" w:line="288" w:lineRule="auto"/>
        <w:ind w:left="907"/>
        <w:jc w:val="left"/>
      </w:pPr>
      <w:r>
        <w:rPr>
          <w:rFonts w:eastAsia="等线" w:ascii="Arial" w:cs="Arial" w:hAnsi="Arial"/>
          <w:sz w:val="22"/>
        </w:rPr>
        <w:t>Hoàn phí 100% . Giá hoàn trả = Giá bán hiện tại hoặc Giá mua nếu Giá mua thấp hơn Giá bán hiện tại.</w:t>
      </w:r>
    </w:p>
    <w:p>
      <w:pPr>
        <w:numPr>
          <w:numId w:val="77"/>
        </w:numPr>
        <w:spacing w:before="120" w:after="120" w:line="288" w:lineRule="auto"/>
        <w:ind w:left="453"/>
        <w:jc w:val="left"/>
      </w:pPr>
      <w:r>
        <w:rPr>
          <w:rFonts w:eastAsia="等线" w:ascii="Arial" w:cs="Arial" w:hAnsi="Arial"/>
          <w:b w:val="true"/>
          <w:sz w:val="22"/>
        </w:rPr>
        <w:t>Máy đã active:</w:t>
      </w:r>
    </w:p>
    <w:p>
      <w:pPr>
        <w:numPr>
          <w:numId w:val="78"/>
        </w:numPr>
        <w:spacing w:before="120" w:after="120" w:line="288" w:lineRule="auto"/>
        <w:ind w:left="907"/>
        <w:jc w:val="left"/>
      </w:pPr>
      <w:r>
        <w:rPr>
          <w:rFonts w:eastAsia="等线" w:ascii="Arial" w:cs="Arial" w:hAnsi="Arial"/>
          <w:sz w:val="22"/>
        </w:rPr>
        <w:t>Hoàn phí 80% . Giá hoàn trả = Giá bán hiện tại hoặc Giá mua nếu Giá mua thấp hơn Giá bán hiện tại.</w:t>
      </w:r>
    </w:p>
    <w:p>
      <w:pPr>
        <w:pStyle w:val="3"/>
        <w:spacing w:before="300" w:after="120" w:line="288" w:lineRule="auto"/>
        <w:ind w:left="453"/>
        <w:jc w:val="left"/>
        <w:outlineLvl w:val="2"/>
      </w:pPr>
      <w:bookmarkStart w:name="heading_26" w:id="26"/>
      <w:r>
        <w:rPr>
          <w:rFonts w:eastAsia="等线" w:ascii="Arial" w:cs="Arial" w:hAnsi="Arial"/>
          <w:color w:val="3370ff"/>
          <w:sz w:val="30"/>
        </w:rPr>
        <w:t xml:space="preserve">2.2 </w:t>
      </w:r>
      <w:r>
        <w:rPr>
          <w:rFonts w:eastAsia="等线" w:ascii="Arial" w:cs="Arial" w:hAnsi="Arial"/>
          <w:b w:val="true"/>
          <w:sz w:val="30"/>
        </w:rPr>
        <w:t>Trong 33 ngày đầu tiên:</w:t>
      </w:r>
      <w:bookmarkEnd w:id="26"/>
    </w:p>
    <w:p>
      <w:pPr>
        <w:pStyle w:val="4"/>
        <w:spacing w:before="260" w:after="120" w:line="288" w:lineRule="auto"/>
        <w:ind w:left="907"/>
        <w:jc w:val="left"/>
        <w:outlineLvl w:val="3"/>
      </w:pPr>
      <w:bookmarkStart w:name="heading_27" w:id="27"/>
      <w:r>
        <w:rPr>
          <w:rFonts w:eastAsia="等线" w:ascii="Arial" w:cs="Arial" w:hAnsi="Arial"/>
          <w:color w:val="3370ff"/>
          <w:sz w:val="28"/>
        </w:rPr>
        <w:t xml:space="preserve">2.2.1 </w:t>
      </w:r>
      <w:r>
        <w:rPr>
          <w:rFonts w:eastAsia="等线" w:ascii="Arial" w:cs="Arial" w:hAnsi="Arial"/>
          <w:b w:val="true"/>
          <w:sz w:val="28"/>
        </w:rPr>
        <w:t>Máy lỗi nhà sản xuất:</w:t>
      </w:r>
      <w:bookmarkEnd w:id="27"/>
    </w:p>
    <w:p>
      <w:pPr>
        <w:numPr>
          <w:numId w:val="79"/>
        </w:numPr>
        <w:spacing w:before="120" w:after="120" w:line="288" w:lineRule="auto"/>
        <w:ind w:left="907"/>
        <w:jc w:val="left"/>
      </w:pPr>
      <w:r>
        <w:rPr>
          <w:rFonts w:eastAsia="等线" w:ascii="Arial" w:cs="Arial" w:hAnsi="Arial"/>
          <w:b w:val="true"/>
          <w:sz w:val="22"/>
        </w:rPr>
        <w:t>Có máy đổi lỗi nhưng khách muốn bán lại:</w:t>
      </w:r>
    </w:p>
    <w:p>
      <w:pPr>
        <w:numPr>
          <w:numId w:val="80"/>
        </w:numPr>
        <w:spacing w:before="120" w:after="120" w:line="288" w:lineRule="auto"/>
        <w:ind w:left="1360"/>
        <w:jc w:val="left"/>
      </w:pPr>
      <w:r>
        <w:rPr>
          <w:rFonts w:eastAsia="等线" w:ascii="Arial" w:cs="Arial" w:hAnsi="Arial"/>
          <w:sz w:val="22"/>
        </w:rPr>
        <w:t>Thu máy lại 80% giá đang kinh doanh.</w:t>
      </w:r>
    </w:p>
    <w:p>
      <w:pPr>
        <w:numPr>
          <w:numId w:val="81"/>
        </w:numPr>
        <w:spacing w:before="120" w:after="120" w:line="288" w:lineRule="auto"/>
        <w:ind w:left="907"/>
        <w:jc w:val="left"/>
      </w:pPr>
      <w:r>
        <w:rPr>
          <w:rFonts w:eastAsia="等线" w:ascii="Arial" w:cs="Arial" w:hAnsi="Arial"/>
          <w:b w:val="true"/>
          <w:sz w:val="22"/>
        </w:rPr>
        <w:t>Máy lỗi nhà sản xuất không có máy đổi và khách muốn bán lại:</w:t>
      </w:r>
    </w:p>
    <w:p>
      <w:pPr>
        <w:numPr>
          <w:numId w:val="82"/>
        </w:numPr>
        <w:spacing w:before="120" w:after="120" w:line="288" w:lineRule="auto"/>
        <w:ind w:left="1360"/>
        <w:jc w:val="left"/>
      </w:pPr>
      <w:r>
        <w:rPr>
          <w:rFonts w:eastAsia="等线" w:ascii="Arial" w:cs="Arial" w:hAnsi="Arial"/>
          <w:sz w:val="22"/>
        </w:rPr>
        <w:t>Thu máy lại 100% Giá hoàn trả = Giá bán hiện tại hoặc Giá mua nếu Giá mua thấp hơn Giá bán hiện tại.</w:t>
      </w:r>
    </w:p>
    <w:p>
      <w:pPr>
        <w:pStyle w:val="4"/>
        <w:spacing w:before="260" w:after="120" w:line="288" w:lineRule="auto"/>
        <w:ind w:left="907"/>
        <w:jc w:val="left"/>
        <w:outlineLvl w:val="3"/>
      </w:pPr>
      <w:bookmarkStart w:name="heading_28" w:id="28"/>
      <w:r>
        <w:rPr>
          <w:rFonts w:eastAsia="等线" w:ascii="Arial" w:cs="Arial" w:hAnsi="Arial"/>
          <w:color w:val="3370ff"/>
          <w:sz w:val="28"/>
        </w:rPr>
        <w:t xml:space="preserve">2.2.2 </w:t>
      </w:r>
      <w:r>
        <w:rPr>
          <w:rFonts w:eastAsia="等线" w:ascii="Arial" w:cs="Arial" w:hAnsi="Arial"/>
          <w:b w:val="true"/>
          <w:sz w:val="28"/>
        </w:rPr>
        <w:t>Máy không lỗi:</w:t>
      </w:r>
      <w:bookmarkEnd w:id="28"/>
    </w:p>
    <w:p>
      <w:pPr>
        <w:numPr>
          <w:numId w:val="83"/>
        </w:numPr>
        <w:spacing w:before="120" w:after="120" w:line="288" w:lineRule="auto"/>
        <w:ind w:left="1360"/>
        <w:jc w:val="left"/>
      </w:pPr>
      <w:r>
        <w:rPr>
          <w:rFonts w:eastAsia="等线" w:ascii="Arial" w:cs="Arial" w:hAnsi="Arial"/>
          <w:sz w:val="22"/>
        </w:rPr>
        <w:t xml:space="preserve"> Thu máy lại 80%. Giá hoàn trả = Giá bán hiện tại hoặc Giá mua nếu Giá mua thấp hơn Giá bán hiện tại.</w:t>
      </w:r>
    </w:p>
    <w:p>
      <w:pPr>
        <w:pStyle w:val="3"/>
        <w:spacing w:before="300" w:after="120" w:line="288" w:lineRule="auto"/>
        <w:ind w:left="453"/>
        <w:jc w:val="left"/>
        <w:outlineLvl w:val="2"/>
      </w:pPr>
      <w:bookmarkStart w:name="heading_29" w:id="29"/>
      <w:r>
        <w:rPr>
          <w:rFonts w:eastAsia="等线" w:ascii="Arial" w:cs="Arial" w:hAnsi="Arial"/>
          <w:color w:val="3370ff"/>
          <w:sz w:val="30"/>
        </w:rPr>
        <w:t xml:space="preserve">2.3 </w:t>
      </w:r>
      <w:r>
        <w:rPr>
          <w:rFonts w:eastAsia="等线" w:ascii="Arial" w:cs="Arial" w:hAnsi="Arial"/>
          <w:b w:val="true"/>
          <w:sz w:val="30"/>
        </w:rPr>
        <w:t>Ngoài 33 ngày:</w:t>
      </w:r>
      <w:bookmarkEnd w:id="29"/>
    </w:p>
    <w:p>
      <w:pPr>
        <w:pStyle w:val="4"/>
        <w:spacing w:before="260" w:after="120" w:line="288" w:lineRule="auto"/>
        <w:ind w:left="907"/>
        <w:jc w:val="left"/>
        <w:outlineLvl w:val="3"/>
      </w:pPr>
      <w:bookmarkStart w:name="heading_30" w:id="30"/>
      <w:r>
        <w:rPr>
          <w:rFonts w:eastAsia="等线" w:ascii="Arial" w:cs="Arial" w:hAnsi="Arial"/>
          <w:color w:val="3370ff"/>
          <w:sz w:val="28"/>
        </w:rPr>
        <w:t xml:space="preserve">2.3.1 </w:t>
      </w:r>
      <w:r>
        <w:rPr>
          <w:rFonts w:eastAsia="等线" w:ascii="Arial" w:cs="Arial" w:hAnsi="Arial"/>
          <w:b w:val="true"/>
          <w:sz w:val="28"/>
        </w:rPr>
        <w:t>Máy lỗi nhà sản xuất:</w:t>
      </w:r>
      <w:bookmarkEnd w:id="30"/>
    </w:p>
    <w:p>
      <w:pPr>
        <w:numPr>
          <w:numId w:val="84"/>
        </w:numPr>
        <w:spacing w:before="120" w:after="120" w:line="288" w:lineRule="auto"/>
        <w:ind w:left="907"/>
        <w:jc w:val="left"/>
      </w:pPr>
      <w:r>
        <w:rPr>
          <w:rFonts w:eastAsia="等线" w:ascii="Arial" w:cs="Arial" w:hAnsi="Arial"/>
          <w:b w:val="true"/>
          <w:sz w:val="22"/>
        </w:rPr>
        <w:t>Có máy đổi lỗi nhưng khách muốn bán lại:</w:t>
      </w:r>
    </w:p>
    <w:p>
      <w:pPr>
        <w:numPr>
          <w:numId w:val="85"/>
        </w:numPr>
        <w:spacing w:before="120" w:after="120" w:line="288" w:lineRule="auto"/>
        <w:ind w:left="1360"/>
        <w:jc w:val="left"/>
      </w:pPr>
      <w:r>
        <w:rPr>
          <w:rFonts w:eastAsia="等线" w:ascii="Arial" w:cs="Arial" w:hAnsi="Arial"/>
          <w:sz w:val="22"/>
        </w:rPr>
        <w:t>Thu máy lại theo chính sách phân loại "Thu cũ đổi mới"</w:t>
      </w:r>
    </w:p>
    <w:p>
      <w:pPr>
        <w:numPr>
          <w:numId w:val="86"/>
        </w:numPr>
        <w:spacing w:before="120" w:after="120" w:line="288" w:lineRule="auto"/>
        <w:ind w:left="907"/>
        <w:jc w:val="left"/>
      </w:pPr>
      <w:r>
        <w:rPr>
          <w:rFonts w:eastAsia="等线" w:ascii="Arial" w:cs="Arial" w:hAnsi="Arial"/>
          <w:b w:val="true"/>
          <w:sz w:val="22"/>
        </w:rPr>
        <w:t>Máy lỗi nhà sản xuất không có máy đổi và khách muốn bán lại:</w:t>
      </w:r>
    </w:p>
    <w:p>
      <w:pPr>
        <w:numPr>
          <w:numId w:val="87"/>
        </w:numPr>
        <w:spacing w:before="120" w:after="120" w:line="288" w:lineRule="auto"/>
        <w:ind w:left="1360"/>
        <w:jc w:val="left"/>
      </w:pPr>
      <w:r>
        <w:rPr>
          <w:rFonts w:eastAsia="等线" w:ascii="Arial" w:cs="Arial" w:hAnsi="Arial"/>
          <w:sz w:val="22"/>
        </w:rPr>
        <w:t>Thu máy lại 100% Giá hoàn trả = Giá bán hiện tại hoặc Giá mua nếu Giá mua thấp hơn Giá bán hiện tại.</w:t>
      </w:r>
    </w:p>
    <w:p>
      <w:pPr>
        <w:pStyle w:val="4"/>
        <w:spacing w:before="260" w:after="120" w:line="288" w:lineRule="auto"/>
        <w:ind w:left="907"/>
        <w:jc w:val="left"/>
        <w:outlineLvl w:val="3"/>
      </w:pPr>
      <w:bookmarkStart w:name="heading_31" w:id="31"/>
      <w:r>
        <w:rPr>
          <w:rFonts w:eastAsia="等线" w:ascii="Arial" w:cs="Arial" w:hAnsi="Arial"/>
          <w:color w:val="3370ff"/>
          <w:sz w:val="28"/>
        </w:rPr>
        <w:t xml:space="preserve">2.3.2 </w:t>
      </w:r>
      <w:r>
        <w:rPr>
          <w:rFonts w:eastAsia="等线" w:ascii="Arial" w:cs="Arial" w:hAnsi="Arial"/>
          <w:b w:val="true"/>
          <w:sz w:val="28"/>
        </w:rPr>
        <w:t>Máy không lỗi:</w:t>
      </w:r>
      <w:bookmarkEnd w:id="31"/>
    </w:p>
    <w:p>
      <w:pPr>
        <w:numPr>
          <w:numId w:val="88"/>
        </w:numPr>
        <w:spacing w:before="120" w:after="120" w:line="288" w:lineRule="auto"/>
        <w:ind w:left="1360"/>
        <w:jc w:val="left"/>
      </w:pPr>
      <w:r>
        <w:rPr>
          <w:rFonts w:eastAsia="等线" w:ascii="Arial" w:cs="Arial" w:hAnsi="Arial"/>
          <w:sz w:val="22"/>
        </w:rPr>
        <w:t>Thu máy lại theo chính sách phân loại "Thu cũ đổi mới"</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pStyle w:val="2"/>
              <w:spacing w:before="320" w:after="120" w:line="288" w:lineRule="auto"/>
              <w:ind w:left="0"/>
              <w:jc w:val="left"/>
              <w:outlineLvl w:val="1"/>
            </w:pPr>
            <w:bookmarkStart w:name="heading_32" w:id="32"/>
            <w:r>
              <w:rPr>
                <w:rFonts w:eastAsia="等线" w:ascii="Arial" w:cs="Arial" w:hAnsi="Arial"/>
                <w:b w:val="true"/>
                <w:sz w:val="32"/>
              </w:rPr>
              <w:t>Chính sách hoàn trả BHMR</w:t>
            </w:r>
            <w:bookmarkEnd w:id="32"/>
          </w:p>
          <w:p>
            <w:pPr>
              <w:numPr>
                <w:numId w:val="89"/>
              </w:numPr>
              <w:spacing w:before="120" w:after="120" w:line="288" w:lineRule="auto"/>
              <w:ind w:left="453"/>
              <w:jc w:val="left"/>
            </w:pPr>
            <w:r>
              <w:rPr>
                <w:rFonts w:eastAsia="等线" w:ascii="Arial" w:cs="Arial" w:hAnsi="Arial"/>
                <w:sz w:val="22"/>
              </w:rPr>
              <w:t xml:space="preserve">Trong 7 ngày đầu: hoàn trả 100% giá trị gói bảo hành. </w:t>
            </w:r>
          </w:p>
          <w:p>
            <w:pPr>
              <w:numPr>
                <w:numId w:val="90"/>
              </w:numPr>
              <w:spacing w:before="120" w:after="120" w:line="288" w:lineRule="auto"/>
              <w:ind w:left="453"/>
              <w:jc w:val="left"/>
            </w:pPr>
            <w:r>
              <w:rPr>
                <w:rFonts w:eastAsia="等线" w:ascii="Arial" w:cs="Arial" w:hAnsi="Arial"/>
                <w:sz w:val="22"/>
              </w:rPr>
              <w:t xml:space="preserve">Từ ngày 8 tới 33: hoàn trả 50% giá trị gói bảo hành. </w:t>
            </w:r>
          </w:p>
          <w:p>
            <w:pPr>
              <w:numPr>
                <w:numId w:val="91"/>
              </w:numPr>
              <w:spacing w:before="120" w:after="120" w:line="288" w:lineRule="auto"/>
              <w:ind w:left="453"/>
              <w:jc w:val="left"/>
            </w:pPr>
            <w:r>
              <w:rPr>
                <w:rFonts w:eastAsia="等线" w:ascii="Arial" w:cs="Arial" w:hAnsi="Arial"/>
                <w:sz w:val="22"/>
              </w:rPr>
              <w:t xml:space="preserve">Ngoài 33 ngày: Không hoàn trả. </w:t>
            </w:r>
          </w:p>
        </w:tc>
      </w:tr>
    </w:tbl>
    <w:p>
      <w:pPr>
        <w:pStyle w:val="2"/>
        <w:spacing w:before="320" w:after="120" w:line="288" w:lineRule="auto"/>
        <w:ind w:left="0"/>
        <w:jc w:val="left"/>
        <w:outlineLvl w:val="1"/>
      </w:pPr>
      <w:bookmarkStart w:name="heading_33" w:id="33"/>
      <w:r>
        <w:rPr>
          <w:rFonts w:eastAsia="等线" w:ascii="Arial" w:cs="Arial" w:hAnsi="Arial"/>
          <w:color w:val="3370ff"/>
          <w:sz w:val="32"/>
        </w:rPr>
        <w:t xml:space="preserve">3. </w:t>
      </w:r>
      <w:r>
        <w:rPr>
          <w:rFonts w:eastAsia="等线" w:ascii="Arial" w:cs="Arial" w:hAnsi="Arial"/>
          <w:b w:val="true"/>
          <w:sz w:val="32"/>
        </w:rPr>
        <w:t>Điều kiện đổi Trả:</w:t>
      </w:r>
      <w:bookmarkEnd w:id="33"/>
    </w:p>
    <w:p>
      <w:pPr>
        <w:numPr>
          <w:numId w:val="92"/>
        </w:numPr>
        <w:spacing w:before="120" w:after="120" w:line="288" w:lineRule="auto"/>
        <w:ind w:left="0"/>
        <w:jc w:val="left"/>
      </w:pPr>
      <w:r>
        <w:rPr>
          <w:rFonts w:eastAsia="等线" w:ascii="Arial" w:cs="Arial" w:hAnsi="Arial"/>
          <w:sz w:val="22"/>
        </w:rPr>
        <w:t>Giá hoàn trả = Giá bán hiện tại hoặc Giá mua nếu Giá mua thấp hơn Giá bán hiện tại.</w:t>
      </w:r>
    </w:p>
    <w:p>
      <w:pPr>
        <w:numPr>
          <w:numId w:val="93"/>
        </w:numPr>
        <w:spacing w:before="120" w:after="120" w:line="288" w:lineRule="auto"/>
        <w:ind w:left="0"/>
        <w:jc w:val="left"/>
      </w:pPr>
      <w:r>
        <w:rPr>
          <w:rFonts w:eastAsia="等线" w:ascii="Arial" w:cs="Arial" w:hAnsi="Arial"/>
          <w:sz w:val="22"/>
        </w:rPr>
        <w:t>Hình thức máy phải như ban đầu, trầy xước nhẹ tính 10% phí hình thức và tiêu hao</w:t>
      </w:r>
    </w:p>
    <w:p>
      <w:pPr>
        <w:numPr>
          <w:numId w:val="94"/>
        </w:numPr>
        <w:spacing w:before="120" w:after="120" w:line="288" w:lineRule="auto"/>
        <w:ind w:left="0"/>
        <w:jc w:val="left"/>
      </w:pPr>
      <w:r>
        <w:rPr>
          <w:rFonts w:eastAsia="等线" w:ascii="Arial" w:cs="Arial" w:hAnsi="Arial"/>
          <w:sz w:val="22"/>
        </w:rPr>
        <w:t>Đổi với máy Samsung trả góp qua Samsung Finance: yêu cầu chuyển đổi IMEI trả góp qua IMEI mới hoặc hoàn tất trả góp mới tiến hành đổi tra/hoàn tiền/thu cũ</w:t>
      </w:r>
    </w:p>
    <w:p>
      <w:pPr>
        <w:numPr>
          <w:numId w:val="95"/>
        </w:numPr>
        <w:spacing w:before="120" w:after="120" w:line="288" w:lineRule="auto"/>
        <w:ind w:left="0"/>
        <w:jc w:val="left"/>
      </w:pPr>
      <w:r>
        <w:rPr>
          <w:rFonts w:eastAsia="等线" w:ascii="Arial" w:cs="Arial" w:hAnsi="Arial"/>
          <w:sz w:val="22"/>
        </w:rPr>
        <w:t>Cấn móp tính như rơi vỡ không đủ điều kiện áp dụng đổi trả</w:t>
      </w:r>
    </w:p>
    <w:p>
      <w:pPr>
        <w:numPr>
          <w:numId w:val="96"/>
        </w:numPr>
        <w:spacing w:before="120" w:after="120" w:line="288" w:lineRule="auto"/>
        <w:ind w:left="0"/>
        <w:jc w:val="left"/>
      </w:pPr>
      <w:r>
        <w:rPr>
          <w:rFonts w:eastAsia="等线" w:ascii="Arial" w:cs="Arial" w:hAnsi="Arial"/>
          <w:sz w:val="22"/>
        </w:rPr>
        <w:t>Còn hộp và phụ kiện, nếu thiếu hộp hoặc phụ kiện thì trừ thêm 2% cho mỗi món</w:t>
      </w:r>
    </w:p>
    <w:p>
      <w:pPr>
        <w:numPr>
          <w:numId w:val="97"/>
        </w:numPr>
        <w:spacing w:before="120" w:after="120" w:line="288" w:lineRule="auto"/>
        <w:ind w:left="0"/>
        <w:jc w:val="left"/>
      </w:pPr>
      <w:r>
        <w:rPr>
          <w:rFonts w:eastAsia="等线" w:ascii="Arial" w:cs="Arial" w:hAnsi="Arial"/>
          <w:sz w:val="22"/>
        </w:rPr>
        <w:t>Các vấn đề về thẩm mỹ bên ngoài như cấn, móp, tróc sơn, trầy xước, sẽ không thuộc phạm vi bảo hành</w:t>
      </w:r>
    </w:p>
    <w:p>
      <w:pPr>
        <w:numPr>
          <w:numId w:val="98"/>
        </w:numPr>
        <w:spacing w:before="120" w:after="120" w:line="288" w:lineRule="auto"/>
        <w:ind w:left="0"/>
        <w:jc w:val="left"/>
      </w:pPr>
      <w:r>
        <w:rPr>
          <w:rFonts w:eastAsia="等线" w:ascii="Arial" w:cs="Arial" w:hAnsi="Arial"/>
          <w:sz w:val="22"/>
        </w:rPr>
        <w:t>Máy bị can thiệp phần cứng mà không có chỉ định từ NSX hoặc Di Động Việt/ Viện Di Động sẽ không thuộc phạm vi bảo hành</w:t>
      </w:r>
    </w:p>
    <w:p>
      <w:pPr>
        <w:numPr>
          <w:numId w:val="99"/>
        </w:numPr>
        <w:spacing w:before="120" w:after="120" w:line="288" w:lineRule="auto"/>
        <w:ind w:left="0"/>
        <w:jc w:val="left"/>
      </w:pPr>
      <w:r>
        <w:rPr>
          <w:rFonts w:eastAsia="等线" w:ascii="Arial" w:cs="Arial" w:hAnsi="Arial"/>
          <w:sz w:val="22"/>
        </w:rPr>
        <w:t>Máy được thoát hoàn toàn các tài khoản ICLOUD, GMAIL, SAMSUNG ACCOUT, XIAOMI ACCOUT</w:t>
      </w:r>
    </w:p>
    <w:p>
      <w:pPr>
        <w:pStyle w:val="1"/>
        <w:spacing w:before="380" w:after="140" w:line="288" w:lineRule="auto"/>
        <w:ind w:left="0"/>
        <w:jc w:val="left"/>
        <w:outlineLvl w:val="0"/>
      </w:pPr>
      <w:bookmarkStart w:name="heading_34" w:id="34"/>
      <w:r>
        <w:rPr>
          <w:rFonts w:eastAsia="等线" w:ascii="Arial" w:cs="Arial" w:hAnsi="Arial"/>
          <w:b w:val="true"/>
          <w:color w:val="d83931"/>
          <w:sz w:val="36"/>
        </w:rPr>
        <w:t>III. Gói bảo hành "mua 1 được 10"</w:t>
      </w:r>
      <w:bookmarkEnd w:id="34"/>
    </w:p>
    <w:p>
      <w:pPr>
        <w:pStyle w:val="1"/>
        <w:spacing w:before="380" w:after="140" w:line="288" w:lineRule="auto"/>
        <w:ind w:left="453"/>
        <w:jc w:val="left"/>
        <w:outlineLvl w:val="0"/>
      </w:pPr>
      <w:bookmarkStart w:name="heading_35" w:id="35"/>
      <w:r>
        <w:rPr>
          <w:rFonts w:eastAsia="等线" w:ascii="Arial" w:cs="Arial" w:hAnsi="Arial"/>
          <w:b w:val="true"/>
          <w:sz w:val="36"/>
        </w:rPr>
        <w:t>I. Quyền Lợi</w:t>
      </w:r>
      <w:bookmarkEnd w:id="35"/>
    </w:p>
    <w:p>
      <w:pPr>
        <w:pStyle w:val="3"/>
        <w:spacing w:before="300" w:after="120" w:line="288" w:lineRule="auto"/>
        <w:ind w:left="453"/>
        <w:jc w:val="left"/>
        <w:outlineLvl w:val="2"/>
      </w:pPr>
      <w:bookmarkStart w:name="heading_36" w:id="36"/>
      <w:r>
        <w:rPr>
          <w:rFonts w:eastAsia="等线" w:ascii="Arial" w:cs="Arial" w:hAnsi="Arial"/>
          <w:color w:val="3370ff"/>
          <w:sz w:val="30"/>
        </w:rPr>
        <w:t xml:space="preserve">3.1 </w:t>
      </w:r>
      <w:r>
        <w:rPr>
          <w:rFonts w:eastAsia="等线" w:ascii="Arial" w:cs="Arial" w:hAnsi="Arial"/>
          <w:b w:val="true"/>
          <w:sz w:val="30"/>
        </w:rPr>
        <w:t>Nhận được hạn mức sửa chữa thay thế linh kiện gấp 10 lần số tiền mua ngay cả khi máy rơi vỡ trong thời hạn 12 tháng.</w:t>
      </w:r>
      <w:bookmarkEnd w:id="36"/>
    </w:p>
    <w:p>
      <w:pPr>
        <w:pStyle w:val="3"/>
        <w:spacing w:before="300" w:after="120" w:line="288" w:lineRule="auto"/>
        <w:ind w:left="453"/>
        <w:jc w:val="left"/>
        <w:outlineLvl w:val="2"/>
      </w:pPr>
      <w:bookmarkStart w:name="heading_37" w:id="37"/>
      <w:r>
        <w:rPr>
          <w:rFonts w:eastAsia="等线" w:ascii="Arial" w:cs="Arial" w:hAnsi="Arial"/>
          <w:color w:val="3370ff"/>
          <w:sz w:val="30"/>
        </w:rPr>
        <w:t xml:space="preserve">3.2 </w:t>
      </w:r>
      <w:r>
        <w:rPr>
          <w:rFonts w:eastAsia="等线" w:ascii="Arial" w:cs="Arial" w:hAnsi="Arial"/>
          <w:b w:val="true"/>
          <w:sz w:val="30"/>
        </w:rPr>
        <w:t>Trường hợp không thể sửa chữa hoặc không có linh kiện thay thế hoàn 100% giá trị gói bảo hành đã mua.</w:t>
      </w:r>
      <w:bookmarkEnd w:id="37"/>
    </w:p>
    <w:p>
      <w:pPr>
        <w:pStyle w:val="1"/>
        <w:spacing w:before="380" w:after="140" w:line="288" w:lineRule="auto"/>
        <w:ind w:left="453"/>
        <w:jc w:val="left"/>
        <w:outlineLvl w:val="0"/>
      </w:pPr>
      <w:bookmarkStart w:name="heading_38" w:id="38"/>
      <w:r>
        <w:rPr>
          <w:rFonts w:eastAsia="等线" w:ascii="Arial" w:cs="Arial" w:hAnsi="Arial"/>
          <w:b w:val="true"/>
          <w:sz w:val="36"/>
        </w:rPr>
        <w:t>II. Điều kiện bảo hành và chính sách hoàn tiền</w:t>
      </w:r>
      <w:bookmarkEnd w:id="38"/>
    </w:p>
    <w:p>
      <w:pPr>
        <w:numPr>
          <w:numId w:val="100"/>
        </w:numPr>
        <w:spacing w:before="120" w:after="120" w:line="288" w:lineRule="auto"/>
        <w:ind w:left="453"/>
        <w:jc w:val="left"/>
      </w:pPr>
      <w:r>
        <w:rPr>
          <w:rFonts w:eastAsia="等线" w:ascii="Arial" w:cs="Arial" w:hAnsi="Arial"/>
          <w:sz w:val="22"/>
        </w:rPr>
        <w:t xml:space="preserve">Gói 1 được 10 được bảo hành tất cả lỗi phần cứng nhà sản xuất hoặc các trường hợp tai nạn rơi vỡ. </w:t>
      </w:r>
    </w:p>
    <w:p>
      <w:pPr>
        <w:pStyle w:val="3"/>
        <w:spacing w:before="300" w:after="120" w:line="288" w:lineRule="auto"/>
        <w:ind w:left="453"/>
        <w:jc w:val="left"/>
        <w:outlineLvl w:val="2"/>
      </w:pPr>
      <w:bookmarkStart w:name="heading_39" w:id="39"/>
      <w:r>
        <w:rPr>
          <w:rFonts w:eastAsia="等线" w:ascii="Arial" w:cs="Arial" w:hAnsi="Arial"/>
          <w:color w:val="3370ff"/>
          <w:sz w:val="30"/>
        </w:rPr>
        <w:t xml:space="preserve">1. </w:t>
      </w:r>
      <w:r>
        <w:rPr>
          <w:rFonts w:eastAsia="等线" w:ascii="Arial" w:cs="Arial" w:hAnsi="Arial"/>
          <w:b w:val="true"/>
          <w:sz w:val="30"/>
        </w:rPr>
        <w:t xml:space="preserve"> </w:t>
      </w:r>
      <w:r>
        <w:rPr>
          <w:rFonts w:eastAsia="等线" w:ascii="Arial" w:cs="Arial" w:hAnsi="Arial"/>
          <w:b w:val="true"/>
          <w:sz w:val="30"/>
        </w:rPr>
        <w:t>Di Động Việt từ chối bảo hành các lỗi không thể khắc phục được:</w:t>
      </w:r>
      <w:bookmarkEnd w:id="39"/>
    </w:p>
    <w:p>
      <w:pPr>
        <w:numPr>
          <w:numId w:val="101"/>
        </w:numPr>
        <w:spacing w:before="120" w:after="120" w:line="288" w:lineRule="auto"/>
        <w:ind w:left="453"/>
        <w:jc w:val="left"/>
      </w:pPr>
      <w:r>
        <w:rPr>
          <w:rFonts w:eastAsia="等线" w:ascii="Arial" w:cs="Arial" w:hAnsi="Arial"/>
          <w:sz w:val="22"/>
        </w:rPr>
        <w:t>Mất dữ liệu, dính tài khoản iCloud, MiCloud, SamsungCloud, cháy nổ, vào nước ,rớt nước,ẩm mốc ,vào hóa chất.</w:t>
      </w:r>
    </w:p>
    <w:p>
      <w:pPr>
        <w:numPr>
          <w:numId w:val="102"/>
        </w:numPr>
        <w:spacing w:before="120" w:after="120" w:line="288" w:lineRule="auto"/>
        <w:ind w:left="453"/>
        <w:jc w:val="left"/>
      </w:pPr>
      <w:r>
        <w:rPr>
          <w:rFonts w:eastAsia="等线" w:ascii="Arial" w:cs="Arial" w:hAnsi="Arial"/>
          <w:sz w:val="22"/>
        </w:rPr>
        <w:t>Các vấn đề về thẩm mỹ bên ngoài như cấn, móp, tróc sơn, trầy xước, sẽ không thuộc phạm vi bảo hành.</w:t>
      </w:r>
    </w:p>
    <w:p>
      <w:pPr>
        <w:numPr>
          <w:numId w:val="103"/>
        </w:numPr>
        <w:spacing w:before="120" w:after="120" w:line="288" w:lineRule="auto"/>
        <w:ind w:left="453"/>
        <w:jc w:val="left"/>
      </w:pPr>
      <w:r>
        <w:rPr>
          <w:rFonts w:eastAsia="等线" w:ascii="Arial" w:cs="Arial" w:hAnsi="Arial"/>
          <w:sz w:val="22"/>
        </w:rPr>
        <w:t>Máy bị can thiệp phần cứng mà không có chỉ định từ NSX hoặc Di Động Việt/ Viện Di Động.</w:t>
      </w:r>
    </w:p>
    <w:p>
      <w:pPr>
        <w:numPr>
          <w:numId w:val="104"/>
        </w:numPr>
        <w:spacing w:before="120" w:after="120" w:line="288" w:lineRule="auto"/>
        <w:ind w:left="453"/>
        <w:jc w:val="left"/>
      </w:pPr>
      <w:r>
        <w:rPr>
          <w:rFonts w:eastAsia="等线" w:ascii="Arial" w:cs="Arial" w:hAnsi="Arial"/>
          <w:sz w:val="22"/>
        </w:rPr>
        <w:t>Sản phẩm bị lỗi ứng dụng, lỗi phần mềm hoặc những lỗi mà theo cảm nhận chủ quan của khách hàng như: hao pin, nóng máy, loa rè, sóng yếu =&gt; Mà kiểm tra thực tế không có lỗi hoặc không có giấy thẩm định lỗi phần cứng nhà sản xuất.</w:t>
      </w:r>
    </w:p>
    <w:p>
      <w:pPr>
        <w:numPr>
          <w:numId w:val="105"/>
        </w:numPr>
        <w:spacing w:before="120" w:after="120" w:line="288" w:lineRule="auto"/>
        <w:ind w:left="453"/>
        <w:jc w:val="left"/>
      </w:pPr>
      <w:r>
        <w:rPr>
          <w:rFonts w:eastAsia="等线" w:ascii="Arial" w:cs="Arial" w:hAnsi="Arial"/>
          <w:sz w:val="22"/>
        </w:rPr>
        <w:t>LỖi camera do LASER hoặc nguồn sáng cao độ tiếp xúc trực tiếp vào CAMERA gây ra lỗi cảm biến (chảy mực camera, cháy điểm ảnh...). Lỗi này trung tâm bảo hành apple sẻ đưa ra biên bản từ chối bảo hành do lỗi người sử dụng.</w:t>
      </w:r>
    </w:p>
    <w:p>
      <w:pPr>
        <w:numPr>
          <w:numId w:val="106"/>
        </w:numPr>
        <w:spacing w:before="120" w:after="120" w:line="288" w:lineRule="auto"/>
        <w:ind w:left="453"/>
        <w:jc w:val="left"/>
      </w:pPr>
      <w:r>
        <w:rPr>
          <w:rFonts w:eastAsia="等线" w:ascii="Arial" w:cs="Arial" w:hAnsi="Arial"/>
          <w:sz w:val="22"/>
        </w:rPr>
        <w:t>Tình trạng sóng, mạng kém không ổn định do chất lượng mạng điện thoại theo khu vực .</w:t>
      </w:r>
    </w:p>
    <w:p>
      <w:pPr>
        <w:numPr>
          <w:numId w:val="107"/>
        </w:numPr>
        <w:spacing w:before="120" w:after="120" w:line="288" w:lineRule="auto"/>
        <w:ind w:left="453"/>
        <w:jc w:val="left"/>
      </w:pPr>
      <w:r>
        <w:rPr>
          <w:rFonts w:eastAsia="等线" w:ascii="Arial" w:cs="Arial" w:hAnsi="Arial"/>
          <w:sz w:val="22"/>
        </w:rPr>
        <w:t>Nhiệt độ không cắm sạc tối đa 50 độ C và cắm sạc tối đa 60 độ C.</w:t>
      </w:r>
    </w:p>
    <w:p>
      <w:pPr>
        <w:numPr>
          <w:numId w:val="108"/>
        </w:numPr>
        <w:spacing w:before="120" w:after="120" w:line="288" w:lineRule="auto"/>
        <w:ind w:left="453"/>
        <w:jc w:val="left"/>
      </w:pPr>
      <w:r>
        <w:rPr>
          <w:rFonts w:eastAsia="等线" w:ascii="Arial" w:cs="Arial" w:hAnsi="Arial"/>
          <w:sz w:val="22"/>
        </w:rPr>
        <w:t xml:space="preserve">Tình trạng app bên thứ 3 (facebok, zalo, messenger...) hoạt động không ổn định là do phần mềm chưa tương thích không phải lỗi phần cứng nsx. </w:t>
      </w:r>
    </w:p>
    <w:p>
      <w:pPr>
        <w:pStyle w:val="3"/>
        <w:spacing w:before="300" w:after="120" w:line="288" w:lineRule="auto"/>
        <w:ind w:left="453"/>
        <w:jc w:val="left"/>
        <w:outlineLvl w:val="2"/>
      </w:pPr>
      <w:bookmarkStart w:name="heading_40" w:id="40"/>
      <w:r>
        <w:rPr>
          <w:rFonts w:eastAsia="等线" w:ascii="Arial" w:cs="Arial" w:hAnsi="Arial"/>
          <w:color w:val="3370ff"/>
          <w:sz w:val="30"/>
        </w:rPr>
        <w:t xml:space="preserve">2. </w:t>
      </w:r>
      <w:r>
        <w:rPr>
          <w:rFonts w:eastAsia="等线" w:ascii="Arial" w:cs="Arial" w:hAnsi="Arial"/>
          <w:b w:val="true"/>
          <w:sz w:val="30"/>
        </w:rPr>
        <w:t>Chính sách hoàn tiền GBHMR khi không sửa chữa được hoặc hết linh kiện thay thế</w:t>
      </w:r>
      <w:bookmarkEnd w:id="40"/>
    </w:p>
    <w:p>
      <w:pPr>
        <w:pStyle w:val="4"/>
        <w:spacing w:before="260" w:after="120" w:line="288" w:lineRule="auto"/>
        <w:ind w:left="453"/>
        <w:jc w:val="left"/>
        <w:outlineLvl w:val="3"/>
      </w:pPr>
      <w:bookmarkStart w:name="heading_41" w:id="41"/>
      <w:r>
        <w:rPr>
          <w:rFonts w:eastAsia="等线" w:ascii="Arial" w:cs="Arial" w:hAnsi="Arial"/>
          <w:color w:val="3370ff"/>
          <w:sz w:val="28"/>
        </w:rPr>
        <w:t xml:space="preserve">2.1 </w:t>
      </w:r>
      <w:r>
        <w:rPr>
          <w:rFonts w:eastAsia="等线" w:ascii="Arial" w:cs="Arial" w:hAnsi="Arial"/>
          <w:b w:val="true"/>
          <w:sz w:val="28"/>
        </w:rPr>
        <w:t xml:space="preserve">Trường hợp Chưa sử dụng hạn mức GBHMR </w:t>
      </w:r>
      <w:bookmarkEnd w:id="41"/>
    </w:p>
    <w:p>
      <w:pPr>
        <w:numPr>
          <w:numId w:val="109"/>
        </w:numPr>
        <w:spacing w:before="120" w:after="120" w:line="288" w:lineRule="auto"/>
        <w:ind w:left="453"/>
        <w:jc w:val="left"/>
      </w:pPr>
      <w:r>
        <w:rPr>
          <w:rFonts w:eastAsia="等线" w:ascii="Arial" w:cs="Arial" w:hAnsi="Arial"/>
          <w:sz w:val="22"/>
        </w:rPr>
        <w:t xml:space="preserve">Hoàn 100% giá trị gói bảo hành (300k, 500, 1000k) </w:t>
      </w:r>
    </w:p>
    <w:p>
      <w:pPr>
        <w:pStyle w:val="4"/>
        <w:spacing w:before="260" w:after="120" w:line="288" w:lineRule="auto"/>
        <w:ind w:left="453"/>
        <w:jc w:val="left"/>
        <w:outlineLvl w:val="3"/>
      </w:pPr>
      <w:bookmarkStart w:name="heading_42" w:id="42"/>
      <w:r>
        <w:rPr>
          <w:rFonts w:eastAsia="等线" w:ascii="Arial" w:cs="Arial" w:hAnsi="Arial"/>
          <w:color w:val="3370ff"/>
          <w:sz w:val="28"/>
        </w:rPr>
        <w:t xml:space="preserve">2.2 </w:t>
      </w:r>
      <w:r>
        <w:rPr>
          <w:rFonts w:eastAsia="等线" w:ascii="Arial" w:cs="Arial" w:hAnsi="Arial"/>
          <w:b w:val="true"/>
          <w:sz w:val="28"/>
        </w:rPr>
        <w:t xml:space="preserve">Trường hợp đã sử dụng hạn mức GBHMR </w:t>
      </w:r>
      <w:bookmarkEnd w:id="42"/>
    </w:p>
    <w:p>
      <w:pPr>
        <w:numPr>
          <w:numId w:val="110"/>
        </w:numPr>
        <w:spacing w:before="120" w:after="120" w:line="288" w:lineRule="auto"/>
        <w:ind w:left="453"/>
        <w:jc w:val="left"/>
      </w:pPr>
      <w:r>
        <w:rPr>
          <w:rFonts w:eastAsia="等线" w:ascii="Arial" w:cs="Arial" w:hAnsi="Arial"/>
          <w:sz w:val="22"/>
        </w:rPr>
        <w:t xml:space="preserve">Hoàn 50% giá trị gói bảo hành (300k, 500, 1000k) </w:t>
      </w:r>
    </w:p>
    <w:p>
      <w:pPr>
        <w:pStyle w:val="4"/>
        <w:spacing w:before="260" w:after="120" w:line="288" w:lineRule="auto"/>
        <w:ind w:left="453"/>
        <w:jc w:val="left"/>
        <w:outlineLvl w:val="3"/>
      </w:pPr>
      <w:bookmarkStart w:name="heading_43" w:id="43"/>
      <w:r>
        <w:rPr>
          <w:rFonts w:eastAsia="等线" w:ascii="Arial" w:cs="Arial" w:hAnsi="Arial"/>
          <w:color w:val="3370ff"/>
          <w:sz w:val="28"/>
        </w:rPr>
        <w:t xml:space="preserve">2.3 </w:t>
      </w:r>
      <w:r>
        <w:rPr>
          <w:rFonts w:eastAsia="等线" w:ascii="Arial" w:cs="Arial" w:hAnsi="Arial"/>
          <w:b w:val="true"/>
          <w:sz w:val="28"/>
        </w:rPr>
        <w:t>Trường hợp máy rơt nước</w:t>
      </w:r>
      <w:bookmarkEnd w:id="43"/>
    </w:p>
    <w:p>
      <w:pPr>
        <w:numPr>
          <w:numId w:val="111"/>
        </w:numPr>
        <w:spacing w:before="120" w:after="120" w:line="288" w:lineRule="auto"/>
        <w:ind w:left="453"/>
        <w:jc w:val="left"/>
      </w:pPr>
      <w:r>
        <w:rPr>
          <w:rFonts w:eastAsia="等线" w:ascii="Arial" w:cs="Arial" w:hAnsi="Arial"/>
          <w:sz w:val="22"/>
        </w:rPr>
        <w:t>Gói bảo hành mất hiệu lực</w:t>
      </w:r>
    </w:p>
    <w:p>
      <w:pPr>
        <w:pStyle w:val="4"/>
        <w:spacing w:before="260" w:after="120" w:line="288" w:lineRule="auto"/>
        <w:ind w:left="453"/>
        <w:jc w:val="left"/>
        <w:outlineLvl w:val="3"/>
      </w:pPr>
      <w:bookmarkStart w:name="heading_44" w:id="44"/>
      <w:r>
        <w:rPr>
          <w:rFonts w:eastAsia="等线" w:ascii="Arial" w:cs="Arial" w:hAnsi="Arial"/>
          <w:color w:val="3370ff"/>
          <w:sz w:val="28"/>
        </w:rPr>
        <w:t xml:space="preserve">2.4 </w:t>
      </w:r>
      <w:r>
        <w:rPr>
          <w:rFonts w:eastAsia="等线" w:ascii="Arial" w:cs="Arial" w:hAnsi="Arial"/>
          <w:b w:val="true"/>
          <w:sz w:val="28"/>
        </w:rPr>
        <w:t>Trường hợp vượt hạn mức sửa chữa</w:t>
      </w:r>
      <w:bookmarkEnd w:id="44"/>
    </w:p>
    <w:p>
      <w:pPr>
        <w:numPr>
          <w:numId w:val="112"/>
        </w:numPr>
        <w:spacing w:before="120" w:after="120" w:line="288" w:lineRule="auto"/>
        <w:ind w:left="453"/>
        <w:jc w:val="left"/>
      </w:pPr>
      <w:r>
        <w:rPr>
          <w:rFonts w:eastAsia="等线" w:ascii="Arial" w:cs="Arial" w:hAnsi="Arial"/>
          <w:sz w:val="22"/>
        </w:rPr>
        <w:t>Khách bù thêm phần chênh lệch để sử dụng hết hạn mức sửa chữa</w:t>
      </w:r>
    </w:p>
    <w:p>
      <w:pPr>
        <w:numPr>
          <w:numId w:val="113"/>
        </w:numPr>
        <w:spacing w:before="120" w:after="120" w:line="288" w:lineRule="auto"/>
        <w:ind w:left="453"/>
        <w:jc w:val="left"/>
      </w:pPr>
      <w:r>
        <w:rPr>
          <w:rFonts w:eastAsia="等线" w:ascii="Arial" w:cs="Arial" w:hAnsi="Arial"/>
          <w:sz w:val="22"/>
        </w:rPr>
        <w:t>Hoặc Hoàn 50% giá trị gói bảo hành (300k, 500, 1000k)</w:t>
      </w:r>
    </w:p>
    <w:p>
      <w:pPr>
        <w:numPr>
          <w:numId w:val="114"/>
        </w:numPr>
        <w:spacing w:before="120" w:after="120" w:line="288" w:lineRule="auto"/>
        <w:ind w:left="453"/>
        <w:jc w:val="left"/>
      </w:pPr>
      <w:r>
        <w:rPr>
          <w:rFonts w:eastAsia="等线" w:ascii="Arial" w:cs="Arial" w:hAnsi="Arial"/>
          <w:sz w:val="22"/>
        </w:rPr>
        <w:t>Hoặc giữ lại hạn mức sửa chữa trong 12 tháng kể từ ngày mua gbhmr</w:t>
      </w:r>
    </w:p>
    <w:p>
      <w:pPr>
        <w:spacing w:before="120" w:after="120" w:line="288" w:lineRule="auto"/>
        <w:ind w:left="453"/>
        <w:jc w:val="left"/>
      </w:pPr>
      <w:r>
        <w:rPr>
          <w:rFonts w:eastAsia="等线" w:ascii="Arial" w:cs="Arial" w:hAnsi="Arial"/>
          <w:sz w:val="22"/>
        </w:rPr>
        <w:br/>
      </w:r>
      <w:r>
        <w:rPr>
          <w:rFonts w:eastAsia="等线" w:ascii="Arial" w:cs="Arial" w:hAnsi="Arial"/>
          <w:b w:val="true"/>
          <w:sz w:val="22"/>
        </w:rPr>
        <w:t>Các trường hợp trên được áp dụng thu cũ đổi mới theo tình trạng phân loại máy + voucher 300k</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94072">
    <w:lvl>
      <w:numFmt w:val="bullet"/>
      <w:suff w:val="tab"/>
      <w:lvlText w:val="•"/>
      <w:rPr>
        <w:color w:val="3370ff"/>
      </w:rPr>
    </w:lvl>
  </w:abstractNum>
  <w:abstractNum w:abstractNumId="294073">
    <w:lvl>
      <w:numFmt w:val="bullet"/>
      <w:suff w:val="tab"/>
      <w:lvlText w:val="•"/>
      <w:rPr>
        <w:color w:val="3370ff"/>
      </w:rPr>
    </w:lvl>
  </w:abstractNum>
  <w:abstractNum w:abstractNumId="294074">
    <w:lvl>
      <w:numFmt w:val="bullet"/>
      <w:suff w:val="tab"/>
      <w:lvlText w:val="•"/>
      <w:rPr>
        <w:color w:val="3370ff"/>
      </w:rPr>
    </w:lvl>
  </w:abstractNum>
  <w:abstractNum w:abstractNumId="294075">
    <w:lvl>
      <w:numFmt w:val="bullet"/>
      <w:suff w:val="tab"/>
      <w:lvlText w:val="•"/>
      <w:rPr>
        <w:color w:val="3370ff"/>
      </w:rPr>
    </w:lvl>
  </w:abstractNum>
  <w:abstractNum w:abstractNumId="294076">
    <w:lvl>
      <w:numFmt w:val="bullet"/>
      <w:suff w:val="tab"/>
      <w:lvlText w:val="•"/>
      <w:rPr>
        <w:color w:val="3370ff"/>
      </w:rPr>
    </w:lvl>
  </w:abstractNum>
  <w:abstractNum w:abstractNumId="294077">
    <w:lvl>
      <w:numFmt w:val="bullet"/>
      <w:suff w:val="tab"/>
      <w:lvlText w:val="•"/>
      <w:rPr>
        <w:color w:val="3370ff"/>
      </w:rPr>
    </w:lvl>
  </w:abstractNum>
  <w:abstractNum w:abstractNumId="294078">
    <w:lvl>
      <w:numFmt w:val="bullet"/>
      <w:suff w:val="tab"/>
      <w:lvlText w:val="￮"/>
      <w:rPr>
        <w:color w:val="3370ff"/>
      </w:rPr>
    </w:lvl>
  </w:abstractNum>
  <w:abstractNum w:abstractNumId="294079">
    <w:lvl>
      <w:numFmt w:val="bullet"/>
      <w:suff w:val="tab"/>
      <w:lvlText w:val="￮"/>
      <w:rPr>
        <w:color w:val="3370ff"/>
      </w:rPr>
    </w:lvl>
  </w:abstractNum>
  <w:abstractNum w:abstractNumId="294080">
    <w:lvl>
      <w:numFmt w:val="bullet"/>
      <w:suff w:val="tab"/>
      <w:lvlText w:val="•"/>
      <w:rPr>
        <w:color w:val="3370ff"/>
      </w:rPr>
    </w:lvl>
  </w:abstractNum>
  <w:abstractNum w:abstractNumId="294081">
    <w:lvl>
      <w:numFmt w:val="bullet"/>
      <w:suff w:val="tab"/>
      <w:lvlText w:val="•"/>
      <w:rPr>
        <w:color w:val="3370ff"/>
      </w:rPr>
    </w:lvl>
  </w:abstractNum>
  <w:abstractNum w:abstractNumId="294082">
    <w:lvl>
      <w:numFmt w:val="bullet"/>
      <w:suff w:val="tab"/>
      <w:lvlText w:val="•"/>
      <w:rPr>
        <w:color w:val="3370ff"/>
      </w:rPr>
    </w:lvl>
  </w:abstractNum>
  <w:abstractNum w:abstractNumId="294083">
    <w:lvl>
      <w:numFmt w:val="bullet"/>
      <w:suff w:val="tab"/>
      <w:lvlText w:val="•"/>
      <w:rPr>
        <w:color w:val="3370ff"/>
      </w:rPr>
    </w:lvl>
  </w:abstractNum>
  <w:abstractNum w:abstractNumId="294084">
    <w:lvl>
      <w:numFmt w:val="bullet"/>
      <w:suff w:val="tab"/>
      <w:lvlText w:val="•"/>
      <w:rPr>
        <w:color w:val="3370ff"/>
      </w:rPr>
    </w:lvl>
  </w:abstractNum>
  <w:abstractNum w:abstractNumId="294085">
    <w:lvl>
      <w:numFmt w:val="bullet"/>
      <w:suff w:val="tab"/>
      <w:lvlText w:val="•"/>
      <w:rPr>
        <w:color w:val="3370ff"/>
      </w:rPr>
    </w:lvl>
  </w:abstractNum>
  <w:abstractNum w:abstractNumId="294086">
    <w:lvl>
      <w:numFmt w:val="bullet"/>
      <w:suff w:val="tab"/>
      <w:lvlText w:val="￮"/>
      <w:rPr>
        <w:color w:val="3370ff"/>
      </w:rPr>
    </w:lvl>
  </w:abstractNum>
  <w:abstractNum w:abstractNumId="294087">
    <w:lvl>
      <w:numFmt w:val="bullet"/>
      <w:suff w:val="tab"/>
      <w:lvlText w:val="￮"/>
      <w:rPr>
        <w:color w:val="3370ff"/>
      </w:rPr>
    </w:lvl>
  </w:abstractNum>
  <w:abstractNum w:abstractNumId="294088">
    <w:lvl>
      <w:numFmt w:val="bullet"/>
      <w:suff w:val="tab"/>
      <w:lvlText w:val="•"/>
      <w:rPr>
        <w:color w:val="3370ff"/>
      </w:rPr>
    </w:lvl>
  </w:abstractNum>
  <w:abstractNum w:abstractNumId="294089">
    <w:lvl>
      <w:numFmt w:val="bullet"/>
      <w:suff w:val="tab"/>
      <w:lvlText w:val="•"/>
      <w:rPr>
        <w:color w:val="3370ff"/>
      </w:rPr>
    </w:lvl>
  </w:abstractNum>
  <w:abstractNum w:abstractNumId="294090">
    <w:lvl>
      <w:numFmt w:val="bullet"/>
      <w:suff w:val="tab"/>
      <w:lvlText w:val="￮"/>
      <w:rPr>
        <w:color w:val="3370ff"/>
      </w:rPr>
    </w:lvl>
  </w:abstractNum>
  <w:abstractNum w:abstractNumId="294091">
    <w:lvl>
      <w:numFmt w:val="bullet"/>
      <w:suff w:val="tab"/>
      <w:lvlText w:val="￮"/>
      <w:rPr>
        <w:color w:val="3370ff"/>
      </w:rPr>
    </w:lvl>
  </w:abstractNum>
  <w:abstractNum w:abstractNumId="294092">
    <w:lvl>
      <w:numFmt w:val="bullet"/>
      <w:suff w:val="tab"/>
      <w:lvlText w:val="￮"/>
      <w:rPr>
        <w:color w:val="3370ff"/>
      </w:rPr>
    </w:lvl>
  </w:abstractNum>
  <w:abstractNum w:abstractNumId="294093">
    <w:lvl>
      <w:numFmt w:val="bullet"/>
      <w:suff w:val="tab"/>
      <w:lvlText w:val="￮"/>
      <w:rPr>
        <w:color w:val="3370ff"/>
      </w:rPr>
    </w:lvl>
  </w:abstractNum>
  <w:abstractNum w:abstractNumId="294094">
    <w:lvl>
      <w:numFmt w:val="bullet"/>
      <w:suff w:val="tab"/>
      <w:lvlText w:val="￮"/>
      <w:rPr>
        <w:color w:val="3370ff"/>
      </w:rPr>
    </w:lvl>
  </w:abstractNum>
  <w:abstractNum w:abstractNumId="294095">
    <w:lvl>
      <w:numFmt w:val="bullet"/>
      <w:suff w:val="tab"/>
      <w:lvlText w:val="•"/>
      <w:rPr>
        <w:color w:val="3370ff"/>
      </w:rPr>
    </w:lvl>
  </w:abstractNum>
  <w:abstractNum w:abstractNumId="294096">
    <w:lvl>
      <w:numFmt w:val="bullet"/>
      <w:suff w:val="tab"/>
      <w:lvlText w:val="•"/>
      <w:rPr>
        <w:color w:val="3370ff"/>
      </w:rPr>
    </w:lvl>
  </w:abstractNum>
  <w:abstractNum w:abstractNumId="294097">
    <w:lvl>
      <w:numFmt w:val="bullet"/>
      <w:suff w:val="tab"/>
      <w:lvlText w:val="￮"/>
      <w:rPr>
        <w:color w:val="3370ff"/>
      </w:rPr>
    </w:lvl>
  </w:abstractNum>
  <w:abstractNum w:abstractNumId="294098">
    <w:lvl>
      <w:numFmt w:val="bullet"/>
      <w:suff w:val="tab"/>
      <w:lvlText w:val="￮"/>
      <w:rPr>
        <w:color w:val="3370ff"/>
      </w:rPr>
    </w:lvl>
  </w:abstractNum>
  <w:abstractNum w:abstractNumId="294099">
    <w:lvl>
      <w:numFmt w:val="bullet"/>
      <w:suff w:val="tab"/>
      <w:lvlText w:val="•"/>
      <w:rPr>
        <w:color w:val="3370ff"/>
      </w:rPr>
    </w:lvl>
  </w:abstractNum>
  <w:abstractNum w:abstractNumId="294100">
    <w:lvl>
      <w:numFmt w:val="bullet"/>
      <w:suff w:val="tab"/>
      <w:lvlText w:val="•"/>
      <w:rPr>
        <w:color w:val="3370ff"/>
      </w:rPr>
    </w:lvl>
  </w:abstractNum>
  <w:abstractNum w:abstractNumId="294101">
    <w:lvl>
      <w:numFmt w:val="bullet"/>
      <w:suff w:val="tab"/>
      <w:lvlText w:val="•"/>
      <w:rPr>
        <w:color w:val="3370ff"/>
      </w:rPr>
    </w:lvl>
  </w:abstractNum>
  <w:abstractNum w:abstractNumId="294102">
    <w:lvl>
      <w:numFmt w:val="bullet"/>
      <w:suff w:val="tab"/>
      <w:lvlText w:val="•"/>
      <w:rPr>
        <w:color w:val="3370ff"/>
      </w:rPr>
    </w:lvl>
  </w:abstractNum>
  <w:abstractNum w:abstractNumId="294103">
    <w:lvl>
      <w:numFmt w:val="bullet"/>
      <w:suff w:val="tab"/>
      <w:lvlText w:val="•"/>
      <w:rPr>
        <w:color w:val="3370ff"/>
      </w:rPr>
    </w:lvl>
  </w:abstractNum>
  <w:abstractNum w:abstractNumId="294104">
    <w:lvl>
      <w:numFmt w:val="bullet"/>
      <w:suff w:val="tab"/>
      <w:lvlText w:val="•"/>
      <w:rPr>
        <w:color w:val="3370ff"/>
      </w:rPr>
    </w:lvl>
  </w:abstractNum>
  <w:abstractNum w:abstractNumId="294105">
    <w:lvl>
      <w:numFmt w:val="bullet"/>
      <w:suff w:val="tab"/>
      <w:lvlText w:val="•"/>
      <w:rPr>
        <w:color w:val="3370ff"/>
      </w:rPr>
    </w:lvl>
  </w:abstractNum>
  <w:abstractNum w:abstractNumId="294106">
    <w:lvl>
      <w:numFmt w:val="bullet"/>
      <w:suff w:val="tab"/>
      <w:lvlText w:val="•"/>
      <w:rPr>
        <w:color w:val="3370ff"/>
      </w:rPr>
    </w:lvl>
  </w:abstractNum>
  <w:abstractNum w:abstractNumId="294107">
    <w:lvl>
      <w:numFmt w:val="bullet"/>
      <w:suff w:val="tab"/>
      <w:lvlText w:val="•"/>
      <w:rPr>
        <w:color w:val="3370ff"/>
      </w:rPr>
    </w:lvl>
  </w:abstractNum>
  <w:abstractNum w:abstractNumId="294108">
    <w:lvl>
      <w:numFmt w:val="bullet"/>
      <w:suff w:val="tab"/>
      <w:lvlText w:val="•"/>
      <w:rPr>
        <w:color w:val="3370ff"/>
      </w:rPr>
    </w:lvl>
  </w:abstractNum>
  <w:abstractNum w:abstractNumId="294109">
    <w:lvl>
      <w:numFmt w:val="bullet"/>
      <w:suff w:val="tab"/>
      <w:lvlText w:val="•"/>
      <w:rPr>
        <w:color w:val="3370ff"/>
      </w:rPr>
    </w:lvl>
  </w:abstractNum>
  <w:abstractNum w:abstractNumId="294110">
    <w:lvl>
      <w:numFmt w:val="bullet"/>
      <w:suff w:val="tab"/>
      <w:lvlText w:val="•"/>
      <w:rPr>
        <w:color w:val="3370ff"/>
      </w:rPr>
    </w:lvl>
  </w:abstractNum>
  <w:abstractNum w:abstractNumId="294111">
    <w:lvl>
      <w:numFmt w:val="bullet"/>
      <w:suff w:val="tab"/>
      <w:lvlText w:val="•"/>
      <w:rPr>
        <w:color w:val="3370ff"/>
      </w:rPr>
    </w:lvl>
  </w:abstractNum>
  <w:abstractNum w:abstractNumId="294112">
    <w:lvl>
      <w:numFmt w:val="bullet"/>
      <w:suff w:val="tab"/>
      <w:lvlText w:val="•"/>
      <w:rPr>
        <w:color w:val="3370ff"/>
      </w:rPr>
    </w:lvl>
  </w:abstractNum>
  <w:abstractNum w:abstractNumId="294113">
    <w:lvl>
      <w:numFmt w:val="bullet"/>
      <w:suff w:val="tab"/>
      <w:lvlText w:val="•"/>
      <w:rPr>
        <w:color w:val="3370ff"/>
      </w:rPr>
    </w:lvl>
  </w:abstractNum>
  <w:abstractNum w:abstractNumId="294114">
    <w:lvl>
      <w:numFmt w:val="bullet"/>
      <w:suff w:val="tab"/>
      <w:lvlText w:val="•"/>
      <w:rPr>
        <w:color w:val="3370ff"/>
      </w:rPr>
    </w:lvl>
  </w:abstractNum>
  <w:abstractNum w:abstractNumId="294115">
    <w:lvl>
      <w:start w:val="1"/>
      <w:numFmt w:val="decimal"/>
      <w:suff w:val="tab"/>
      <w:lvlText w:val="%1."/>
      <w:rPr>
        <w:color w:val="3370ff"/>
      </w:rPr>
    </w:lvl>
  </w:abstractNum>
  <w:abstractNum w:abstractNumId="294116">
    <w:lvl>
      <w:numFmt w:val="bullet"/>
      <w:suff w:val="tab"/>
      <w:lvlText w:val="•"/>
      <w:rPr>
        <w:color w:val="3370ff"/>
      </w:rPr>
    </w:lvl>
  </w:abstractNum>
  <w:abstractNum w:abstractNumId="294117">
    <w:lvl>
      <w:numFmt w:val="bullet"/>
      <w:suff w:val="tab"/>
      <w:lvlText w:val="•"/>
      <w:rPr>
        <w:color w:val="3370ff"/>
      </w:rPr>
    </w:lvl>
  </w:abstractNum>
  <w:abstractNum w:abstractNumId="294118">
    <w:lvl>
      <w:numFmt w:val="bullet"/>
      <w:suff w:val="tab"/>
      <w:lvlText w:val="•"/>
      <w:rPr>
        <w:color w:val="3370ff"/>
      </w:rPr>
    </w:lvl>
  </w:abstractNum>
  <w:abstractNum w:abstractNumId="294119">
    <w:lvl>
      <w:numFmt w:val="bullet"/>
      <w:suff w:val="tab"/>
      <w:lvlText w:val="•"/>
      <w:rPr>
        <w:color w:val="3370ff"/>
      </w:rPr>
    </w:lvl>
  </w:abstractNum>
  <w:abstractNum w:abstractNumId="294120">
    <w:lvl>
      <w:start w:val="2"/>
      <w:numFmt w:val="decimal"/>
      <w:suff w:val="tab"/>
      <w:lvlText w:val="%1."/>
      <w:rPr>
        <w:color w:val="3370ff"/>
      </w:rPr>
    </w:lvl>
  </w:abstractNum>
  <w:abstractNum w:abstractNumId="294121">
    <w:lvl>
      <w:numFmt w:val="bullet"/>
      <w:suff w:val="tab"/>
      <w:lvlText w:val="•"/>
      <w:rPr>
        <w:color w:val="3370ff"/>
      </w:rPr>
    </w:lvl>
  </w:abstractNum>
  <w:abstractNum w:abstractNumId="294122">
    <w:lvl>
      <w:numFmt w:val="bullet"/>
      <w:suff w:val="tab"/>
      <w:lvlText w:val="•"/>
      <w:rPr>
        <w:color w:val="3370ff"/>
      </w:rPr>
    </w:lvl>
  </w:abstractNum>
  <w:abstractNum w:abstractNumId="294123">
    <w:lvl>
      <w:numFmt w:val="bullet"/>
      <w:suff w:val="tab"/>
      <w:lvlText w:val="•"/>
      <w:rPr>
        <w:color w:val="3370ff"/>
      </w:rPr>
    </w:lvl>
  </w:abstractNum>
  <w:abstractNum w:abstractNumId="294124">
    <w:lvl>
      <w:numFmt w:val="bullet"/>
      <w:suff w:val="tab"/>
      <w:lvlText w:val="•"/>
      <w:rPr>
        <w:color w:val="3370ff"/>
      </w:rPr>
    </w:lvl>
  </w:abstractNum>
  <w:abstractNum w:abstractNumId="294125">
    <w:lvl>
      <w:numFmt w:val="bullet"/>
      <w:suff w:val="tab"/>
      <w:lvlText w:val="•"/>
      <w:rPr>
        <w:color w:val="3370ff"/>
      </w:rPr>
    </w:lvl>
  </w:abstractNum>
  <w:abstractNum w:abstractNumId="294126">
    <w:lvl>
      <w:numFmt w:val="bullet"/>
      <w:suff w:val="tab"/>
      <w:lvlText w:val="•"/>
      <w:rPr>
        <w:color w:val="3370ff"/>
      </w:rPr>
    </w:lvl>
  </w:abstractNum>
  <w:abstractNum w:abstractNumId="294127">
    <w:lvl>
      <w:numFmt w:val="bullet"/>
      <w:suff w:val="tab"/>
      <w:lvlText w:val="•"/>
      <w:rPr>
        <w:color w:val="3370ff"/>
      </w:rPr>
    </w:lvl>
  </w:abstractNum>
  <w:abstractNum w:abstractNumId="294128">
    <w:lvl>
      <w:numFmt w:val="bullet"/>
      <w:suff w:val="tab"/>
      <w:lvlText w:val="•"/>
      <w:rPr>
        <w:color w:val="3370ff"/>
      </w:rPr>
    </w:lvl>
  </w:abstractNum>
  <w:abstractNum w:abstractNumId="294129">
    <w:lvl>
      <w:numFmt w:val="bullet"/>
      <w:suff w:val="tab"/>
      <w:lvlText w:val="•"/>
      <w:rPr>
        <w:color w:val="3370ff"/>
      </w:rPr>
    </w:lvl>
  </w:abstractNum>
  <w:abstractNum w:abstractNumId="294130">
    <w:lvl>
      <w:numFmt w:val="bullet"/>
      <w:suff w:val="tab"/>
      <w:lvlText w:val="•"/>
      <w:rPr>
        <w:color w:val="3370ff"/>
      </w:rPr>
    </w:lvl>
  </w:abstractNum>
  <w:abstractNum w:abstractNumId="294131">
    <w:lvl>
      <w:numFmt w:val="bullet"/>
      <w:suff w:val="tab"/>
      <w:lvlText w:val="•"/>
      <w:rPr>
        <w:color w:val="3370ff"/>
      </w:rPr>
    </w:lvl>
  </w:abstractNum>
  <w:abstractNum w:abstractNumId="294132">
    <w:lvl>
      <w:numFmt w:val="bullet"/>
      <w:suff w:val="tab"/>
      <w:lvlText w:val="•"/>
      <w:rPr>
        <w:color w:val="3370ff"/>
      </w:rPr>
    </w:lvl>
  </w:abstractNum>
  <w:abstractNum w:abstractNumId="294133">
    <w:lvl>
      <w:numFmt w:val="bullet"/>
      <w:suff w:val="tab"/>
      <w:lvlText w:val="￮"/>
      <w:rPr>
        <w:color w:val="3370ff"/>
      </w:rPr>
    </w:lvl>
  </w:abstractNum>
  <w:abstractNum w:abstractNumId="294134">
    <w:lvl>
      <w:numFmt w:val="bullet"/>
      <w:suff w:val="tab"/>
      <w:lvlText w:val="•"/>
      <w:rPr>
        <w:color w:val="3370ff"/>
      </w:rPr>
    </w:lvl>
  </w:abstractNum>
  <w:abstractNum w:abstractNumId="294135">
    <w:lvl>
      <w:numFmt w:val="bullet"/>
      <w:suff w:val="tab"/>
      <w:lvlText w:val="•"/>
      <w:rPr>
        <w:color w:val="3370ff"/>
      </w:rPr>
    </w:lvl>
  </w:abstractNum>
  <w:abstractNum w:abstractNumId="294136">
    <w:lvl>
      <w:numFmt w:val="bullet"/>
      <w:suff w:val="tab"/>
      <w:lvlText w:val="￮"/>
      <w:rPr>
        <w:color w:val="3370ff"/>
      </w:rPr>
    </w:lvl>
  </w:abstractNum>
  <w:abstractNum w:abstractNumId="294137">
    <w:lvl>
      <w:numFmt w:val="bullet"/>
      <w:suff w:val="tab"/>
      <w:lvlText w:val="￮"/>
      <w:rPr>
        <w:color w:val="3370ff"/>
      </w:rPr>
    </w:lvl>
  </w:abstractNum>
  <w:abstractNum w:abstractNumId="294138">
    <w:lvl>
      <w:numFmt w:val="bullet"/>
      <w:suff w:val="tab"/>
      <w:lvlText w:val="￮"/>
      <w:rPr>
        <w:color w:val="3370ff"/>
      </w:rPr>
    </w:lvl>
  </w:abstractNum>
  <w:abstractNum w:abstractNumId="294139">
    <w:lvl>
      <w:numFmt w:val="bullet"/>
      <w:suff w:val="tab"/>
      <w:lvlText w:val="￮"/>
      <w:rPr>
        <w:color w:val="3370ff"/>
      </w:rPr>
    </w:lvl>
  </w:abstractNum>
  <w:abstractNum w:abstractNumId="294140">
    <w:lvl>
      <w:numFmt w:val="bullet"/>
      <w:suff w:val="tab"/>
      <w:lvlText w:val="▪"/>
      <w:rPr>
        <w:color w:val="3370ff"/>
        <w:sz w:val="11"/>
      </w:rPr>
    </w:lvl>
  </w:abstractNum>
  <w:abstractNum w:abstractNumId="294141">
    <w:lvl>
      <w:numFmt w:val="bullet"/>
      <w:suff w:val="tab"/>
      <w:lvlText w:val="￮"/>
      <w:rPr>
        <w:color w:val="3370ff"/>
      </w:rPr>
    </w:lvl>
  </w:abstractNum>
  <w:abstractNum w:abstractNumId="294142">
    <w:lvl>
      <w:numFmt w:val="bullet"/>
      <w:suff w:val="tab"/>
      <w:lvlText w:val="▪"/>
      <w:rPr>
        <w:color w:val="3370ff"/>
        <w:sz w:val="11"/>
      </w:rPr>
    </w:lvl>
  </w:abstractNum>
  <w:abstractNum w:abstractNumId="294143">
    <w:lvl>
      <w:numFmt w:val="bullet"/>
      <w:suff w:val="tab"/>
      <w:lvlText w:val="▪"/>
      <w:rPr>
        <w:color w:val="3370ff"/>
        <w:sz w:val="11"/>
      </w:rPr>
    </w:lvl>
  </w:abstractNum>
  <w:abstractNum w:abstractNumId="294144">
    <w:lvl>
      <w:numFmt w:val="bullet"/>
      <w:suff w:val="tab"/>
      <w:lvlText w:val="￮"/>
      <w:rPr>
        <w:color w:val="3370ff"/>
      </w:rPr>
    </w:lvl>
  </w:abstractNum>
  <w:abstractNum w:abstractNumId="294145">
    <w:lvl>
      <w:numFmt w:val="bullet"/>
      <w:suff w:val="tab"/>
      <w:lvlText w:val="￮"/>
      <w:rPr>
        <w:color w:val="3370ff"/>
      </w:rPr>
    </w:lvl>
  </w:abstractNum>
  <w:abstractNum w:abstractNumId="294146">
    <w:lvl>
      <w:numFmt w:val="bullet"/>
      <w:suff w:val="tab"/>
      <w:lvlText w:val="￮"/>
      <w:rPr>
        <w:color w:val="3370ff"/>
      </w:rPr>
    </w:lvl>
  </w:abstractNum>
  <w:abstractNum w:abstractNumId="294147">
    <w:lvl>
      <w:numFmt w:val="bullet"/>
      <w:suff w:val="tab"/>
      <w:lvlText w:val="▪"/>
      <w:rPr>
        <w:color w:val="3370ff"/>
        <w:sz w:val="11"/>
      </w:rPr>
    </w:lvl>
  </w:abstractNum>
  <w:abstractNum w:abstractNumId="294148">
    <w:lvl>
      <w:numFmt w:val="bullet"/>
      <w:suff w:val="tab"/>
      <w:lvlText w:val="￮"/>
      <w:rPr>
        <w:color w:val="3370ff"/>
      </w:rPr>
    </w:lvl>
  </w:abstractNum>
  <w:abstractNum w:abstractNumId="294149">
    <w:lvl>
      <w:numFmt w:val="bullet"/>
      <w:suff w:val="tab"/>
      <w:lvlText w:val="▪"/>
      <w:rPr>
        <w:color w:val="3370ff"/>
        <w:sz w:val="11"/>
      </w:rPr>
    </w:lvl>
  </w:abstractNum>
  <w:abstractNum w:abstractNumId="294150">
    <w:lvl>
      <w:numFmt w:val="bullet"/>
      <w:suff w:val="tab"/>
      <w:lvlText w:val="▪"/>
      <w:rPr>
        <w:color w:val="3370ff"/>
        <w:sz w:val="11"/>
      </w:rPr>
    </w:lvl>
  </w:abstractNum>
  <w:abstractNum w:abstractNumId="294151">
    <w:lvl>
      <w:numFmt w:val="bullet"/>
      <w:suff w:val="tab"/>
      <w:lvlText w:val="•"/>
      <w:rPr>
        <w:color w:val="3370ff"/>
      </w:rPr>
    </w:lvl>
  </w:abstractNum>
  <w:abstractNum w:abstractNumId="294152">
    <w:lvl>
      <w:numFmt w:val="bullet"/>
      <w:suff w:val="tab"/>
      <w:lvlText w:val="▪"/>
      <w:rPr>
        <w:color w:val="3370ff"/>
        <w:sz w:val="11"/>
      </w:rPr>
    </w:lvl>
  </w:abstractNum>
  <w:abstractNum w:abstractNumId="294153">
    <w:lvl>
      <w:numFmt w:val="bullet"/>
      <w:suff w:val="tab"/>
      <w:lvlText w:val="•"/>
      <w:rPr>
        <w:color w:val="3370ff"/>
      </w:rPr>
    </w:lvl>
  </w:abstractNum>
  <w:abstractNum w:abstractNumId="294154">
    <w:lvl>
      <w:numFmt w:val="bullet"/>
      <w:suff w:val="tab"/>
      <w:lvlText w:val="•"/>
      <w:rPr>
        <w:color w:val="3370ff"/>
      </w:rPr>
    </w:lvl>
  </w:abstractNum>
  <w:abstractNum w:abstractNumId="294155">
    <w:lvl>
      <w:numFmt w:val="bullet"/>
      <w:suff w:val="tab"/>
      <w:lvlText w:val="▪"/>
      <w:rPr>
        <w:color w:val="3370ff"/>
        <w:sz w:val="11"/>
      </w:rPr>
    </w:lvl>
  </w:abstractNum>
  <w:abstractNum w:abstractNumId="294156">
    <w:lvl>
      <w:numFmt w:val="bullet"/>
      <w:suff w:val="tab"/>
      <w:lvlText w:val="•"/>
      <w:rPr>
        <w:color w:val="3370ff"/>
      </w:rPr>
    </w:lvl>
  </w:abstractNum>
  <w:abstractNum w:abstractNumId="294157">
    <w:lvl>
      <w:numFmt w:val="bullet"/>
      <w:suff w:val="tab"/>
      <w:lvlText w:val="▪"/>
      <w:rPr>
        <w:color w:val="3370ff"/>
        <w:sz w:val="11"/>
      </w:rPr>
    </w:lvl>
  </w:abstractNum>
  <w:abstractNum w:abstractNumId="294158">
    <w:lvl>
      <w:numFmt w:val="bullet"/>
      <w:suff w:val="tab"/>
      <w:lvlText w:val="•"/>
      <w:rPr>
        <w:color w:val="3370ff"/>
      </w:rPr>
    </w:lvl>
  </w:abstractNum>
  <w:abstractNum w:abstractNumId="294159">
    <w:lvl>
      <w:numFmt w:val="bullet"/>
      <w:suff w:val="tab"/>
      <w:lvlText w:val="•"/>
      <w:rPr>
        <w:color w:val="3370ff"/>
      </w:rPr>
    </w:lvl>
  </w:abstractNum>
  <w:abstractNum w:abstractNumId="294160">
    <w:lvl>
      <w:numFmt w:val="bullet"/>
      <w:suff w:val="tab"/>
      <w:lvlText w:val="￮"/>
      <w:rPr>
        <w:color w:val="3370ff"/>
      </w:rPr>
    </w:lvl>
  </w:abstractNum>
  <w:abstractNum w:abstractNumId="294161">
    <w:lvl>
      <w:numFmt w:val="bullet"/>
      <w:suff w:val="tab"/>
      <w:lvlText w:val="￮"/>
      <w:rPr>
        <w:color w:val="3370ff"/>
      </w:rPr>
    </w:lvl>
  </w:abstractNum>
  <w:abstractNum w:abstractNumId="294162">
    <w:lvl>
      <w:numFmt w:val="bullet"/>
      <w:suff w:val="tab"/>
      <w:lvlText w:val="￮"/>
      <w:rPr>
        <w:color w:val="3370ff"/>
      </w:rPr>
    </w:lvl>
  </w:abstractNum>
  <w:abstractNum w:abstractNumId="294163">
    <w:lvl>
      <w:numFmt w:val="bullet"/>
      <w:suff w:val="tab"/>
      <w:lvlText w:val="•"/>
      <w:rPr>
        <w:color w:val="3370ff"/>
      </w:rPr>
    </w:lvl>
  </w:abstractNum>
  <w:abstractNum w:abstractNumId="294164">
    <w:lvl>
      <w:numFmt w:val="bullet"/>
      <w:suff w:val="tab"/>
      <w:lvlText w:val="•"/>
      <w:rPr>
        <w:color w:val="3370ff"/>
      </w:rPr>
    </w:lvl>
  </w:abstractNum>
  <w:abstractNum w:abstractNumId="294165">
    <w:lvl>
      <w:numFmt w:val="bullet"/>
      <w:suff w:val="tab"/>
      <w:lvlText w:val="•"/>
      <w:rPr>
        <w:color w:val="3370ff"/>
      </w:rPr>
    </w:lvl>
  </w:abstractNum>
  <w:abstractNum w:abstractNumId="294166">
    <w:lvl>
      <w:numFmt w:val="bullet"/>
      <w:suff w:val="tab"/>
      <w:lvlText w:val="•"/>
      <w:rPr>
        <w:color w:val="3370ff"/>
      </w:rPr>
    </w:lvl>
  </w:abstractNum>
  <w:abstractNum w:abstractNumId="294167">
    <w:lvl>
      <w:numFmt w:val="bullet"/>
      <w:suff w:val="tab"/>
      <w:lvlText w:val="•"/>
      <w:rPr>
        <w:color w:val="3370ff"/>
      </w:rPr>
    </w:lvl>
  </w:abstractNum>
  <w:abstractNum w:abstractNumId="294168">
    <w:lvl>
      <w:numFmt w:val="bullet"/>
      <w:suff w:val="tab"/>
      <w:lvlText w:val="•"/>
      <w:rPr>
        <w:color w:val="3370ff"/>
      </w:rPr>
    </w:lvl>
  </w:abstractNum>
  <w:abstractNum w:abstractNumId="294169">
    <w:lvl>
      <w:numFmt w:val="bullet"/>
      <w:suff w:val="tab"/>
      <w:lvlText w:val="•"/>
      <w:rPr>
        <w:color w:val="3370ff"/>
      </w:rPr>
    </w:lvl>
  </w:abstractNum>
  <w:abstractNum w:abstractNumId="294170">
    <w:lvl>
      <w:numFmt w:val="bullet"/>
      <w:suff w:val="tab"/>
      <w:lvlText w:val="•"/>
      <w:rPr>
        <w:color w:val="3370ff"/>
      </w:rPr>
    </w:lvl>
  </w:abstractNum>
  <w:abstractNum w:abstractNumId="294171">
    <w:lvl>
      <w:numFmt w:val="bullet"/>
      <w:suff w:val="tab"/>
      <w:lvlText w:val="￮"/>
      <w:rPr>
        <w:color w:val="3370ff"/>
      </w:rPr>
    </w:lvl>
  </w:abstractNum>
  <w:abstractNum w:abstractNumId="294172">
    <w:lvl>
      <w:numFmt w:val="bullet"/>
      <w:suff w:val="tab"/>
      <w:lvlText w:val="￮"/>
      <w:rPr>
        <w:color w:val="3370ff"/>
      </w:rPr>
    </w:lvl>
  </w:abstractNum>
  <w:abstractNum w:abstractNumId="294173">
    <w:lvl>
      <w:numFmt w:val="bullet"/>
      <w:suff w:val="tab"/>
      <w:lvlText w:val="￮"/>
      <w:rPr>
        <w:color w:val="3370ff"/>
      </w:rPr>
    </w:lvl>
  </w:abstractNum>
  <w:abstractNum w:abstractNumId="294174">
    <w:lvl>
      <w:numFmt w:val="bullet"/>
      <w:suff w:val="tab"/>
      <w:lvlText w:val="￮"/>
      <w:rPr>
        <w:color w:val="3370ff"/>
      </w:rPr>
    </w:lvl>
  </w:abstractNum>
  <w:abstractNum w:abstractNumId="294175">
    <w:lvl>
      <w:numFmt w:val="bullet"/>
      <w:suff w:val="tab"/>
      <w:lvlText w:val="￮"/>
      <w:rPr>
        <w:color w:val="3370ff"/>
      </w:rPr>
    </w:lvl>
  </w:abstractNum>
  <w:abstractNum w:abstractNumId="294176">
    <w:lvl>
      <w:numFmt w:val="bullet"/>
      <w:suff w:val="tab"/>
      <w:lvlText w:val="￮"/>
      <w:rPr>
        <w:color w:val="3370ff"/>
      </w:rPr>
    </w:lvl>
  </w:abstractNum>
  <w:abstractNum w:abstractNumId="294177">
    <w:lvl>
      <w:numFmt w:val="bullet"/>
      <w:suff w:val="tab"/>
      <w:lvlText w:val="￮"/>
      <w:rPr>
        <w:color w:val="3370ff"/>
      </w:rPr>
    </w:lvl>
  </w:abstractNum>
  <w:abstractNum w:abstractNumId="294178">
    <w:lvl>
      <w:numFmt w:val="bullet"/>
      <w:suff w:val="tab"/>
      <w:lvlText w:val="￮"/>
      <w:rPr>
        <w:color w:val="3370ff"/>
      </w:rPr>
    </w:lvl>
  </w:abstractNum>
  <w:abstractNum w:abstractNumId="294179">
    <w:lvl>
      <w:numFmt w:val="bullet"/>
      <w:suff w:val="tab"/>
      <w:lvlText w:val="￮"/>
      <w:rPr>
        <w:color w:val="3370ff"/>
      </w:rPr>
    </w:lvl>
  </w:abstractNum>
  <w:abstractNum w:abstractNumId="294180">
    <w:lvl>
      <w:numFmt w:val="bullet"/>
      <w:suff w:val="tab"/>
      <w:lvlText w:val="￮"/>
      <w:rPr>
        <w:color w:val="3370ff"/>
      </w:rPr>
    </w:lvl>
  </w:abstractNum>
  <w:abstractNum w:abstractNumId="294181">
    <w:lvl>
      <w:numFmt w:val="bullet"/>
      <w:suff w:val="tab"/>
      <w:lvlText w:val="￮"/>
      <w:rPr>
        <w:color w:val="3370ff"/>
      </w:rPr>
    </w:lvl>
  </w:abstractNum>
  <w:abstractNum w:abstractNumId="294182">
    <w:lvl>
      <w:numFmt w:val="bullet"/>
      <w:suff w:val="tab"/>
      <w:lvlText w:val="￮"/>
      <w:rPr>
        <w:color w:val="3370ff"/>
      </w:rPr>
    </w:lvl>
  </w:abstractNum>
  <w:abstractNum w:abstractNumId="294183">
    <w:lvl>
      <w:numFmt w:val="bullet"/>
      <w:suff w:val="tab"/>
      <w:lvlText w:val="￮"/>
      <w:rPr>
        <w:color w:val="3370ff"/>
      </w:rPr>
    </w:lvl>
  </w:abstractNum>
  <w:abstractNum w:abstractNumId="294184">
    <w:lvl>
      <w:numFmt w:val="bullet"/>
      <w:suff w:val="tab"/>
      <w:lvlText w:val="￮"/>
      <w:rPr>
        <w:color w:val="3370ff"/>
      </w:rPr>
    </w:lvl>
  </w:abstractNum>
  <w:abstractNum w:abstractNumId="294185">
    <w:lvl>
      <w:numFmt w:val="bullet"/>
      <w:suff w:val="tab"/>
      <w:lvlText w:val="￮"/>
      <w:rPr>
        <w:color w:val="3370ff"/>
      </w:rPr>
    </w:lvl>
  </w:abstractNum>
  <w:num w:numId="1">
    <w:abstractNumId w:val="294072"/>
  </w:num>
  <w:num w:numId="2">
    <w:abstractNumId w:val="294073"/>
  </w:num>
  <w:num w:numId="3">
    <w:abstractNumId w:val="294074"/>
  </w:num>
  <w:num w:numId="4">
    <w:abstractNumId w:val="294075"/>
  </w:num>
  <w:num w:numId="5">
    <w:abstractNumId w:val="294076"/>
  </w:num>
  <w:num w:numId="6">
    <w:abstractNumId w:val="294077"/>
  </w:num>
  <w:num w:numId="7">
    <w:abstractNumId w:val="294078"/>
  </w:num>
  <w:num w:numId="8">
    <w:abstractNumId w:val="294079"/>
  </w:num>
  <w:num w:numId="9">
    <w:abstractNumId w:val="294080"/>
  </w:num>
  <w:num w:numId="10">
    <w:abstractNumId w:val="294081"/>
  </w:num>
  <w:num w:numId="11">
    <w:abstractNumId w:val="294082"/>
  </w:num>
  <w:num w:numId="12">
    <w:abstractNumId w:val="294083"/>
  </w:num>
  <w:num w:numId="13">
    <w:abstractNumId w:val="294084"/>
  </w:num>
  <w:num w:numId="14">
    <w:abstractNumId w:val="294085"/>
  </w:num>
  <w:num w:numId="15">
    <w:abstractNumId w:val="294086"/>
  </w:num>
  <w:num w:numId="16">
    <w:abstractNumId w:val="294087"/>
  </w:num>
  <w:num w:numId="17">
    <w:abstractNumId w:val="294088"/>
  </w:num>
  <w:num w:numId="18">
    <w:abstractNumId w:val="294089"/>
  </w:num>
  <w:num w:numId="19">
    <w:abstractNumId w:val="294090"/>
  </w:num>
  <w:num w:numId="20">
    <w:abstractNumId w:val="294091"/>
  </w:num>
  <w:num w:numId="21">
    <w:abstractNumId w:val="294092"/>
  </w:num>
  <w:num w:numId="22">
    <w:abstractNumId w:val="294093"/>
  </w:num>
  <w:num w:numId="23">
    <w:abstractNumId w:val="294094"/>
  </w:num>
  <w:num w:numId="24">
    <w:abstractNumId w:val="294095"/>
  </w:num>
  <w:num w:numId="25">
    <w:abstractNumId w:val="294096"/>
  </w:num>
  <w:num w:numId="26">
    <w:abstractNumId w:val="294097"/>
  </w:num>
  <w:num w:numId="27">
    <w:abstractNumId w:val="294098"/>
  </w:num>
  <w:num w:numId="28">
    <w:abstractNumId w:val="294099"/>
  </w:num>
  <w:num w:numId="29">
    <w:abstractNumId w:val="294100"/>
  </w:num>
  <w:num w:numId="30">
    <w:abstractNumId w:val="294101"/>
  </w:num>
  <w:num w:numId="31">
    <w:abstractNumId w:val="294102"/>
  </w:num>
  <w:num w:numId="32">
    <w:abstractNumId w:val="294103"/>
  </w:num>
  <w:num w:numId="33">
    <w:abstractNumId w:val="294104"/>
  </w:num>
  <w:num w:numId="34">
    <w:abstractNumId w:val="294105"/>
  </w:num>
  <w:num w:numId="35">
    <w:abstractNumId w:val="294106"/>
  </w:num>
  <w:num w:numId="36">
    <w:abstractNumId w:val="294107"/>
  </w:num>
  <w:num w:numId="37">
    <w:abstractNumId w:val="294108"/>
  </w:num>
  <w:num w:numId="38">
    <w:abstractNumId w:val="294109"/>
  </w:num>
  <w:num w:numId="39">
    <w:abstractNumId w:val="294110"/>
  </w:num>
  <w:num w:numId="40">
    <w:abstractNumId w:val="294111"/>
  </w:num>
  <w:num w:numId="41">
    <w:abstractNumId w:val="294112"/>
  </w:num>
  <w:num w:numId="42">
    <w:abstractNumId w:val="294113"/>
  </w:num>
  <w:num w:numId="43">
    <w:abstractNumId w:val="294114"/>
  </w:num>
  <w:num w:numId="44">
    <w:abstractNumId w:val="294115"/>
  </w:num>
  <w:num w:numId="45">
    <w:abstractNumId w:val="294116"/>
  </w:num>
  <w:num w:numId="46">
    <w:abstractNumId w:val="294117"/>
  </w:num>
  <w:num w:numId="47">
    <w:abstractNumId w:val="294118"/>
  </w:num>
  <w:num w:numId="48">
    <w:abstractNumId w:val="294119"/>
  </w:num>
  <w:num w:numId="49">
    <w:abstractNumId w:val="294120"/>
  </w:num>
  <w:num w:numId="50">
    <w:abstractNumId w:val="294121"/>
  </w:num>
  <w:num w:numId="51">
    <w:abstractNumId w:val="294122"/>
  </w:num>
  <w:num w:numId="52">
    <w:abstractNumId w:val="294123"/>
  </w:num>
  <w:num w:numId="53">
    <w:abstractNumId w:val="294124"/>
  </w:num>
  <w:num w:numId="54">
    <w:abstractNumId w:val="294125"/>
  </w:num>
  <w:num w:numId="55">
    <w:abstractNumId w:val="294126"/>
  </w:num>
  <w:num w:numId="56">
    <w:abstractNumId w:val="294127"/>
  </w:num>
  <w:num w:numId="57">
    <w:abstractNumId w:val="294128"/>
  </w:num>
  <w:num w:numId="58">
    <w:abstractNumId w:val="294129"/>
  </w:num>
  <w:num w:numId="59">
    <w:abstractNumId w:val="294130"/>
  </w:num>
  <w:num w:numId="60">
    <w:abstractNumId w:val="294131"/>
  </w:num>
  <w:num w:numId="61">
    <w:abstractNumId w:val="294132"/>
  </w:num>
  <w:num w:numId="62">
    <w:abstractNumId w:val="294133"/>
  </w:num>
  <w:num w:numId="63">
    <w:abstractNumId w:val="294134"/>
  </w:num>
  <w:num w:numId="64">
    <w:abstractNumId w:val="294135"/>
  </w:num>
  <w:num w:numId="65">
    <w:abstractNumId w:val="294136"/>
  </w:num>
  <w:num w:numId="66">
    <w:abstractNumId w:val="294137"/>
  </w:num>
  <w:num w:numId="67">
    <w:abstractNumId w:val="294138"/>
  </w:num>
  <w:num w:numId="68">
    <w:abstractNumId w:val="294139"/>
  </w:num>
  <w:num w:numId="69">
    <w:abstractNumId w:val="294140"/>
  </w:num>
  <w:num w:numId="70">
    <w:abstractNumId w:val="294141"/>
  </w:num>
  <w:num w:numId="71">
    <w:abstractNumId w:val="294142"/>
  </w:num>
  <w:num w:numId="72">
    <w:abstractNumId w:val="294143"/>
  </w:num>
  <w:num w:numId="73">
    <w:abstractNumId w:val="294144"/>
  </w:num>
  <w:num w:numId="74">
    <w:abstractNumId w:val="294145"/>
  </w:num>
  <w:num w:numId="75">
    <w:abstractNumId w:val="294146"/>
  </w:num>
  <w:num w:numId="76">
    <w:abstractNumId w:val="294147"/>
  </w:num>
  <w:num w:numId="77">
    <w:abstractNumId w:val="294148"/>
  </w:num>
  <w:num w:numId="78">
    <w:abstractNumId w:val="294149"/>
  </w:num>
  <w:num w:numId="79">
    <w:abstractNumId w:val="294150"/>
  </w:num>
  <w:num w:numId="80">
    <w:abstractNumId w:val="294151"/>
  </w:num>
  <w:num w:numId="81">
    <w:abstractNumId w:val="294152"/>
  </w:num>
  <w:num w:numId="82">
    <w:abstractNumId w:val="294153"/>
  </w:num>
  <w:num w:numId="83">
    <w:abstractNumId w:val="294154"/>
  </w:num>
  <w:num w:numId="84">
    <w:abstractNumId w:val="294155"/>
  </w:num>
  <w:num w:numId="85">
    <w:abstractNumId w:val="294156"/>
  </w:num>
  <w:num w:numId="86">
    <w:abstractNumId w:val="294157"/>
  </w:num>
  <w:num w:numId="87">
    <w:abstractNumId w:val="294158"/>
  </w:num>
  <w:num w:numId="88">
    <w:abstractNumId w:val="294159"/>
  </w:num>
  <w:num w:numId="89">
    <w:abstractNumId w:val="294160"/>
  </w:num>
  <w:num w:numId="90">
    <w:abstractNumId w:val="294161"/>
  </w:num>
  <w:num w:numId="91">
    <w:abstractNumId w:val="294162"/>
  </w:num>
  <w:num w:numId="92">
    <w:abstractNumId w:val="294163"/>
  </w:num>
  <w:num w:numId="93">
    <w:abstractNumId w:val="294164"/>
  </w:num>
  <w:num w:numId="94">
    <w:abstractNumId w:val="294165"/>
  </w:num>
  <w:num w:numId="95">
    <w:abstractNumId w:val="294166"/>
  </w:num>
  <w:num w:numId="96">
    <w:abstractNumId w:val="294167"/>
  </w:num>
  <w:num w:numId="97">
    <w:abstractNumId w:val="294168"/>
  </w:num>
  <w:num w:numId="98">
    <w:abstractNumId w:val="294169"/>
  </w:num>
  <w:num w:numId="99">
    <w:abstractNumId w:val="294170"/>
  </w:num>
  <w:num w:numId="100">
    <w:abstractNumId w:val="294171"/>
  </w:num>
  <w:num w:numId="101">
    <w:abstractNumId w:val="294172"/>
  </w:num>
  <w:num w:numId="102">
    <w:abstractNumId w:val="294173"/>
  </w:num>
  <w:num w:numId="103">
    <w:abstractNumId w:val="294174"/>
  </w:num>
  <w:num w:numId="104">
    <w:abstractNumId w:val="294175"/>
  </w:num>
  <w:num w:numId="105">
    <w:abstractNumId w:val="294176"/>
  </w:num>
  <w:num w:numId="106">
    <w:abstractNumId w:val="294177"/>
  </w:num>
  <w:num w:numId="107">
    <w:abstractNumId w:val="294178"/>
  </w:num>
  <w:num w:numId="108">
    <w:abstractNumId w:val="294179"/>
  </w:num>
  <w:num w:numId="109">
    <w:abstractNumId w:val="294180"/>
  </w:num>
  <w:num w:numId="110">
    <w:abstractNumId w:val="294181"/>
  </w:num>
  <w:num w:numId="111">
    <w:abstractNumId w:val="294182"/>
  </w:num>
  <w:num w:numId="112">
    <w:abstractNumId w:val="294183"/>
  </w:num>
  <w:num w:numId="113">
    <w:abstractNumId w:val="294184"/>
  </w:num>
  <w:num w:numId="114">
    <w:abstractNumId w:val="29418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2025-03-23T23:29:12Z</dcterms:created>
  <dc:creator>Apache POI</dc:creator>
</cp:coreProperties>
</file>