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5A5A5A"/>
          <w:sz w:val="18"/>
        </w:rPr>
        <w:t>RMIT Classification: Trusted</w:t>
      </w:r>
    </w:p>
    <w:p>
      <w:pPr>
        <w:spacing w:before="960"/>
        <w:jc w:val="center"/>
      </w:pPr>
      <w:r>
        <w:rPr>
          <w:b/>
          <w:color w:val="2E74B5"/>
          <w:sz w:val="44"/>
        </w:rPr>
        <w:t>Project Completion Plan</w:t>
      </w:r>
    </w:p>
    <w:p>
      <w:pPr>
        <w:jc w:val="center"/>
      </w:pPr>
      <w:r>
        <w:rPr>
          <w:b/>
          <w:sz w:val="26"/>
        </w:rPr>
        <w:t>The Second Brain: Grounded Personal Memory and Reflection Platform</w:t>
      </w:r>
    </w:p>
    <w:p>
      <w:pPr>
        <w:spacing w:before="360"/>
        <w:jc w:val="center"/>
      </w:pPr>
      <w:r>
        <w:t>Course: OENG1185 / COSC2503 Capstone Project Part B / Programming Project 2</w:t>
        <w:br/>
      </w:r>
      <w:r>
        <w:t>Team: DayDreamer</w:t>
        <w:br/>
      </w:r>
      <w:r>
        <w:t>Academic supervisor: Dr. Jeff Nijsse</w:t>
        <w:br/>
      </w:r>
      <w:r>
        <w:t>Industry supervisor: Mr. Vo Hoang Phuc</w:t>
        <w:br/>
      </w:r>
      <w:r>
        <w:t>Company: Tuturuuu</w:t>
      </w:r>
    </w:p>
    <w:p>
      <w:pPr>
        <w:spacing w:before="400"/>
        <w:jc w:val="center"/>
      </w:pPr>
      <w:r>
        <w:rPr>
          <w:b/>
        </w:rPr>
        <w:t>Team members</w:t>
        <w:br/>
      </w:r>
      <w:r>
        <w:t>Dang Minh Tam (s3980087)</w:t>
        <w:br/>
      </w:r>
      <w:r>
        <w:t>Nguyen Thanh Nhan (s4073629)</w:t>
        <w:br/>
      </w:r>
      <w:r>
        <w:t>Nguyen Tan Thang (s3986344)</w:t>
        <w:br/>
      </w:r>
      <w:r>
        <w:t>Tran Nguyen Quan (s3979298)</w:t>
        <w:br/>
      </w:r>
      <w:r>
        <w:t>Duong Minh Duc Anh (s3618640)</w:t>
      </w:r>
    </w:p>
    <w:p>
      <w:r>
        <w:br w:type="page"/>
      </w:r>
    </w:p>
    <w:p>
      <w:pPr>
        <w:pStyle w:val="Heading1"/>
      </w:pPr>
      <w:r>
        <w:t>1. Updated Project Description</w:t>
      </w:r>
    </w:p>
    <w:p>
      <w:r>
        <w:t>The Second Brain is an authenticated personal intelligence platform that converts diary entries, calendar context, attachments, and summaries into searchable memory. The current MVP is not only a journal: it stores user-authored context, indexes it asynchronously into memory chunks, retrieves relevant evidence using hybrid vector and lexical search, and returns source-grounded answers with citations, confidence, timing, and token analytics.</w:t>
      </w:r>
    </w:p>
    <w:p>
      <w:r>
        <w:t>The scope has been refined since the original proposal. Instead of expanding equally into every Google service and every file type, Capstone B now prioritises a measurable core path: Diary -&gt; Indexing Worker -&gt; Memory Retrieval -&gt; Cited Answer -&gt; Summary/Reflection. This adjustment responds to supervisor and mentor feedback that the system must prove trust, retrieval accuracy, and latency before adding more integrations.</w:t>
      </w:r>
    </w:p>
    <w:tbl>
      <w:tblPr>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0"/>
        <w:gridCol w:w="3470"/>
        <w:gridCol w:w="3470"/>
      </w:tblGrid>
      <w:tr>
        <w:tc>
          <w:tcPr>
            <w:tcW w:type="dxa" w:w="1944"/>
            <w:tcMar>
              <w:top w:w="45" w:type="dxa"/>
              <w:start w:w="75" w:type="dxa"/>
              <w:bottom w:w="45" w:type="dxa"/>
              <w:end w:w="75" w:type="dxa"/>
            </w:tcMar>
            <w:vAlign w:val="center"/>
            <w:shd w:fill="E8EEF5"/>
          </w:tcPr>
          <w:p>
            <w:pPr>
              <w:spacing w:after="40"/>
            </w:pPr>
            <w:r>
              <w:rPr>
                <w:rFonts w:ascii="Calibri" w:hAnsi="Calibri"/>
                <w:b/>
                <w:color w:val="1F4D78"/>
                <w:sz w:val="15"/>
              </w:rPr>
              <w:t>Scope item</w:t>
            </w:r>
          </w:p>
        </w:tc>
        <w:tc>
          <w:tcPr>
            <w:tcW w:type="dxa" w:w="2088"/>
            <w:tcMar>
              <w:top w:w="45" w:type="dxa"/>
              <w:start w:w="75" w:type="dxa"/>
              <w:bottom w:w="45" w:type="dxa"/>
              <w:end w:w="75" w:type="dxa"/>
            </w:tcMar>
            <w:vAlign w:val="center"/>
            <w:shd w:fill="E8EEF5"/>
          </w:tcPr>
          <w:p>
            <w:pPr>
              <w:spacing w:after="40"/>
            </w:pPr>
            <w:r>
              <w:rPr>
                <w:rFonts w:ascii="Calibri" w:hAnsi="Calibri"/>
                <w:b/>
                <w:color w:val="1F4D78"/>
                <w:sz w:val="15"/>
              </w:rPr>
              <w:t>Current decision</w:t>
            </w:r>
          </w:p>
        </w:tc>
        <w:tc>
          <w:tcPr>
            <w:tcW w:type="dxa" w:w="5328"/>
            <w:tcMar>
              <w:top w:w="45" w:type="dxa"/>
              <w:start w:w="75" w:type="dxa"/>
              <w:bottom w:w="45" w:type="dxa"/>
              <w:end w:w="75" w:type="dxa"/>
            </w:tcMar>
            <w:vAlign w:val="center"/>
            <w:shd w:fill="E8EEF5"/>
          </w:tcPr>
          <w:p>
            <w:pPr>
              <w:spacing w:after="40"/>
            </w:pPr>
            <w:r>
              <w:rPr>
                <w:rFonts w:ascii="Calibri" w:hAnsi="Calibri"/>
                <w:b/>
                <w:color w:val="1F4D78"/>
                <w:sz w:val="15"/>
              </w:rPr>
              <w:t>Justification</w:t>
            </w:r>
          </w:p>
        </w:tc>
      </w:tr>
      <w:tr>
        <w:tc>
          <w:tcPr>
            <w:tcW w:type="dxa" w:w="1944"/>
            <w:tcMar>
              <w:top w:w="45" w:type="dxa"/>
              <w:start w:w="75" w:type="dxa"/>
              <w:bottom w:w="45" w:type="dxa"/>
              <w:end w:w="75" w:type="dxa"/>
            </w:tcMar>
            <w:vAlign w:val="center"/>
          </w:tcPr>
          <w:p>
            <w:pPr>
              <w:spacing w:after="40"/>
            </w:pPr>
            <w:r>
              <w:rPr>
                <w:rFonts w:ascii="Calibri" w:hAnsi="Calibri"/>
                <w:sz w:val="15"/>
              </w:rPr>
              <w:t>Core diary memory</w:t>
            </w:r>
          </w:p>
        </w:tc>
        <w:tc>
          <w:tcPr>
            <w:tcW w:type="dxa" w:w="2088"/>
            <w:tcMar>
              <w:top w:w="45" w:type="dxa"/>
              <w:start w:w="75" w:type="dxa"/>
              <w:bottom w:w="45" w:type="dxa"/>
              <w:end w:w="75" w:type="dxa"/>
            </w:tcMar>
            <w:vAlign w:val="center"/>
          </w:tcPr>
          <w:p>
            <w:pPr>
              <w:spacing w:after="40"/>
            </w:pPr>
            <w:r>
              <w:rPr>
                <w:rFonts w:ascii="Calibri" w:hAnsi="Calibri"/>
                <w:sz w:val="15"/>
              </w:rPr>
              <w:t>In scope and implemented</w:t>
            </w:r>
          </w:p>
        </w:tc>
        <w:tc>
          <w:tcPr>
            <w:tcW w:type="dxa" w:w="5328"/>
            <w:tcMar>
              <w:top w:w="45" w:type="dxa"/>
              <w:start w:w="75" w:type="dxa"/>
              <w:bottom w:w="45" w:type="dxa"/>
              <w:end w:w="75" w:type="dxa"/>
            </w:tcMar>
            <w:vAlign w:val="center"/>
          </w:tcPr>
          <w:p>
            <w:pPr>
              <w:spacing w:after="40"/>
            </w:pPr>
            <w:r>
              <w:rPr>
                <w:rFonts w:ascii="Calibri" w:hAnsi="Calibri"/>
                <w:sz w:val="15"/>
              </w:rPr>
              <w:t>Main value path; mood/tags were added so emotional reflection can be evaluated.</w:t>
            </w:r>
          </w:p>
        </w:tc>
      </w:tr>
      <w:tr>
        <w:tc>
          <w:tcPr>
            <w:tcW w:type="dxa" w:w="1944"/>
            <w:tcMar>
              <w:top w:w="45" w:type="dxa"/>
              <w:start w:w="75" w:type="dxa"/>
              <w:bottom w:w="45" w:type="dxa"/>
              <w:end w:w="75" w:type="dxa"/>
            </w:tcMar>
            <w:vAlign w:val="center"/>
          </w:tcPr>
          <w:p>
            <w:pPr>
              <w:spacing w:after="40"/>
            </w:pPr>
            <w:r>
              <w:rPr>
                <w:rFonts w:ascii="Calibri" w:hAnsi="Calibri"/>
                <w:sz w:val="15"/>
              </w:rPr>
              <w:t>Google Calendar</w:t>
            </w:r>
          </w:p>
        </w:tc>
        <w:tc>
          <w:tcPr>
            <w:tcW w:type="dxa" w:w="2088"/>
            <w:tcMar>
              <w:top w:w="45" w:type="dxa"/>
              <w:start w:w="75" w:type="dxa"/>
              <w:bottom w:w="45" w:type="dxa"/>
              <w:end w:w="75" w:type="dxa"/>
            </w:tcMar>
            <w:vAlign w:val="center"/>
          </w:tcPr>
          <w:p>
            <w:pPr>
              <w:spacing w:after="40"/>
            </w:pPr>
            <w:r>
              <w:rPr>
                <w:rFonts w:ascii="Calibri" w:hAnsi="Calibri"/>
                <w:sz w:val="15"/>
              </w:rPr>
              <w:t>In scope and partly live</w:t>
            </w:r>
          </w:p>
        </w:tc>
        <w:tc>
          <w:tcPr>
            <w:tcW w:type="dxa" w:w="5328"/>
            <w:tcMar>
              <w:top w:w="45" w:type="dxa"/>
              <w:start w:w="75" w:type="dxa"/>
              <w:bottom w:w="45" w:type="dxa"/>
              <w:end w:w="75" w:type="dxa"/>
            </w:tcMar>
            <w:vAlign w:val="center"/>
          </w:tcPr>
          <w:p>
            <w:pPr>
              <w:spacing w:after="40"/>
            </w:pPr>
            <w:r>
              <w:rPr>
                <w:rFonts w:ascii="Calibri" w:hAnsi="Calibri"/>
                <w:sz w:val="15"/>
              </w:rPr>
              <w:t>OAuth, token storage, event sync, diary linking, and memory indexing are implemented; Google test-user verification remains an operational dependency.</w:t>
            </w:r>
          </w:p>
        </w:tc>
      </w:tr>
      <w:tr>
        <w:tc>
          <w:tcPr>
            <w:tcW w:type="dxa" w:w="1944"/>
            <w:tcMar>
              <w:top w:w="45" w:type="dxa"/>
              <w:start w:w="75" w:type="dxa"/>
              <w:bottom w:w="45" w:type="dxa"/>
              <w:end w:w="75" w:type="dxa"/>
            </w:tcMar>
            <w:vAlign w:val="center"/>
          </w:tcPr>
          <w:p>
            <w:pPr>
              <w:spacing w:after="40"/>
            </w:pPr>
            <w:r>
              <w:rPr>
                <w:rFonts w:ascii="Calibri" w:hAnsi="Calibri"/>
                <w:sz w:val="15"/>
              </w:rPr>
              <w:t>Attachment ingestion</w:t>
            </w:r>
          </w:p>
        </w:tc>
        <w:tc>
          <w:tcPr>
            <w:tcW w:type="dxa" w:w="2088"/>
            <w:tcMar>
              <w:top w:w="45" w:type="dxa"/>
              <w:start w:w="75" w:type="dxa"/>
              <w:bottom w:w="45" w:type="dxa"/>
              <w:end w:w="75" w:type="dxa"/>
            </w:tcMar>
            <w:vAlign w:val="center"/>
          </w:tcPr>
          <w:p>
            <w:pPr>
              <w:spacing w:after="40"/>
            </w:pPr>
            <w:r>
              <w:rPr>
                <w:rFonts w:ascii="Calibri" w:hAnsi="Calibri"/>
                <w:sz w:val="15"/>
              </w:rPr>
              <w:t>In scope for MVP testing</w:t>
            </w:r>
          </w:p>
        </w:tc>
        <w:tc>
          <w:tcPr>
            <w:tcW w:type="dxa" w:w="5328"/>
            <w:tcMar>
              <w:top w:w="45" w:type="dxa"/>
              <w:start w:w="75" w:type="dxa"/>
              <w:bottom w:w="45" w:type="dxa"/>
              <w:end w:w="75" w:type="dxa"/>
            </w:tcMar>
            <w:vAlign w:val="center"/>
          </w:tcPr>
          <w:p>
            <w:pPr>
              <w:spacing w:after="40"/>
            </w:pPr>
            <w:r>
              <w:rPr>
                <w:rFonts w:ascii="Calibri" w:hAnsi="Calibri"/>
                <w:sz w:val="15"/>
              </w:rPr>
              <w:t>Upload, Supabase Storage, text extraction path, worker indexing, and attachment citations exist; PDF/image/DOCX extraction still needs more acceptance testing.</w:t>
            </w:r>
          </w:p>
        </w:tc>
      </w:tr>
      <w:tr>
        <w:tc>
          <w:tcPr>
            <w:tcW w:type="dxa" w:w="1944"/>
            <w:tcMar>
              <w:top w:w="45" w:type="dxa"/>
              <w:start w:w="75" w:type="dxa"/>
              <w:bottom w:w="45" w:type="dxa"/>
              <w:end w:w="75" w:type="dxa"/>
            </w:tcMar>
            <w:vAlign w:val="center"/>
          </w:tcPr>
          <w:p>
            <w:pPr>
              <w:spacing w:after="40"/>
            </w:pPr>
            <w:r>
              <w:rPr>
                <w:rFonts w:ascii="Calibri" w:hAnsi="Calibri"/>
                <w:sz w:val="15"/>
              </w:rPr>
              <w:t>Gmail and Google Contacts</w:t>
            </w:r>
          </w:p>
        </w:tc>
        <w:tc>
          <w:tcPr>
            <w:tcW w:type="dxa" w:w="2088"/>
            <w:tcMar>
              <w:top w:w="45" w:type="dxa"/>
              <w:start w:w="75" w:type="dxa"/>
              <w:bottom w:w="45" w:type="dxa"/>
              <w:end w:w="75" w:type="dxa"/>
            </w:tcMar>
            <w:vAlign w:val="center"/>
          </w:tcPr>
          <w:p>
            <w:pPr>
              <w:spacing w:after="40"/>
            </w:pPr>
            <w:r>
              <w:rPr>
                <w:rFonts w:ascii="Calibri" w:hAnsi="Calibri"/>
                <w:sz w:val="15"/>
              </w:rPr>
              <w:t>Deferred/future work</w:t>
            </w:r>
          </w:p>
        </w:tc>
        <w:tc>
          <w:tcPr>
            <w:tcW w:type="dxa" w:w="5328"/>
            <w:tcMar>
              <w:top w:w="45" w:type="dxa"/>
              <w:start w:w="75" w:type="dxa"/>
              <w:bottom w:w="45" w:type="dxa"/>
              <w:end w:w="75" w:type="dxa"/>
            </w:tcMar>
            <w:vAlign w:val="center"/>
          </w:tcPr>
          <w:p>
            <w:pPr>
              <w:spacing w:after="40"/>
            </w:pPr>
            <w:r>
              <w:rPr>
                <w:rFonts w:ascii="Calibri" w:hAnsi="Calibri"/>
                <w:sz w:val="15"/>
              </w:rPr>
              <w:t>Schema and planning exist, but the team decided not to expand beyond Calendar until the cited memory loop is stable.</w:t>
            </w:r>
          </w:p>
        </w:tc>
      </w:tr>
      <w:tr>
        <w:tc>
          <w:tcPr>
            <w:tcW w:type="dxa" w:w="1944"/>
            <w:tcMar>
              <w:top w:w="45" w:type="dxa"/>
              <w:start w:w="75" w:type="dxa"/>
              <w:bottom w:w="45" w:type="dxa"/>
              <w:end w:w="75" w:type="dxa"/>
            </w:tcMar>
            <w:vAlign w:val="center"/>
          </w:tcPr>
          <w:p>
            <w:pPr>
              <w:spacing w:after="40"/>
            </w:pPr>
            <w:r>
              <w:rPr>
                <w:rFonts w:ascii="Calibri" w:hAnsi="Calibri"/>
                <w:sz w:val="15"/>
              </w:rPr>
              <w:t>AI optimisation</w:t>
            </w:r>
          </w:p>
        </w:tc>
        <w:tc>
          <w:tcPr>
            <w:tcW w:type="dxa" w:w="2088"/>
            <w:tcMar>
              <w:top w:w="45" w:type="dxa"/>
              <w:start w:w="75" w:type="dxa"/>
              <w:bottom w:w="45" w:type="dxa"/>
              <w:end w:w="75" w:type="dxa"/>
            </w:tcMar>
            <w:vAlign w:val="center"/>
          </w:tcPr>
          <w:p>
            <w:pPr>
              <w:spacing w:after="40"/>
            </w:pPr>
            <w:r>
              <w:rPr>
                <w:rFonts w:ascii="Calibri" w:hAnsi="Calibri"/>
                <w:sz w:val="15"/>
              </w:rPr>
              <w:t>High priority</w:t>
            </w:r>
          </w:p>
        </w:tc>
        <w:tc>
          <w:tcPr>
            <w:tcW w:type="dxa" w:w="5328"/>
            <w:tcMar>
              <w:top w:w="45" w:type="dxa"/>
              <w:start w:w="75" w:type="dxa"/>
              <w:bottom w:w="45" w:type="dxa"/>
              <w:end w:w="75" w:type="dxa"/>
            </w:tcMar>
            <w:vAlign w:val="center"/>
          </w:tcPr>
          <w:p>
            <w:pPr>
              <w:spacing w:after="40"/>
            </w:pPr>
            <w:r>
              <w:rPr>
                <w:rFonts w:ascii="Calibri" w:hAnsi="Calibri"/>
                <w:sz w:val="15"/>
              </w:rPr>
              <w:t>Focus is on retrieval filters, reranking, grounded fallback, cache control, and measurable evaluation metrics.</w:t>
            </w:r>
          </w:p>
        </w:tc>
      </w:tr>
    </w:tbl>
    <w:p>
      <w:pPr>
        <w:pStyle w:val="Heading1"/>
      </w:pPr>
      <w:r>
        <w:t>2. Completed Work and Current Status</w:t>
      </w:r>
    </w:p>
    <w:p>
      <w:r>
        <w:t>The project has moved from a concept into a working modular monorepo with a Next.js frontend, NestJS API, PostgreSQL/Supabase data layer, pgvector memory storage, and a Node worker for background jobs.</w:t>
      </w:r>
    </w:p>
    <w:tbl>
      <w:tblPr>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0"/>
        <w:gridCol w:w="3470"/>
        <w:gridCol w:w="3470"/>
      </w:tblGrid>
      <w:tr>
        <w:tc>
          <w:tcPr>
            <w:tcW w:type="dxa" w:w="1584"/>
            <w:tcMar>
              <w:top w:w="45" w:type="dxa"/>
              <w:start w:w="75" w:type="dxa"/>
              <w:bottom w:w="45" w:type="dxa"/>
              <w:end w:w="75" w:type="dxa"/>
            </w:tcMar>
            <w:vAlign w:val="center"/>
            <w:shd w:fill="F2F4F7"/>
          </w:tcPr>
          <w:p>
            <w:pPr>
              <w:spacing w:after="40"/>
            </w:pPr>
            <w:r>
              <w:rPr>
                <w:rFonts w:ascii="Calibri" w:hAnsi="Calibri"/>
                <w:b/>
                <w:color w:val="1F4D78"/>
                <w:sz w:val="15"/>
              </w:rPr>
              <w:t>Area</w:t>
            </w:r>
          </w:p>
        </w:tc>
        <w:tc>
          <w:tcPr>
            <w:tcW w:type="dxa" w:w="4680"/>
            <w:tcMar>
              <w:top w:w="45" w:type="dxa"/>
              <w:start w:w="75" w:type="dxa"/>
              <w:bottom w:w="45" w:type="dxa"/>
              <w:end w:w="75" w:type="dxa"/>
            </w:tcMar>
            <w:vAlign w:val="center"/>
            <w:shd w:fill="F2F4F7"/>
          </w:tcPr>
          <w:p>
            <w:pPr>
              <w:spacing w:after="40"/>
            </w:pPr>
            <w:r>
              <w:rPr>
                <w:rFonts w:ascii="Calibri" w:hAnsi="Calibri"/>
                <w:b/>
                <w:color w:val="1F4D78"/>
                <w:sz w:val="15"/>
              </w:rPr>
              <w:t>Completed evidence from code</w:t>
            </w:r>
          </w:p>
        </w:tc>
        <w:tc>
          <w:tcPr>
            <w:tcW w:type="dxa" w:w="3096"/>
            <w:tcMar>
              <w:top w:w="45" w:type="dxa"/>
              <w:start w:w="75" w:type="dxa"/>
              <w:bottom w:w="45" w:type="dxa"/>
              <w:end w:w="75" w:type="dxa"/>
            </w:tcMar>
            <w:vAlign w:val="center"/>
            <w:shd w:fill="F2F4F7"/>
          </w:tcPr>
          <w:p>
            <w:pPr>
              <w:spacing w:after="40"/>
            </w:pPr>
            <w:r>
              <w:rPr>
                <w:rFonts w:ascii="Calibri" w:hAnsi="Calibri"/>
                <w:b/>
                <w:color w:val="1F4D78"/>
                <w:sz w:val="15"/>
              </w:rPr>
              <w:t>Remaining gap</w:t>
            </w:r>
          </w:p>
        </w:tc>
      </w:tr>
      <w:tr>
        <w:tc>
          <w:tcPr>
            <w:tcW w:type="dxa" w:w="1584"/>
            <w:tcMar>
              <w:top w:w="45" w:type="dxa"/>
              <w:start w:w="75" w:type="dxa"/>
              <w:bottom w:w="45" w:type="dxa"/>
              <w:end w:w="75" w:type="dxa"/>
            </w:tcMar>
            <w:vAlign w:val="center"/>
          </w:tcPr>
          <w:p>
            <w:pPr>
              <w:spacing w:after="40"/>
            </w:pPr>
            <w:r>
              <w:rPr>
                <w:rFonts w:ascii="Calibri" w:hAnsi="Calibri"/>
                <w:sz w:val="15"/>
              </w:rPr>
              <w:t>Diary and Timeline</w:t>
            </w:r>
          </w:p>
        </w:tc>
        <w:tc>
          <w:tcPr>
            <w:tcW w:type="dxa" w:w="4680"/>
            <w:tcMar>
              <w:top w:w="45" w:type="dxa"/>
              <w:start w:w="75" w:type="dxa"/>
              <w:bottom w:w="45" w:type="dxa"/>
              <w:end w:w="75" w:type="dxa"/>
            </w:tcMar>
            <w:vAlign w:val="center"/>
          </w:tcPr>
          <w:p>
            <w:pPr>
              <w:spacing w:after="40"/>
            </w:pPr>
            <w:r>
              <w:rPr>
                <w:rFonts w:ascii="Calibri" w:hAnsi="Calibri"/>
                <w:sz w:val="15"/>
              </w:rPr>
              <w:t>Authenticated diary CRUD, mood selector, tag input, timeline display, edit/delete, signed attachment URLs.</w:t>
            </w:r>
          </w:p>
        </w:tc>
        <w:tc>
          <w:tcPr>
            <w:tcW w:type="dxa" w:w="3096"/>
            <w:tcMar>
              <w:top w:w="45" w:type="dxa"/>
              <w:start w:w="75" w:type="dxa"/>
              <w:bottom w:w="45" w:type="dxa"/>
              <w:end w:w="75" w:type="dxa"/>
            </w:tcMar>
            <w:vAlign w:val="center"/>
          </w:tcPr>
          <w:p>
            <w:pPr>
              <w:spacing w:after="40"/>
            </w:pPr>
            <w:r>
              <w:rPr>
                <w:rFonts w:ascii="Calibri" w:hAnsi="Calibri"/>
                <w:sz w:val="15"/>
              </w:rPr>
              <w:t>Final UI polish and mobile walkthrough testing.</w:t>
            </w:r>
          </w:p>
        </w:tc>
      </w:tr>
      <w:tr>
        <w:tc>
          <w:tcPr>
            <w:tcW w:type="dxa" w:w="1584"/>
            <w:tcMar>
              <w:top w:w="45" w:type="dxa"/>
              <w:start w:w="75" w:type="dxa"/>
              <w:bottom w:w="45" w:type="dxa"/>
              <w:end w:w="75" w:type="dxa"/>
            </w:tcMar>
            <w:vAlign w:val="center"/>
          </w:tcPr>
          <w:p>
            <w:pPr>
              <w:spacing w:after="40"/>
            </w:pPr>
            <w:r>
              <w:rPr>
                <w:rFonts w:ascii="Calibri" w:hAnsi="Calibri"/>
                <w:sz w:val="15"/>
              </w:rPr>
              <w:t>AI Memory</w:t>
            </w:r>
          </w:p>
        </w:tc>
        <w:tc>
          <w:tcPr>
            <w:tcW w:type="dxa" w:w="4680"/>
            <w:tcMar>
              <w:top w:w="45" w:type="dxa"/>
              <w:start w:w="75" w:type="dxa"/>
              <w:bottom w:w="45" w:type="dxa"/>
              <w:end w:w="75" w:type="dxa"/>
            </w:tcMar>
            <w:vAlign w:val="center"/>
          </w:tcPr>
          <w:p>
            <w:pPr>
              <w:spacing w:after="40"/>
            </w:pPr>
            <w:r>
              <w:rPr>
                <w:rFonts w:ascii="Calibri" w:hAnsi="Calibri"/>
                <w:sz w:val="15"/>
              </w:rPr>
              <w:t>Gemini embeddings, semantic chunking, hybrid retrieval, date/source filters, reranking, citation validation, debug trace, fast/deep/auto modes, fallback for quota or invalid JSON.</w:t>
            </w:r>
          </w:p>
        </w:tc>
        <w:tc>
          <w:tcPr>
            <w:tcW w:type="dxa" w:w="3096"/>
            <w:tcMar>
              <w:top w:w="45" w:type="dxa"/>
              <w:start w:w="75" w:type="dxa"/>
              <w:bottom w:w="45" w:type="dxa"/>
              <w:end w:w="75" w:type="dxa"/>
            </w:tcMar>
            <w:vAlign w:val="center"/>
          </w:tcPr>
          <w:p>
            <w:pPr>
              <w:spacing w:after="40"/>
            </w:pPr>
            <w:r>
              <w:rPr>
                <w:rFonts w:ascii="Calibri" w:hAnsi="Calibri"/>
                <w:sz w:val="15"/>
              </w:rPr>
              <w:t>Run benchmark dataset and record Recall@5, citation precision, no-answer accuracy, and p95 latency.</w:t>
            </w:r>
          </w:p>
        </w:tc>
      </w:tr>
      <w:tr>
        <w:tc>
          <w:tcPr>
            <w:tcW w:type="dxa" w:w="1584"/>
            <w:tcMar>
              <w:top w:w="45" w:type="dxa"/>
              <w:start w:w="75" w:type="dxa"/>
              <w:bottom w:w="45" w:type="dxa"/>
              <w:end w:w="75" w:type="dxa"/>
            </w:tcMar>
            <w:vAlign w:val="center"/>
          </w:tcPr>
          <w:p>
            <w:pPr>
              <w:spacing w:after="40"/>
            </w:pPr>
            <w:r>
              <w:rPr>
                <w:rFonts w:ascii="Calibri" w:hAnsi="Calibri"/>
                <w:sz w:val="15"/>
              </w:rPr>
              <w:t>Calendar</w:t>
            </w:r>
          </w:p>
        </w:tc>
        <w:tc>
          <w:tcPr>
            <w:tcW w:type="dxa" w:w="4680"/>
            <w:tcMar>
              <w:top w:w="45" w:type="dxa"/>
              <w:start w:w="75" w:type="dxa"/>
              <w:bottom w:w="45" w:type="dxa"/>
              <w:end w:w="75" w:type="dxa"/>
            </w:tcMar>
            <w:vAlign w:val="center"/>
          </w:tcPr>
          <w:p>
            <w:pPr>
              <w:spacing w:after="40"/>
            </w:pPr>
            <w:r>
              <w:rPr>
                <w:rFonts w:ascii="Calibri" w:hAnsi="Calibri"/>
                <w:sz w:val="15"/>
              </w:rPr>
              <w:t>Server-side OAuth callback, token refresh update, encrypted token support, event upsert, sync endpoint, diary-event linking, calendar event indexing jobs.</w:t>
            </w:r>
          </w:p>
        </w:tc>
        <w:tc>
          <w:tcPr>
            <w:tcW w:type="dxa" w:w="3096"/>
            <w:tcMar>
              <w:top w:w="45" w:type="dxa"/>
              <w:start w:w="75" w:type="dxa"/>
              <w:bottom w:w="45" w:type="dxa"/>
              <w:end w:w="75" w:type="dxa"/>
            </w:tcMar>
            <w:vAlign w:val="center"/>
          </w:tcPr>
          <w:p>
            <w:pPr>
              <w:spacing w:after="40"/>
            </w:pPr>
            <w:r>
              <w:rPr>
                <w:rFonts w:ascii="Calibri" w:hAnsi="Calibri"/>
                <w:sz w:val="15"/>
              </w:rPr>
              <w:t>Google consent screen test users must be maintained; more live-account regression tests required.</w:t>
            </w:r>
          </w:p>
        </w:tc>
      </w:tr>
      <w:tr>
        <w:tc>
          <w:tcPr>
            <w:tcW w:type="dxa" w:w="1584"/>
            <w:tcMar>
              <w:top w:w="45" w:type="dxa"/>
              <w:start w:w="75" w:type="dxa"/>
              <w:bottom w:w="45" w:type="dxa"/>
              <w:end w:w="75" w:type="dxa"/>
            </w:tcMar>
            <w:vAlign w:val="center"/>
          </w:tcPr>
          <w:p>
            <w:pPr>
              <w:spacing w:after="40"/>
            </w:pPr>
            <w:r>
              <w:rPr>
                <w:rFonts w:ascii="Calibri" w:hAnsi="Calibri"/>
                <w:sz w:val="15"/>
              </w:rPr>
              <w:t>Attachments</w:t>
            </w:r>
          </w:p>
        </w:tc>
        <w:tc>
          <w:tcPr>
            <w:tcW w:type="dxa" w:w="4680"/>
            <w:tcMar>
              <w:top w:w="45" w:type="dxa"/>
              <w:start w:w="75" w:type="dxa"/>
              <w:bottom w:w="45" w:type="dxa"/>
              <w:end w:w="75" w:type="dxa"/>
            </w:tcMar>
            <w:vAlign w:val="center"/>
          </w:tcPr>
          <w:p>
            <w:pPr>
              <w:spacing w:after="40"/>
            </w:pPr>
            <w:r>
              <w:rPr>
                <w:rFonts w:ascii="Calibri" w:hAnsi="Calibri"/>
                <w:sz w:val="15"/>
              </w:rPr>
              <w:t>Upload endpoint supports text/PDF/image/DOCX MIME types, Supabase Storage, Attachment rows, text extraction for plain text, worker extraction/indexing for non-text files, citation-capable chunks.</w:t>
            </w:r>
          </w:p>
        </w:tc>
        <w:tc>
          <w:tcPr>
            <w:tcW w:type="dxa" w:w="3096"/>
            <w:tcMar>
              <w:top w:w="45" w:type="dxa"/>
              <w:start w:w="75" w:type="dxa"/>
              <w:bottom w:w="45" w:type="dxa"/>
              <w:end w:w="75" w:type="dxa"/>
            </w:tcMar>
            <w:vAlign w:val="center"/>
          </w:tcPr>
          <w:p>
            <w:pPr>
              <w:spacing w:after="40"/>
            </w:pPr>
            <w:r>
              <w:rPr>
                <w:rFonts w:ascii="Calibri" w:hAnsi="Calibri"/>
                <w:sz w:val="15"/>
              </w:rPr>
              <w:t>Complete controlled PDF/image/DOCX acceptance tests and document extraction accuracy.</w:t>
            </w:r>
          </w:p>
        </w:tc>
      </w:tr>
      <w:tr>
        <w:tc>
          <w:tcPr>
            <w:tcW w:type="dxa" w:w="1584"/>
            <w:tcMar>
              <w:top w:w="45" w:type="dxa"/>
              <w:start w:w="75" w:type="dxa"/>
              <w:bottom w:w="45" w:type="dxa"/>
              <w:end w:w="75" w:type="dxa"/>
            </w:tcMar>
            <w:vAlign w:val="center"/>
          </w:tcPr>
          <w:p>
            <w:pPr>
              <w:spacing w:after="40"/>
            </w:pPr>
            <w:r>
              <w:rPr>
                <w:rFonts w:ascii="Calibri" w:hAnsi="Calibri"/>
                <w:sz w:val="15"/>
              </w:rPr>
              <w:t>Summary/Reflection</w:t>
            </w:r>
          </w:p>
        </w:tc>
        <w:tc>
          <w:tcPr>
            <w:tcW w:type="dxa" w:w="4680"/>
            <w:tcMar>
              <w:top w:w="45" w:type="dxa"/>
              <w:start w:w="75" w:type="dxa"/>
              <w:bottom w:w="45" w:type="dxa"/>
              <w:end w:w="75" w:type="dxa"/>
            </w:tcMar>
            <w:vAlign w:val="center"/>
          </w:tcPr>
          <w:p>
            <w:pPr>
              <w:spacing w:after="40"/>
            </w:pPr>
            <w:r>
              <w:rPr>
                <w:rFonts w:ascii="Calibri" w:hAnsi="Calibri"/>
                <w:sz w:val="15"/>
              </w:rPr>
              <w:t>Daily, weekly, monthly, yearly summary pipeline; summaries are queued for memory indexing and shown in Summary UI.</w:t>
            </w:r>
          </w:p>
        </w:tc>
        <w:tc>
          <w:tcPr>
            <w:tcW w:type="dxa" w:w="3096"/>
            <w:tcMar>
              <w:top w:w="45" w:type="dxa"/>
              <w:start w:w="75" w:type="dxa"/>
              <w:bottom w:w="45" w:type="dxa"/>
              <w:end w:w="75" w:type="dxa"/>
            </w:tcMar>
            <w:vAlign w:val="center"/>
          </w:tcPr>
          <w:p>
            <w:pPr>
              <w:spacing w:after="40"/>
            </w:pPr>
            <w:r>
              <w:rPr>
                <w:rFonts w:ascii="Calibri" w:hAnsi="Calibri"/>
                <w:sz w:val="15"/>
              </w:rPr>
              <w:t>Tune prompts and evaluate summary usefulness with user tasks.</w:t>
            </w:r>
          </w:p>
        </w:tc>
      </w:tr>
      <w:tr>
        <w:tc>
          <w:tcPr>
            <w:tcW w:type="dxa" w:w="1584"/>
            <w:tcMar>
              <w:top w:w="45" w:type="dxa"/>
              <w:start w:w="75" w:type="dxa"/>
              <w:bottom w:w="45" w:type="dxa"/>
              <w:end w:w="75" w:type="dxa"/>
            </w:tcMar>
            <w:vAlign w:val="center"/>
          </w:tcPr>
          <w:p>
            <w:pPr>
              <w:spacing w:after="40"/>
            </w:pPr>
            <w:r>
              <w:rPr>
                <w:rFonts w:ascii="Calibri" w:hAnsi="Calibri"/>
                <w:sz w:val="15"/>
              </w:rPr>
              <w:t>Observability/QA</w:t>
            </w:r>
          </w:p>
        </w:tc>
        <w:tc>
          <w:tcPr>
            <w:tcW w:type="dxa" w:w="4680"/>
            <w:tcMar>
              <w:top w:w="45" w:type="dxa"/>
              <w:start w:w="75" w:type="dxa"/>
              <w:bottom w:w="45" w:type="dxa"/>
              <w:end w:w="75" w:type="dxa"/>
            </w:tcMar>
            <w:vAlign w:val="center"/>
          </w:tcPr>
          <w:p>
            <w:pPr>
              <w:spacing w:after="40"/>
            </w:pPr>
            <w:r>
              <w:rPr>
                <w:rFonts w:ascii="Calibri" w:hAnsi="Calibri"/>
                <w:sz w:val="15"/>
              </w:rPr>
              <w:t>Search UI exposes confidence, answer mode, pipeline timing, token usage, retrieved chunks, cache/fallback status; seed scripts and worker drain support repeatable demo data.</w:t>
            </w:r>
          </w:p>
        </w:tc>
        <w:tc>
          <w:tcPr>
            <w:tcW w:type="dxa" w:w="3096"/>
            <w:tcMar>
              <w:top w:w="45" w:type="dxa"/>
              <w:start w:w="75" w:type="dxa"/>
              <w:bottom w:w="45" w:type="dxa"/>
              <w:end w:w="75" w:type="dxa"/>
            </w:tcMar>
            <w:vAlign w:val="center"/>
          </w:tcPr>
          <w:p>
            <w:pPr>
              <w:spacing w:after="40"/>
            </w:pPr>
            <w:r>
              <w:rPr>
                <w:rFonts w:ascii="Calibri" w:hAnsi="Calibri"/>
                <w:sz w:val="15"/>
              </w:rPr>
              <w:t>API Jest suite has one module-resolution failure; worker build config and web build must be rechecked outside sandbox constraints.</w:t>
            </w:r>
          </w:p>
        </w:tc>
      </w:tr>
    </w:tbl>
    <w:p>
      <w:r>
        <w:t>Feedback response: the report and implementation now emphasise measurable evidence. The AI answer layer rejects unsupported names/dates, uses citation checks before returning model answers, and falls back to extractive evidence rather than inventing answers. The team also added seed data and explicit demo readiness checks so testing is repeatable.</w:t>
      </w:r>
    </w:p>
    <w:p>
      <w:r>
        <w:t>Verification snapshot on 19 July 2026: AI tests pass 40/40, worker tests pass 2/2, web tests pass 4/4, and AI/API builds pass. API Jest still has one module-resolution suite failure; worker and web production builds need a final non-sandbox configuration check.</w:t>
      </w:r>
    </w:p>
    <w:p>
      <w:pPr>
        <w:pStyle w:val="Heading1"/>
      </w:pPr>
      <w:r>
        <w:t>3. Planned Deliverables and Dates</w:t>
      </w:r>
    </w:p>
    <w:p>
      <w:r>
        <w:t>The remaining plan is organised around five delivery weeks. The first three weeks match the team's current test plan: real attachment ingestion, Google Calendar integration, and AI optimisation.</w:t>
      </w:r>
    </w:p>
    <w:tbl>
      <w:tblPr>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3"/>
        <w:gridCol w:w="2603"/>
        <w:gridCol w:w="2603"/>
        <w:gridCol w:w="2603"/>
      </w:tblGrid>
      <w:tr>
        <w:tc>
          <w:tcPr>
            <w:tcW w:type="dxa" w:w="1296"/>
            <w:tcMar>
              <w:top w:w="45" w:type="dxa"/>
              <w:start w:w="75" w:type="dxa"/>
              <w:bottom w:w="45" w:type="dxa"/>
              <w:end w:w="75" w:type="dxa"/>
            </w:tcMar>
            <w:vAlign w:val="center"/>
            <w:shd w:fill="E8EEF5"/>
          </w:tcPr>
          <w:p>
            <w:pPr>
              <w:spacing w:after="40"/>
            </w:pPr>
            <w:r>
              <w:rPr>
                <w:rFonts w:ascii="Calibri" w:hAnsi="Calibri"/>
                <w:b/>
                <w:color w:val="1F4D78"/>
                <w:sz w:val="15"/>
              </w:rPr>
              <w:t>Week / dates</w:t>
            </w:r>
          </w:p>
        </w:tc>
        <w:tc>
          <w:tcPr>
            <w:tcW w:type="dxa" w:w="1656"/>
            <w:tcMar>
              <w:top w:w="45" w:type="dxa"/>
              <w:start w:w="75" w:type="dxa"/>
              <w:bottom w:w="45" w:type="dxa"/>
              <w:end w:w="75" w:type="dxa"/>
            </w:tcMar>
            <w:vAlign w:val="center"/>
            <w:shd w:fill="E8EEF5"/>
          </w:tcPr>
          <w:p>
            <w:pPr>
              <w:spacing w:after="40"/>
            </w:pPr>
            <w:r>
              <w:rPr>
                <w:rFonts w:ascii="Calibri" w:hAnsi="Calibri"/>
                <w:b/>
                <w:color w:val="1F4D78"/>
                <w:sz w:val="15"/>
              </w:rPr>
              <w:t>Owner focus</w:t>
            </w:r>
          </w:p>
        </w:tc>
        <w:tc>
          <w:tcPr>
            <w:tcW w:type="dxa" w:w="4320"/>
            <w:tcMar>
              <w:top w:w="45" w:type="dxa"/>
              <w:start w:w="75" w:type="dxa"/>
              <w:bottom w:w="45" w:type="dxa"/>
              <w:end w:w="75" w:type="dxa"/>
            </w:tcMar>
            <w:vAlign w:val="center"/>
            <w:shd w:fill="E8EEF5"/>
          </w:tcPr>
          <w:p>
            <w:pPr>
              <w:spacing w:after="40"/>
            </w:pPr>
            <w:r>
              <w:rPr>
                <w:rFonts w:ascii="Calibri" w:hAnsi="Calibri"/>
                <w:b/>
                <w:color w:val="1F4D78"/>
                <w:sz w:val="15"/>
              </w:rPr>
              <w:t>Deliverables</w:t>
            </w:r>
          </w:p>
        </w:tc>
        <w:tc>
          <w:tcPr>
            <w:tcW w:type="dxa" w:w="2232"/>
            <w:tcMar>
              <w:top w:w="45" w:type="dxa"/>
              <w:start w:w="75" w:type="dxa"/>
              <w:bottom w:w="45" w:type="dxa"/>
              <w:end w:w="75" w:type="dxa"/>
            </w:tcMar>
            <w:vAlign w:val="center"/>
            <w:shd w:fill="E8EEF5"/>
          </w:tcPr>
          <w:p>
            <w:pPr>
              <w:spacing w:after="40"/>
            </w:pPr>
            <w:r>
              <w:rPr>
                <w:rFonts w:ascii="Calibri" w:hAnsi="Calibri"/>
                <w:b/>
                <w:color w:val="1F4D78"/>
                <w:sz w:val="15"/>
              </w:rPr>
              <w:t>Acceptance evidence</w:t>
            </w:r>
          </w:p>
        </w:tc>
      </w:tr>
      <w:tr>
        <w:tc>
          <w:tcPr>
            <w:tcW w:type="dxa" w:w="1296"/>
            <w:tcMar>
              <w:top w:w="45" w:type="dxa"/>
              <w:start w:w="75" w:type="dxa"/>
              <w:bottom w:w="45" w:type="dxa"/>
              <w:end w:w="75" w:type="dxa"/>
            </w:tcMar>
            <w:vAlign w:val="center"/>
          </w:tcPr>
          <w:p>
            <w:pPr>
              <w:spacing w:after="40"/>
            </w:pPr>
            <w:r>
              <w:rPr>
                <w:rFonts w:ascii="Calibri" w:hAnsi="Calibri"/>
                <w:sz w:val="15"/>
              </w:rPr>
              <w:t>W1: 21-27 Jul</w:t>
            </w:r>
          </w:p>
        </w:tc>
        <w:tc>
          <w:tcPr>
            <w:tcW w:type="dxa" w:w="1656"/>
            <w:tcMar>
              <w:top w:w="45" w:type="dxa"/>
              <w:start w:w="75" w:type="dxa"/>
              <w:bottom w:w="45" w:type="dxa"/>
              <w:end w:w="75" w:type="dxa"/>
            </w:tcMar>
            <w:vAlign w:val="center"/>
          </w:tcPr>
          <w:p>
            <w:pPr>
              <w:spacing w:after="40"/>
            </w:pPr>
            <w:r>
              <w:rPr>
                <w:rFonts w:ascii="Calibri" w:hAnsi="Calibri"/>
                <w:sz w:val="15"/>
              </w:rPr>
              <w:t>Attachment ingestion</w:t>
            </w:r>
          </w:p>
        </w:tc>
        <w:tc>
          <w:tcPr>
            <w:tcW w:type="dxa" w:w="4320"/>
            <w:tcMar>
              <w:top w:w="45" w:type="dxa"/>
              <w:start w:w="75" w:type="dxa"/>
              <w:bottom w:w="45" w:type="dxa"/>
              <w:end w:w="75" w:type="dxa"/>
            </w:tcMar>
            <w:vAlign w:val="center"/>
          </w:tcPr>
          <w:p>
            <w:pPr>
              <w:spacing w:after="40"/>
            </w:pPr>
            <w:r>
              <w:rPr>
                <w:rFonts w:ascii="Calibri" w:hAnsi="Calibri"/>
                <w:sz w:val="15"/>
              </w:rPr>
              <w:t>Upload real PDF/image/DOCX/text files; verify Storage, extraction, outbox jobs, memory chunks, and attachment citations.</w:t>
            </w:r>
          </w:p>
        </w:tc>
        <w:tc>
          <w:tcPr>
            <w:tcW w:type="dxa" w:w="2232"/>
            <w:tcMar>
              <w:top w:w="45" w:type="dxa"/>
              <w:start w:w="75" w:type="dxa"/>
              <w:bottom w:w="45" w:type="dxa"/>
              <w:end w:w="75" w:type="dxa"/>
            </w:tcMar>
            <w:vAlign w:val="center"/>
          </w:tcPr>
          <w:p>
            <w:pPr>
              <w:spacing w:after="40"/>
            </w:pPr>
            <w:r>
              <w:rPr>
                <w:rFonts w:ascii="Calibri" w:hAnsi="Calibri"/>
                <w:sz w:val="15"/>
              </w:rPr>
              <w:t>At least 3 file types indexed; search answer cites attachment source; no dead-letter jobs.</w:t>
            </w:r>
          </w:p>
        </w:tc>
      </w:tr>
      <w:tr>
        <w:tc>
          <w:tcPr>
            <w:tcW w:type="dxa" w:w="1296"/>
            <w:tcMar>
              <w:top w:w="45" w:type="dxa"/>
              <w:start w:w="75" w:type="dxa"/>
              <w:bottom w:w="45" w:type="dxa"/>
              <w:end w:w="75" w:type="dxa"/>
            </w:tcMar>
            <w:vAlign w:val="center"/>
          </w:tcPr>
          <w:p>
            <w:pPr>
              <w:spacing w:after="40"/>
            </w:pPr>
            <w:r>
              <w:rPr>
                <w:rFonts w:ascii="Calibri" w:hAnsi="Calibri"/>
                <w:sz w:val="15"/>
              </w:rPr>
              <w:t>W2: 28 Jul-3 Aug</w:t>
            </w:r>
          </w:p>
        </w:tc>
        <w:tc>
          <w:tcPr>
            <w:tcW w:type="dxa" w:w="1656"/>
            <w:tcMar>
              <w:top w:w="45" w:type="dxa"/>
              <w:start w:w="75" w:type="dxa"/>
              <w:bottom w:w="45" w:type="dxa"/>
              <w:end w:w="75" w:type="dxa"/>
            </w:tcMar>
            <w:vAlign w:val="center"/>
          </w:tcPr>
          <w:p>
            <w:pPr>
              <w:spacing w:after="40"/>
            </w:pPr>
            <w:r>
              <w:rPr>
                <w:rFonts w:ascii="Calibri" w:hAnsi="Calibri"/>
                <w:sz w:val="15"/>
              </w:rPr>
              <w:t>Google Calendar</w:t>
            </w:r>
          </w:p>
        </w:tc>
        <w:tc>
          <w:tcPr>
            <w:tcW w:type="dxa" w:w="4320"/>
            <w:tcMar>
              <w:top w:w="45" w:type="dxa"/>
              <w:start w:w="75" w:type="dxa"/>
              <w:bottom w:w="45" w:type="dxa"/>
              <w:end w:w="75" w:type="dxa"/>
            </w:tcMar>
            <w:vAlign w:val="center"/>
          </w:tcPr>
          <w:p>
            <w:pPr>
              <w:spacing w:after="40"/>
            </w:pPr>
            <w:r>
              <w:rPr>
                <w:rFonts w:ascii="Calibri" w:hAnsi="Calibri"/>
                <w:sz w:val="15"/>
              </w:rPr>
              <w:t>Retest OAuth with approved Google test users; sync real events; refresh token; link diary entries to events; index Calendar memories.</w:t>
            </w:r>
          </w:p>
        </w:tc>
        <w:tc>
          <w:tcPr>
            <w:tcW w:type="dxa" w:w="2232"/>
            <w:tcMar>
              <w:top w:w="45" w:type="dxa"/>
              <w:start w:w="75" w:type="dxa"/>
              <w:bottom w:w="45" w:type="dxa"/>
              <w:end w:w="75" w:type="dxa"/>
            </w:tcMar>
            <w:vAlign w:val="center"/>
          </w:tcPr>
          <w:p>
            <w:pPr>
              <w:spacing w:after="40"/>
            </w:pPr>
            <w:r>
              <w:rPr>
                <w:rFonts w:ascii="Calibri" w:hAnsi="Calibri"/>
                <w:sz w:val="15"/>
              </w:rPr>
              <w:t>Connected status true; events in DB; linked diary count &gt; 0; Calendar query returns cited event.</w:t>
            </w:r>
          </w:p>
        </w:tc>
      </w:tr>
      <w:tr>
        <w:tc>
          <w:tcPr>
            <w:tcW w:type="dxa" w:w="1296"/>
            <w:tcMar>
              <w:top w:w="45" w:type="dxa"/>
              <w:start w:w="75" w:type="dxa"/>
              <w:bottom w:w="45" w:type="dxa"/>
              <w:end w:w="75" w:type="dxa"/>
            </w:tcMar>
            <w:vAlign w:val="center"/>
          </w:tcPr>
          <w:p>
            <w:pPr>
              <w:spacing w:after="40"/>
            </w:pPr>
            <w:r>
              <w:rPr>
                <w:rFonts w:ascii="Calibri" w:hAnsi="Calibri"/>
                <w:sz w:val="15"/>
              </w:rPr>
              <w:t>W3: 4-10 Aug</w:t>
            </w:r>
          </w:p>
        </w:tc>
        <w:tc>
          <w:tcPr>
            <w:tcW w:type="dxa" w:w="1656"/>
            <w:tcMar>
              <w:top w:w="45" w:type="dxa"/>
              <w:start w:w="75" w:type="dxa"/>
              <w:bottom w:w="45" w:type="dxa"/>
              <w:end w:w="75" w:type="dxa"/>
            </w:tcMar>
            <w:vAlign w:val="center"/>
          </w:tcPr>
          <w:p>
            <w:pPr>
              <w:spacing w:after="40"/>
            </w:pPr>
            <w:r>
              <w:rPr>
                <w:rFonts w:ascii="Calibri" w:hAnsi="Calibri"/>
                <w:sz w:val="15"/>
              </w:rPr>
              <w:t>AI optimisation</w:t>
            </w:r>
          </w:p>
        </w:tc>
        <w:tc>
          <w:tcPr>
            <w:tcW w:type="dxa" w:w="4320"/>
            <w:tcMar>
              <w:top w:w="45" w:type="dxa"/>
              <w:start w:w="75" w:type="dxa"/>
              <w:bottom w:w="45" w:type="dxa"/>
              <w:end w:w="75" w:type="dxa"/>
            </w:tcMar>
            <w:vAlign w:val="center"/>
          </w:tcPr>
          <w:p>
            <w:pPr>
              <w:spacing w:after="40"/>
            </w:pPr>
            <w:r>
              <w:rPr>
                <w:rFonts w:ascii="Calibri" w:hAnsi="Calibri"/>
                <w:sz w:val="15"/>
              </w:rPr>
              <w:t>Run benchmark questions, refine filters/reranking/fallbacks, separate retrieval latency from generation latency, disable stale cache in tests.</w:t>
            </w:r>
          </w:p>
        </w:tc>
        <w:tc>
          <w:tcPr>
            <w:tcW w:type="dxa" w:w="2232"/>
            <w:tcMar>
              <w:top w:w="45" w:type="dxa"/>
              <w:start w:w="75" w:type="dxa"/>
              <w:bottom w:w="45" w:type="dxa"/>
              <w:end w:w="75" w:type="dxa"/>
            </w:tcMar>
            <w:vAlign w:val="center"/>
          </w:tcPr>
          <w:p>
            <w:pPr>
              <w:spacing w:after="40"/>
            </w:pPr>
            <w:r>
              <w:rPr>
                <w:rFonts w:ascii="Calibri" w:hAnsi="Calibri"/>
                <w:sz w:val="15"/>
              </w:rPr>
              <w:t>Recall@5, citation precision, no-answer accuracy and p95 retrieval latency recorded.</w:t>
            </w:r>
          </w:p>
        </w:tc>
      </w:tr>
      <w:tr>
        <w:tc>
          <w:tcPr>
            <w:tcW w:type="dxa" w:w="1296"/>
            <w:tcMar>
              <w:top w:w="45" w:type="dxa"/>
              <w:start w:w="75" w:type="dxa"/>
              <w:bottom w:w="45" w:type="dxa"/>
              <w:end w:w="75" w:type="dxa"/>
            </w:tcMar>
            <w:vAlign w:val="center"/>
          </w:tcPr>
          <w:p>
            <w:pPr>
              <w:spacing w:after="40"/>
            </w:pPr>
            <w:r>
              <w:rPr>
                <w:rFonts w:ascii="Calibri" w:hAnsi="Calibri"/>
                <w:sz w:val="15"/>
              </w:rPr>
              <w:t>W4: 11-17 Aug</w:t>
            </w:r>
          </w:p>
        </w:tc>
        <w:tc>
          <w:tcPr>
            <w:tcW w:type="dxa" w:w="1656"/>
            <w:tcMar>
              <w:top w:w="45" w:type="dxa"/>
              <w:start w:w="75" w:type="dxa"/>
              <w:bottom w:w="45" w:type="dxa"/>
              <w:end w:w="75" w:type="dxa"/>
            </w:tcMar>
            <w:vAlign w:val="center"/>
          </w:tcPr>
          <w:p>
            <w:pPr>
              <w:spacing w:after="40"/>
            </w:pPr>
            <w:r>
              <w:rPr>
                <w:rFonts w:ascii="Calibri" w:hAnsi="Calibri"/>
                <w:sz w:val="15"/>
              </w:rPr>
              <w:t>Reflection and readiness</w:t>
            </w:r>
          </w:p>
        </w:tc>
        <w:tc>
          <w:tcPr>
            <w:tcW w:type="dxa" w:w="4320"/>
            <w:tcMar>
              <w:top w:w="45" w:type="dxa"/>
              <w:start w:w="75" w:type="dxa"/>
              <w:bottom w:w="45" w:type="dxa"/>
              <w:end w:w="75" w:type="dxa"/>
            </w:tcMar>
            <w:vAlign w:val="center"/>
          </w:tcPr>
          <w:p>
            <w:pPr>
              <w:spacing w:after="40"/>
            </w:pPr>
            <w:r>
              <w:rPr>
                <w:rFonts w:ascii="Calibri" w:hAnsi="Calibri"/>
                <w:sz w:val="15"/>
              </w:rPr>
              <w:t>Improve summary quality, demo readiness dashboard, seed data, error/loading states, and requeue controls.</w:t>
            </w:r>
          </w:p>
        </w:tc>
        <w:tc>
          <w:tcPr>
            <w:tcW w:type="dxa" w:w="2232"/>
            <w:tcMar>
              <w:top w:w="45" w:type="dxa"/>
              <w:start w:w="75" w:type="dxa"/>
              <w:bottom w:w="45" w:type="dxa"/>
              <w:end w:w="75" w:type="dxa"/>
            </w:tcMar>
            <w:vAlign w:val="center"/>
          </w:tcPr>
          <w:p>
            <w:pPr>
              <w:spacing w:after="40"/>
            </w:pPr>
            <w:r>
              <w:rPr>
                <w:rFonts w:ascii="Calibri" w:hAnsi="Calibri"/>
                <w:sz w:val="15"/>
              </w:rPr>
              <w:t>Create -&gt; Search -&gt; Summary flow passes with realistic data.</w:t>
            </w:r>
          </w:p>
        </w:tc>
      </w:tr>
      <w:tr>
        <w:tc>
          <w:tcPr>
            <w:tcW w:type="dxa" w:w="1296"/>
            <w:tcMar>
              <w:top w:w="45" w:type="dxa"/>
              <w:start w:w="75" w:type="dxa"/>
              <w:bottom w:w="45" w:type="dxa"/>
              <w:end w:w="75" w:type="dxa"/>
            </w:tcMar>
            <w:vAlign w:val="center"/>
          </w:tcPr>
          <w:p>
            <w:pPr>
              <w:spacing w:after="40"/>
            </w:pPr>
            <w:r>
              <w:rPr>
                <w:rFonts w:ascii="Calibri" w:hAnsi="Calibri"/>
                <w:sz w:val="15"/>
              </w:rPr>
              <w:t>W5: 18-24 Aug</w:t>
            </w:r>
          </w:p>
        </w:tc>
        <w:tc>
          <w:tcPr>
            <w:tcW w:type="dxa" w:w="1656"/>
            <w:tcMar>
              <w:top w:w="45" w:type="dxa"/>
              <w:start w:w="75" w:type="dxa"/>
              <w:bottom w:w="45" w:type="dxa"/>
              <w:end w:w="75" w:type="dxa"/>
            </w:tcMar>
            <w:vAlign w:val="center"/>
          </w:tcPr>
          <w:p>
            <w:pPr>
              <w:spacing w:after="40"/>
            </w:pPr>
            <w:r>
              <w:rPr>
                <w:rFonts w:ascii="Calibri" w:hAnsi="Calibri"/>
                <w:sz w:val="15"/>
              </w:rPr>
              <w:t>Final demo and report</w:t>
            </w:r>
          </w:p>
        </w:tc>
        <w:tc>
          <w:tcPr>
            <w:tcW w:type="dxa" w:w="4320"/>
            <w:tcMar>
              <w:top w:w="45" w:type="dxa"/>
              <w:start w:w="75" w:type="dxa"/>
              <w:bottom w:w="45" w:type="dxa"/>
              <w:end w:w="75" w:type="dxa"/>
            </w:tcMar>
            <w:vAlign w:val="center"/>
          </w:tcPr>
          <w:p>
            <w:pPr>
              <w:spacing w:after="40"/>
            </w:pPr>
            <w:r>
              <w:rPr>
                <w:rFonts w:ascii="Calibri" w:hAnsi="Calibri"/>
                <w:sz w:val="15"/>
              </w:rPr>
              <w:t>User testing, bug fixing, deployment rehearsal, final written evidence and showcase script.</w:t>
            </w:r>
          </w:p>
        </w:tc>
        <w:tc>
          <w:tcPr>
            <w:tcW w:type="dxa" w:w="2232"/>
            <w:tcMar>
              <w:top w:w="45" w:type="dxa"/>
              <w:start w:w="75" w:type="dxa"/>
              <w:bottom w:w="45" w:type="dxa"/>
              <w:end w:w="75" w:type="dxa"/>
            </w:tcMar>
            <w:vAlign w:val="center"/>
          </w:tcPr>
          <w:p>
            <w:pPr>
              <w:spacing w:after="40"/>
            </w:pPr>
            <w:r>
              <w:rPr>
                <w:rFonts w:ascii="Calibri" w:hAnsi="Calibri"/>
                <w:sz w:val="15"/>
              </w:rPr>
              <w:t>Demo script completed twice; user testing results summarised; high risks closed or scoped.</w:t>
            </w:r>
          </w:p>
        </w:tc>
      </w:tr>
    </w:tbl>
    <w:p>
      <w:pPr>
        <w:pStyle w:val="Heading1"/>
      </w:pPr>
      <w:r>
        <w:t>4. Quantifiable Success Metrics</w:t>
      </w:r>
    </w:p>
    <w:tbl>
      <w:tblPr>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3"/>
        <w:gridCol w:w="2603"/>
        <w:gridCol w:w="2603"/>
        <w:gridCol w:w="2603"/>
      </w:tblGrid>
      <w:tr>
        <w:tc>
          <w:tcPr>
            <w:tcW w:type="dxa" w:w="1656"/>
            <w:tcMar>
              <w:top w:w="45" w:type="dxa"/>
              <w:start w:w="75" w:type="dxa"/>
              <w:bottom w:w="45" w:type="dxa"/>
              <w:end w:w="75" w:type="dxa"/>
            </w:tcMar>
            <w:vAlign w:val="center"/>
            <w:shd w:fill="F2F4F7"/>
          </w:tcPr>
          <w:p>
            <w:pPr>
              <w:spacing w:after="40"/>
            </w:pPr>
            <w:r>
              <w:rPr>
                <w:rFonts w:ascii="Calibri" w:hAnsi="Calibri"/>
                <w:b/>
                <w:color w:val="1F4D78"/>
                <w:sz w:val="15"/>
              </w:rPr>
              <w:t>Metric</w:t>
            </w:r>
          </w:p>
        </w:tc>
        <w:tc>
          <w:tcPr>
            <w:tcW w:type="dxa" w:w="1440"/>
            <w:tcMar>
              <w:top w:w="45" w:type="dxa"/>
              <w:start w:w="75" w:type="dxa"/>
              <w:bottom w:w="45" w:type="dxa"/>
              <w:end w:w="75" w:type="dxa"/>
            </w:tcMar>
            <w:vAlign w:val="center"/>
            <w:shd w:fill="F2F4F7"/>
          </w:tcPr>
          <w:p>
            <w:pPr>
              <w:spacing w:after="40"/>
            </w:pPr>
            <w:r>
              <w:rPr>
                <w:rFonts w:ascii="Calibri" w:hAnsi="Calibri"/>
                <w:b/>
                <w:color w:val="1F4D78"/>
                <w:sz w:val="15"/>
              </w:rPr>
              <w:t>Target</w:t>
            </w:r>
          </w:p>
        </w:tc>
        <w:tc>
          <w:tcPr>
            <w:tcW w:type="dxa" w:w="2232"/>
            <w:tcMar>
              <w:top w:w="45" w:type="dxa"/>
              <w:start w:w="75" w:type="dxa"/>
              <w:bottom w:w="45" w:type="dxa"/>
              <w:end w:w="75" w:type="dxa"/>
            </w:tcMar>
            <w:vAlign w:val="center"/>
            <w:shd w:fill="F2F4F7"/>
          </w:tcPr>
          <w:p>
            <w:pPr>
              <w:spacing w:after="40"/>
            </w:pPr>
            <w:r>
              <w:rPr>
                <w:rFonts w:ascii="Calibri" w:hAnsi="Calibri"/>
                <w:b/>
                <w:color w:val="1F4D78"/>
                <w:sz w:val="15"/>
              </w:rPr>
              <w:t>Feature measured</w:t>
            </w:r>
          </w:p>
        </w:tc>
        <w:tc>
          <w:tcPr>
            <w:tcW w:type="dxa" w:w="4176"/>
            <w:tcMar>
              <w:top w:w="45" w:type="dxa"/>
              <w:start w:w="75" w:type="dxa"/>
              <w:bottom w:w="45" w:type="dxa"/>
              <w:end w:w="75" w:type="dxa"/>
            </w:tcMar>
            <w:vAlign w:val="center"/>
            <w:shd w:fill="F2F4F7"/>
          </w:tcPr>
          <w:p>
            <w:pPr>
              <w:spacing w:after="40"/>
            </w:pPr>
            <w:r>
              <w:rPr>
                <w:rFonts w:ascii="Calibri" w:hAnsi="Calibri"/>
                <w:b/>
                <w:color w:val="1F4D78"/>
                <w:sz w:val="15"/>
              </w:rPr>
              <w:t>Evaluation method</w:t>
            </w:r>
          </w:p>
        </w:tc>
      </w:tr>
      <w:tr>
        <w:tc>
          <w:tcPr>
            <w:tcW w:type="dxa" w:w="1656"/>
            <w:tcMar>
              <w:top w:w="45" w:type="dxa"/>
              <w:start w:w="75" w:type="dxa"/>
              <w:bottom w:w="45" w:type="dxa"/>
              <w:end w:w="75" w:type="dxa"/>
            </w:tcMar>
            <w:vAlign w:val="center"/>
          </w:tcPr>
          <w:p>
            <w:pPr>
              <w:spacing w:after="40"/>
            </w:pPr>
            <w:r>
              <w:rPr>
                <w:rFonts w:ascii="Calibri" w:hAnsi="Calibri"/>
                <w:sz w:val="15"/>
              </w:rPr>
              <w:t>Retrieval Recall@5</w:t>
            </w:r>
          </w:p>
        </w:tc>
        <w:tc>
          <w:tcPr>
            <w:tcW w:type="dxa" w:w="1440"/>
            <w:tcMar>
              <w:top w:w="45" w:type="dxa"/>
              <w:start w:w="75" w:type="dxa"/>
              <w:bottom w:w="45" w:type="dxa"/>
              <w:end w:w="75" w:type="dxa"/>
            </w:tcMar>
            <w:vAlign w:val="center"/>
          </w:tcPr>
          <w:p>
            <w:pPr>
              <w:spacing w:after="40"/>
            </w:pPr>
            <w:r>
              <w:rPr>
                <w:rFonts w:ascii="Calibri" w:hAnsi="Calibri"/>
                <w:sz w:val="15"/>
              </w:rPr>
              <w:t>&gt;= 80%</w:t>
            </w:r>
          </w:p>
        </w:tc>
        <w:tc>
          <w:tcPr>
            <w:tcW w:type="dxa" w:w="2232"/>
            <w:tcMar>
              <w:top w:w="45" w:type="dxa"/>
              <w:start w:w="75" w:type="dxa"/>
              <w:bottom w:w="45" w:type="dxa"/>
              <w:end w:w="75" w:type="dxa"/>
            </w:tcMar>
            <w:vAlign w:val="center"/>
          </w:tcPr>
          <w:p>
            <w:pPr>
              <w:spacing w:after="40"/>
            </w:pPr>
            <w:r>
              <w:rPr>
                <w:rFonts w:ascii="Calibri" w:hAnsi="Calibri"/>
                <w:sz w:val="15"/>
              </w:rPr>
              <w:t>AI Memory retrieval</w:t>
            </w:r>
          </w:p>
        </w:tc>
        <w:tc>
          <w:tcPr>
            <w:tcW w:type="dxa" w:w="4176"/>
            <w:tcMar>
              <w:top w:w="45" w:type="dxa"/>
              <w:start w:w="75" w:type="dxa"/>
              <w:bottom w:w="45" w:type="dxa"/>
              <w:end w:w="75" w:type="dxa"/>
            </w:tcMar>
            <w:vAlign w:val="center"/>
          </w:tcPr>
          <w:p>
            <w:pPr>
              <w:spacing w:after="40"/>
            </w:pPr>
            <w:r>
              <w:rPr>
                <w:rFonts w:ascii="Calibri" w:hAnsi="Calibri"/>
                <w:sz w:val="15"/>
              </w:rPr>
              <w:t>Use seeded benchmark questions with known expected source chunks.</w:t>
            </w:r>
          </w:p>
        </w:tc>
      </w:tr>
      <w:tr>
        <w:tc>
          <w:tcPr>
            <w:tcW w:type="dxa" w:w="1656"/>
            <w:tcMar>
              <w:top w:w="45" w:type="dxa"/>
              <w:start w:w="75" w:type="dxa"/>
              <w:bottom w:w="45" w:type="dxa"/>
              <w:end w:w="75" w:type="dxa"/>
            </w:tcMar>
            <w:vAlign w:val="center"/>
          </w:tcPr>
          <w:p>
            <w:pPr>
              <w:spacing w:after="40"/>
            </w:pPr>
            <w:r>
              <w:rPr>
                <w:rFonts w:ascii="Calibri" w:hAnsi="Calibri"/>
                <w:sz w:val="15"/>
              </w:rPr>
              <w:t>Citation precision</w:t>
            </w:r>
          </w:p>
        </w:tc>
        <w:tc>
          <w:tcPr>
            <w:tcW w:type="dxa" w:w="1440"/>
            <w:tcMar>
              <w:top w:w="45" w:type="dxa"/>
              <w:start w:w="75" w:type="dxa"/>
              <w:bottom w:w="45" w:type="dxa"/>
              <w:end w:w="75" w:type="dxa"/>
            </w:tcMar>
            <w:vAlign w:val="center"/>
          </w:tcPr>
          <w:p>
            <w:pPr>
              <w:spacing w:after="40"/>
            </w:pPr>
            <w:r>
              <w:rPr>
                <w:rFonts w:ascii="Calibri" w:hAnsi="Calibri"/>
                <w:sz w:val="15"/>
              </w:rPr>
              <w:t>&gt;= 85%</w:t>
            </w:r>
          </w:p>
        </w:tc>
        <w:tc>
          <w:tcPr>
            <w:tcW w:type="dxa" w:w="2232"/>
            <w:tcMar>
              <w:top w:w="45" w:type="dxa"/>
              <w:start w:w="75" w:type="dxa"/>
              <w:bottom w:w="45" w:type="dxa"/>
              <w:end w:w="75" w:type="dxa"/>
            </w:tcMar>
            <w:vAlign w:val="center"/>
          </w:tcPr>
          <w:p>
            <w:pPr>
              <w:spacing w:after="40"/>
            </w:pPr>
            <w:r>
              <w:rPr>
                <w:rFonts w:ascii="Calibri" w:hAnsi="Calibri"/>
                <w:sz w:val="15"/>
              </w:rPr>
              <w:t>Grounded answer/citation UI</w:t>
            </w:r>
          </w:p>
        </w:tc>
        <w:tc>
          <w:tcPr>
            <w:tcW w:type="dxa" w:w="4176"/>
            <w:tcMar>
              <w:top w:w="45" w:type="dxa"/>
              <w:start w:w="75" w:type="dxa"/>
              <w:bottom w:w="45" w:type="dxa"/>
              <w:end w:w="75" w:type="dxa"/>
            </w:tcMar>
            <w:vAlign w:val="center"/>
          </w:tcPr>
          <w:p>
            <w:pPr>
              <w:spacing w:after="40"/>
            </w:pPr>
            <w:r>
              <w:rPr>
                <w:rFonts w:ascii="Calibri" w:hAnsi="Calibri"/>
                <w:sz w:val="15"/>
              </w:rPr>
              <w:t>Manually verify whether each citation supports the claim shown.</w:t>
            </w:r>
          </w:p>
        </w:tc>
      </w:tr>
      <w:tr>
        <w:tc>
          <w:tcPr>
            <w:tcW w:type="dxa" w:w="1656"/>
            <w:tcMar>
              <w:top w:w="45" w:type="dxa"/>
              <w:start w:w="75" w:type="dxa"/>
              <w:bottom w:w="45" w:type="dxa"/>
              <w:end w:w="75" w:type="dxa"/>
            </w:tcMar>
            <w:vAlign w:val="center"/>
          </w:tcPr>
          <w:p>
            <w:pPr>
              <w:spacing w:after="40"/>
            </w:pPr>
            <w:r>
              <w:rPr>
                <w:rFonts w:ascii="Calibri" w:hAnsi="Calibri"/>
                <w:sz w:val="15"/>
              </w:rPr>
              <w:t>No-answer accuracy</w:t>
            </w:r>
          </w:p>
        </w:tc>
        <w:tc>
          <w:tcPr>
            <w:tcW w:type="dxa" w:w="1440"/>
            <w:tcMar>
              <w:top w:w="45" w:type="dxa"/>
              <w:start w:w="75" w:type="dxa"/>
              <w:bottom w:w="45" w:type="dxa"/>
              <w:end w:w="75" w:type="dxa"/>
            </w:tcMar>
            <w:vAlign w:val="center"/>
          </w:tcPr>
          <w:p>
            <w:pPr>
              <w:spacing w:after="40"/>
            </w:pPr>
            <w:r>
              <w:rPr>
                <w:rFonts w:ascii="Calibri" w:hAnsi="Calibri"/>
                <w:sz w:val="15"/>
              </w:rPr>
              <w:t>&gt;= 80%</w:t>
            </w:r>
          </w:p>
        </w:tc>
        <w:tc>
          <w:tcPr>
            <w:tcW w:type="dxa" w:w="2232"/>
            <w:tcMar>
              <w:top w:w="45" w:type="dxa"/>
              <w:start w:w="75" w:type="dxa"/>
              <w:bottom w:w="45" w:type="dxa"/>
              <w:end w:w="75" w:type="dxa"/>
            </w:tcMar>
            <w:vAlign w:val="center"/>
          </w:tcPr>
          <w:p>
            <w:pPr>
              <w:spacing w:after="40"/>
            </w:pPr>
            <w:r>
              <w:rPr>
                <w:rFonts w:ascii="Calibri" w:hAnsi="Calibri"/>
                <w:sz w:val="15"/>
              </w:rPr>
              <w:t>Hallucination control</w:t>
            </w:r>
          </w:p>
        </w:tc>
        <w:tc>
          <w:tcPr>
            <w:tcW w:type="dxa" w:w="4176"/>
            <w:tcMar>
              <w:top w:w="45" w:type="dxa"/>
              <w:start w:w="75" w:type="dxa"/>
              <w:bottom w:w="45" w:type="dxa"/>
              <w:end w:w="75" w:type="dxa"/>
            </w:tcMar>
            <w:vAlign w:val="center"/>
          </w:tcPr>
          <w:p>
            <w:pPr>
              <w:spacing w:after="40"/>
            </w:pPr>
            <w:r>
              <w:rPr>
                <w:rFonts w:ascii="Calibri" w:hAnsi="Calibri"/>
                <w:sz w:val="15"/>
              </w:rPr>
              <w:t>Ask unsupported questions and check that the system refuses instead of inventing.</w:t>
            </w:r>
          </w:p>
        </w:tc>
      </w:tr>
      <w:tr>
        <w:tc>
          <w:tcPr>
            <w:tcW w:type="dxa" w:w="1656"/>
            <w:tcMar>
              <w:top w:w="45" w:type="dxa"/>
              <w:start w:w="75" w:type="dxa"/>
              <w:bottom w:w="45" w:type="dxa"/>
              <w:end w:w="75" w:type="dxa"/>
            </w:tcMar>
            <w:vAlign w:val="center"/>
          </w:tcPr>
          <w:p>
            <w:pPr>
              <w:spacing w:after="40"/>
            </w:pPr>
            <w:r>
              <w:rPr>
                <w:rFonts w:ascii="Calibri" w:hAnsi="Calibri"/>
                <w:sz w:val="15"/>
              </w:rPr>
              <w:t>p95 retrieval latency</w:t>
            </w:r>
          </w:p>
        </w:tc>
        <w:tc>
          <w:tcPr>
            <w:tcW w:type="dxa" w:w="1440"/>
            <w:tcMar>
              <w:top w:w="45" w:type="dxa"/>
              <w:start w:w="75" w:type="dxa"/>
              <w:bottom w:w="45" w:type="dxa"/>
              <w:end w:w="75" w:type="dxa"/>
            </w:tcMar>
            <w:vAlign w:val="center"/>
          </w:tcPr>
          <w:p>
            <w:pPr>
              <w:spacing w:after="40"/>
            </w:pPr>
            <w:r>
              <w:rPr>
                <w:rFonts w:ascii="Calibri" w:hAnsi="Calibri"/>
                <w:sz w:val="15"/>
              </w:rPr>
              <w:t>&lt;= 500 ms excluding Gemini generation</w:t>
            </w:r>
          </w:p>
        </w:tc>
        <w:tc>
          <w:tcPr>
            <w:tcW w:type="dxa" w:w="2232"/>
            <w:tcMar>
              <w:top w:w="45" w:type="dxa"/>
              <w:start w:w="75" w:type="dxa"/>
              <w:bottom w:w="45" w:type="dxa"/>
              <w:end w:w="75" w:type="dxa"/>
            </w:tcMar>
            <w:vAlign w:val="center"/>
          </w:tcPr>
          <w:p>
            <w:pPr>
              <w:spacing w:after="40"/>
            </w:pPr>
            <w:r>
              <w:rPr>
                <w:rFonts w:ascii="Calibri" w:hAnsi="Calibri"/>
                <w:sz w:val="15"/>
              </w:rPr>
              <w:t>Memory search backend</w:t>
            </w:r>
          </w:p>
        </w:tc>
        <w:tc>
          <w:tcPr>
            <w:tcW w:type="dxa" w:w="4176"/>
            <w:tcMar>
              <w:top w:w="45" w:type="dxa"/>
              <w:start w:w="75" w:type="dxa"/>
              <w:bottom w:w="45" w:type="dxa"/>
              <w:end w:w="75" w:type="dxa"/>
            </w:tcMar>
            <w:vAlign w:val="center"/>
          </w:tcPr>
          <w:p>
            <w:pPr>
              <w:spacing w:after="40"/>
            </w:pPr>
            <w:r>
              <w:rPr>
                <w:rFonts w:ascii="Calibri" w:hAnsi="Calibri"/>
                <w:sz w:val="15"/>
              </w:rPr>
              <w:t>Record embed/retrieve/generate timing separately from Search analytics.</w:t>
            </w:r>
          </w:p>
        </w:tc>
      </w:tr>
      <w:tr>
        <w:tc>
          <w:tcPr>
            <w:tcW w:type="dxa" w:w="1656"/>
            <w:tcMar>
              <w:top w:w="45" w:type="dxa"/>
              <w:start w:w="75" w:type="dxa"/>
              <w:bottom w:w="45" w:type="dxa"/>
              <w:end w:w="75" w:type="dxa"/>
            </w:tcMar>
            <w:vAlign w:val="center"/>
          </w:tcPr>
          <w:p>
            <w:pPr>
              <w:spacing w:after="40"/>
            </w:pPr>
            <w:r>
              <w:rPr>
                <w:rFonts w:ascii="Calibri" w:hAnsi="Calibri"/>
                <w:sz w:val="15"/>
              </w:rPr>
              <w:t>Indexing reliability</w:t>
            </w:r>
          </w:p>
        </w:tc>
        <w:tc>
          <w:tcPr>
            <w:tcW w:type="dxa" w:w="1440"/>
            <w:tcMar>
              <w:top w:w="45" w:type="dxa"/>
              <w:start w:w="75" w:type="dxa"/>
              <w:bottom w:w="45" w:type="dxa"/>
              <w:end w:w="75" w:type="dxa"/>
            </w:tcMar>
            <w:vAlign w:val="center"/>
          </w:tcPr>
          <w:p>
            <w:pPr>
              <w:spacing w:after="40"/>
            </w:pPr>
            <w:r>
              <w:rPr>
                <w:rFonts w:ascii="Calibri" w:hAnsi="Calibri"/>
                <w:sz w:val="15"/>
              </w:rPr>
              <w:t>0 dead-letter jobs after drain; &gt;= 95% succeeded</w:t>
            </w:r>
          </w:p>
        </w:tc>
        <w:tc>
          <w:tcPr>
            <w:tcW w:type="dxa" w:w="2232"/>
            <w:tcMar>
              <w:top w:w="45" w:type="dxa"/>
              <w:start w:w="75" w:type="dxa"/>
              <w:bottom w:w="45" w:type="dxa"/>
              <w:end w:w="75" w:type="dxa"/>
            </w:tcMar>
            <w:vAlign w:val="center"/>
          </w:tcPr>
          <w:p>
            <w:pPr>
              <w:spacing w:after="40"/>
            </w:pPr>
            <w:r>
              <w:rPr>
                <w:rFonts w:ascii="Calibri" w:hAnsi="Calibri"/>
                <w:sz w:val="15"/>
              </w:rPr>
              <w:t>Worker and outbox pipeline</w:t>
            </w:r>
          </w:p>
        </w:tc>
        <w:tc>
          <w:tcPr>
            <w:tcW w:type="dxa" w:w="4176"/>
            <w:tcMar>
              <w:top w:w="45" w:type="dxa"/>
              <w:start w:w="75" w:type="dxa"/>
              <w:bottom w:w="45" w:type="dxa"/>
              <w:end w:w="75" w:type="dxa"/>
            </w:tcMar>
            <w:vAlign w:val="center"/>
          </w:tcPr>
          <w:p>
            <w:pPr>
              <w:spacing w:after="40"/>
            </w:pPr>
            <w:r>
              <w:rPr>
                <w:rFonts w:ascii="Calibri" w:hAnsi="Calibri"/>
                <w:sz w:val="15"/>
              </w:rPr>
              <w:t>Run seed/drain scripts and inspect readiness/outbox status.</w:t>
            </w:r>
          </w:p>
        </w:tc>
      </w:tr>
      <w:tr>
        <w:tc>
          <w:tcPr>
            <w:tcW w:type="dxa" w:w="1656"/>
            <w:tcMar>
              <w:top w:w="45" w:type="dxa"/>
              <w:start w:w="75" w:type="dxa"/>
              <w:bottom w:w="45" w:type="dxa"/>
              <w:end w:w="75" w:type="dxa"/>
            </w:tcMar>
            <w:vAlign w:val="center"/>
          </w:tcPr>
          <w:p>
            <w:pPr>
              <w:spacing w:after="40"/>
            </w:pPr>
            <w:r>
              <w:rPr>
                <w:rFonts w:ascii="Calibri" w:hAnsi="Calibri"/>
                <w:sz w:val="15"/>
              </w:rPr>
              <w:t>Calendar sync success</w:t>
            </w:r>
          </w:p>
        </w:tc>
        <w:tc>
          <w:tcPr>
            <w:tcW w:type="dxa" w:w="1440"/>
            <w:tcMar>
              <w:top w:w="45" w:type="dxa"/>
              <w:start w:w="75" w:type="dxa"/>
              <w:bottom w:w="45" w:type="dxa"/>
              <w:end w:w="75" w:type="dxa"/>
            </w:tcMar>
            <w:vAlign w:val="center"/>
          </w:tcPr>
          <w:p>
            <w:pPr>
              <w:spacing w:after="40"/>
            </w:pPr>
            <w:r>
              <w:rPr>
                <w:rFonts w:ascii="Calibri" w:hAnsi="Calibri"/>
                <w:sz w:val="15"/>
              </w:rPr>
              <w:t>&gt;= 90% of test events synced and searchable</w:t>
            </w:r>
          </w:p>
        </w:tc>
        <w:tc>
          <w:tcPr>
            <w:tcW w:type="dxa" w:w="2232"/>
            <w:tcMar>
              <w:top w:w="45" w:type="dxa"/>
              <w:start w:w="75" w:type="dxa"/>
              <w:bottom w:w="45" w:type="dxa"/>
              <w:end w:w="75" w:type="dxa"/>
            </w:tcMar>
            <w:vAlign w:val="center"/>
          </w:tcPr>
          <w:p>
            <w:pPr>
              <w:spacing w:after="40"/>
            </w:pPr>
            <w:r>
              <w:rPr>
                <w:rFonts w:ascii="Calibri" w:hAnsi="Calibri"/>
                <w:sz w:val="15"/>
              </w:rPr>
              <w:t>Google Calendar integration</w:t>
            </w:r>
          </w:p>
        </w:tc>
        <w:tc>
          <w:tcPr>
            <w:tcW w:type="dxa" w:w="4176"/>
            <w:tcMar>
              <w:top w:w="45" w:type="dxa"/>
              <w:start w:w="75" w:type="dxa"/>
              <w:bottom w:w="45" w:type="dxa"/>
              <w:end w:w="75" w:type="dxa"/>
            </w:tcMar>
            <w:vAlign w:val="center"/>
          </w:tcPr>
          <w:p>
            <w:pPr>
              <w:spacing w:after="40"/>
            </w:pPr>
            <w:r>
              <w:rPr>
                <w:rFonts w:ascii="Calibri" w:hAnsi="Calibri"/>
                <w:sz w:val="15"/>
              </w:rPr>
              <w:t>Compare Google Calendar test events with `calendar_events` and search citations.</w:t>
            </w:r>
          </w:p>
        </w:tc>
      </w:tr>
      <w:tr>
        <w:tc>
          <w:tcPr>
            <w:tcW w:type="dxa" w:w="1656"/>
            <w:tcMar>
              <w:top w:w="45" w:type="dxa"/>
              <w:start w:w="75" w:type="dxa"/>
              <w:bottom w:w="45" w:type="dxa"/>
              <w:end w:w="75" w:type="dxa"/>
            </w:tcMar>
            <w:vAlign w:val="center"/>
          </w:tcPr>
          <w:p>
            <w:pPr>
              <w:spacing w:after="40"/>
            </w:pPr>
            <w:r>
              <w:rPr>
                <w:rFonts w:ascii="Calibri" w:hAnsi="Calibri"/>
                <w:sz w:val="15"/>
              </w:rPr>
              <w:t>User task completion</w:t>
            </w:r>
          </w:p>
        </w:tc>
        <w:tc>
          <w:tcPr>
            <w:tcW w:type="dxa" w:w="1440"/>
            <w:tcMar>
              <w:top w:w="45" w:type="dxa"/>
              <w:start w:w="75" w:type="dxa"/>
              <w:bottom w:w="45" w:type="dxa"/>
              <w:end w:w="75" w:type="dxa"/>
            </w:tcMar>
            <w:vAlign w:val="center"/>
          </w:tcPr>
          <w:p>
            <w:pPr>
              <w:spacing w:after="40"/>
            </w:pPr>
            <w:r>
              <w:rPr>
                <w:rFonts w:ascii="Calibri" w:hAnsi="Calibri"/>
                <w:sz w:val="15"/>
              </w:rPr>
              <w:t>&gt;= 80% completion across 5 core tasks</w:t>
            </w:r>
          </w:p>
        </w:tc>
        <w:tc>
          <w:tcPr>
            <w:tcW w:type="dxa" w:w="2232"/>
            <w:tcMar>
              <w:top w:w="45" w:type="dxa"/>
              <w:start w:w="75" w:type="dxa"/>
              <w:bottom w:w="45" w:type="dxa"/>
              <w:end w:w="75" w:type="dxa"/>
            </w:tcMar>
            <w:vAlign w:val="center"/>
          </w:tcPr>
          <w:p>
            <w:pPr>
              <w:spacing w:after="40"/>
            </w:pPr>
            <w:r>
              <w:rPr>
                <w:rFonts w:ascii="Calibri" w:hAnsi="Calibri"/>
                <w:sz w:val="15"/>
              </w:rPr>
              <w:t>Frontend/product UX</w:t>
            </w:r>
          </w:p>
        </w:tc>
        <w:tc>
          <w:tcPr>
            <w:tcW w:type="dxa" w:w="4176"/>
            <w:tcMar>
              <w:top w:w="45" w:type="dxa"/>
              <w:start w:w="75" w:type="dxa"/>
              <w:bottom w:w="45" w:type="dxa"/>
              <w:end w:w="75" w:type="dxa"/>
            </w:tcMar>
            <w:vAlign w:val="center"/>
          </w:tcPr>
          <w:p>
            <w:pPr>
              <w:spacing w:after="40"/>
            </w:pPr>
            <w:r>
              <w:rPr>
                <w:rFonts w:ascii="Calibri" w:hAnsi="Calibri"/>
                <w:sz w:val="15"/>
              </w:rPr>
              <w:t>Test users complete create diary, attach file, connect Calendar, ask Search, read Summary.</w:t>
            </w:r>
          </w:p>
        </w:tc>
      </w:tr>
    </w:tbl>
    <w:p>
      <w:pPr>
        <w:pStyle w:val="Heading1"/>
      </w:pPr>
      <w:r>
        <w:t>5. Required Resources</w:t>
      </w:r>
    </w:p>
    <w:tbl>
      <w:tblPr>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205"/>
        <w:gridCol w:w="5205"/>
      </w:tblGrid>
      <w:tr>
        <w:tc>
          <w:tcPr>
            <w:tcW w:type="dxa" w:w="2520"/>
            <w:tcMar>
              <w:top w:w="45" w:type="dxa"/>
              <w:start w:w="75" w:type="dxa"/>
              <w:bottom w:w="45" w:type="dxa"/>
              <w:end w:w="75" w:type="dxa"/>
            </w:tcMar>
            <w:vAlign w:val="center"/>
            <w:shd w:fill="E8EEF5"/>
          </w:tcPr>
          <w:p>
            <w:pPr>
              <w:spacing w:after="40"/>
            </w:pPr>
            <w:r>
              <w:rPr>
                <w:rFonts w:ascii="Calibri" w:hAnsi="Calibri"/>
                <w:b/>
                <w:color w:val="1F4D78"/>
                <w:sz w:val="15"/>
              </w:rPr>
              <w:t>Resource</w:t>
            </w:r>
          </w:p>
        </w:tc>
        <w:tc>
          <w:tcPr>
            <w:tcW w:type="dxa" w:w="6840"/>
            <w:tcMar>
              <w:top w:w="45" w:type="dxa"/>
              <w:start w:w="75" w:type="dxa"/>
              <w:bottom w:w="45" w:type="dxa"/>
              <w:end w:w="75" w:type="dxa"/>
            </w:tcMar>
            <w:vAlign w:val="center"/>
            <w:shd w:fill="E8EEF5"/>
          </w:tcPr>
          <w:p>
            <w:pPr>
              <w:spacing w:after="40"/>
            </w:pPr>
            <w:r>
              <w:rPr>
                <w:rFonts w:ascii="Calibri" w:hAnsi="Calibri"/>
                <w:b/>
                <w:color w:val="1F4D78"/>
                <w:sz w:val="15"/>
              </w:rPr>
              <w:t>Why it is required</w:t>
            </w:r>
          </w:p>
        </w:tc>
      </w:tr>
      <w:tr>
        <w:tc>
          <w:tcPr>
            <w:tcW w:type="dxa" w:w="2520"/>
            <w:tcMar>
              <w:top w:w="45" w:type="dxa"/>
              <w:start w:w="75" w:type="dxa"/>
              <w:bottom w:w="45" w:type="dxa"/>
              <w:end w:w="75" w:type="dxa"/>
            </w:tcMar>
            <w:vAlign w:val="center"/>
          </w:tcPr>
          <w:p>
            <w:pPr>
              <w:spacing w:after="40"/>
            </w:pPr>
            <w:r>
              <w:rPr>
                <w:rFonts w:ascii="Calibri" w:hAnsi="Calibri"/>
                <w:sz w:val="15"/>
              </w:rPr>
              <w:t>Supabase Postgres + pgvector + Storage</w:t>
            </w:r>
          </w:p>
        </w:tc>
        <w:tc>
          <w:tcPr>
            <w:tcW w:type="dxa" w:w="6840"/>
            <w:tcMar>
              <w:top w:w="45" w:type="dxa"/>
              <w:start w:w="75" w:type="dxa"/>
              <w:bottom w:w="45" w:type="dxa"/>
              <w:end w:w="75" w:type="dxa"/>
            </w:tcMar>
            <w:vAlign w:val="center"/>
          </w:tcPr>
          <w:p>
            <w:pPr>
              <w:spacing w:after="40"/>
            </w:pPr>
            <w:r>
              <w:rPr>
                <w:rFonts w:ascii="Calibri" w:hAnsi="Calibri"/>
                <w:sz w:val="15"/>
              </w:rPr>
              <w:t>Stores authenticated users, diary entries, Calendar events, attachments, summaries, memory chunks, and vectors.</w:t>
            </w:r>
          </w:p>
        </w:tc>
      </w:tr>
      <w:tr>
        <w:tc>
          <w:tcPr>
            <w:tcW w:type="dxa" w:w="2520"/>
            <w:tcMar>
              <w:top w:w="45" w:type="dxa"/>
              <w:start w:w="75" w:type="dxa"/>
              <w:bottom w:w="45" w:type="dxa"/>
              <w:end w:w="75" w:type="dxa"/>
            </w:tcMar>
            <w:vAlign w:val="center"/>
          </w:tcPr>
          <w:p>
            <w:pPr>
              <w:spacing w:after="40"/>
            </w:pPr>
            <w:r>
              <w:rPr>
                <w:rFonts w:ascii="Calibri" w:hAnsi="Calibri"/>
                <w:sz w:val="15"/>
              </w:rPr>
              <w:t>Gemini API quota</w:t>
            </w:r>
          </w:p>
        </w:tc>
        <w:tc>
          <w:tcPr>
            <w:tcW w:type="dxa" w:w="6840"/>
            <w:tcMar>
              <w:top w:w="45" w:type="dxa"/>
              <w:start w:w="75" w:type="dxa"/>
              <w:bottom w:w="45" w:type="dxa"/>
              <w:end w:w="75" w:type="dxa"/>
            </w:tcMar>
            <w:vAlign w:val="center"/>
          </w:tcPr>
          <w:p>
            <w:pPr>
              <w:spacing w:after="40"/>
            </w:pPr>
            <w:r>
              <w:rPr>
                <w:rFonts w:ascii="Calibri" w:hAnsi="Calibri"/>
                <w:sz w:val="15"/>
              </w:rPr>
              <w:t>Required for embeddings, chunk generation, answer generation, summary generation, and attachment text extraction for non-text files.</w:t>
            </w:r>
          </w:p>
        </w:tc>
      </w:tr>
      <w:tr>
        <w:tc>
          <w:tcPr>
            <w:tcW w:type="dxa" w:w="2520"/>
            <w:tcMar>
              <w:top w:w="45" w:type="dxa"/>
              <w:start w:w="75" w:type="dxa"/>
              <w:bottom w:w="45" w:type="dxa"/>
              <w:end w:w="75" w:type="dxa"/>
            </w:tcMar>
            <w:vAlign w:val="center"/>
          </w:tcPr>
          <w:p>
            <w:pPr>
              <w:spacing w:after="40"/>
            </w:pPr>
            <w:r>
              <w:rPr>
                <w:rFonts w:ascii="Calibri" w:hAnsi="Calibri"/>
                <w:sz w:val="15"/>
              </w:rPr>
              <w:t>Google Cloud OAuth test users</w:t>
            </w:r>
          </w:p>
        </w:tc>
        <w:tc>
          <w:tcPr>
            <w:tcW w:type="dxa" w:w="6840"/>
            <w:tcMar>
              <w:top w:w="45" w:type="dxa"/>
              <w:start w:w="75" w:type="dxa"/>
              <w:bottom w:w="45" w:type="dxa"/>
              <w:end w:w="75" w:type="dxa"/>
            </w:tcMar>
            <w:vAlign w:val="center"/>
          </w:tcPr>
          <w:p>
            <w:pPr>
              <w:spacing w:after="40"/>
            </w:pPr>
            <w:r>
              <w:rPr>
                <w:rFonts w:ascii="Calibri" w:hAnsi="Calibri"/>
                <w:sz w:val="15"/>
              </w:rPr>
              <w:t>Required because the app is in Testing mode; unapproved accounts receive 403 access_denied.</w:t>
            </w:r>
          </w:p>
        </w:tc>
      </w:tr>
      <w:tr>
        <w:tc>
          <w:tcPr>
            <w:tcW w:type="dxa" w:w="2520"/>
            <w:tcMar>
              <w:top w:w="45" w:type="dxa"/>
              <w:start w:w="75" w:type="dxa"/>
              <w:bottom w:w="45" w:type="dxa"/>
              <w:end w:w="75" w:type="dxa"/>
            </w:tcMar>
            <w:vAlign w:val="center"/>
          </w:tcPr>
          <w:p>
            <w:pPr>
              <w:spacing w:after="40"/>
            </w:pPr>
            <w:r>
              <w:rPr>
                <w:rFonts w:ascii="Calibri" w:hAnsi="Calibri"/>
                <w:sz w:val="15"/>
              </w:rPr>
              <w:t>Vercel/Render or equivalent hosting</w:t>
            </w:r>
          </w:p>
        </w:tc>
        <w:tc>
          <w:tcPr>
            <w:tcW w:type="dxa" w:w="6840"/>
            <w:tcMar>
              <w:top w:w="45" w:type="dxa"/>
              <w:start w:w="75" w:type="dxa"/>
              <w:bottom w:w="45" w:type="dxa"/>
              <w:end w:w="75" w:type="dxa"/>
            </w:tcMar>
            <w:vAlign w:val="center"/>
          </w:tcPr>
          <w:p>
            <w:pPr>
              <w:spacing w:after="40"/>
            </w:pPr>
            <w:r>
              <w:rPr>
                <w:rFonts w:ascii="Calibri" w:hAnsi="Calibri"/>
                <w:sz w:val="15"/>
              </w:rPr>
              <w:t>Needed for stable frontend/API demo and OAuth callback URLs.</w:t>
            </w:r>
          </w:p>
        </w:tc>
      </w:tr>
      <w:tr>
        <w:tc>
          <w:tcPr>
            <w:tcW w:type="dxa" w:w="2520"/>
            <w:tcMar>
              <w:top w:w="45" w:type="dxa"/>
              <w:start w:w="75" w:type="dxa"/>
              <w:bottom w:w="45" w:type="dxa"/>
              <w:end w:w="75" w:type="dxa"/>
            </w:tcMar>
            <w:vAlign w:val="center"/>
          </w:tcPr>
          <w:p>
            <w:pPr>
              <w:spacing w:after="40"/>
            </w:pPr>
            <w:r>
              <w:rPr>
                <w:rFonts w:ascii="Calibri" w:hAnsi="Calibri"/>
                <w:sz w:val="15"/>
              </w:rPr>
              <w:t>Weekly mentor/team integration time</w:t>
            </w:r>
          </w:p>
        </w:tc>
        <w:tc>
          <w:tcPr>
            <w:tcW w:type="dxa" w:w="6840"/>
            <w:tcMar>
              <w:top w:w="45" w:type="dxa"/>
              <w:start w:w="75" w:type="dxa"/>
              <w:bottom w:w="45" w:type="dxa"/>
              <w:end w:w="75" w:type="dxa"/>
            </w:tcMar>
            <w:vAlign w:val="center"/>
          </w:tcPr>
          <w:p>
            <w:pPr>
              <w:spacing w:after="40"/>
            </w:pPr>
            <w:r>
              <w:rPr>
                <w:rFonts w:ascii="Calibri" w:hAnsi="Calibri"/>
                <w:sz w:val="15"/>
              </w:rPr>
              <w:t>Needed to close cross-module risks: API contracts, UI binding, worker indexing, and demo evidence.</w:t>
            </w:r>
          </w:p>
        </w:tc>
      </w:tr>
    </w:tbl>
    <w:p>
      <w:pPr>
        <w:pStyle w:val="Heading1"/>
      </w:pPr>
      <w:r>
        <w:t>6. Risk Management Plan</w:t>
      </w:r>
    </w:p>
    <w:tbl>
      <w:tblPr>
        <w:tblW w:type="auto" w:w="0"/>
        <w:jc w:val="left"/>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0"/>
        <w:gridCol w:w="3470"/>
        <w:gridCol w:w="3470"/>
      </w:tblGrid>
      <w:tr>
        <w:tc>
          <w:tcPr>
            <w:tcW w:type="dxa" w:w="2520"/>
            <w:tcMar>
              <w:top w:w="45" w:type="dxa"/>
              <w:start w:w="75" w:type="dxa"/>
              <w:bottom w:w="45" w:type="dxa"/>
              <w:end w:w="75" w:type="dxa"/>
            </w:tcMar>
            <w:vAlign w:val="center"/>
            <w:shd w:fill="F2F4F7"/>
          </w:tcPr>
          <w:p>
            <w:pPr>
              <w:spacing w:after="40"/>
            </w:pPr>
            <w:r>
              <w:rPr>
                <w:rFonts w:ascii="Calibri" w:hAnsi="Calibri"/>
                <w:b/>
                <w:color w:val="1F4D78"/>
                <w:sz w:val="15"/>
              </w:rPr>
              <w:t>Risk</w:t>
            </w:r>
          </w:p>
        </w:tc>
        <w:tc>
          <w:tcPr>
            <w:tcW w:type="dxa" w:w="1080"/>
            <w:tcMar>
              <w:top w:w="45" w:type="dxa"/>
              <w:start w:w="75" w:type="dxa"/>
              <w:bottom w:w="45" w:type="dxa"/>
              <w:end w:w="75" w:type="dxa"/>
            </w:tcMar>
            <w:vAlign w:val="center"/>
            <w:shd w:fill="F2F4F7"/>
          </w:tcPr>
          <w:p>
            <w:pPr>
              <w:spacing w:after="40"/>
            </w:pPr>
            <w:r>
              <w:rPr>
                <w:rFonts w:ascii="Calibri" w:hAnsi="Calibri"/>
                <w:b/>
                <w:color w:val="1F4D78"/>
                <w:sz w:val="15"/>
              </w:rPr>
              <w:t>Priority</w:t>
            </w:r>
          </w:p>
        </w:tc>
        <w:tc>
          <w:tcPr>
            <w:tcW w:type="dxa" w:w="5760"/>
            <w:tcMar>
              <w:top w:w="45" w:type="dxa"/>
              <w:start w:w="75" w:type="dxa"/>
              <w:bottom w:w="45" w:type="dxa"/>
              <w:end w:w="75" w:type="dxa"/>
            </w:tcMar>
            <w:vAlign w:val="center"/>
            <w:shd w:fill="F2F4F7"/>
          </w:tcPr>
          <w:p>
            <w:pPr>
              <w:spacing w:after="40"/>
            </w:pPr>
            <w:r>
              <w:rPr>
                <w:rFonts w:ascii="Calibri" w:hAnsi="Calibri"/>
                <w:b/>
                <w:color w:val="1F4D78"/>
                <w:sz w:val="15"/>
              </w:rPr>
              <w:t>Mitigation / workaround</w:t>
            </w:r>
          </w:p>
        </w:tc>
      </w:tr>
      <w:tr>
        <w:tc>
          <w:tcPr>
            <w:tcW w:type="dxa" w:w="2520"/>
            <w:tcMar>
              <w:top w:w="45" w:type="dxa"/>
              <w:start w:w="75" w:type="dxa"/>
              <w:bottom w:w="45" w:type="dxa"/>
              <w:end w:w="75" w:type="dxa"/>
            </w:tcMar>
            <w:vAlign w:val="center"/>
          </w:tcPr>
          <w:p>
            <w:pPr>
              <w:spacing w:after="40"/>
            </w:pPr>
            <w:r>
              <w:rPr>
                <w:rFonts w:ascii="Calibri" w:hAnsi="Calibri"/>
                <w:sz w:val="15"/>
              </w:rPr>
              <w:t>LLM hallucination or weak citation grounding</w:t>
            </w:r>
          </w:p>
        </w:tc>
        <w:tc>
          <w:tcPr>
            <w:tcW w:type="dxa" w:w="1080"/>
            <w:tcMar>
              <w:top w:w="45" w:type="dxa"/>
              <w:start w:w="75" w:type="dxa"/>
              <w:bottom w:w="45" w:type="dxa"/>
              <w:end w:w="75" w:type="dxa"/>
            </w:tcMar>
            <w:vAlign w:val="center"/>
          </w:tcPr>
          <w:p>
            <w:pPr>
              <w:spacing w:after="40"/>
            </w:pPr>
            <w:r>
              <w:rPr>
                <w:rFonts w:ascii="Calibri" w:hAnsi="Calibri"/>
                <w:sz w:val="15"/>
              </w:rPr>
              <w:t>High</w:t>
            </w:r>
          </w:p>
        </w:tc>
        <w:tc>
          <w:tcPr>
            <w:tcW w:type="dxa" w:w="5760"/>
            <w:tcMar>
              <w:top w:w="45" w:type="dxa"/>
              <w:start w:w="75" w:type="dxa"/>
              <w:bottom w:w="45" w:type="dxa"/>
              <w:end w:w="75" w:type="dxa"/>
            </w:tcMar>
            <w:vAlign w:val="center"/>
          </w:tcPr>
          <w:p>
            <w:pPr>
              <w:spacing w:after="40"/>
            </w:pPr>
            <w:r>
              <w:rPr>
                <w:rFonts w:ascii="Calibri" w:hAnsi="Calibri"/>
                <w:sz w:val="15"/>
              </w:rPr>
              <w:t>Keep strict RAG prompt, citation validation, unsupported-name/date checks, low-confidence fallback, and visible source snippets.</w:t>
            </w:r>
          </w:p>
        </w:tc>
      </w:tr>
      <w:tr>
        <w:tc>
          <w:tcPr>
            <w:tcW w:type="dxa" w:w="2520"/>
            <w:tcMar>
              <w:top w:w="45" w:type="dxa"/>
              <w:start w:w="75" w:type="dxa"/>
              <w:bottom w:w="45" w:type="dxa"/>
              <w:end w:w="75" w:type="dxa"/>
            </w:tcMar>
            <w:vAlign w:val="center"/>
          </w:tcPr>
          <w:p>
            <w:pPr>
              <w:spacing w:after="40"/>
            </w:pPr>
            <w:r>
              <w:rPr>
                <w:rFonts w:ascii="Calibri" w:hAnsi="Calibri"/>
                <w:sz w:val="15"/>
              </w:rPr>
              <w:t>Gemini quota/rate limits block live indexing or answering</w:t>
            </w:r>
          </w:p>
        </w:tc>
        <w:tc>
          <w:tcPr>
            <w:tcW w:type="dxa" w:w="1080"/>
            <w:tcMar>
              <w:top w:w="45" w:type="dxa"/>
              <w:start w:w="75" w:type="dxa"/>
              <w:bottom w:w="45" w:type="dxa"/>
              <w:end w:w="75" w:type="dxa"/>
            </w:tcMar>
            <w:vAlign w:val="center"/>
          </w:tcPr>
          <w:p>
            <w:pPr>
              <w:spacing w:after="40"/>
            </w:pPr>
            <w:r>
              <w:rPr>
                <w:rFonts w:ascii="Calibri" w:hAnsi="Calibri"/>
                <w:sz w:val="15"/>
              </w:rPr>
              <w:t>High</w:t>
            </w:r>
          </w:p>
        </w:tc>
        <w:tc>
          <w:tcPr>
            <w:tcW w:type="dxa" w:w="5760"/>
            <w:tcMar>
              <w:top w:w="45" w:type="dxa"/>
              <w:start w:w="75" w:type="dxa"/>
              <w:bottom w:w="45" w:type="dxa"/>
              <w:end w:w="75" w:type="dxa"/>
            </w:tcMar>
            <w:vAlign w:val="center"/>
          </w:tcPr>
          <w:p>
            <w:pPr>
              <w:spacing w:after="40"/>
            </w:pPr>
            <w:r>
              <w:rPr>
                <w:rFonts w:ascii="Calibri" w:hAnsi="Calibri"/>
                <w:sz w:val="15"/>
              </w:rPr>
              <w:t>Throttle worker jobs, cache completed answers, prepare seeded memory chunks, and maintain backup API key or lower-cost model for indexing.</w:t>
            </w:r>
          </w:p>
        </w:tc>
      </w:tr>
      <w:tr>
        <w:tc>
          <w:tcPr>
            <w:tcW w:type="dxa" w:w="2520"/>
            <w:tcMar>
              <w:top w:w="45" w:type="dxa"/>
              <w:start w:w="75" w:type="dxa"/>
              <w:bottom w:w="45" w:type="dxa"/>
              <w:end w:w="75" w:type="dxa"/>
            </w:tcMar>
            <w:vAlign w:val="center"/>
          </w:tcPr>
          <w:p>
            <w:pPr>
              <w:spacing w:after="40"/>
            </w:pPr>
            <w:r>
              <w:rPr>
                <w:rFonts w:ascii="Calibri" w:hAnsi="Calibri"/>
                <w:sz w:val="15"/>
              </w:rPr>
              <w:t>Google OAuth app blocks unapproved testers</w:t>
            </w:r>
          </w:p>
        </w:tc>
        <w:tc>
          <w:tcPr>
            <w:tcW w:type="dxa" w:w="1080"/>
            <w:tcMar>
              <w:top w:w="45" w:type="dxa"/>
              <w:start w:w="75" w:type="dxa"/>
              <w:bottom w:w="45" w:type="dxa"/>
              <w:end w:w="75" w:type="dxa"/>
            </w:tcMar>
            <w:vAlign w:val="center"/>
          </w:tcPr>
          <w:p>
            <w:pPr>
              <w:spacing w:after="40"/>
            </w:pPr>
            <w:r>
              <w:rPr>
                <w:rFonts w:ascii="Calibri" w:hAnsi="Calibri"/>
                <w:sz w:val="15"/>
              </w:rPr>
              <w:t>High</w:t>
            </w:r>
          </w:p>
        </w:tc>
        <w:tc>
          <w:tcPr>
            <w:tcW w:type="dxa" w:w="5760"/>
            <w:tcMar>
              <w:top w:w="45" w:type="dxa"/>
              <w:start w:w="75" w:type="dxa"/>
              <w:bottom w:w="45" w:type="dxa"/>
              <w:end w:w="75" w:type="dxa"/>
            </w:tcMar>
            <w:vAlign w:val="center"/>
          </w:tcPr>
          <w:p>
            <w:pPr>
              <w:spacing w:after="40"/>
            </w:pPr>
            <w:r>
              <w:rPr>
                <w:rFonts w:ascii="Calibri" w:hAnsi="Calibri"/>
                <w:sz w:val="15"/>
              </w:rPr>
              <w:t>Add all team/test accounts to Google OAuth test users; verify redirect URI before demo; document reconnect process.</w:t>
            </w:r>
          </w:p>
        </w:tc>
      </w:tr>
      <w:tr>
        <w:tc>
          <w:tcPr>
            <w:tcW w:type="dxa" w:w="2520"/>
            <w:tcMar>
              <w:top w:w="45" w:type="dxa"/>
              <w:start w:w="75" w:type="dxa"/>
              <w:bottom w:w="45" w:type="dxa"/>
              <w:end w:w="75" w:type="dxa"/>
            </w:tcMar>
            <w:vAlign w:val="center"/>
          </w:tcPr>
          <w:p>
            <w:pPr>
              <w:spacing w:after="40"/>
            </w:pPr>
            <w:r>
              <w:rPr>
                <w:rFonts w:ascii="Calibri" w:hAnsi="Calibri"/>
                <w:sz w:val="15"/>
              </w:rPr>
              <w:t>Async indexing jobs stuck or dead-lettered</w:t>
            </w:r>
          </w:p>
        </w:tc>
        <w:tc>
          <w:tcPr>
            <w:tcW w:type="dxa" w:w="1080"/>
            <w:tcMar>
              <w:top w:w="45" w:type="dxa"/>
              <w:start w:w="75" w:type="dxa"/>
              <w:bottom w:w="45" w:type="dxa"/>
              <w:end w:w="75" w:type="dxa"/>
            </w:tcMar>
            <w:vAlign w:val="center"/>
          </w:tcPr>
          <w:p>
            <w:pPr>
              <w:spacing w:after="40"/>
            </w:pPr>
            <w:r>
              <w:rPr>
                <w:rFonts w:ascii="Calibri" w:hAnsi="Calibri"/>
                <w:sz w:val="15"/>
              </w:rPr>
              <w:t>High</w:t>
            </w:r>
          </w:p>
        </w:tc>
        <w:tc>
          <w:tcPr>
            <w:tcW w:type="dxa" w:w="5760"/>
            <w:tcMar>
              <w:top w:w="45" w:type="dxa"/>
              <w:start w:w="75" w:type="dxa"/>
              <w:bottom w:w="45" w:type="dxa"/>
              <w:end w:w="75" w:type="dxa"/>
            </w:tcMar>
            <w:vAlign w:val="center"/>
          </w:tcPr>
          <w:p>
            <w:pPr>
              <w:spacing w:after="40"/>
            </w:pPr>
            <w:r>
              <w:rPr>
                <w:rFonts w:ascii="Calibri" w:hAnsi="Calibri"/>
                <w:sz w:val="15"/>
              </w:rPr>
              <w:t>Use outbox status/readiness checks, requeue controls, drain script, and demo checklist before each rehearsal.</w:t>
            </w:r>
          </w:p>
        </w:tc>
      </w:tr>
      <w:tr>
        <w:tc>
          <w:tcPr>
            <w:tcW w:type="dxa" w:w="2520"/>
            <w:tcMar>
              <w:top w:w="45" w:type="dxa"/>
              <w:start w:w="75" w:type="dxa"/>
              <w:bottom w:w="45" w:type="dxa"/>
              <w:end w:w="75" w:type="dxa"/>
            </w:tcMar>
            <w:vAlign w:val="center"/>
          </w:tcPr>
          <w:p>
            <w:pPr>
              <w:spacing w:after="40"/>
            </w:pPr>
            <w:r>
              <w:rPr>
                <w:rFonts w:ascii="Calibri" w:hAnsi="Calibri"/>
                <w:sz w:val="15"/>
              </w:rPr>
              <w:t>Attachment extraction quality varies by file type</w:t>
            </w:r>
          </w:p>
        </w:tc>
        <w:tc>
          <w:tcPr>
            <w:tcW w:type="dxa" w:w="1080"/>
            <w:tcMar>
              <w:top w:w="45" w:type="dxa"/>
              <w:start w:w="75" w:type="dxa"/>
              <w:bottom w:w="45" w:type="dxa"/>
              <w:end w:w="75" w:type="dxa"/>
            </w:tcMar>
            <w:vAlign w:val="center"/>
          </w:tcPr>
          <w:p>
            <w:pPr>
              <w:spacing w:after="40"/>
            </w:pPr>
            <w:r>
              <w:rPr>
                <w:rFonts w:ascii="Calibri" w:hAnsi="Calibri"/>
                <w:sz w:val="15"/>
              </w:rPr>
              <w:t>Medium</w:t>
            </w:r>
          </w:p>
        </w:tc>
        <w:tc>
          <w:tcPr>
            <w:tcW w:type="dxa" w:w="5760"/>
            <w:tcMar>
              <w:top w:w="45" w:type="dxa"/>
              <w:start w:w="75" w:type="dxa"/>
              <w:bottom w:w="45" w:type="dxa"/>
              <w:end w:w="75" w:type="dxa"/>
            </w:tcMar>
            <w:vAlign w:val="center"/>
          </w:tcPr>
          <w:p>
            <w:pPr>
              <w:spacing w:after="40"/>
            </w:pPr>
            <w:r>
              <w:rPr>
                <w:rFonts w:ascii="Calibri" w:hAnsi="Calibri"/>
                <w:sz w:val="15"/>
              </w:rPr>
              <w:t>Accept plain text as baseline, test PDF/image/DOCX separately, and mark advanced OCR/DOCX extraction as controlled MVP scope.</w:t>
            </w:r>
          </w:p>
        </w:tc>
      </w:tr>
      <w:tr>
        <w:tc>
          <w:tcPr>
            <w:tcW w:type="dxa" w:w="2520"/>
            <w:tcMar>
              <w:top w:w="45" w:type="dxa"/>
              <w:start w:w="75" w:type="dxa"/>
              <w:bottom w:w="45" w:type="dxa"/>
              <w:end w:w="75" w:type="dxa"/>
            </w:tcMar>
            <w:vAlign w:val="center"/>
          </w:tcPr>
          <w:p>
            <w:pPr>
              <w:spacing w:after="40"/>
            </w:pPr>
            <w:r>
              <w:rPr>
                <w:rFonts w:ascii="Calibri" w:hAnsi="Calibri"/>
                <w:sz w:val="15"/>
              </w:rPr>
              <w:t>Frontend/backend contract mismatch</w:t>
            </w:r>
          </w:p>
        </w:tc>
        <w:tc>
          <w:tcPr>
            <w:tcW w:type="dxa" w:w="1080"/>
            <w:tcMar>
              <w:top w:w="45" w:type="dxa"/>
              <w:start w:w="75" w:type="dxa"/>
              <w:bottom w:w="45" w:type="dxa"/>
              <w:end w:w="75" w:type="dxa"/>
            </w:tcMar>
            <w:vAlign w:val="center"/>
          </w:tcPr>
          <w:p>
            <w:pPr>
              <w:spacing w:after="40"/>
            </w:pPr>
            <w:r>
              <w:rPr>
                <w:rFonts w:ascii="Calibri" w:hAnsi="Calibri"/>
                <w:sz w:val="15"/>
              </w:rPr>
              <w:t>Medium</w:t>
            </w:r>
          </w:p>
        </w:tc>
        <w:tc>
          <w:tcPr>
            <w:tcW w:type="dxa" w:w="5760"/>
            <w:tcMar>
              <w:top w:w="45" w:type="dxa"/>
              <w:start w:w="75" w:type="dxa"/>
              <w:bottom w:w="45" w:type="dxa"/>
              <w:end w:w="75" w:type="dxa"/>
            </w:tcMar>
            <w:vAlign w:val="center"/>
          </w:tcPr>
          <w:p>
            <w:pPr>
              <w:spacing w:after="40"/>
            </w:pPr>
            <w:r>
              <w:rPr>
                <w:rFonts w:ascii="Calibri" w:hAnsi="Calibri"/>
                <w:sz w:val="15"/>
              </w:rPr>
              <w:t>Freeze DTOs for Diary, Search, Summary, Calendar; run API client tests; use mock data only as fallback demo mode.</w:t>
            </w:r>
          </w:p>
        </w:tc>
      </w:tr>
      <w:tr>
        <w:tc>
          <w:tcPr>
            <w:tcW w:type="dxa" w:w="2520"/>
            <w:tcMar>
              <w:top w:w="45" w:type="dxa"/>
              <w:start w:w="75" w:type="dxa"/>
              <w:bottom w:w="45" w:type="dxa"/>
              <w:end w:w="75" w:type="dxa"/>
            </w:tcMar>
            <w:vAlign w:val="center"/>
          </w:tcPr>
          <w:p>
            <w:pPr>
              <w:spacing w:after="40"/>
            </w:pPr>
            <w:r>
              <w:rPr>
                <w:rFonts w:ascii="Calibri" w:hAnsi="Calibri"/>
                <w:sz w:val="15"/>
              </w:rPr>
              <w:t>Documentation overclaims implementation</w:t>
            </w:r>
          </w:p>
        </w:tc>
        <w:tc>
          <w:tcPr>
            <w:tcW w:type="dxa" w:w="1080"/>
            <w:tcMar>
              <w:top w:w="45" w:type="dxa"/>
              <w:start w:w="75" w:type="dxa"/>
              <w:bottom w:w="45" w:type="dxa"/>
              <w:end w:w="75" w:type="dxa"/>
            </w:tcMar>
            <w:vAlign w:val="center"/>
          </w:tcPr>
          <w:p>
            <w:pPr>
              <w:spacing w:after="40"/>
            </w:pPr>
            <w:r>
              <w:rPr>
                <w:rFonts w:ascii="Calibri" w:hAnsi="Calibri"/>
                <w:sz w:val="15"/>
              </w:rPr>
              <w:t>Medium</w:t>
            </w:r>
          </w:p>
        </w:tc>
        <w:tc>
          <w:tcPr>
            <w:tcW w:type="dxa" w:w="5760"/>
            <w:tcMar>
              <w:top w:w="45" w:type="dxa"/>
              <w:start w:w="75" w:type="dxa"/>
              <w:bottom w:w="45" w:type="dxa"/>
              <w:end w:w="75" w:type="dxa"/>
            </w:tcMar>
            <w:vAlign w:val="center"/>
          </w:tcPr>
          <w:p>
            <w:pPr>
              <w:spacing w:after="40"/>
            </w:pPr>
            <w:r>
              <w:rPr>
                <w:rFonts w:ascii="Calibri" w:hAnsi="Calibri"/>
                <w:sz w:val="15"/>
              </w:rPr>
              <w:t>Keep report aligned with code evidence and explicitly separate completed, partial, and future work.</w:t>
            </w:r>
          </w:p>
        </w:tc>
      </w:tr>
    </w:tbl>
    <w:p>
      <w:r>
        <w:t>Priority rule: if a high-risk item remains unresolved in any week, the team will stabilise the core MVP path first and move optional scope such as Gmail, Google Contacts, advanced OCR, and data export into future work.</w:t>
      </w:r>
    </w:p>
    <w:sectPr w:rsidR="00FC693F" w:rsidRPr="0006063C" w:rsidSect="00034616">
      <w:footerReference w:type="default" r:id="rId9"/>
      <w:pgSz w:w="11909" w:h="16834"/>
      <w:pgMar w:top="691" w:right="749" w:bottom="691"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DayDreamer - Project Completion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2E74B5"/>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Calibri" w:hAnsi="Calibri"/>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ind w:left="403" w:hanging="202"/>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ind w:left="403" w:hanging="202"/>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