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 Summary</w:t>
      </w:r>
    </w:p>
    <w:p>
      <w:r>
        <w:t>FinTech Plus Sync reported a successful Q2 2023, with a 25% year-over-year increase in revenue to $125 million, a gross profit margin of 58%, and a 30% EBITDA margin. The company's net income rose to $16 million, up from $10 million in Q2 2022. The expansion of their high-yield savings product line and the introduction of a new RoboAdvisor platform have significantly increased their total addressable market. They have diversified their asset-backed securities portfolio and invested $25 million in AAA-rated corporate bonds. The company's total assets reached $1.5 billion, with total liabilities at $900 million, resulting in a solid equity base of $600 million. They have seen substantial organic user growth, with a decrease in customer acquisition costs and an increase in lifetime value. The company's forecast for the next quarter is positive, expecting revenue of around $135 million and 8% quarter-over-quarter growth. They are also planning an IPO for their fintech subsidiary, Pay Plus, which is expected to raise $200 million.</w:t>
        <w:br/>
      </w:r>
    </w:p>
    <w:p/>
    <w:p>
      <w:pPr>
        <w:pStyle w:val="Heading1"/>
      </w:pPr>
      <w:r>
        <w:t>Key Points</w:t>
      </w:r>
    </w:p>
    <w:p>
      <w:r>
        <w:t>1. FinTech Plus Sync reported a successful Q2 2023 with a revenue of $125 million, a 25% increase year-over-year.</w:t>
        <w:br/>
        <w:t>2. The company's gross profit margin stands at 58%, attributed to cost efficiencies from their scalable business model.</w:t>
        <w:br/>
        <w:t>3. EBITDA surged to $37.5 million, translating to a 30% EBITDA margin.</w:t>
        <w:br/>
        <w:t>4. Net income for the quarter rose to $16 million, a significant increase from $10 million in Q2 2022.</w:t>
        <w:br/>
        <w:t>5. The total addressable market has grown due to the expansion of the high-yield savings product line and the new RoboAdvisor platform.</w:t>
        <w:br/>
        <w:t>6. The company diversified its asset-backed securities portfolio, investing heavily in collateralized debt obligations and residential mortgage-backed securities.</w:t>
        <w:br/>
        <w:t>7. FinTech Plus Sync invested $25 million in AAA-rated corporate bonds to enhance risk-adjusted returns.</w:t>
        <w:br/>
        <w:t>8. Total assets reached $1.5 billion, with total liabilities at $900 million, resulting in a solid equity base of $600 million.</w:t>
        <w:br/>
        <w:t>9. The debt-to-equity ratio stands at 1.5, a healthy figure considering the company's expansionary phase.</w:t>
        <w:br/>
        <w:t>10. The company reported substantial organic user growth, with customer acquisition costs dropping by 15% and lifetime value growing by 25%.</w:t>
        <w:br/>
        <w:t>11. The company has a value-at-risk model in place, indicating a maximum loss of $5 million in the next trading day at a 99% confidence level.</w:t>
        <w:br/>
        <w:t>12. The company maintains a healthy tier-one capital ratio of 12.5%.</w:t>
        <w:br/>
        <w:t>13. The forecast for the next quarter is positive, with expected revenue of $135 million and 8% quarter-over-quarter growth, driven by blockchain solutions and AI-driven predictive analytics.</w:t>
        <w:br/>
        <w:t>14. The upcoming IPO of the fintech subsidiary, Pay Plus, is expected to raise $200 million, bolstering liquidity and enabling aggressive growth strategies.</w:t>
      </w:r>
    </w:p>
    <w:p/>
    <w:p>
      <w:pPr>
        <w:pStyle w:val="Heading1"/>
      </w:pPr>
      <w:r>
        <w:t>Action Items</w:t>
      </w:r>
    </w:p>
    <w:p>
      <w:r>
        <w:t>No specific tasks, assignments, or actions were identified in the text. The text is a summary of a company's financial performance and future expectations, but does not include any specific action items or tasks.</w:t>
      </w:r>
    </w:p>
    <w:p/>
    <w:p>
      <w:pPr>
        <w:pStyle w:val="Heading1"/>
      </w:pPr>
      <w:r>
        <w:t>Sentiment</w:t>
      </w:r>
    </w:p>
    <w:p>
      <w:r>
        <w:t>The sentiment of the text is overwhelmingly positive. The speaker, John Doe, CEO of FinTech Plus, discusses the company's successful second quarter in 2023, highlighting significant increases in revenue, gross profit margin, EBITDA, and net income. He also mentions the company's successful diversification of its portfolio, substantial organic user growth, and effective risk management. The positive sentiment is further reinforced by the optimistic forecast for the coming quarter, the excitement about the upcoming IPO of their fintech subsidiary, and the gratitude expressed towards the shareholders. The language used throughout the text is positive and confident, indicating a successful period for the company and a promising outlook for the future.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