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rFonts w:ascii="Times New Roman" w:hAnsi="Times New Roman"/>
          <w:b/>
          <w:bCs/>
          <w:sz w:val="30"/>
          <w:szCs w:val="30"/>
        </w:rPr>
        <w:t>Bài tập chương 2: Trình bày và mô tả dữ liệu</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Dạng 1: Bài tập vẽ biểu đồ</w:t>
      </w:r>
    </w:p>
    <w:p>
      <w:pPr>
        <w:pStyle w:val="Normal"/>
        <w:bidi w:val="0"/>
        <w:jc w:val="left"/>
        <w:rPr>
          <w:rFonts w:ascii="Times New Roman" w:hAnsi="Times New Roman"/>
        </w:rPr>
      </w:pPr>
      <w:r>
        <w:rPr>
          <w:rFonts w:ascii="Times New Roman" w:hAnsi="Times New Roman"/>
          <w:b/>
          <w:bCs/>
        </w:rPr>
        <w:t>Bài 1:</w:t>
      </w:r>
      <w:r>
        <w:rPr>
          <w:rFonts w:ascii="Times New Roman" w:hAnsi="Times New Roman"/>
        </w:rPr>
        <w:t xml:space="preserve"> Chính phủ Mỹ chi ra hơn 2.5 nghìn tỷ đô la Mỹ trong năm 2006. Bảng dưới đây liệt kê các khoản chi tiêu chính của chính phủ trong năm qua:</w:t>
      </w:r>
    </w:p>
    <w:tbl>
      <w:tblPr>
        <w:tblW w:w="5400" w:type="dxa"/>
        <w:jc w:val="left"/>
        <w:tblInd w:w="2176" w:type="dxa"/>
        <w:tblCellMar>
          <w:top w:w="55" w:type="dxa"/>
          <w:left w:w="55" w:type="dxa"/>
          <w:bottom w:w="55" w:type="dxa"/>
          <w:right w:w="55" w:type="dxa"/>
        </w:tblCellMar>
      </w:tblPr>
      <w:tblGrid>
        <w:gridCol w:w="2700"/>
        <w:gridCol w:w="2699"/>
      </w:tblGrid>
      <w:tr>
        <w:trPr/>
        <w:tc>
          <w:tcPr>
            <w:tcW w:w="2700" w:type="dxa"/>
            <w:tcBorders>
              <w:top w:val="single" w:sz="2" w:space="0" w:color="000000"/>
              <w:left w:val="single" w:sz="2" w:space="0" w:color="000000"/>
              <w:bottom w:val="single" w:sz="2" w:space="0" w:color="000000"/>
            </w:tcBorders>
          </w:tcPr>
          <w:p>
            <w:pPr>
              <w:pStyle w:val="TableContents"/>
              <w:suppressLineNumbers/>
              <w:bidi w:val="0"/>
              <w:jc w:val="center"/>
              <w:rPr>
                <w:rFonts w:ascii="Times New Roman" w:hAnsi="Times New Roman"/>
                <w:b/>
                <w:b/>
                <w:bCs/>
              </w:rPr>
            </w:pPr>
            <w:r>
              <w:rPr>
                <w:rFonts w:ascii="Times New Roman" w:hAnsi="Times New Roman"/>
                <w:b/>
                <w:bCs/>
              </w:rPr>
              <w:t>Các khoản chi tiêu</w:t>
            </w:r>
          </w:p>
        </w:tc>
        <w:tc>
          <w:tcPr>
            <w:tcW w:w="2699"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center"/>
              <w:rPr>
                <w:rFonts w:ascii="Times New Roman" w:hAnsi="Times New Roman"/>
                <w:b/>
                <w:b/>
                <w:bCs/>
              </w:rPr>
            </w:pPr>
            <w:r>
              <w:rPr>
                <w:rFonts w:ascii="Times New Roman" w:hAnsi="Times New Roman"/>
                <w:b/>
                <w:bCs/>
              </w:rPr>
              <w:t>Số tiền đã chi (tỷ đô la)</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Quốc phòng</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525</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An ninh xã hội</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500</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Y tế</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500</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Trả lãi nợ quốc gia</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300</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Các chương trình xã hội</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200</w:t>
            </w:r>
          </w:p>
        </w:tc>
      </w:tr>
      <w:tr>
        <w:trPr/>
        <w:tc>
          <w:tcPr>
            <w:tcW w:w="2700" w:type="dxa"/>
            <w:tcBorders>
              <w:left w:val="single" w:sz="2" w:space="0" w:color="000000"/>
              <w:bottom w:val="single" w:sz="2" w:space="0" w:color="000000"/>
            </w:tcBorders>
          </w:tcPr>
          <w:p>
            <w:pPr>
              <w:pStyle w:val="TableContents"/>
              <w:suppressLineNumbers/>
              <w:bidi w:val="0"/>
              <w:jc w:val="center"/>
              <w:rPr>
                <w:rFonts w:ascii="Times New Roman" w:hAnsi="Times New Roman"/>
              </w:rPr>
            </w:pPr>
            <w:r>
              <w:rPr>
                <w:rFonts w:ascii="Times New Roman" w:hAnsi="Times New Roman"/>
              </w:rPr>
              <w:t>Các chi phí khác</w:t>
            </w:r>
          </w:p>
        </w:tc>
        <w:tc>
          <w:tcPr>
            <w:tcW w:w="2699"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rPr>
            </w:pPr>
            <w:r>
              <w:rPr>
                <w:rFonts w:ascii="Times New Roman" w:hAnsi="Times New Roman"/>
              </w:rPr>
              <w:t>475</w:t>
            </w:r>
          </w:p>
        </w:tc>
      </w:tr>
    </w:tbl>
    <w:p>
      <w:pPr>
        <w:pStyle w:val="Normal"/>
        <w:bidi w:val="0"/>
        <w:jc w:val="left"/>
        <w:rPr>
          <w:rFonts w:ascii="Times New Roman" w:hAnsi="Times New Roman"/>
        </w:rPr>
      </w:pPr>
      <w:r>
        <w:rPr>
          <w:rFonts w:ascii="Times New Roman" w:hAnsi="Times New Roman"/>
        </w:rPr>
        <w:t>a. Vẽ biểu đồ tròn với các dữ liệu trên</w:t>
      </w:r>
    </w:p>
    <w:p>
      <w:pPr>
        <w:pStyle w:val="Normal"/>
        <w:bidi w:val="0"/>
        <w:jc w:val="left"/>
        <w:rPr>
          <w:rFonts w:ascii="Times New Roman" w:hAnsi="Times New Roman"/>
        </w:rPr>
      </w:pPr>
      <w:r>
        <w:rPr>
          <w:rFonts w:ascii="Times New Roman" w:hAnsi="Times New Roman"/>
        </w:rPr>
        <w:t>b. Vẽ biểu đồ cột với các dữ liệu trên</w:t>
      </w:r>
    </w:p>
    <w:p>
      <w:pPr>
        <w:pStyle w:val="Normal"/>
        <w:bidi w:val="0"/>
        <w:jc w:val="left"/>
        <w:rPr>
          <w:rFonts w:ascii="Times New Roman" w:hAnsi="Times New Roman"/>
        </w:rPr>
      </w:pPr>
      <w:r>
        <w:rPr>
          <w:rFonts w:ascii="Times New Roman" w:hAnsi="Times New Roman"/>
        </w:rPr>
        <w:t>c. Vẽ lại 2 biểu đồ trên sử dụng giá trị phần trăm thay cho số tiền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Bài 2:</w:t>
      </w:r>
      <w:r>
        <w:rPr>
          <w:rFonts w:ascii="Times New Roman" w:hAnsi="Times New Roman"/>
        </w:rPr>
        <w:t xml:space="preserve"> </w:t>
      </w:r>
      <w:bookmarkStart w:id="0" w:name="tw-target-text"/>
      <w:bookmarkEnd w:id="0"/>
      <w:r>
        <w:rPr>
          <w:rFonts w:ascii="Times New Roman" w:hAnsi="Times New Roman"/>
          <w:lang w:val="vi-VN"/>
        </w:rPr>
        <w:t>Một thay đổi lớn dường như đang diễn ra đối với loại phương tiện mà người dân đang mua. Cục Phân tích Kinh tế Hoa Kỳ trong ấn phẩm Survey of Current Business (tháng 2 năm 2002) cung cấp dữ liệu được đưa ra trong bảng sau. Các con số được báo cáo là với số lượng hàng nghìn chiếc — tức là 9.436 tương ứng với 9.436.000 xe bán ra trong năm 1990.</w:t>
      </w:r>
    </w:p>
    <w:p>
      <w:pPr>
        <w:pStyle w:val="Normal"/>
        <w:bidi w:val="0"/>
        <w:jc w:val="left"/>
        <w:rPr>
          <w:rFonts w:ascii="Times New Roman" w:hAnsi="Times New Roman"/>
          <w:lang w:val="vi-VN"/>
        </w:rPr>
      </w:pPr>
      <w:r>
        <w:rPr>
          <w:rFonts w:ascii="Times New Roman" w:hAnsi="Times New Roman"/>
          <w:lang w:val="vi-VN"/>
        </w:rPr>
      </w:r>
    </w:p>
    <w:p>
      <w:pPr>
        <w:pStyle w:val="Normal"/>
        <w:bidi w:val="0"/>
        <w:jc w:val="left"/>
        <w:rPr>
          <w:rFonts w:ascii="Times New Roman" w:hAnsi="Times New Roma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261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261110"/>
                    </a:xfrm>
                    <a:prstGeom prst="rect">
                      <a:avLst/>
                    </a:prstGeom>
                  </pic:spPr>
                </pic:pic>
              </a:graphicData>
            </a:graphic>
          </wp:anchor>
        </w:drawing>
      </w:r>
      <w:r>
        <w:rPr>
          <w:rFonts w:ascii="Times New Roman" w:hAnsi="Times New Roman"/>
          <w:lang w:val="vi-VN"/>
        </w:rPr>
        <w:t>a</w:t>
      </w:r>
      <w:r>
        <w:rPr>
          <w:rFonts w:ascii="Times New Roman" w:hAnsi="Times New Roman"/>
          <w:lang w:val="vi-VN"/>
        </w:rPr>
        <w:t>. Có nên sử dụng biểu đồ tròn để hiển thị các số liệu trên. Tại sao?</w:t>
      </w:r>
    </w:p>
    <w:p>
      <w:pPr>
        <w:pStyle w:val="Normal"/>
        <w:bidi w:val="0"/>
        <w:jc w:val="left"/>
        <w:rPr>
          <w:rFonts w:ascii="Times New Roman" w:hAnsi="Times New Roman"/>
        </w:rPr>
      </w:pPr>
      <w:r>
        <w:rPr>
          <w:rFonts w:ascii="Times New Roman" w:hAnsi="Times New Roman"/>
          <w:lang w:val="vi-VN"/>
        </w:rPr>
        <w:t>b. Hãy vẽ biểu đồ cột thể hiện sự thay đổi trong vòng 12 năm về sự thay đổi của công chúng khi lựa chọn xe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 xml:space="preserve">Bài 3: </w:t>
      </w:r>
      <w:bookmarkStart w:id="1" w:name="tw-target-text1"/>
      <w:bookmarkEnd w:id="1"/>
      <w:r>
        <w:rPr>
          <w:rFonts w:ascii="Times New Roman" w:hAnsi="Times New Roman"/>
          <w:lang w:val="vi-VN"/>
        </w:rPr>
        <w:t>Người ta đã báo cáo rằng đã có một sự thay đổi trong loại hình hành nghề của các bác sĩ lựa chọn cho sự nghiệp của họ. Đặc biệt, có lo ngại sẽ thiếu gia đình. hành nghề bác sĩ trong những năm tới. Bảng sau đây chứa dữ liệu về tổng số văn phòng- bác sĩ dựa trên cơ sở và số lượng những bác sĩ tuyên bố mình là hành nghề gia đình các thầy thuốc. Các con số trong bảng được đưa ra bằng hàng nghìn bác sĩ. (Nguồn: Statistical Tóm tắt của Hoa Kỳ: 2003)</w:t>
      </w:r>
    </w:p>
    <w:p>
      <w:pPr>
        <w:pStyle w:val="Normal"/>
        <w:bidi w:val="0"/>
        <w:jc w:val="left"/>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246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246505"/>
                    </a:xfrm>
                    <a:prstGeom prst="rect">
                      <a:avLst/>
                    </a:prstGeom>
                  </pic:spPr>
                </pic:pic>
              </a:graphicData>
            </a:graphic>
          </wp:anchor>
        </w:drawing>
      </w:r>
      <w:r>
        <w:rPr>
          <w:rFonts w:ascii="Times New Roman" w:hAnsi="Times New Roman"/>
        </w:rPr>
        <w:t>a</w:t>
      </w:r>
      <w:r>
        <w:rPr>
          <w:rFonts w:ascii="Times New Roman" w:hAnsi="Times New Roman"/>
        </w:rPr>
        <w:t>. Sử dụng biểu đồ cột để biểu diễn sự tăng lên của số bác sĩ gia đình từ năm 1990 đến 2002</w:t>
      </w:r>
    </w:p>
    <w:p>
      <w:pPr>
        <w:pStyle w:val="Normal"/>
        <w:bidi w:val="0"/>
        <w:jc w:val="left"/>
        <w:rPr>
          <w:rFonts w:ascii="Times New Roman" w:hAnsi="Times New Roman"/>
        </w:rPr>
      </w:pPr>
      <w:r>
        <w:rPr>
          <w:rFonts w:ascii="Times New Roman" w:hAnsi="Times New Roman"/>
        </w:rPr>
        <w:t>b. Hãy tính tỷ lệ số bác sĩ gia đình trên số bác sĩ văn phòng và hiển thị số liệu này thông qua biểu đồ cột</w:t>
      </w:r>
    </w:p>
    <w:p>
      <w:pPr>
        <w:pStyle w:val="Normal"/>
        <w:bidi w:val="0"/>
        <w:jc w:val="left"/>
        <w:rPr>
          <w:rFonts w:ascii="Times New Roman" w:hAnsi="Times New Roman"/>
        </w:rPr>
      </w:pPr>
      <w:r>
        <w:rPr>
          <w:rFonts w:ascii="Times New Roman" w:hAnsi="Times New Roman"/>
        </w:rPr>
        <w:t>c. Liệu có sự khác biệt nào giữa hai biểu đồ trên hay không?</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Bài 4:</w:t>
      </w:r>
      <w:r>
        <w:rPr>
          <w:rFonts w:ascii="Times New Roman" w:hAnsi="Times New Roman"/>
        </w:rPr>
        <w:t xml:space="preserve"> </w:t>
      </w:r>
      <w:bookmarkStart w:id="2" w:name="tw-target-text2"/>
      <w:bookmarkEnd w:id="2"/>
      <w:r>
        <w:rPr>
          <w:rFonts w:ascii="Times New Roman" w:hAnsi="Times New Roman"/>
          <w:lang w:val="vi-VN"/>
        </w:rPr>
        <w:t>Các quy định của hội đồng y tế ở một tiểu bang cụ thể quy định rằng mức florua không được vượt quá 1,5 phần triệu (ppm). 25 phép đo được đưa ra ở đây đại diện cho mức florua cho một mẫu trong 25 ngày. Mặc dù mức florua được đo nhiều hơn một lần mỗi ngày, những dữ liệu này đại diện cho các bài đọc vào buổi sáng sớm trong 25 ngày được lấy mẫu</w:t>
      </w:r>
    </w:p>
    <w:p>
      <w:pPr>
        <w:pStyle w:val="Normal"/>
        <w:bidi w:val="0"/>
        <w:jc w:val="left"/>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52065" cy="1304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52065" cy="130492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Vẽ biểu đồ histogram cho dữ liệu này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 xml:space="preserve">Bài 5: </w:t>
      </w:r>
      <w:bookmarkStart w:id="3" w:name="tw-target-text3"/>
      <w:bookmarkEnd w:id="3"/>
      <w:r>
        <w:rPr>
          <w:rFonts w:ascii="Times New Roman" w:hAnsi="Times New Roman"/>
          <w:lang w:val="vi-VN"/>
        </w:rPr>
        <w:t>Thời gian sống sót (tính bằng tháng) đối với hai phương pháp điều trị cho bệnh nhân trái mãn tính nặng- suy tim thất được đưa ra trong bảng sau.</w:t>
      </w:r>
    </w:p>
    <w:p>
      <w:pPr>
        <w:pStyle w:val="Normal"/>
        <w:bidi w:val="0"/>
        <w:jc w:val="left"/>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4122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41224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t>Vẽ hai biểu đồ histogram cho thời gian sống sót đối với hai phương pháp điều trị bệnh. Liệu phương pháp điều trị mới có kéo dài thời gian sống? Giải thích?</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Dạng 2: Tính toán các số đặc trưng</w:t>
      </w:r>
    </w:p>
    <w:p>
      <w:pPr>
        <w:pStyle w:val="Normal"/>
        <w:bidi w:val="0"/>
        <w:jc w:val="left"/>
        <w:rPr>
          <w:rFonts w:ascii="Times New Roman" w:hAnsi="Times New Roman"/>
        </w:rPr>
      </w:pPr>
      <w:r>
        <w:rPr>
          <w:rFonts w:ascii="Times New Roman" w:hAnsi="Times New Roman"/>
          <w:b/>
          <w:bCs/>
        </w:rPr>
        <w:t>Bài 1:</w:t>
      </w:r>
      <w:r>
        <w:rPr>
          <w:rFonts w:ascii="Times New Roman" w:hAnsi="Times New Roman"/>
        </w:rPr>
        <w:t xml:space="preserve"> Tính mean, median và mode với dữ liệu sau:</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85565" cy="523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85565" cy="523875"/>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Bài 2:</w:t>
      </w:r>
      <w:r>
        <w:rPr>
          <w:rFonts w:ascii="Times New Roman" w:hAnsi="Times New Roman"/>
        </w:rPr>
        <w:t xml:space="preserve"> Tính mean, median, mode cho các số liệu trong bảng sau:</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37740" cy="2095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37740" cy="209550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Bài 3:</w:t>
      </w:r>
      <w:r>
        <w:rPr>
          <w:rFonts w:ascii="Times New Roman" w:hAnsi="Times New Roman"/>
        </w:rPr>
        <w:t xml:space="preserve"> </w:t>
      </w:r>
      <w:bookmarkStart w:id="4" w:name="tw-target-text4"/>
      <w:bookmarkEnd w:id="4"/>
      <w:r>
        <w:rPr>
          <w:rFonts w:ascii="Times New Roman" w:hAnsi="Times New Roman"/>
          <w:lang w:val="vi-VN"/>
        </w:rPr>
        <w:t>Thuế suất hiệu dụng (trên 100 đô la) đối với bất động sản nhà ở cho ba nhóm thành phố lớn, được xếp hạng theo thuế suất bất động sản nhà ở, được thể hiện trong bảng sau.</w:t>
      </w:r>
    </w:p>
    <w:p>
      <w:pPr>
        <w:pStyle w:val="Normal"/>
        <w:bidi w:val="0"/>
        <w:jc w:val="left"/>
        <w:rPr>
          <w:rFonts w:ascii="Times New Roman" w:hAnsi="Times New Roma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572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572385"/>
                    </a:xfrm>
                    <a:prstGeom prst="rect">
                      <a:avLst/>
                    </a:prstGeom>
                  </pic:spPr>
                </pic:pic>
              </a:graphicData>
            </a:graphic>
          </wp:anchor>
        </w:drawing>
      </w:r>
      <w:r>
        <w:rPr>
          <w:rFonts w:ascii="Times New Roman" w:hAnsi="Times New Roman"/>
          <w:lang w:val="vi-VN"/>
        </w:rPr>
        <w:t>H</w:t>
      </w:r>
      <w:r>
        <w:rPr>
          <w:rFonts w:ascii="Times New Roman" w:hAnsi="Times New Roman"/>
          <w:lang w:val="vi-VN"/>
        </w:rPr>
        <w:t>ãy tính mean, median và mode của từng nhóm, cũng như của toàn bộ 30 số liệu trên.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Dạng 3: Phát hiện giá trị bất thường bằng biểu đồ hộp</w:t>
      </w:r>
    </w:p>
    <w:p>
      <w:pPr>
        <w:pStyle w:val="Normal"/>
        <w:bidi w:val="0"/>
        <w:jc w:val="left"/>
        <w:rPr>
          <w:rFonts w:ascii="Times New Roman" w:hAnsi="Times New Roman"/>
        </w:rPr>
      </w:pPr>
      <w:r>
        <w:rPr>
          <w:rFonts w:ascii="Times New Roman" w:hAnsi="Times New Roman"/>
          <w:b/>
          <w:bCs/>
        </w:rPr>
        <w:t>Bài 1:</w:t>
      </w:r>
      <w:r>
        <w:rPr>
          <w:rFonts w:ascii="Times New Roman" w:hAnsi="Times New Roman"/>
        </w:rPr>
        <w:t xml:space="preserve"> Hãy tìm median, các tứ phân vị thứ nhất và tứ phân vị thứ ba của dãy số liệu sau: 13, 21, 9, 15, 13, 17, 21, 9, 19, 23, 11, 9, 21</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Bài 2:</w:t>
      </w:r>
      <w:r>
        <w:rPr>
          <w:rFonts w:ascii="Times New Roman" w:hAnsi="Times New Roman"/>
        </w:rPr>
        <w:t xml:space="preserve"> Vẽ boxplot với các dãy số liệu sau:</w:t>
      </w:r>
    </w:p>
    <w:p>
      <w:pPr>
        <w:pStyle w:val="Normal"/>
        <w:bidi w:val="0"/>
        <w:jc w:val="left"/>
        <w:rPr>
          <w:rFonts w:ascii="Times New Roman" w:hAnsi="Times New Roman"/>
        </w:rPr>
      </w:pPr>
      <w:r>
        <w:rPr>
          <w:rFonts w:ascii="Times New Roman" w:hAnsi="Times New Roman"/>
        </w:rPr>
        <w:t>a) 1, 0, 3, 2, 1, 1, 7, 8, 6, 6, 7, 7</w:t>
      </w:r>
    </w:p>
    <w:p>
      <w:pPr>
        <w:pStyle w:val="Normal"/>
        <w:bidi w:val="0"/>
        <w:jc w:val="left"/>
        <w:rPr>
          <w:rFonts w:ascii="Times New Roman" w:hAnsi="Times New Roman"/>
        </w:rPr>
      </w:pPr>
      <w:r>
        <w:rPr>
          <w:rFonts w:ascii="Times New Roman" w:hAnsi="Times New Roman"/>
        </w:rPr>
        <w:t>b) 16, 55, 78, 80, 81, 82, 84, 86, 88, 90, 105</w:t>
      </w:r>
    </w:p>
    <w:p>
      <w:pPr>
        <w:pStyle w:val="Normal"/>
        <w:bidi w:val="0"/>
        <w:jc w:val="left"/>
        <w:rPr>
          <w:rFonts w:ascii="Times New Roman" w:hAnsi="Times New Roman"/>
        </w:rPr>
      </w:pPr>
      <w:r>
        <w:rPr>
          <w:rFonts w:ascii="Times New Roman" w:hAnsi="Times New Roman"/>
        </w:rPr>
        <w:t>c) 90, 77, 79, 60, 87, 87, 80, 80, 83</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745</Words>
  <Characters>2483</Characters>
  <CharactersWithSpaces>3187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2022-02-11T14:29:17Z</dcterms:created>
  <dc:creator/>
  <dc:description/>
  <dc:language>en-US</dc:language>
  <cp:lastModifiedBy/>
  <dcterms:modified xsi:type="dcterms:W3CDTF">2022-02-12T20:03:03Z</dcterms:modified>
  <cp:revision>4</cp:revision>
  <dc:subject/>
  <dc:title/>
</cp:coreProperties>
</file>