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38"/>
        <w:gridCol w:w="2625"/>
        <w:gridCol w:w="5667"/>
      </w:tblGrid>
      <w:tr w14:paraId="114B2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9DABCBB">
            <w:pPr>
              <w:keepNext w:val="0"/>
              <w:keepLines w:val="0"/>
              <w:widowControl/>
              <w:suppressLineNumbers w:val="0"/>
              <w:jc w:val="center"/>
              <w:rPr>
                <w:b/>
                <w:bCs/>
              </w:rPr>
            </w:pPr>
            <w:r>
              <w:rPr>
                <w:rFonts w:ascii="SimSun" w:hAnsi="SimSun" w:eastAsia="SimSun" w:cs="SimSun"/>
                <w:b/>
                <w:bCs/>
                <w:kern w:val="0"/>
                <w:sz w:val="24"/>
                <w:szCs w:val="24"/>
                <w:lang w:val="en-US" w:eastAsia="zh-CN" w:bidi="ar"/>
              </w:rPr>
              <w:t>STT</w:t>
            </w:r>
          </w:p>
        </w:tc>
        <w:tc>
          <w:tcPr>
            <w:tcW w:w="0" w:type="auto"/>
            <w:shd w:val="clear"/>
            <w:vAlign w:val="center"/>
          </w:tcPr>
          <w:p w14:paraId="1686F8CB">
            <w:pPr>
              <w:keepNext w:val="0"/>
              <w:keepLines w:val="0"/>
              <w:widowControl/>
              <w:suppressLineNumbers w:val="0"/>
              <w:jc w:val="center"/>
              <w:rPr>
                <w:b/>
                <w:bCs/>
              </w:rPr>
            </w:pPr>
            <w:r>
              <w:rPr>
                <w:rFonts w:ascii="SimSun" w:hAnsi="SimSun" w:eastAsia="SimSun" w:cs="SimSun"/>
                <w:b/>
                <w:bCs/>
                <w:kern w:val="0"/>
                <w:sz w:val="24"/>
                <w:szCs w:val="24"/>
                <w:lang w:val="en-US" w:eastAsia="zh-CN" w:bidi="ar"/>
              </w:rPr>
              <w:t>Yếu tố môi trường</w:t>
            </w:r>
          </w:p>
        </w:tc>
        <w:tc>
          <w:tcPr>
            <w:tcW w:w="0" w:type="auto"/>
            <w:shd w:val="clear"/>
            <w:vAlign w:val="center"/>
          </w:tcPr>
          <w:p w14:paraId="030E7905">
            <w:pPr>
              <w:keepNext w:val="0"/>
              <w:keepLines w:val="0"/>
              <w:widowControl/>
              <w:suppressLineNumbers w:val="0"/>
              <w:jc w:val="center"/>
              <w:rPr>
                <w:b/>
                <w:bCs/>
              </w:rPr>
            </w:pPr>
            <w:r>
              <w:rPr>
                <w:rFonts w:ascii="SimSun" w:hAnsi="SimSun" w:eastAsia="SimSun" w:cs="SimSun"/>
                <w:b/>
                <w:bCs/>
                <w:kern w:val="0"/>
                <w:sz w:val="24"/>
                <w:szCs w:val="24"/>
                <w:lang w:val="en-US" w:eastAsia="zh-CN" w:bidi="ar"/>
              </w:rPr>
              <w:t>Tác động đến yêu cầu kỹ thuật</w:t>
            </w:r>
          </w:p>
        </w:tc>
      </w:tr>
      <w:tr w14:paraId="670D5C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BE6E57">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14:paraId="47263D92">
            <w:pPr>
              <w:keepNext w:val="0"/>
              <w:keepLines w:val="0"/>
              <w:widowControl/>
              <w:suppressLineNumbers w:val="0"/>
              <w:jc w:val="left"/>
            </w:pPr>
            <w:r>
              <w:rPr>
                <w:rStyle w:val="33"/>
                <w:rFonts w:ascii="SimSun" w:hAnsi="SimSun" w:eastAsia="SimSun" w:cs="SimSun"/>
                <w:kern w:val="0"/>
                <w:sz w:val="24"/>
                <w:szCs w:val="24"/>
                <w:lang w:val="en-US" w:eastAsia="zh-CN" w:bidi="ar"/>
              </w:rPr>
              <w:t>Người dùng (Users)</w:t>
            </w:r>
          </w:p>
        </w:tc>
        <w:tc>
          <w:tcPr>
            <w:tcW w:w="0" w:type="auto"/>
            <w:shd w:val="clear"/>
            <w:vAlign w:val="center"/>
          </w:tcPr>
          <w:p w14:paraId="083F0358">
            <w:pPr>
              <w:keepNext w:val="0"/>
              <w:keepLines w:val="0"/>
              <w:widowControl/>
              <w:suppressLineNumbers w:val="0"/>
              <w:jc w:val="left"/>
            </w:pPr>
            <w:r>
              <w:rPr>
                <w:rFonts w:ascii="SimSun" w:hAnsi="SimSun" w:eastAsia="SimSun" w:cs="SimSun"/>
                <w:kern w:val="0"/>
                <w:sz w:val="24"/>
                <w:szCs w:val="24"/>
                <w:lang w:val="en-US" w:eastAsia="zh-CN" w:bidi="ar"/>
              </w:rPr>
              <w:t>Bao gồm bác sĩ, y tá, nhân viên lễ tân, quản trị viên và bệnh nhân. Mỗi nhóm có quyền truy cập và giao diện riêng, do đó hệ thống cần phân quyền rõ ràng và thiết kế giao diện thân thiện, dễ sử dụng.</w:t>
            </w:r>
          </w:p>
        </w:tc>
      </w:tr>
      <w:tr w14:paraId="12C79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D37BEA">
            <w:pPr>
              <w:keepNext w:val="0"/>
              <w:keepLines w:val="0"/>
              <w:widowControl/>
              <w:suppressLineNumbers w:val="0"/>
              <w:jc w:val="left"/>
            </w:pPr>
            <w:r>
              <w:rPr>
                <w:rFonts w:ascii="SimSun" w:hAnsi="SimSun" w:eastAsia="SimSun" w:cs="SimSun"/>
                <w:kern w:val="0"/>
                <w:sz w:val="24"/>
                <w:szCs w:val="24"/>
                <w:lang w:val="en-US" w:eastAsia="zh-CN" w:bidi="ar"/>
              </w:rPr>
              <w:t>2</w:t>
            </w:r>
          </w:p>
        </w:tc>
        <w:tc>
          <w:tcPr>
            <w:tcW w:w="0" w:type="auto"/>
            <w:shd w:val="clear"/>
            <w:vAlign w:val="center"/>
          </w:tcPr>
          <w:p w14:paraId="5738ECAE">
            <w:pPr>
              <w:keepNext w:val="0"/>
              <w:keepLines w:val="0"/>
              <w:widowControl/>
              <w:suppressLineNumbers w:val="0"/>
              <w:jc w:val="left"/>
            </w:pPr>
            <w:r>
              <w:rPr>
                <w:rStyle w:val="33"/>
                <w:rFonts w:ascii="SimSun" w:hAnsi="SimSun" w:eastAsia="SimSun" w:cs="SimSun"/>
                <w:kern w:val="0"/>
                <w:sz w:val="24"/>
                <w:szCs w:val="24"/>
                <w:lang w:val="en-US" w:eastAsia="zh-CN" w:bidi="ar"/>
              </w:rPr>
              <w:t>Phần cứng (Hardware)</w:t>
            </w:r>
          </w:p>
        </w:tc>
        <w:tc>
          <w:tcPr>
            <w:tcW w:w="0" w:type="auto"/>
            <w:shd w:val="clear"/>
            <w:vAlign w:val="center"/>
          </w:tcPr>
          <w:p w14:paraId="0E02DD48">
            <w:pPr>
              <w:keepNext w:val="0"/>
              <w:keepLines w:val="0"/>
              <w:widowControl/>
              <w:suppressLineNumbers w:val="0"/>
              <w:jc w:val="left"/>
            </w:pPr>
            <w:r>
              <w:rPr>
                <w:rFonts w:ascii="SimSun" w:hAnsi="SimSun" w:eastAsia="SimSun" w:cs="SimSun"/>
                <w:kern w:val="0"/>
                <w:sz w:val="24"/>
                <w:szCs w:val="24"/>
                <w:lang w:val="en-US" w:eastAsia="zh-CN" w:bidi="ar"/>
              </w:rPr>
              <w:t>Hệ thống phải hoạt động ổn định trên nhiều thiết bị như máy tính để bàn, máy chủ, máy in y lệnh, máy quét mã vạch, và thiết bị cầm tay. Điều này yêu cầu phần mềm tương thích và tối ưu hiệu suất.</w:t>
            </w:r>
          </w:p>
        </w:tc>
      </w:tr>
      <w:tr w14:paraId="484B3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902BED">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vAlign w:val="center"/>
          </w:tcPr>
          <w:p w14:paraId="44F9B9B5">
            <w:pPr>
              <w:keepNext w:val="0"/>
              <w:keepLines w:val="0"/>
              <w:widowControl/>
              <w:suppressLineNumbers w:val="0"/>
              <w:jc w:val="left"/>
            </w:pPr>
            <w:r>
              <w:rPr>
                <w:rStyle w:val="33"/>
                <w:rFonts w:ascii="SimSun" w:hAnsi="SimSun" w:eastAsia="SimSun" w:cs="SimSun"/>
                <w:kern w:val="0"/>
                <w:sz w:val="24"/>
                <w:szCs w:val="24"/>
                <w:lang w:val="en-US" w:eastAsia="zh-CN" w:bidi="ar"/>
              </w:rPr>
              <w:t>Phần mềm (Software)</w:t>
            </w:r>
          </w:p>
        </w:tc>
        <w:tc>
          <w:tcPr>
            <w:tcW w:w="0" w:type="auto"/>
            <w:shd w:val="clear"/>
            <w:vAlign w:val="center"/>
          </w:tcPr>
          <w:p w14:paraId="35B9144D">
            <w:pPr>
              <w:keepNext w:val="0"/>
              <w:keepLines w:val="0"/>
              <w:widowControl/>
              <w:suppressLineNumbers w:val="0"/>
              <w:jc w:val="left"/>
            </w:pPr>
            <w:r>
              <w:rPr>
                <w:rFonts w:ascii="SimSun" w:hAnsi="SimSun" w:eastAsia="SimSun" w:cs="SimSun"/>
                <w:kern w:val="0"/>
                <w:sz w:val="24"/>
                <w:szCs w:val="24"/>
                <w:lang w:val="en-US" w:eastAsia="zh-CN" w:bidi="ar"/>
              </w:rPr>
              <w:t>Hệ thống có thể tích hợp với phần mềm khác như quản lý thuốc, thanh toán bảo hiểm hoặc hệ thống xét nghiệm. Do đó cần thiết kế API và kiến trúc linh hoạt để dễ dàng mở rộng.</w:t>
            </w:r>
          </w:p>
        </w:tc>
      </w:tr>
      <w:tr w14:paraId="23D60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DFE3EC">
            <w:pPr>
              <w:keepNext w:val="0"/>
              <w:keepLines w:val="0"/>
              <w:widowControl/>
              <w:suppressLineNumbers w:val="0"/>
              <w:jc w:val="left"/>
            </w:pPr>
            <w:r>
              <w:rPr>
                <w:rFonts w:ascii="SimSun" w:hAnsi="SimSun" w:eastAsia="SimSun" w:cs="SimSun"/>
                <w:kern w:val="0"/>
                <w:sz w:val="24"/>
                <w:szCs w:val="24"/>
                <w:lang w:val="en-US" w:eastAsia="zh-CN" w:bidi="ar"/>
              </w:rPr>
              <w:t>4</w:t>
            </w:r>
          </w:p>
        </w:tc>
        <w:tc>
          <w:tcPr>
            <w:tcW w:w="0" w:type="auto"/>
            <w:shd w:val="clear"/>
            <w:vAlign w:val="center"/>
          </w:tcPr>
          <w:p w14:paraId="69C71AD7">
            <w:pPr>
              <w:keepNext w:val="0"/>
              <w:keepLines w:val="0"/>
              <w:widowControl/>
              <w:suppressLineNumbers w:val="0"/>
              <w:jc w:val="left"/>
            </w:pPr>
            <w:r>
              <w:rPr>
                <w:rStyle w:val="33"/>
                <w:rFonts w:ascii="SimSun" w:hAnsi="SimSun" w:eastAsia="SimSun" w:cs="SimSun"/>
                <w:kern w:val="0"/>
                <w:sz w:val="24"/>
                <w:szCs w:val="24"/>
                <w:lang w:val="en-US" w:eastAsia="zh-CN" w:bidi="ar"/>
              </w:rPr>
              <w:t>Hệ thống bên ngoài (External Systems)</w:t>
            </w:r>
          </w:p>
        </w:tc>
        <w:tc>
          <w:tcPr>
            <w:tcW w:w="0" w:type="auto"/>
            <w:shd w:val="clear"/>
            <w:vAlign w:val="center"/>
          </w:tcPr>
          <w:p w14:paraId="67403122">
            <w:pPr>
              <w:keepNext w:val="0"/>
              <w:keepLines w:val="0"/>
              <w:widowControl/>
              <w:suppressLineNumbers w:val="0"/>
              <w:jc w:val="left"/>
            </w:pPr>
            <w:r>
              <w:rPr>
                <w:rFonts w:ascii="SimSun" w:hAnsi="SimSun" w:eastAsia="SimSun" w:cs="SimSun"/>
                <w:kern w:val="0"/>
                <w:sz w:val="24"/>
                <w:szCs w:val="24"/>
                <w:lang w:val="en-US" w:eastAsia="zh-CN" w:bidi="ar"/>
              </w:rPr>
              <w:t>Bao gồm hệ thống bảo hiểm y tế, ngân hàng, và cơ quan quản lý y tế quốc gia. Hệ thống phải hỗ trợ kết nối, trao đổi dữ liệu an toàn và tuân thủ chuẩn dữ liệu y tế (HL7, FHIR).</w:t>
            </w:r>
          </w:p>
        </w:tc>
      </w:tr>
      <w:tr w14:paraId="63C27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896C76">
            <w:pPr>
              <w:keepNext w:val="0"/>
              <w:keepLines w:val="0"/>
              <w:widowControl/>
              <w:suppressLineNumbers w:val="0"/>
              <w:jc w:val="left"/>
            </w:pPr>
            <w:r>
              <w:rPr>
                <w:rFonts w:ascii="SimSun" w:hAnsi="SimSun" w:eastAsia="SimSun" w:cs="SimSun"/>
                <w:kern w:val="0"/>
                <w:sz w:val="24"/>
                <w:szCs w:val="24"/>
                <w:lang w:val="en-US" w:eastAsia="zh-CN" w:bidi="ar"/>
              </w:rPr>
              <w:t>5</w:t>
            </w:r>
          </w:p>
        </w:tc>
        <w:tc>
          <w:tcPr>
            <w:tcW w:w="0" w:type="auto"/>
            <w:shd w:val="clear"/>
            <w:vAlign w:val="center"/>
          </w:tcPr>
          <w:p w14:paraId="5510483A">
            <w:pPr>
              <w:keepNext w:val="0"/>
              <w:keepLines w:val="0"/>
              <w:widowControl/>
              <w:suppressLineNumbers w:val="0"/>
              <w:jc w:val="left"/>
            </w:pPr>
            <w:r>
              <w:rPr>
                <w:rStyle w:val="33"/>
                <w:rFonts w:ascii="SimSun" w:hAnsi="SimSun" w:eastAsia="SimSun" w:cs="SimSun"/>
                <w:kern w:val="0"/>
                <w:sz w:val="24"/>
                <w:szCs w:val="24"/>
                <w:lang w:val="en-US" w:eastAsia="zh-CN" w:bidi="ar"/>
              </w:rPr>
              <w:t>Quy trình nghiệp vụ (Business Processes)</w:t>
            </w:r>
          </w:p>
        </w:tc>
        <w:tc>
          <w:tcPr>
            <w:tcW w:w="0" w:type="auto"/>
            <w:shd w:val="clear"/>
            <w:vAlign w:val="center"/>
          </w:tcPr>
          <w:p w14:paraId="29E9FE0E">
            <w:pPr>
              <w:keepNext w:val="0"/>
              <w:keepLines w:val="0"/>
              <w:widowControl/>
              <w:suppressLineNumbers w:val="0"/>
              <w:jc w:val="left"/>
            </w:pPr>
            <w:r>
              <w:rPr>
                <w:rFonts w:ascii="SimSun" w:hAnsi="SimSun" w:eastAsia="SimSun" w:cs="SimSun"/>
                <w:kern w:val="0"/>
                <w:sz w:val="24"/>
                <w:szCs w:val="24"/>
                <w:lang w:val="en-US" w:eastAsia="zh-CN" w:bidi="ar"/>
              </w:rPr>
              <w:t>Bao gồm quy trình tiếp nhận bệnh nhân, khám chữa bệnh, kê đơn, thanh toán, và lưu trữ hồ sơ. Các quy trình này ảnh hưởng trực tiếp đến thiết kế luồng xử lý, dữ liệu và tính năng của hệ thống.</w:t>
            </w:r>
          </w:p>
        </w:tc>
      </w:tr>
      <w:tr w14:paraId="1EBDE2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922FD8">
            <w:pPr>
              <w:keepNext w:val="0"/>
              <w:keepLines w:val="0"/>
              <w:widowControl/>
              <w:suppressLineNumbers w:val="0"/>
              <w:jc w:val="left"/>
            </w:pPr>
            <w:r>
              <w:rPr>
                <w:rFonts w:ascii="SimSun" w:hAnsi="SimSun" w:eastAsia="SimSun" w:cs="SimSun"/>
                <w:kern w:val="0"/>
                <w:sz w:val="24"/>
                <w:szCs w:val="24"/>
                <w:lang w:val="en-US" w:eastAsia="zh-CN" w:bidi="ar"/>
              </w:rPr>
              <w:t>6</w:t>
            </w:r>
          </w:p>
        </w:tc>
        <w:tc>
          <w:tcPr>
            <w:tcW w:w="0" w:type="auto"/>
            <w:shd w:val="clear"/>
            <w:vAlign w:val="center"/>
          </w:tcPr>
          <w:p w14:paraId="1E0F0553">
            <w:pPr>
              <w:keepNext w:val="0"/>
              <w:keepLines w:val="0"/>
              <w:widowControl/>
              <w:suppressLineNumbers w:val="0"/>
              <w:jc w:val="left"/>
            </w:pPr>
            <w:r>
              <w:rPr>
                <w:rStyle w:val="33"/>
                <w:rFonts w:ascii="SimSun" w:hAnsi="SimSun" w:eastAsia="SimSun" w:cs="SimSun"/>
                <w:kern w:val="0"/>
                <w:sz w:val="24"/>
                <w:szCs w:val="24"/>
                <w:lang w:val="en-US" w:eastAsia="zh-CN" w:bidi="ar"/>
              </w:rPr>
              <w:t>Luật lệ và quy định (Legal &amp; Regulatory Requirements)</w:t>
            </w:r>
          </w:p>
        </w:tc>
        <w:tc>
          <w:tcPr>
            <w:tcW w:w="0" w:type="auto"/>
            <w:shd w:val="clear"/>
            <w:vAlign w:val="center"/>
          </w:tcPr>
          <w:p w14:paraId="2095CE26">
            <w:pPr>
              <w:keepNext w:val="0"/>
              <w:keepLines w:val="0"/>
              <w:widowControl/>
              <w:suppressLineNumbers w:val="0"/>
              <w:jc w:val="left"/>
            </w:pPr>
            <w:r>
              <w:rPr>
                <w:rFonts w:ascii="SimSun" w:hAnsi="SimSun" w:eastAsia="SimSun" w:cs="SimSun"/>
                <w:kern w:val="0"/>
                <w:sz w:val="24"/>
                <w:szCs w:val="24"/>
                <w:lang w:val="en-US" w:eastAsia="zh-CN" w:bidi="ar"/>
              </w:rPr>
              <w:t>Phải tuân thủ các quy định về bảo mật thông tin y tế, an toàn dữ liệu và lưu trữ hồ sơ bệnh án điện tử. Điều này dẫn đến yêu cầu cao về mã hóa, sao lưu và kiểm soát truy cập dữ liệu.</w:t>
            </w:r>
          </w:p>
        </w:tc>
      </w:tr>
    </w:tbl>
    <w:p w14:paraId="42C6DB1E">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E813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nhat hat</cp:lastModifiedBy>
  <dcterms:modified xsi:type="dcterms:W3CDTF">2025-10-28T03:02:19Z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AFBF24B1D08349878CCBC8D51B5EB39E_12</vt:lpwstr>
  </property>
</Properties>
</file>