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24868" w14:textId="77777777" w:rsidR="00336A5A" w:rsidRDefault="00000000">
      <w:pPr>
        <w:spacing w:after="160"/>
        <w:jc w:val="right"/>
        <w:rPr>
          <w:lang w:eastAsia="ja-JP"/>
        </w:rPr>
      </w:pPr>
      <w:r>
        <w:rPr>
          <w:bdr w:val="single" w:sz="4" w:space="4" w:color="000000"/>
          <w:lang w:eastAsia="ja-JP"/>
        </w:rPr>
        <w:t>AE2-06</w:t>
      </w:r>
    </w:p>
    <w:p w14:paraId="554070A8" w14:textId="77777777" w:rsidR="00336A5A" w:rsidRDefault="00000000">
      <w:pPr>
        <w:spacing w:before="80" w:after="200"/>
        <w:jc w:val="center"/>
        <w:rPr>
          <w:lang w:eastAsia="ja-JP"/>
        </w:rPr>
      </w:pPr>
      <w:r>
        <w:rPr>
          <w:rFonts w:eastAsia="ＭＳ ゴシック"/>
          <w:b/>
          <w:sz w:val="32"/>
          <w:lang w:eastAsia="ja-JP"/>
        </w:rPr>
        <w:t>サッカーに関するリアルタイムスタッツ収集・評価アプリの制作</w:t>
      </w:r>
    </w:p>
    <w:p w14:paraId="242EC3B0" w14:textId="77777777" w:rsidR="00336A5A" w:rsidRDefault="00000000">
      <w:pPr>
        <w:spacing w:before="40" w:after="40"/>
        <w:jc w:val="center"/>
        <w:rPr>
          <w:lang w:eastAsia="ja-JP"/>
        </w:rPr>
      </w:pPr>
      <w:r>
        <w:rPr>
          <w:sz w:val="24"/>
          <w:lang w:eastAsia="ja-JP"/>
        </w:rPr>
        <w:t>小田　京史</w:t>
      </w:r>
    </w:p>
    <w:p w14:paraId="3115FB93" w14:textId="77777777" w:rsidR="00336A5A" w:rsidRDefault="00000000">
      <w:pPr>
        <w:spacing w:after="160"/>
        <w:jc w:val="center"/>
        <w:rPr>
          <w:lang w:eastAsia="ja-JP"/>
        </w:rPr>
      </w:pPr>
      <w:r>
        <w:rPr>
          <w:lang w:eastAsia="ja-JP"/>
        </w:rPr>
        <w:t>電子情報システム工学専攻</w:t>
      </w:r>
    </w:p>
    <w:p w14:paraId="3360F891" w14:textId="77777777" w:rsidR="00336A5A" w:rsidRDefault="00336A5A">
      <w:pPr>
        <w:rPr>
          <w:lang w:eastAsia="ja-JP"/>
        </w:rPr>
        <w:sectPr w:rsidR="00336A5A">
          <w:pgSz w:w="11906" w:h="16838"/>
          <w:pgMar w:top="1134" w:right="1134" w:bottom="1134" w:left="1417" w:header="850" w:footer="964" w:gutter="0"/>
          <w:cols w:space="420"/>
          <w:docGrid w:linePitch="360"/>
        </w:sectPr>
      </w:pPr>
    </w:p>
    <w:p w14:paraId="2A2C9510" w14:textId="77777777" w:rsidR="00336A5A" w:rsidRDefault="00000000">
      <w:pPr>
        <w:spacing w:before="120" w:after="40"/>
        <w:rPr>
          <w:lang w:eastAsia="ja-JP"/>
        </w:rPr>
      </w:pPr>
      <w:r>
        <w:rPr>
          <w:rFonts w:eastAsia="ＭＳ ゴシック"/>
          <w:b/>
          <w:sz w:val="22"/>
          <w:lang w:eastAsia="ja-JP"/>
        </w:rPr>
        <w:t>1．まえがき</w:t>
      </w:r>
    </w:p>
    <w:p w14:paraId="0B5F5E1C" w14:textId="77777777" w:rsidR="00336A5A" w:rsidRDefault="00000000">
      <w:pPr>
        <w:ind w:firstLine="210"/>
        <w:rPr>
          <w:lang w:eastAsia="ja-JP"/>
        </w:rPr>
      </w:pPr>
      <w:r>
        <w:rPr>
          <w:lang w:eastAsia="ja-JP"/>
        </w:rPr>
        <w:t>サッカーにおける試合分析は，選手のパフォーマンス評価や戦術検討において重要である．昨年度の研究では，iOS デバイス上で動作するリアルタイムスタッツ収集アプリを開発し，従来の手書きや Excel に比べて記録時間を大幅に短縮することに成功した．</w:t>
      </w:r>
    </w:p>
    <w:p w14:paraId="64A9FCBC" w14:textId="77777777" w:rsidR="00336A5A" w:rsidRDefault="00000000">
      <w:pPr>
        <w:ind w:firstLine="210"/>
        <w:rPr>
          <w:lang w:eastAsia="ja-JP"/>
        </w:rPr>
      </w:pPr>
      <w:r>
        <w:rPr>
          <w:lang w:eastAsia="ja-JP"/>
        </w:rPr>
        <w:t>しかし，搭載した全ポジション共通の評価式は攻撃的選手に偏る傾向があり，DF など守備的選手の貢献度を反映できない問題があった．また，収集したデータをその場で戦術判断に繋げる支援機能が無く，「監督がいない地域の学校でも，誰もがデータで意思決定する」という当初の目的に到達できていなかった．</w:t>
      </w:r>
    </w:p>
    <w:p w14:paraId="6851AAB6" w14:textId="77777777" w:rsidR="00336A5A" w:rsidRDefault="00000000">
      <w:pPr>
        <w:ind w:firstLine="210"/>
        <w:rPr>
          <w:lang w:eastAsia="ja-JP"/>
        </w:rPr>
      </w:pPr>
      <w:r>
        <w:rPr>
          <w:lang w:eastAsia="ja-JP"/>
        </w:rPr>
        <w:t>そこで本研究では，(a) ポジションごとに最適化した「ポジション別評価モデル」と，(b) 蓄積されたスタッツから試合状況を自動判定し交代タイミング等を提案する「リアルタイム戦術支援機能」の二段構成で，評価から判断支援まで一貫して扱うアプリを設計・実装する．</w:t>
      </w:r>
    </w:p>
    <w:p w14:paraId="200EEFF8" w14:textId="77777777" w:rsidR="00336A5A" w:rsidRDefault="00000000">
      <w:pPr>
        <w:spacing w:before="120" w:after="40"/>
        <w:rPr>
          <w:lang w:eastAsia="ja-JP"/>
        </w:rPr>
      </w:pPr>
      <w:r>
        <w:rPr>
          <w:rFonts w:eastAsia="ＭＳ ゴシック"/>
          <w:b/>
          <w:sz w:val="22"/>
          <w:lang w:eastAsia="ja-JP"/>
        </w:rPr>
        <w:t>2．ポジション別評価モデルの策定</w:t>
      </w:r>
    </w:p>
    <w:p w14:paraId="7818CD7D" w14:textId="77777777" w:rsidR="00336A5A" w:rsidRDefault="00000000">
      <w:pPr>
        <w:spacing w:before="80" w:after="40"/>
        <w:rPr>
          <w:lang w:eastAsia="ja-JP"/>
        </w:rPr>
      </w:pPr>
      <w:r>
        <w:rPr>
          <w:rFonts w:eastAsia="ＭＳ ゴシック"/>
          <w:b/>
          <w:lang w:eastAsia="ja-JP"/>
        </w:rPr>
        <w:t>2.1 重回帰分析による係数導出</w:t>
      </w:r>
    </w:p>
    <w:p w14:paraId="6A9030CA" w14:textId="2224F877" w:rsidR="00336A5A" w:rsidRDefault="00000000">
      <w:pPr>
        <w:ind w:firstLine="210"/>
        <w:rPr>
          <w:lang w:eastAsia="ja-JP"/>
        </w:rPr>
      </w:pPr>
      <w:r>
        <w:rPr>
          <w:lang w:eastAsia="ja-JP"/>
        </w:rPr>
        <w:t>2024-25 シーズンのプレミアリーグ全選手 164 名（出場時間 90 分以上）を対象に，評価サイト WhoScored の Rating を目的変数，22 個のスタッツを説明変数とした重回帰分析を R 言語の lm 関数でポジション別に実施した．得られた決定係数は FW で R²＝0.971，MF で 0.967，DF で 0.869 と高く，ポジション別モデル化の妥当性が確認できた．切片はそれぞれ −0.42，−0.39，−0.19 となり，「初期値 6.00 から 90 分間で各ポジション固有の値だけ減少した点が，何も貢献しなかった選手の到達点」と</w:t>
      </w:r>
      <w:r>
        <w:rPr>
          <w:rFonts w:hint="eastAsia"/>
          <w:lang w:eastAsia="ja-JP"/>
        </w:rPr>
        <w:t>考えられる</w:t>
      </w:r>
      <w:r>
        <w:rPr>
          <w:lang w:eastAsia="ja-JP"/>
        </w:rPr>
        <w:t>．</w:t>
      </w:r>
    </w:p>
    <w:p w14:paraId="38ACA34E" w14:textId="2048B394" w:rsidR="00336A5A" w:rsidRDefault="00000000">
      <w:pPr>
        <w:ind w:firstLine="210"/>
        <w:rPr>
          <w:lang w:eastAsia="ja-JP"/>
        </w:rPr>
      </w:pPr>
      <w:r>
        <w:rPr>
          <w:lang w:eastAsia="ja-JP"/>
        </w:rPr>
        <w:t>この</w:t>
      </w:r>
      <w:r>
        <w:rPr>
          <w:rFonts w:hint="eastAsia"/>
          <w:lang w:eastAsia="ja-JP"/>
        </w:rPr>
        <w:t>基準点により</w:t>
      </w:r>
      <w:r>
        <w:rPr>
          <w:lang w:eastAsia="ja-JP"/>
        </w:rPr>
        <w:t>，出場時間 Mins に比例して初期値 6.00 から Time Loss を差し引き，回帰で有意（|t|≧1.96）となった項目の係数で Stat Bonus を加算する評価式を提案する（式(1)–(3)）．</w:t>
      </w:r>
    </w:p>
    <w:p w14:paraId="5329B6A5" w14:textId="3809F12F" w:rsidR="005807B7" w:rsidRDefault="00000000" w:rsidP="00B2289C">
      <w:pPr>
        <w:spacing w:before="40" w:after="40"/>
        <w:rPr>
          <w:rFonts w:hint="eastAsia"/>
          <w:lang w:eastAsia="ja-JP"/>
        </w:rPr>
      </w:pPr>
      <w:r>
        <w:t>score_new = 6.00 − Time_Loss + Stat_Bonus     ……(1)</w:t>
      </w:r>
    </w:p>
    <w:p w14:paraId="254BF054" w14:textId="33F4D8B0" w:rsidR="00336A5A" w:rsidRDefault="00000000">
      <w:pPr>
        <w:spacing w:after="40"/>
      </w:pPr>
      <w:r>
        <w:t>Time_Loss(FW) = (0.42 / 90)×Mins，Time_Loss(MF) = (0.39 / 90)×Mins，Time_Loss(DF) = (0.19 / 90)×Mins     ……(2)</w:t>
      </w:r>
    </w:p>
    <w:p w14:paraId="68FC4035" w14:textId="77777777" w:rsidR="00B2289C" w:rsidRDefault="00B2289C">
      <w:pPr>
        <w:spacing w:after="40"/>
      </w:pPr>
    </w:p>
    <w:p w14:paraId="6D4F860D" w14:textId="2DE8D576" w:rsidR="00336A5A" w:rsidRDefault="00000000">
      <w:pPr>
        <w:ind w:firstLine="210"/>
        <w:rPr>
          <w:lang w:eastAsia="ja-JP"/>
        </w:rPr>
      </w:pPr>
      <w:r>
        <w:t>Stat_Bonus は FW では Goals(0.41), Assists(0.61), SpG(0.22), Drb_off(0.12)，MF では Goals(0.50), Assists(0.68), KeyP(0.16), Inter(0.15), Tackles(0.13)，DF では Inter(0.30), Goals(0.67), Assists(0.50), Blocks(0.21), AvgP(0.01), Drb_def(−0.10) を組み込んだ……(3)．これにより FW は 90 分で 0.42 点減るのに対し DF は 0.19 点に留まり，</w:t>
      </w:r>
      <w:r>
        <w:rPr>
          <w:rFonts w:hint="eastAsia"/>
          <w:lang w:eastAsia="ja-JP"/>
        </w:rPr>
        <w:t>何もしなかった際の負の評価がより顕著に反映することができる</w:t>
      </w:r>
      <w:r>
        <w:rPr>
          <w:lang w:eastAsia="ja-JP"/>
        </w:rPr>
        <w:t>.</w:t>
      </w:r>
    </w:p>
    <w:p w14:paraId="1ED6A220" w14:textId="77777777" w:rsidR="00336A5A" w:rsidRDefault="00000000">
      <w:pPr>
        <w:spacing w:before="80" w:after="40"/>
        <w:rPr>
          <w:lang w:eastAsia="ja-JP"/>
        </w:rPr>
      </w:pPr>
      <w:r>
        <w:rPr>
          <w:rFonts w:eastAsia="ＭＳ ゴシック"/>
          <w:b/>
          <w:lang w:eastAsia="ja-JP"/>
        </w:rPr>
        <w:t>2.2 旧式の評価式との比較</w:t>
      </w:r>
    </w:p>
    <w:p w14:paraId="2B1673C7" w14:textId="38005BA3" w:rsidR="00336A5A" w:rsidRDefault="00000000">
      <w:pPr>
        <w:ind w:firstLine="210"/>
        <w:rPr>
          <w:lang w:eastAsia="ja-JP"/>
        </w:rPr>
      </w:pPr>
      <w:r>
        <w:rPr>
          <w:lang w:eastAsia="ja-JP"/>
        </w:rPr>
        <w:t>旧式（昨年度モデル）と新式を Arsenal の直近試合データ（フィールドプレーヤ 28 名）に適用し，Rating との一致度</w:t>
      </w:r>
      <w:r>
        <w:rPr>
          <w:rFonts w:hint="eastAsia"/>
          <w:lang w:eastAsia="ja-JP"/>
        </w:rPr>
        <w:t>を相関係数</w:t>
      </w:r>
      <w:r>
        <w:rPr>
          <w:lang w:eastAsia="ja-JP"/>
        </w:rPr>
        <w:t>r</w:t>
      </w:r>
      <w:r>
        <w:rPr>
          <w:rFonts w:hint="eastAsia"/>
          <w:lang w:eastAsia="ja-JP"/>
        </w:rPr>
        <w:t>と標準絶対偏差値</w:t>
      </w:r>
      <w:r>
        <w:rPr>
          <w:lang w:eastAsia="ja-JP"/>
        </w:rPr>
        <w:t>MAE</w:t>
      </w:r>
      <w:r>
        <w:rPr>
          <w:rFonts w:hint="eastAsia"/>
          <w:lang w:eastAsia="ja-JP"/>
        </w:rPr>
        <w:t>により</w:t>
      </w:r>
      <w:r>
        <w:rPr>
          <w:lang w:eastAsia="ja-JP"/>
        </w:rPr>
        <w:t>比較した（表 1）．</w:t>
      </w:r>
    </w:p>
    <w:p w14:paraId="17645E14" w14:textId="77777777" w:rsidR="00336A5A" w:rsidRDefault="00000000">
      <w:pPr>
        <w:spacing w:before="40" w:after="20"/>
        <w:jc w:val="center"/>
        <w:rPr>
          <w:lang w:eastAsia="ja-JP"/>
        </w:rPr>
      </w:pPr>
      <w:r>
        <w:rPr>
          <w:sz w:val="19"/>
          <w:lang w:eastAsia="ja-JP"/>
        </w:rPr>
        <w:t>表 1　旧式と新式の相関係数および MAE</w:t>
      </w:r>
    </w:p>
    <w:tbl>
      <w:tblPr>
        <w:tblW w:w="37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396"/>
        <w:gridCol w:w="623"/>
        <w:gridCol w:w="623"/>
        <w:gridCol w:w="794"/>
        <w:gridCol w:w="794"/>
      </w:tblGrid>
      <w:tr w:rsidR="00336A5A" w14:paraId="5C1C53D4" w14:textId="77777777">
        <w:trPr>
          <w:jc w:val="center"/>
        </w:trPr>
        <w:tc>
          <w:tcPr>
            <w:tcW w:w="567" w:type="dxa"/>
            <w:vAlign w:val="center"/>
          </w:tcPr>
          <w:p w14:paraId="0079F55E" w14:textId="77777777" w:rsidR="00336A5A" w:rsidRDefault="00000000">
            <w:pPr>
              <w:jc w:val="center"/>
            </w:pPr>
            <w:r>
              <w:rPr>
                <w:rFonts w:eastAsia="ＭＳ ゴシック"/>
                <w:b/>
                <w:sz w:val="18"/>
              </w:rPr>
              <w:t>Pos</w:t>
            </w:r>
          </w:p>
        </w:tc>
        <w:tc>
          <w:tcPr>
            <w:tcW w:w="396" w:type="dxa"/>
            <w:vAlign w:val="center"/>
          </w:tcPr>
          <w:p w14:paraId="61C6D14B" w14:textId="77777777" w:rsidR="00336A5A" w:rsidRDefault="00000000">
            <w:pPr>
              <w:jc w:val="center"/>
            </w:pPr>
            <w:r>
              <w:rPr>
                <w:rFonts w:eastAsia="ＭＳ ゴシック"/>
                <w:b/>
                <w:sz w:val="18"/>
              </w:rPr>
              <w:t>n</w:t>
            </w:r>
          </w:p>
        </w:tc>
        <w:tc>
          <w:tcPr>
            <w:tcW w:w="623" w:type="dxa"/>
            <w:vAlign w:val="center"/>
          </w:tcPr>
          <w:p w14:paraId="2358024A" w14:textId="77777777" w:rsidR="00336A5A" w:rsidRDefault="00000000">
            <w:pPr>
              <w:jc w:val="center"/>
            </w:pPr>
            <w:r>
              <w:rPr>
                <w:rFonts w:eastAsia="ＭＳ ゴシック"/>
                <w:b/>
                <w:sz w:val="18"/>
              </w:rPr>
              <w:t>r 旧</w:t>
            </w:r>
          </w:p>
        </w:tc>
        <w:tc>
          <w:tcPr>
            <w:tcW w:w="623" w:type="dxa"/>
            <w:vAlign w:val="center"/>
          </w:tcPr>
          <w:p w14:paraId="025CA03C" w14:textId="77777777" w:rsidR="00336A5A" w:rsidRDefault="00000000">
            <w:pPr>
              <w:jc w:val="center"/>
            </w:pPr>
            <w:r>
              <w:rPr>
                <w:rFonts w:eastAsia="ＭＳ ゴシック"/>
                <w:b/>
                <w:sz w:val="18"/>
              </w:rPr>
              <w:t>r 新</w:t>
            </w:r>
          </w:p>
        </w:tc>
        <w:tc>
          <w:tcPr>
            <w:tcW w:w="793" w:type="dxa"/>
            <w:vAlign w:val="center"/>
          </w:tcPr>
          <w:p w14:paraId="367BDEFC" w14:textId="77777777" w:rsidR="00336A5A" w:rsidRDefault="00000000">
            <w:pPr>
              <w:jc w:val="center"/>
            </w:pPr>
            <w:r>
              <w:rPr>
                <w:rFonts w:eastAsia="ＭＳ ゴシック"/>
                <w:b/>
                <w:sz w:val="18"/>
              </w:rPr>
              <w:t>MAE 旧</w:t>
            </w:r>
          </w:p>
        </w:tc>
        <w:tc>
          <w:tcPr>
            <w:tcW w:w="793" w:type="dxa"/>
            <w:vAlign w:val="center"/>
          </w:tcPr>
          <w:p w14:paraId="49264470" w14:textId="77777777" w:rsidR="00336A5A" w:rsidRDefault="00000000">
            <w:pPr>
              <w:jc w:val="center"/>
            </w:pPr>
            <w:r>
              <w:rPr>
                <w:rFonts w:eastAsia="ＭＳ ゴシック"/>
                <w:b/>
                <w:sz w:val="18"/>
              </w:rPr>
              <w:t>MAE 新</w:t>
            </w:r>
          </w:p>
        </w:tc>
      </w:tr>
      <w:tr w:rsidR="00336A5A" w14:paraId="69890823" w14:textId="77777777">
        <w:trPr>
          <w:jc w:val="center"/>
        </w:trPr>
        <w:tc>
          <w:tcPr>
            <w:tcW w:w="567" w:type="dxa"/>
            <w:vAlign w:val="center"/>
          </w:tcPr>
          <w:p w14:paraId="45C8CF5F" w14:textId="77777777" w:rsidR="00336A5A" w:rsidRDefault="00000000">
            <w:pPr>
              <w:jc w:val="center"/>
            </w:pPr>
            <w:r>
              <w:rPr>
                <w:sz w:val="18"/>
              </w:rPr>
              <w:t>FW</w:t>
            </w:r>
          </w:p>
        </w:tc>
        <w:tc>
          <w:tcPr>
            <w:tcW w:w="396" w:type="dxa"/>
            <w:vAlign w:val="center"/>
          </w:tcPr>
          <w:p w14:paraId="43C843CE" w14:textId="77777777" w:rsidR="00336A5A" w:rsidRDefault="00000000">
            <w:pPr>
              <w:jc w:val="center"/>
            </w:pPr>
            <w:r>
              <w:rPr>
                <w:sz w:val="18"/>
              </w:rPr>
              <w:t>12</w:t>
            </w:r>
          </w:p>
        </w:tc>
        <w:tc>
          <w:tcPr>
            <w:tcW w:w="623" w:type="dxa"/>
            <w:vAlign w:val="center"/>
          </w:tcPr>
          <w:p w14:paraId="74DE1CEF" w14:textId="77777777" w:rsidR="00336A5A" w:rsidRDefault="00000000">
            <w:pPr>
              <w:jc w:val="center"/>
            </w:pPr>
            <w:r>
              <w:rPr>
                <w:sz w:val="18"/>
              </w:rPr>
              <w:t>0.39</w:t>
            </w:r>
          </w:p>
        </w:tc>
        <w:tc>
          <w:tcPr>
            <w:tcW w:w="623" w:type="dxa"/>
            <w:vAlign w:val="center"/>
          </w:tcPr>
          <w:p w14:paraId="0808FAA2" w14:textId="77777777" w:rsidR="00336A5A" w:rsidRDefault="00000000">
            <w:pPr>
              <w:jc w:val="center"/>
            </w:pPr>
            <w:r>
              <w:rPr>
                <w:sz w:val="18"/>
              </w:rPr>
              <w:t>0.79</w:t>
            </w:r>
          </w:p>
        </w:tc>
        <w:tc>
          <w:tcPr>
            <w:tcW w:w="793" w:type="dxa"/>
            <w:vAlign w:val="center"/>
          </w:tcPr>
          <w:p w14:paraId="5B83CB6D" w14:textId="77777777" w:rsidR="00336A5A" w:rsidRDefault="00000000">
            <w:pPr>
              <w:jc w:val="center"/>
            </w:pPr>
            <w:r>
              <w:rPr>
                <w:sz w:val="18"/>
              </w:rPr>
              <w:t>0.59</w:t>
            </w:r>
          </w:p>
        </w:tc>
        <w:tc>
          <w:tcPr>
            <w:tcW w:w="793" w:type="dxa"/>
            <w:vAlign w:val="center"/>
          </w:tcPr>
          <w:p w14:paraId="6A2005BD" w14:textId="77777777" w:rsidR="00336A5A" w:rsidRDefault="00000000">
            <w:pPr>
              <w:jc w:val="center"/>
            </w:pPr>
            <w:r>
              <w:rPr>
                <w:sz w:val="18"/>
              </w:rPr>
              <w:t>0.32</w:t>
            </w:r>
          </w:p>
        </w:tc>
      </w:tr>
      <w:tr w:rsidR="00336A5A" w14:paraId="2B1963FD" w14:textId="77777777">
        <w:trPr>
          <w:jc w:val="center"/>
        </w:trPr>
        <w:tc>
          <w:tcPr>
            <w:tcW w:w="567" w:type="dxa"/>
            <w:vAlign w:val="center"/>
          </w:tcPr>
          <w:p w14:paraId="490A16CF" w14:textId="77777777" w:rsidR="00336A5A" w:rsidRDefault="00000000">
            <w:pPr>
              <w:jc w:val="center"/>
            </w:pPr>
            <w:r>
              <w:rPr>
                <w:sz w:val="18"/>
              </w:rPr>
              <w:t>MF</w:t>
            </w:r>
          </w:p>
        </w:tc>
        <w:tc>
          <w:tcPr>
            <w:tcW w:w="396" w:type="dxa"/>
            <w:vAlign w:val="center"/>
          </w:tcPr>
          <w:p w14:paraId="2319D2DA" w14:textId="77777777" w:rsidR="00336A5A" w:rsidRDefault="00000000">
            <w:pPr>
              <w:jc w:val="center"/>
            </w:pPr>
            <w:r>
              <w:rPr>
                <w:sz w:val="18"/>
              </w:rPr>
              <w:t>9</w:t>
            </w:r>
          </w:p>
        </w:tc>
        <w:tc>
          <w:tcPr>
            <w:tcW w:w="623" w:type="dxa"/>
            <w:vAlign w:val="center"/>
          </w:tcPr>
          <w:p w14:paraId="30BAABE5" w14:textId="77777777" w:rsidR="00336A5A" w:rsidRDefault="00000000">
            <w:pPr>
              <w:jc w:val="center"/>
            </w:pPr>
            <w:r>
              <w:rPr>
                <w:sz w:val="18"/>
              </w:rPr>
              <w:t>0.71</w:t>
            </w:r>
          </w:p>
        </w:tc>
        <w:tc>
          <w:tcPr>
            <w:tcW w:w="623" w:type="dxa"/>
            <w:vAlign w:val="center"/>
          </w:tcPr>
          <w:p w14:paraId="04613A99" w14:textId="77777777" w:rsidR="00336A5A" w:rsidRDefault="00000000">
            <w:pPr>
              <w:jc w:val="center"/>
            </w:pPr>
            <w:r>
              <w:rPr>
                <w:sz w:val="18"/>
              </w:rPr>
              <w:t>0.74</w:t>
            </w:r>
          </w:p>
        </w:tc>
        <w:tc>
          <w:tcPr>
            <w:tcW w:w="793" w:type="dxa"/>
            <w:vAlign w:val="center"/>
          </w:tcPr>
          <w:p w14:paraId="2111C139" w14:textId="77777777" w:rsidR="00336A5A" w:rsidRDefault="00000000">
            <w:pPr>
              <w:jc w:val="center"/>
            </w:pPr>
            <w:r>
              <w:rPr>
                <w:sz w:val="18"/>
              </w:rPr>
              <w:t>2.32</w:t>
            </w:r>
          </w:p>
        </w:tc>
        <w:tc>
          <w:tcPr>
            <w:tcW w:w="793" w:type="dxa"/>
            <w:vAlign w:val="center"/>
          </w:tcPr>
          <w:p w14:paraId="412E5FAE" w14:textId="77777777" w:rsidR="00336A5A" w:rsidRDefault="00000000">
            <w:pPr>
              <w:jc w:val="center"/>
            </w:pPr>
            <w:r>
              <w:rPr>
                <w:sz w:val="18"/>
              </w:rPr>
              <w:t>0.62</w:t>
            </w:r>
          </w:p>
        </w:tc>
      </w:tr>
      <w:tr w:rsidR="00336A5A" w14:paraId="14D15AF3" w14:textId="77777777">
        <w:trPr>
          <w:jc w:val="center"/>
        </w:trPr>
        <w:tc>
          <w:tcPr>
            <w:tcW w:w="567" w:type="dxa"/>
            <w:vAlign w:val="center"/>
          </w:tcPr>
          <w:p w14:paraId="081DA938" w14:textId="77777777" w:rsidR="00336A5A" w:rsidRDefault="00000000">
            <w:pPr>
              <w:jc w:val="center"/>
            </w:pPr>
            <w:r>
              <w:rPr>
                <w:sz w:val="18"/>
              </w:rPr>
              <w:t>DF</w:t>
            </w:r>
          </w:p>
        </w:tc>
        <w:tc>
          <w:tcPr>
            <w:tcW w:w="396" w:type="dxa"/>
            <w:vAlign w:val="center"/>
          </w:tcPr>
          <w:p w14:paraId="74F187AE" w14:textId="77777777" w:rsidR="00336A5A" w:rsidRDefault="00000000">
            <w:pPr>
              <w:jc w:val="center"/>
            </w:pPr>
            <w:r>
              <w:rPr>
                <w:sz w:val="18"/>
              </w:rPr>
              <w:t>7</w:t>
            </w:r>
          </w:p>
        </w:tc>
        <w:tc>
          <w:tcPr>
            <w:tcW w:w="623" w:type="dxa"/>
            <w:vAlign w:val="center"/>
          </w:tcPr>
          <w:p w14:paraId="70EF2335" w14:textId="77777777" w:rsidR="00336A5A" w:rsidRDefault="00000000">
            <w:pPr>
              <w:jc w:val="center"/>
            </w:pPr>
            <w:r>
              <w:rPr>
                <w:sz w:val="18"/>
              </w:rPr>
              <w:t>−0.42</w:t>
            </w:r>
          </w:p>
        </w:tc>
        <w:tc>
          <w:tcPr>
            <w:tcW w:w="623" w:type="dxa"/>
            <w:vAlign w:val="center"/>
          </w:tcPr>
          <w:p w14:paraId="212691FB" w14:textId="77777777" w:rsidR="00336A5A" w:rsidRDefault="00000000">
            <w:pPr>
              <w:jc w:val="center"/>
            </w:pPr>
            <w:r>
              <w:rPr>
                <w:sz w:val="18"/>
              </w:rPr>
              <w:t>0.38</w:t>
            </w:r>
          </w:p>
        </w:tc>
        <w:tc>
          <w:tcPr>
            <w:tcW w:w="793" w:type="dxa"/>
            <w:vAlign w:val="center"/>
          </w:tcPr>
          <w:p w14:paraId="5FBB090C" w14:textId="77777777" w:rsidR="00336A5A" w:rsidRDefault="00000000">
            <w:pPr>
              <w:jc w:val="center"/>
            </w:pPr>
            <w:r>
              <w:rPr>
                <w:sz w:val="18"/>
              </w:rPr>
              <w:t>2.11</w:t>
            </w:r>
          </w:p>
        </w:tc>
        <w:tc>
          <w:tcPr>
            <w:tcW w:w="793" w:type="dxa"/>
            <w:vAlign w:val="center"/>
          </w:tcPr>
          <w:p w14:paraId="2556FA69" w14:textId="77777777" w:rsidR="00336A5A" w:rsidRDefault="00000000">
            <w:pPr>
              <w:jc w:val="center"/>
            </w:pPr>
            <w:r>
              <w:rPr>
                <w:sz w:val="18"/>
              </w:rPr>
              <w:t>0.87</w:t>
            </w:r>
          </w:p>
        </w:tc>
      </w:tr>
      <w:tr w:rsidR="00336A5A" w14:paraId="038CF076" w14:textId="77777777">
        <w:trPr>
          <w:jc w:val="center"/>
        </w:trPr>
        <w:tc>
          <w:tcPr>
            <w:tcW w:w="567" w:type="dxa"/>
            <w:vAlign w:val="center"/>
          </w:tcPr>
          <w:p w14:paraId="3E9AD6B9" w14:textId="77777777" w:rsidR="00336A5A" w:rsidRDefault="00000000">
            <w:pPr>
              <w:jc w:val="center"/>
            </w:pPr>
            <w:r>
              <w:rPr>
                <w:sz w:val="18"/>
              </w:rPr>
              <w:t>全体</w:t>
            </w:r>
          </w:p>
        </w:tc>
        <w:tc>
          <w:tcPr>
            <w:tcW w:w="396" w:type="dxa"/>
            <w:vAlign w:val="center"/>
          </w:tcPr>
          <w:p w14:paraId="552C44C2" w14:textId="77777777" w:rsidR="00336A5A" w:rsidRDefault="00000000">
            <w:pPr>
              <w:jc w:val="center"/>
            </w:pPr>
            <w:r>
              <w:rPr>
                <w:sz w:val="18"/>
              </w:rPr>
              <w:t>28</w:t>
            </w:r>
          </w:p>
        </w:tc>
        <w:tc>
          <w:tcPr>
            <w:tcW w:w="623" w:type="dxa"/>
            <w:vAlign w:val="center"/>
          </w:tcPr>
          <w:p w14:paraId="1E56A03E" w14:textId="77777777" w:rsidR="00336A5A" w:rsidRDefault="00000000">
            <w:pPr>
              <w:jc w:val="center"/>
            </w:pPr>
            <w:r>
              <w:rPr>
                <w:sz w:val="18"/>
              </w:rPr>
              <w:t>0.63</w:t>
            </w:r>
          </w:p>
        </w:tc>
        <w:tc>
          <w:tcPr>
            <w:tcW w:w="623" w:type="dxa"/>
            <w:vAlign w:val="center"/>
          </w:tcPr>
          <w:p w14:paraId="7C4E3539" w14:textId="77777777" w:rsidR="00336A5A" w:rsidRDefault="00000000">
            <w:pPr>
              <w:jc w:val="center"/>
            </w:pPr>
            <w:r>
              <w:rPr>
                <w:sz w:val="18"/>
              </w:rPr>
              <w:t>0.65</w:t>
            </w:r>
          </w:p>
        </w:tc>
        <w:tc>
          <w:tcPr>
            <w:tcW w:w="793" w:type="dxa"/>
            <w:vAlign w:val="center"/>
          </w:tcPr>
          <w:p w14:paraId="5F5CCF94" w14:textId="77777777" w:rsidR="00336A5A" w:rsidRDefault="00000000">
            <w:pPr>
              <w:jc w:val="center"/>
            </w:pPr>
            <w:r>
              <w:rPr>
                <w:sz w:val="18"/>
              </w:rPr>
              <w:t>1.52</w:t>
            </w:r>
          </w:p>
        </w:tc>
        <w:tc>
          <w:tcPr>
            <w:tcW w:w="793" w:type="dxa"/>
            <w:vAlign w:val="center"/>
          </w:tcPr>
          <w:p w14:paraId="069454FC" w14:textId="77777777" w:rsidR="00336A5A" w:rsidRDefault="00000000">
            <w:pPr>
              <w:jc w:val="center"/>
            </w:pPr>
            <w:r>
              <w:rPr>
                <w:sz w:val="18"/>
              </w:rPr>
              <w:t>0.55</w:t>
            </w:r>
          </w:p>
        </w:tc>
      </w:tr>
    </w:tbl>
    <w:p w14:paraId="50F19916" w14:textId="77777777" w:rsidR="00336A5A" w:rsidRDefault="00000000">
      <w:pPr>
        <w:ind w:firstLine="210"/>
        <w:rPr>
          <w:lang w:eastAsia="ja-JP"/>
        </w:rPr>
      </w:pPr>
      <w:r>
        <w:rPr>
          <w:lang w:eastAsia="ja-JP"/>
        </w:rPr>
        <w:t>旧式では DF の相関が −0.42 と負になり評価式として破綻していたが，新式では +0.38 と符号が反転し，MAE も全ポジションで大幅に減少した（全体で 1.52→0.55，約 64% 縮小）．これにより，攻撃／守備のポジション間で公平にスコアを付けられる基盤が整った．</w:t>
      </w:r>
    </w:p>
    <w:p w14:paraId="5F8AC000" w14:textId="77777777" w:rsidR="00336A5A" w:rsidRDefault="00000000">
      <w:pPr>
        <w:spacing w:before="120" w:after="40"/>
        <w:rPr>
          <w:lang w:eastAsia="ja-JP"/>
        </w:rPr>
      </w:pPr>
      <w:r>
        <w:rPr>
          <w:rFonts w:eastAsia="ＭＳ ゴシック"/>
          <w:b/>
          <w:sz w:val="22"/>
          <w:lang w:eastAsia="ja-JP"/>
        </w:rPr>
        <w:t>3．リアルタイム戦術支援機能の設計</w:t>
      </w:r>
    </w:p>
    <w:p w14:paraId="68F4A620" w14:textId="7E572B53" w:rsidR="00336A5A" w:rsidRDefault="00000000">
      <w:pPr>
        <w:ind w:firstLine="210"/>
        <w:rPr>
          <w:lang w:eastAsia="ja-JP"/>
        </w:rPr>
      </w:pPr>
      <w:r>
        <w:rPr>
          <w:lang w:eastAsia="ja-JP"/>
        </w:rPr>
        <w:t>本研究</w:t>
      </w:r>
      <w:r>
        <w:rPr>
          <w:rFonts w:hint="eastAsia"/>
          <w:lang w:eastAsia="ja-JP"/>
        </w:rPr>
        <w:t>ではさらに</w:t>
      </w:r>
      <w:r>
        <w:rPr>
          <w:lang w:eastAsia="ja-JP"/>
        </w:rPr>
        <w:t>，整備した評価式を</w:t>
      </w:r>
      <w:r>
        <w:rPr>
          <w:rFonts w:hint="eastAsia"/>
          <w:lang w:eastAsia="ja-JP"/>
        </w:rPr>
        <w:t>用いて</w:t>
      </w:r>
      <w:r>
        <w:rPr>
          <w:lang w:eastAsia="ja-JP"/>
        </w:rPr>
        <w:t>，試合中に</w:t>
      </w:r>
      <w:r>
        <w:rPr>
          <w:rFonts w:hint="eastAsia"/>
          <w:lang w:eastAsia="ja-JP"/>
        </w:rPr>
        <w:t>データに基づき交代や戦術変更を</w:t>
      </w:r>
      <w:r>
        <w:rPr>
          <w:lang w:eastAsia="ja-JP"/>
        </w:rPr>
        <w:t>提案する.具体的には，直近時間窓のレーティングと，ベンチ選手との比較スコアから交代候補を提示する機能を</w:t>
      </w:r>
      <w:r>
        <w:rPr>
          <w:rFonts w:hint="eastAsia"/>
          <w:lang w:eastAsia="ja-JP"/>
        </w:rPr>
        <w:t>既存アプリに</w:t>
      </w:r>
      <w:r>
        <w:rPr>
          <w:lang w:eastAsia="ja-JP"/>
        </w:rPr>
        <w:t>新規設計</w:t>
      </w:r>
      <w:r>
        <w:rPr>
          <w:rFonts w:hint="eastAsia"/>
          <w:lang w:eastAsia="ja-JP"/>
        </w:rPr>
        <w:t>する</w:t>
      </w:r>
      <w:r>
        <w:rPr>
          <w:lang w:eastAsia="ja-JP"/>
        </w:rPr>
        <w:t>．</w:t>
      </w:r>
      <w:r>
        <w:rPr>
          <w:rFonts w:hint="eastAsia"/>
          <w:lang w:eastAsia="ja-JP"/>
        </w:rPr>
        <w:t>またイエローカードやレッドカード表示することにより、選手の退場のリスク管理を行う。</w:t>
      </w:r>
    </w:p>
    <w:p w14:paraId="0C960992" w14:textId="77777777" w:rsidR="00336A5A" w:rsidRDefault="00000000">
      <w:pPr>
        <w:spacing w:before="80" w:after="40"/>
        <w:rPr>
          <w:lang w:eastAsia="ja-JP"/>
        </w:rPr>
      </w:pPr>
      <w:r>
        <w:rPr>
          <w:rFonts w:eastAsia="ＭＳ ゴシック"/>
          <w:b/>
          <w:lang w:eastAsia="ja-JP"/>
        </w:rPr>
        <w:t>3.1 直近 N 分レーティング</w:t>
      </w:r>
    </w:p>
    <w:p w14:paraId="72F9E7C0" w14:textId="73DD093D" w:rsidR="00336A5A" w:rsidRDefault="00000000">
      <w:pPr>
        <w:ind w:firstLine="210"/>
        <w:rPr>
          <w:lang w:eastAsia="ja-JP"/>
        </w:rPr>
      </w:pPr>
      <w:r>
        <w:rPr>
          <w:lang w:eastAsia="ja-JP"/>
        </w:rPr>
        <w:t>従来の累積スコアでは試合</w:t>
      </w:r>
      <w:r>
        <w:rPr>
          <w:rFonts w:hint="eastAsia"/>
          <w:lang w:eastAsia="ja-JP"/>
        </w:rPr>
        <w:t>中の瞬間的な</w:t>
      </w:r>
      <w:r>
        <w:rPr>
          <w:lang w:eastAsia="ja-JP"/>
        </w:rPr>
        <w:t xml:space="preserve">不調が見えにくいため，本研究では現在時刻 t から </w:t>
        <w:lastRenderedPageBreak/>
        <w:t>N 分前までの区間 [t−N, t] のスタッツのみでscore_new を再計算する移動レーティング R_N(t) を導入する．N = 15 分を既定とし，直近 R_15 が試合平均より閾値 −0.5 以上下回った選手を「不調候補」としてアプリ上で警告する設計とした．これにより，</w:t>
      </w:r>
      <w:r>
        <w:rPr>
          <w:rFonts w:hint="eastAsia"/>
          <w:lang w:eastAsia="ja-JP"/>
        </w:rPr>
        <w:t>疲れが見え始めた選手をデータで捉えることができる</w:t>
      </w:r>
      <w:r>
        <w:rPr>
          <w:lang w:eastAsia="ja-JP"/>
        </w:rPr>
        <w:t>.</w:t>
      </w:r>
      <w:r>
        <w:rPr>
          <w:rFonts w:hint="eastAsia"/>
          <w:lang w:eastAsia="ja-JP"/>
        </w:rPr>
        <w:t xml:space="preserve"> </w:t>
      </w:r>
    </w:p>
    <w:p w14:paraId="783C960D" w14:textId="77777777" w:rsidR="00336A5A" w:rsidRDefault="00000000">
      <w:pPr>
        <w:spacing w:before="80" w:after="40"/>
        <w:rPr>
          <w:lang w:eastAsia="ja-JP"/>
        </w:rPr>
      </w:pPr>
      <w:r>
        <w:rPr>
          <w:rFonts w:eastAsia="ＭＳ ゴシック"/>
          <w:b/>
          <w:lang w:eastAsia="ja-JP"/>
        </w:rPr>
        <w:t>3.2 交代推奨ロジック</w:t>
      </w:r>
    </w:p>
    <w:p w14:paraId="475560BE" w14:textId="77777777" w:rsidR="00336A5A" w:rsidRDefault="00000000">
      <w:pPr>
        <w:ind w:firstLine="210"/>
        <w:rPr>
          <w:lang w:eastAsia="ja-JP"/>
        </w:rPr>
      </w:pPr>
      <w:r>
        <w:rPr>
          <w:lang w:eastAsia="ja-JP"/>
        </w:rPr>
        <w:t xml:space="preserve">ベンチ選手 b の過去試合における同じポジションの平均ペース p_b（1 分あたりの Stat_Bonus 期待値）から，残り時間 m_rem を出場した場合の予測スコア E_b = 6.00 − Time_Loss(p, m_rem) + p_b·m_rem を算出する．現在出場中の選手 x の R_15 と E_b を比較し，E_b &gt; R_15 + </w:t>
      </w:r>
      <w:r>
        <w:t>δ</w:t>
      </w:r>
      <w:r>
        <w:rPr>
          <w:lang w:eastAsia="ja-JP"/>
        </w:rPr>
        <w:t>（</w:t>
      </w:r>
      <w:r>
        <w:t>δ</w:t>
      </w:r>
      <w:r>
        <w:rPr>
          <w:lang w:eastAsia="ja-JP"/>
        </w:rPr>
        <w:t xml:space="preserve"> = 0.3）となる b が存在すれば交代候補としてカード表示する（表 2）．</w:t>
      </w:r>
    </w:p>
    <w:p w14:paraId="316D21C8" w14:textId="77777777" w:rsidR="00336A5A" w:rsidRDefault="00000000">
      <w:pPr>
        <w:spacing w:before="40" w:after="20"/>
        <w:jc w:val="center"/>
        <w:rPr>
          <w:lang w:eastAsia="ja-JP"/>
        </w:rPr>
      </w:pPr>
      <w:r>
        <w:rPr>
          <w:sz w:val="19"/>
          <w:lang w:eastAsia="ja-JP"/>
        </w:rPr>
        <w:t>表 2　交代推奨カードの判定ロジック</w:t>
      </w:r>
    </w:p>
    <w:tbl>
      <w:tblPr>
        <w:tblW w:w="40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268"/>
      </w:tblGrid>
      <w:tr w:rsidR="00336A5A" w14:paraId="753B73AF" w14:textId="77777777">
        <w:trPr>
          <w:jc w:val="center"/>
        </w:trPr>
        <w:tc>
          <w:tcPr>
            <w:tcW w:w="1814" w:type="dxa"/>
            <w:vAlign w:val="center"/>
          </w:tcPr>
          <w:p w14:paraId="42B5B772" w14:textId="77777777" w:rsidR="00336A5A" w:rsidRDefault="00000000">
            <w:pPr>
              <w:jc w:val="center"/>
            </w:pPr>
            <w:r>
              <w:rPr>
                <w:rFonts w:eastAsia="ＭＳ ゴシック"/>
                <w:b/>
                <w:sz w:val="18"/>
              </w:rPr>
              <w:t>条件</w:t>
            </w:r>
          </w:p>
        </w:tc>
        <w:tc>
          <w:tcPr>
            <w:tcW w:w="2268" w:type="dxa"/>
            <w:vAlign w:val="center"/>
          </w:tcPr>
          <w:p w14:paraId="504B5652" w14:textId="77777777" w:rsidR="00336A5A" w:rsidRDefault="00000000">
            <w:pPr>
              <w:jc w:val="center"/>
            </w:pPr>
            <w:r>
              <w:rPr>
                <w:rFonts w:eastAsia="ＭＳ ゴシック"/>
                <w:b/>
                <w:sz w:val="18"/>
              </w:rPr>
              <w:t>アプリの動作</w:t>
            </w:r>
          </w:p>
        </w:tc>
      </w:tr>
      <w:tr w:rsidR="00336A5A" w14:paraId="23294C7C" w14:textId="77777777">
        <w:trPr>
          <w:jc w:val="center"/>
        </w:trPr>
        <w:tc>
          <w:tcPr>
            <w:tcW w:w="1814" w:type="dxa"/>
            <w:vAlign w:val="center"/>
          </w:tcPr>
          <w:p w14:paraId="04D1EFFF" w14:textId="77777777" w:rsidR="00336A5A" w:rsidRDefault="00000000">
            <w:pPr>
              <w:jc w:val="center"/>
            </w:pPr>
            <w:r>
              <w:rPr>
                <w:sz w:val="18"/>
              </w:rPr>
              <w:t>R_15(x) &lt; 平均 − 0.5</w:t>
            </w:r>
          </w:p>
        </w:tc>
        <w:tc>
          <w:tcPr>
            <w:tcW w:w="2268" w:type="dxa"/>
            <w:vAlign w:val="center"/>
          </w:tcPr>
          <w:p w14:paraId="04F0C103" w14:textId="77777777" w:rsidR="00336A5A" w:rsidRDefault="00000000">
            <w:pPr>
              <w:jc w:val="center"/>
            </w:pPr>
            <w:r>
              <w:rPr>
                <w:sz w:val="18"/>
              </w:rPr>
              <w:t>黄色警告：要観察</w:t>
            </w:r>
          </w:p>
        </w:tc>
      </w:tr>
      <w:tr w:rsidR="00336A5A" w14:paraId="47C11D90" w14:textId="77777777">
        <w:trPr>
          <w:jc w:val="center"/>
        </w:trPr>
        <w:tc>
          <w:tcPr>
            <w:tcW w:w="1814" w:type="dxa"/>
            <w:vAlign w:val="center"/>
          </w:tcPr>
          <w:p w14:paraId="0267F3F6" w14:textId="77777777" w:rsidR="00336A5A" w:rsidRDefault="00000000">
            <w:pPr>
              <w:jc w:val="center"/>
            </w:pPr>
            <w:r>
              <w:rPr>
                <w:sz w:val="18"/>
              </w:rPr>
              <w:t>E_b &gt; R_15(x) + 0.3</w:t>
            </w:r>
          </w:p>
        </w:tc>
        <w:tc>
          <w:tcPr>
            <w:tcW w:w="2268" w:type="dxa"/>
            <w:vAlign w:val="center"/>
          </w:tcPr>
          <w:p w14:paraId="6906DFB5" w14:textId="77777777" w:rsidR="00336A5A" w:rsidRDefault="00000000">
            <w:pPr>
              <w:jc w:val="center"/>
            </w:pPr>
            <w:r>
              <w:rPr>
                <w:sz w:val="18"/>
              </w:rPr>
              <w:t>交代候補カード提示</w:t>
            </w:r>
          </w:p>
        </w:tc>
      </w:tr>
      <w:tr w:rsidR="00336A5A" w14:paraId="3D2BC038" w14:textId="77777777">
        <w:trPr>
          <w:jc w:val="center"/>
        </w:trPr>
        <w:tc>
          <w:tcPr>
            <w:tcW w:w="1814" w:type="dxa"/>
            <w:vAlign w:val="center"/>
          </w:tcPr>
          <w:p w14:paraId="569802FD" w14:textId="77777777" w:rsidR="00336A5A" w:rsidRDefault="00000000">
            <w:pPr>
              <w:jc w:val="center"/>
            </w:pPr>
            <w:r>
              <w:rPr>
                <w:sz w:val="18"/>
              </w:rPr>
              <w:t>E_b ≤ R_15(x) + 0.3</w:t>
            </w:r>
          </w:p>
        </w:tc>
        <w:tc>
          <w:tcPr>
            <w:tcW w:w="2268" w:type="dxa"/>
            <w:vAlign w:val="center"/>
          </w:tcPr>
          <w:p w14:paraId="20B79069" w14:textId="77777777" w:rsidR="00336A5A" w:rsidRDefault="00000000">
            <w:pPr>
              <w:jc w:val="center"/>
            </w:pPr>
            <w:r>
              <w:rPr>
                <w:sz w:val="18"/>
              </w:rPr>
              <w:t>現選手継続</w:t>
            </w:r>
          </w:p>
        </w:tc>
      </w:tr>
    </w:tbl>
    <w:p w14:paraId="527A0766" w14:textId="77777777" w:rsidR="00336A5A" w:rsidRDefault="00000000">
      <w:pPr>
        <w:spacing w:before="80" w:after="40"/>
      </w:pPr>
      <w:r>
        <w:rPr>
          <w:rFonts w:eastAsia="ＭＳ ゴシック"/>
          <w:b/>
        </w:rPr>
        <w:t>3.3 アプリ実装と UI</w:t>
      </w:r>
    </w:p>
    <w:p w14:paraId="2E7AB2D7" w14:textId="7E64D05A" w:rsidR="00336A5A" w:rsidRDefault="00000000">
      <w:pPr>
        <w:ind w:firstLine="210"/>
        <w:rPr>
          <w:lang w:eastAsia="ja-JP"/>
        </w:rPr>
      </w:pPr>
      <w:r>
        <w:rPr>
          <w:lang w:eastAsia="ja-JP"/>
        </w:rPr>
        <w:t>フロントエンドは SwiftUI（iOS）で実装し，試合中入力はベンチ係が片手で素早く扱えるよう，ピッチ画像上に配置されたスタメン選手アイコンをタップすると 6 角形のラジアルメニューが浮かぶ構造とした．メニューは SHOOT・PASS・DRIBBLE・BLOCK・DEFENSE・SUB（交代／カード）の 6 カテゴリで構成し，ボタンのタップで主要スタッツ（パス数・シュート数・インターセプト等）を即座に加算しつつ，フリック方向で Goal／Assist／KeyPass／LongPass／成功／ロスト／ミスタッチ／タックル／被ドリブル／Block／Clear といった派生事象を 1 ジェスチャで判別できる．フリック先のラベルはメニュー外側へ扇状に展開し，他選手アイコンとの視認干渉を抑える設計とした．イエロー／レッドカードは Y0R0・Y1R0・Y0R1 の 3 状態に限定するステートマシンで管理し，イエロー 2 枚目は自動でレッドへ変換することで実競技ルールと整合させた．交代機能は OUT 選手を再投入不可・レッドカード保持選手を交代不可とし，スタメンは 11 人に制限している．画面上部にはチーム平均レーティングがリアルタイムで表示され，試合終了後はスタメンランキングと選手別詳細スタッツ画面（攻撃／守備／展開・ミスの 3 カテゴリ別グリッド）から個別貢献を確認できる．ロスター（マスター選手名簿）はスナップショット方式で各試合に紐付けられ，名簿の編集が過去試合の記録に影響しない実装とした．</w:t>
      </w:r>
    </w:p>
    <w:p w14:paraId="342BB354" w14:textId="77777777" w:rsidR="00336A5A" w:rsidRDefault="00000000">
      <w:pPr>
        <w:spacing w:before="120" w:after="40"/>
        <w:rPr>
          <w:lang w:eastAsia="ja-JP"/>
        </w:rPr>
      </w:pPr>
      <w:r>
        <w:rPr>
          <w:rFonts w:eastAsia="ＭＳ ゴシック"/>
          <w:b/>
          <w:sz w:val="22"/>
          <w:lang w:eastAsia="ja-JP"/>
        </w:rPr>
        <w:t>4．検証実験</w:t>
      </w:r>
    </w:p>
    <w:p w14:paraId="0B8B7376" w14:textId="5F0E4084" w:rsidR="00336A5A" w:rsidRDefault="00000000">
      <w:pPr>
        <w:ind w:firstLine="210"/>
        <w:rPr>
          <w:lang w:eastAsia="ja-JP"/>
        </w:rPr>
      </w:pPr>
      <w:r>
        <w:rPr>
          <w:lang w:eastAsia="ja-JP"/>
        </w:rPr>
        <w:t>提案モデルの妥当性を</w:t>
      </w:r>
      <w:r>
        <w:rPr>
          <w:rFonts w:hint="eastAsia"/>
          <w:lang w:eastAsia="ja-JP"/>
        </w:rPr>
        <w:t>実際の試合</w:t>
      </w:r>
      <w:r>
        <w:rPr>
          <w:lang w:eastAsia="ja-JP"/>
        </w:rPr>
        <w:t>で確認した結果を図 1 に示す．旧式は MF・DF の中央値が 9 を超えて Rating（6–7 台）と大きく乖離していたが，新式では全ポジションで中央値・四分位範囲が Rating とほぼ重なっており，視覚的にも妥当性が確認できる．</w:t>
      </w:r>
    </w:p>
    <w:p w14:paraId="7FD93674" w14:textId="77777777" w:rsidR="00336A5A" w:rsidRDefault="00000000">
      <w:pPr>
        <w:spacing w:before="40"/>
        <w:jc w:val="center"/>
      </w:pPr>
      <w:r>
        <w:rPr>
          <w:noProof/>
        </w:rPr>
        <w:drawing>
          <wp:inline distT="0" distB="0" distL="0" distR="0" wp14:anchorId="4BCAA69A" wp14:editId="6F4C5698">
            <wp:extent cx="2841172" cy="149073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compare.png"/>
                    <pic:cNvPicPr/>
                  </pic:nvPicPr>
                  <pic:blipFill>
                    <a:blip r:embed="rId6"/>
                    <a:stretch>
                      <a:fillRect/>
                    </a:stretch>
                  </pic:blipFill>
                  <pic:spPr>
                    <a:xfrm>
                      <a:off x="0" y="0"/>
                      <a:ext cx="2851148" cy="1495973"/>
                    </a:xfrm>
                    <a:prstGeom prst="rect">
                      <a:avLst/>
                    </a:prstGeom>
                  </pic:spPr>
                </pic:pic>
              </a:graphicData>
            </a:graphic>
          </wp:inline>
        </w:drawing>
      </w:r>
    </w:p>
    <w:p w14:paraId="4B0AF002" w14:textId="77777777" w:rsidR="00336A5A" w:rsidRDefault="00000000">
      <w:pPr>
        <w:spacing w:before="20" w:after="40"/>
        <w:jc w:val="center"/>
        <w:rPr>
          <w:lang w:eastAsia="ja-JP"/>
        </w:rPr>
      </w:pPr>
      <w:r>
        <w:rPr>
          <w:sz w:val="19"/>
          <w:lang w:eastAsia="ja-JP"/>
        </w:rPr>
        <w:t>図 1　ポジション別スコア分布の比較（Arsenal 戦，n=28）</w:t>
      </w:r>
    </w:p>
    <w:p w14:paraId="7DA65DE8" w14:textId="77777777" w:rsidR="00336A5A" w:rsidRDefault="00000000">
      <w:pPr>
        <w:ind w:firstLine="210"/>
        <w:rPr>
          <w:lang w:eastAsia="ja-JP"/>
        </w:rPr>
      </w:pPr>
      <w:r>
        <w:rPr>
          <w:lang w:eastAsia="ja-JP"/>
        </w:rPr>
        <w:t>また，今後の最終発表に向けては EPL データを 8:2 で訓練／検証に分割した cross validation で MAE の信頼区間を出すこと，および高専サッカー部の実試合に R_15 の取得とアプリの交代推奨を投入し，「アプリの推奨と実際の監督交代の一致率」を評価する実証実験を予定している．</w:t>
      </w:r>
    </w:p>
    <w:p w14:paraId="726D7DAC" w14:textId="77777777" w:rsidR="00336A5A" w:rsidRDefault="00000000">
      <w:pPr>
        <w:spacing w:before="120" w:after="40"/>
        <w:rPr>
          <w:lang w:eastAsia="ja-JP"/>
        </w:rPr>
      </w:pPr>
      <w:r>
        <w:rPr>
          <w:rFonts w:eastAsia="ＭＳ ゴシック"/>
          <w:b/>
          <w:sz w:val="22"/>
          <w:lang w:eastAsia="ja-JP"/>
        </w:rPr>
        <w:t>5．考察</w:t>
      </w:r>
    </w:p>
    <w:p w14:paraId="6D7B1B01" w14:textId="77777777" w:rsidR="00336A5A" w:rsidRDefault="00000000">
      <w:pPr>
        <w:ind w:firstLine="210"/>
        <w:rPr>
          <w:lang w:eastAsia="ja-JP"/>
        </w:rPr>
      </w:pPr>
      <w:r>
        <w:rPr>
          <w:lang w:eastAsia="ja-JP"/>
        </w:rPr>
        <w:t>ポジション別の重み付けにより，FW では Goals/Assists/SpG，DF では Inter/Blocks/KeyP といったポジション固有の貢献を直接スコアに反映できた．特に DF への Inter 寄与係数 0.30 は，守備的貢献を可視化するうえで効果が大きい．Time Loss の導入は，旧式が短時間出場の選手に過大評価を与える問題（出場 4 分で 6.35 等）と，フル出場の選手が AvgP に引かれて 10 点台に達する問題の双方を抑制した．R_15 と交代推奨ロジックを加えたことで，本研究は「採点」から「判断支援」への接続を達成しつつある．</w:t>
      </w:r>
    </w:p>
    <w:p w14:paraId="26C7E861" w14:textId="77777777" w:rsidR="00336A5A" w:rsidRDefault="00000000">
      <w:pPr>
        <w:ind w:firstLine="210"/>
        <w:rPr>
          <w:lang w:eastAsia="ja-JP"/>
        </w:rPr>
      </w:pPr>
      <w:r>
        <w:rPr>
          <w:lang w:eastAsia="ja-JP"/>
        </w:rPr>
        <w:t>今後の課題として，チーム勝敗（勝ち点）やクリーンシート（無失点）ボーナスといった個人スタッツ以外の要素を評価式に取り込むこと，高専サッカーの計測データに不足する KeyP・Inter・Blocks を簡易計測するフローの整備が挙げられる．特に後者については，プロデータから該当列を意図的に欠落させて再学習した「最小計測セット版係数」を別途用意することで対応する方針である．</w:t>
      </w:r>
    </w:p>
    <w:p w14:paraId="5E2AA42F" w14:textId="77777777" w:rsidR="00336A5A" w:rsidRDefault="00000000">
      <w:pPr>
        <w:spacing w:before="120" w:after="40"/>
        <w:rPr>
          <w:lang w:eastAsia="ja-JP"/>
        </w:rPr>
      </w:pPr>
      <w:r>
        <w:rPr>
          <w:rFonts w:eastAsia="ＭＳ ゴシック"/>
          <w:b/>
          <w:sz w:val="22"/>
          <w:lang w:eastAsia="ja-JP"/>
        </w:rPr>
        <w:t>6．むすび</w:t>
      </w:r>
    </w:p>
    <w:p w14:paraId="24E97BD6" w14:textId="77777777" w:rsidR="00336A5A" w:rsidRDefault="00000000">
      <w:pPr>
        <w:ind w:firstLine="210"/>
        <w:rPr>
          <w:lang w:eastAsia="ja-JP"/>
        </w:rPr>
      </w:pPr>
      <w:r>
        <w:rPr>
          <w:lang w:eastAsia="ja-JP"/>
        </w:rPr>
        <w:t>本研究では，ポジション別評価モデル（score_new）と，それを試合中の判断に繋げる R_15 ベースの交代推奨ロジックを設計し，iOS アプリへの組み込みを進めた．Arsenal データでの検証では旧式比でMAE を約 64% 削減し，DF の評価を実用水準まで改善している．今後は cross validation による精度評価と，高専サッカー部での実証実験を通じて，「監督がいない現場でも誰もがデータで意思決定できる」という当初目的への到達を検証する．</w:t>
      </w:r>
    </w:p>
    <w:p w14:paraId="2C4095A3" w14:textId="77777777" w:rsidR="00336A5A" w:rsidRDefault="00000000">
      <w:pPr>
        <w:spacing w:before="120" w:after="40"/>
      </w:pPr>
      <w:r>
        <w:rPr>
          <w:rFonts w:eastAsia="ＭＳ ゴシック"/>
          <w:b/>
          <w:sz w:val="22"/>
        </w:rPr>
        <w:t>参考文献</w:t>
      </w:r>
    </w:p>
    <w:p w14:paraId="44B96056" w14:textId="63E8123B" w:rsidR="00336A5A" w:rsidRDefault="00000000">
      <w:pPr>
        <w:spacing w:before="40"/>
        <w:ind w:left="280" w:hanging="280"/>
      </w:pPr>
      <w:r>
        <w:rPr>
          <w:sz w:val="19"/>
        </w:rPr>
        <w:t>[1]　WhoScored.com, “Player Statistics – Premier League 2024/25”, https://www.whoscored.com/, （参照 2026-04-15）．</w:t>
      </w:r>
    </w:p>
    <w:p w14:paraId="16B1A015" w14:textId="77777777" w:rsidR="00336A5A" w:rsidRDefault="00000000">
      <w:pPr>
        <w:ind w:left="280" w:hanging="280"/>
      </w:pPr>
      <w:r>
        <w:rPr>
          <w:sz w:val="19"/>
        </w:rPr>
        <w:t>[2]　R Core Team, “R: A Language and Environment for Statistical Computing”, R Foundation for Statistical Computing, 2024．</w:t>
      </w:r>
    </w:p>
    <w:p w14:paraId="3756FB21" w14:textId="15A362B6" w:rsidR="00336A5A" w:rsidRDefault="00000000">
      <w:pPr>
        <w:ind w:left="280" w:hanging="280"/>
        <w:rPr>
          <w:rFonts w:hint="eastAsia"/>
          <w:lang w:eastAsia="ja-JP"/>
        </w:rPr>
      </w:pPr>
      <w:r>
        <w:rPr>
          <w:sz w:val="19"/>
          <w:lang w:eastAsia="ja-JP"/>
        </w:rPr>
        <w:t>[3]　</w:t>
      </w:r>
      <w:r>
        <w:rPr>
          <w:lang w:eastAsia="ja-JP"/>
        </w:rPr>
        <w:t xml:space="preserve"> </w:t>
      </w:r>
    </w:p>
    <w:p w14:paraId="1EECEEFE" w14:textId="77777777" w:rsidR="00336A5A" w:rsidRDefault="00336A5A">
      <w:pPr>
        <w:rPr>
          <w:lang w:eastAsia="ja-JP"/>
        </w:rPr>
        <w:sectPr w:rsidR="00336A5A">
          <w:type w:val="continuous"/>
          <w:pgSz w:w="11906" w:h="16838"/>
          <w:pgMar w:top="1134" w:right="1134" w:bottom="1134" w:left="1417" w:header="850" w:footer="964" w:gutter="0"/>
          <w:cols w:num="2" w:space="420"/>
          <w:docGrid w:linePitch="360"/>
        </w:sectPr>
      </w:pPr>
    </w:p>
    <w:p w14:paraId="02993D20" w14:textId="77777777" w:rsidR="006F4EBF" w:rsidRDefault="006F4EBF">
      <w:pPr>
        <w:rPr>
          <w:lang w:eastAsia="ja-JP"/>
        </w:rPr>
      </w:pPr>
    </w:p>
    <w:sectPr w:rsidR="006F4EBF" w:rsidSect="00034616">
      <w:type w:val="continuous"/>
      <w:pgSz w:w="11906" w:h="16838"/>
      <w:pgMar w:top="1134" w:right="1134" w:bottom="1134" w:left="1417" w:header="850" w:footer="964" w:gutter="0"/>
      <w:cols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1392533">
    <w:abstractNumId w:val="8"/>
  </w:num>
  <w:num w:numId="2" w16cid:durableId="566185155">
    <w:abstractNumId w:val="6"/>
  </w:num>
  <w:num w:numId="3" w16cid:durableId="1150559120">
    <w:abstractNumId w:val="5"/>
  </w:num>
  <w:num w:numId="4" w16cid:durableId="1626037645">
    <w:abstractNumId w:val="4"/>
  </w:num>
  <w:num w:numId="5" w16cid:durableId="1780292407">
    <w:abstractNumId w:val="7"/>
  </w:num>
  <w:num w:numId="6" w16cid:durableId="757991591">
    <w:abstractNumId w:val="3"/>
  </w:num>
  <w:num w:numId="7" w16cid:durableId="1308516860">
    <w:abstractNumId w:val="2"/>
  </w:num>
  <w:num w:numId="8" w16cid:durableId="612514101">
    <w:abstractNumId w:val="1"/>
  </w:num>
  <w:num w:numId="9" w16cid:durableId="41524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E5E"/>
    <w:rsid w:val="0015074B"/>
    <w:rsid w:val="0029639D"/>
    <w:rsid w:val="00326F90"/>
    <w:rsid w:val="00336A5A"/>
    <w:rsid w:val="005807B7"/>
    <w:rsid w:val="006F4EBF"/>
    <w:rsid w:val="008E582B"/>
    <w:rsid w:val="00A16C6A"/>
    <w:rsid w:val="00AA1D8D"/>
    <w:rsid w:val="00B2289C"/>
    <w:rsid w:val="00B47730"/>
    <w:rsid w:val="00CB0664"/>
    <w:rsid w:val="00D22345"/>
    <w:rsid w:val="00D66FF1"/>
    <w:rsid w:val="00E0785D"/>
    <w:rsid w:val="00E533E0"/>
    <w:rsid w:val="00ED2D37"/>
    <w:rsid w:val="00F26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48A2AFA"/>
  <w14:defaultImageDpi w14:val="300"/>
  <w15:docId w15:val="{E3914AB6-B47C-3D4A-A00A-60E94EDB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ＭＳ 明朝"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607</Words>
  <Characters>3464</Characters>
  <Application>Microsoft Office Word</Application>
  <DocSecurity>0</DocSecurity>
  <Lines>28</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26K2806AE:小田_熊本</cp:lastModifiedBy>
  <cp:revision>9</cp:revision>
  <dcterms:created xsi:type="dcterms:W3CDTF">2026-04-27T04:40:00Z</dcterms:created>
  <dcterms:modified xsi:type="dcterms:W3CDTF">2026-04-27T05:04:00Z</dcterms:modified>
  <cp:category/>
</cp:coreProperties>
</file>