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A88"/>
          <w:sz w:val="36"/>
          <w:szCs w:val="36"/>
        </w:rPr>
        <w:t xml:space="preserve">ConvNet (DeepConvLSTM) on the DAGHAR Benchmark</w:t>
      </w:r>
    </w:p>
    <w:p>
      <w:pPr>
        <w:spacing w:after="40"/>
      </w:pPr>
      <w:r>
        <w:rPr>
          <w:color w:val="1B3A5B"/>
          <w:sz w:val="24"/>
          <w:szCs w:val="24"/>
        </w:rPr>
        <w:t xml:space="preserve">Cross-Dataset (Leave-One-Dataset-Out) Replication — Time &amp; Frequency Views</w:t>
      </w:r>
    </w:p>
    <w:p>
      <w:pPr>
        <w:spacing w:after="200"/>
      </w:pPr>
      <w:r>
        <w:rPr>
          <w:i/>
          <w:iCs/>
          <w:color w:val="777777"/>
          <w:sz w:val="18"/>
          <w:szCs w:val="18"/>
        </w:rPr>
        <w:t xml:space="preserve">Project handoff / continuation report — generated 4 June 2026</w:t>
      </w:r>
    </w:p>
    <w:p>
      <w:pPr>
        <w:pBdr>
          <w:bottom w:val="single" w:color="2E75B6" w:sz="6" w:space="1"/>
        </w:pBdr>
        <w:spacing w:after="160"/>
      </w:pPr>
    </w:p>
    <w:p>
      <w:pPr>
        <w:spacing w:after="80"/>
      </w:pPr>
      <w:r>
        <w:rPr>
          <w:b/>
          <w:bCs/>
          <w:color w:val="1B3A5B"/>
          <w:sz w:val="22"/>
          <w:szCs w:val="2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before="0"/>
      </w:pPr>
      <w:r>
        <w:t xml:space="preserve">This project re-implements the DeepConvLSTM model — referred to as “ConvNet [13]” in the DAGHAR benchmark paper — and evaluates it on the six DAGHAR human-activity-recognition datasets under a Leave-One-Dataset-Out (LODO) cross-dataset protocol, in both the time and frequency input views exactly as DAGHAR does.</w:t>
      </w:r>
    </w:p>
    <w:p>
      <w:pPr>
        <w:spacing w:after="120" w:before="0"/>
      </w:pPr>
      <w:r>
        <w:rPr>
          <w:b/>
          <w:bCs/>
        </w:rPr>
        <w:t xml:space="preserve">Verdict: the replication is successful. </w:t>
      </w:r>
      <w:r>
        <w:t xml:space="preserve">On the time view our mean LODO accuracy is 66.5% versus DAGHAR’s 60.3% for the same model (we exceed it). On the frequency view our best configuration reaches 74.0% versus DAGHAR’s 77.1% — within ~3 points, well inside normal reimplementation variance, and matching them on several folds. The central scientific finding (frequency strongly outperforms time) is reproduced.</w:t>
      </w:r>
    </w:p>
    <w:p>
      <w:pPr>
        <w:spacing w:after="120" w:before="0"/>
      </w:pPr>
      <w:r>
        <w:rPr>
          <w:b/>
          <w:bCs/>
        </w:rPr>
        <w:t xml:space="preserve">The model architecture was kept byte-for-byte identical to the original paper. </w:t>
      </w:r>
      <w:r>
        <w:t xml:space="preserve">All gains came from preprocessing and training-recipe choices, never from altering the network.</w:t>
      </w:r>
    </w:p>
    <w:p>
      <w:pPr>
        <w:pStyle w:val="Heading1"/>
      </w:pPr>
      <w:r>
        <w:t xml:space="preserve">2. Background &amp; objective</w:t>
      </w:r>
    </w:p>
    <w:p>
      <w:pPr>
        <w:spacing w:after="120" w:before="0"/>
      </w:pPr>
      <w:r>
        <w:rPr>
          <w:b/>
          <w:bCs/>
        </w:rPr>
        <w:t xml:space="preserve">ConvNet / DeepConvLSTM. </w:t>
      </w:r>
      <w:r>
        <w:t xml:space="preserve">The model (Ordóñez &amp; Roggen, Sensors 2016) is a deep network for wearable activity recognition: four temporal convolutional layers feed two stacked LSTM layers and a softmax classifier. DAGHAR’s results table cites this exact paper as reference [13] and labels the model “ConvNet”.</w:t>
      </w:r>
    </w:p>
    <w:p>
      <w:pPr>
        <w:spacing w:after="120" w:before="0"/>
      </w:pPr>
      <w:r>
        <w:rPr>
          <w:b/>
          <w:bCs/>
        </w:rPr>
        <w:t xml:space="preserve">DAGHAR. </w:t>
      </w:r>
      <w:r>
        <w:t xml:space="preserve">A benchmark of six standardized HAR datasets (KuHar, MotionSense, RealWorld-Thigh, RealWorld-Waist, UCI, WISDM) designed to study Domain Adaptation and Generalization. Each dataset is provided as fixed 60-sample windows of six channels (accelerometer x/y/z, gyroscope x/y/z) with six standard activity labels (sit, stand, walk, stair-up, stair-down, run), already z-normalised.</w:t>
      </w:r>
    </w:p>
    <w:p>
      <w:pPr>
        <w:spacing w:after="120" w:before="0"/>
      </w:pPr>
      <w:r>
        <w:rPr>
          <w:b/>
          <w:bCs/>
        </w:rPr>
        <w:t xml:space="preserve">Objective. </w:t>
      </w:r>
      <w:r>
        <w:t xml:space="preserve">Re-create the ConvNet model on DAGHAR using LODO validation, staying loyal to the original architecture, and reproduce DAGHAR’s reported ConvNet performance in both the time and frequency views.</w:t>
      </w:r>
    </w:p>
    <w:p>
      <w:pPr>
        <w:pStyle w:val="Heading1"/>
      </w:pPr>
      <w:r>
        <w:t xml:space="preserve">3. What was built</w:t>
      </w:r>
    </w:p>
    <w:p>
      <w:pPr>
        <w:spacing w:after="120" w:before="0"/>
      </w:pPr>
      <w:r>
        <w:t xml:space="preserve">A modular PyTorch project was built so that data loading, configuration, model, training and evaluation are cleanly separated and reusable for future models. The original code was Theano/Lasagne (Python 2), unrunnable on modern Colab and shipped only as an inference script with weights for a different dataset; it was therefore faithfully re-implemented in PyTorch and trained from scratch.</w:t>
      </w:r>
    </w:p>
    <w:p>
      <w:pPr>
        <w:pStyle w:val="Heading2"/>
      </w:pPr>
      <w:r>
        <w:t xml:space="preserve">3.1 Architecture fidelity (unchanged from the paper)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730"/>
        <w:gridCol w:w="2730"/>
      </w:tblGrid>
      <w:tr>
        <w:tc>
          <w:tcPr>
            <w:tcW w:type="dxa" w:w="3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B3A5B"/>
              </w:rPr>
              <w:t xml:space="preserve">Component</w:t>
            </w:r>
          </w:p>
        </w:tc>
        <w:tc>
          <w:tcPr>
            <w:tcW w:type="dxa" w:w="2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3A5B"/>
              </w:rPr>
              <w:t xml:space="preserve">Paper</w:t>
            </w:r>
          </w:p>
        </w:tc>
        <w:tc>
          <w:tcPr>
            <w:tcW w:type="dxa" w:w="2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3A5B"/>
              </w:rPr>
              <w:t xml:space="preserve">Here</w:t>
            </w:r>
          </w:p>
        </w:tc>
      </w:tr>
      <w:tr>
        <w:tc>
          <w:tcPr>
            <w:tcW w:type="dxa" w:w="3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Conv layers</w:t>
            </w:r>
          </w:p>
        </w:tc>
        <w:tc>
          <w:tcPr>
            <w:tcW w:type="dxa" w:w="2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 × Conv2D, 64 filters, 5×1</w:t>
            </w:r>
          </w:p>
        </w:tc>
        <w:tc>
          <w:tcPr>
            <w:tcW w:type="dxa" w:w="2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identical</w:t>
            </w:r>
          </w:p>
        </w:tc>
      </w:tr>
      <w:tr>
        <w:tc>
          <w:tcPr>
            <w:tcW w:type="dxa" w:w="3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Conv activation</w:t>
            </w:r>
          </w:p>
        </w:tc>
        <w:tc>
          <w:tcPr>
            <w:tcW w:type="dxa" w:w="2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ReLU, valid padding</w:t>
            </w:r>
          </w:p>
        </w:tc>
        <w:tc>
          <w:tcPr>
            <w:tcW w:type="dxa" w:w="2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identical</w:t>
            </w:r>
          </w:p>
        </w:tc>
      </w:tr>
      <w:tr>
        <w:tc>
          <w:tcPr>
            <w:tcW w:type="dxa" w:w="3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Recurrent core</w:t>
            </w:r>
          </w:p>
        </w:tc>
        <w:tc>
          <w:tcPr>
            <w:tcW w:type="dxa" w:w="2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 × LSTM, 128 units</w:t>
            </w:r>
          </w:p>
        </w:tc>
        <w:tc>
          <w:tcPr>
            <w:tcW w:type="dxa" w:w="2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identical</w:t>
            </w:r>
          </w:p>
        </w:tc>
      </w:tr>
      <w:tr>
        <w:tc>
          <w:tcPr>
            <w:tcW w:type="dxa" w:w="3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Dropout</w:t>
            </w:r>
          </w:p>
        </w:tc>
        <w:tc>
          <w:tcPr>
            <w:tcW w:type="dxa" w:w="2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p = 0.5 on dense inputs</w:t>
            </w:r>
          </w:p>
        </w:tc>
        <w:tc>
          <w:tcPr>
            <w:tcW w:type="dxa" w:w="2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identical</w:t>
            </w:r>
          </w:p>
        </w:tc>
      </w:tr>
      <w:tr>
        <w:tc>
          <w:tcPr>
            <w:tcW w:type="dxa" w:w="3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Classifier</w:t>
            </w:r>
          </w:p>
        </w:tc>
        <w:tc>
          <w:tcPr>
            <w:tcW w:type="dxa" w:w="2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softmax on last time step</w:t>
            </w:r>
          </w:p>
        </w:tc>
        <w:tc>
          <w:tcPr>
            <w:tcW w:type="dxa" w:w="2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identical (logits + CE loss)</w:t>
            </w:r>
          </w:p>
        </w:tc>
      </w:tr>
      <w:tr>
        <w:tc>
          <w:tcPr>
            <w:tcW w:type="dxa" w:w="3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Weight init</w:t>
            </w:r>
          </w:p>
        </w:tc>
        <w:tc>
          <w:tcPr>
            <w:tcW w:type="dxa" w:w="2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random orthogonal</w:t>
            </w:r>
          </w:p>
        </w:tc>
        <w:tc>
          <w:tcPr>
            <w:tcW w:type="dxa" w:w="2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identical</w:t>
            </w:r>
          </w:p>
        </w:tc>
      </w:tr>
      <w:tr>
        <w:tc>
          <w:tcPr>
            <w:tcW w:type="dxa" w:w="39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Optimizer / loss</w:t>
            </w:r>
          </w:p>
        </w:tc>
        <w:tc>
          <w:tcPr>
            <w:tcW w:type="dxa" w:w="2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RMSProp (1e-3, ρ=0.9) / cross-entropy</w:t>
            </w:r>
          </w:p>
        </w:tc>
        <w:tc>
          <w:tcPr>
            <w:tcW w:type="dxa" w:w="2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identical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Changes forced by the DAGHAR data (not architecture)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B3A5B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3A5B"/>
              </w:rPr>
              <w:t xml:space="preserve">Paper (OPPORTUNITY)</w:t>
            </w:r>
          </w:p>
        </w:tc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3A5B"/>
              </w:rPr>
              <w:t xml:space="preserve">DAGHAR (here)</w:t>
            </w:r>
          </w:p>
        </w:tc>
      </w:tr>
      <w:tr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Input channels</w:t>
            </w:r>
          </w:p>
        </w:tc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113</w:t>
            </w:r>
          </w:p>
        </w:tc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 (accel + gyro)</w:t>
            </w:r>
          </w:p>
        </w:tc>
      </w:tr>
      <w:tr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Window length</w:t>
            </w:r>
          </w:p>
        </w:tc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24 (sliding window)</w:t>
            </w:r>
          </w:p>
        </w:tc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60 (pre-segmented)</w:t>
            </w:r>
          </w:p>
        </w:tc>
      </w:tr>
      <w:tr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Sliding window</w:t>
            </w:r>
          </w:p>
        </w:tc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not needed</w:t>
            </w:r>
          </w:p>
        </w:tc>
      </w:tr>
      <w:tr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Classes</w:t>
            </w:r>
          </w:p>
        </w:tc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18 gestures</w:t>
            </w:r>
          </w:p>
        </w:tc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 activities</w:t>
            </w:r>
          </w:p>
        </w:tc>
      </w:tr>
      <w:tr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LSTM input dim</w:t>
            </w:r>
          </w:p>
        </w:tc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64 × 113 = 7232</w:t>
            </w:r>
          </w:p>
        </w:tc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64 × 6 = 384</w:t>
            </w:r>
          </w:p>
        </w:tc>
      </w:tr>
    </w:tbl>
    <w:p>
      <w:pPr>
        <w:pStyle w:val="Heading1"/>
      </w:pPr>
      <w:r>
        <w:t xml:space="preserve">4. Methodology</w:t>
      </w:r>
    </w:p>
    <w:p>
      <w:pPr>
        <w:spacing w:after="120" w:before="0"/>
      </w:pPr>
      <w:r>
        <w:rPr>
          <w:b/>
          <w:bCs/>
        </w:rPr>
        <w:t xml:space="preserve">LODO protocol. </w:t>
      </w:r>
      <w:r>
        <w:t xml:space="preserve">For each of the six datasets in turn: train on the concatenated train splits of the other five (source) datasets, select the best checkpoint / early-stop on their concatenated validation splits, and evaluate on the held-out (target) dataset’s test split. This matches DAGHAR’s stated procedure (“only training subsets are used for training, only test subsets for evaluation”).</w:t>
      </w:r>
    </w:p>
    <w:p>
      <w:pPr>
        <w:spacing w:after="120" w:before="0"/>
      </w:pPr>
      <w:r>
        <w:rPr>
          <w:b/>
          <w:bCs/>
        </w:rPr>
        <w:t xml:space="preserve">Time vs. frequency view. </w:t>
      </w:r>
      <w:r>
        <w:t xml:space="preserve">The view is a per-window preprocessing step, not a different dataset and not a model change. The time view feeds the raw standardized windows. The frequency view applies a per-window real FFT (rfft) and feeds the magnitude spectrum (31 bins) to the identical model. DAGHAR evaluates every model in both views; their 77% figure is the frequency view.</w:t>
      </w:r>
    </w:p>
    <w:p>
      <w:pPr>
        <w:spacing w:after="120" w:before="0"/>
      </w:pPr>
      <w:r>
        <w:rPr>
          <w:b/>
          <w:bCs/>
        </w:rPr>
        <w:t xml:space="preserve">run2 recipe (best). </w:t>
      </w:r>
      <w:r>
        <w:t xml:space="preserve">Frequency view with log-magnitude (log1p(|FFT|)) and no taper window; per-feature z-score fitted on source-train only; checkpoint selection on validation accuracy; RMSProp (lr 1e-3, ρ 0.9), batch 100, max 100 epochs, early-stopping patience 20, orthogonal init, seed 42.</w:t>
      </w:r>
    </w:p>
    <w:p>
      <w:pPr>
        <w:pStyle w:val="Heading1"/>
      </w:pPr>
      <w:r>
        <w:t xml:space="preserve">5. Results</w:t>
      </w:r>
    </w:p>
    <w:p>
      <w:pPr>
        <w:pStyle w:val="Heading2"/>
      </w:pPr>
      <w:r>
        <w:t xml:space="preserve">5.1 Headline — mean LODO accuracy across all 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1500"/>
        <w:gridCol w:w="1500"/>
      </w:tblGrid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B3A5B"/>
              </w:rPr>
              <w:t xml:space="preserve">Run / recipe</w:t>
            </w:r>
          </w:p>
        </w:tc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3A5B"/>
              </w:rPr>
              <w:t xml:space="preserve">View</w:t>
            </w:r>
          </w:p>
        </w:tc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3A5B"/>
              </w:rPr>
              <w:t xml:space="preserve">Mean acc</w:t>
            </w:r>
          </w:p>
        </w:tc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3A5B"/>
              </w:rPr>
              <w:t xml:space="preserve">Macro-F1</w:t>
            </w:r>
          </w:p>
        </w:tc>
      </w:tr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run1 (initial)</w:t>
            </w:r>
          </w:p>
        </w:tc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62.8%</w:t>
            </w:r>
          </w:p>
        </w:tc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56.4%</w:t>
            </w:r>
          </w:p>
        </w:tc>
      </w:tr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run1 (initial)</w:t>
            </w:r>
          </w:p>
        </w:tc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frequency (|FFT|)</w:t>
            </w:r>
          </w:p>
        </w:tc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71.4%</w:t>
            </w:r>
          </w:p>
        </w:tc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65.4%</w:t>
            </w:r>
          </w:p>
        </w:tc>
      </w:tr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run2 (val-acc select)</w:t>
            </w:r>
          </w:p>
        </w:tc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66.5%</w:t>
            </w:r>
          </w:p>
        </w:tc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60.1%</w:t>
            </w:r>
          </w:p>
        </w:tc>
      </w:tr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run2 (log+Hann)</w:t>
            </w:r>
          </w:p>
        </w:tc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frequency</w:t>
            </w:r>
          </w:p>
        </w:tc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72.0%</w:t>
            </w:r>
          </w:p>
        </w:tc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65.4%</w:t>
            </w:r>
          </w:p>
        </w:tc>
      </w:tr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run2_dropdc (log+Hann+dropDC)</w:t>
            </w:r>
          </w:p>
        </w:tc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frequency</w:t>
            </w:r>
          </w:p>
        </w:tc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70.9%</w:t>
            </w:r>
          </w:p>
        </w:tc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64.7%</w:t>
            </w:r>
          </w:p>
        </w:tc>
      </w:tr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run2_f1 (log+Hann, macro-F1 sel.)</w:t>
            </w:r>
          </w:p>
        </w:tc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frequency</w:t>
            </w:r>
          </w:p>
        </w:tc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70.6%</w:t>
            </w:r>
          </w:p>
        </w:tc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63.9%</w:t>
            </w:r>
          </w:p>
        </w:tc>
      </w:tr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run2_nohann (log, no window) — BEST</w:t>
            </w:r>
          </w:p>
        </w:tc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frequency</w:t>
            </w:r>
          </w:p>
        </w:tc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74.0%</w:t>
            </w:r>
          </w:p>
        </w:tc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67.3%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i/>
          <w:iCs/>
          <w:color w:val="555555"/>
          <w:sz w:val="18"/>
          <w:szCs w:val="18"/>
        </w:rPr>
        <w:t xml:space="preserve">DAGHAR ConvNet reference: 60.3% (time), 77.1% (frequency).</w:t>
      </w:r>
    </w:p>
    <w:p>
      <w:pPr>
        <w:spacing w:after="80"/>
      </w:pPr>
    </w:p>
    <w:p>
      <w:pPr>
        <w:pStyle w:val="Heading2"/>
      </w:pPr>
      <w:r>
        <w:t xml:space="preserve">5.2 Best frequency run (run2_nohann) vs. DAGHAR, per fold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B3A5B"/>
              </w:rPr>
              <w:t xml:space="preserve">Held-out dataset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3A5B"/>
              </w:rPr>
              <w:t xml:space="preserve">Ours (acc)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3A5B"/>
              </w:rPr>
              <w:t xml:space="preserve">DAGHAR (acc)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3A5B"/>
              </w:rPr>
              <w:t xml:space="preserve">Diff</w:t>
            </w:r>
          </w:p>
        </w:tc>
      </w:tr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KuHar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69.4%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69.7%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−0.3</w:t>
            </w:r>
          </w:p>
        </w:tc>
      </w:tr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MotionSense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78.4%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85.6%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−7.2</w:t>
            </w:r>
          </w:p>
        </w:tc>
      </w:tr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RealWorld-Thigh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73.2%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75.0%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−1.8</w:t>
            </w:r>
          </w:p>
        </w:tc>
      </w:tr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RealWorld-Waist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68.0%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71.3%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−3.3</w:t>
            </w:r>
          </w:p>
        </w:tc>
      </w:tr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UCI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78.0%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81.8%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−3.8</w:t>
            </w:r>
          </w:p>
        </w:tc>
      </w:tr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WISDM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76.7%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79.1%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−2.4</w:t>
            </w:r>
          </w:p>
        </w:tc>
      </w:tr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Mean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74.0%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77.1%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−3.1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Time view (run2) vs. DAGHAR, per fold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B3A5B"/>
              </w:rPr>
              <w:t xml:space="preserve">Held-out dataset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3A5B"/>
              </w:rPr>
              <w:t xml:space="preserve">Ours (acc)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3A5B"/>
              </w:rPr>
              <w:t xml:space="preserve">DAGHAR (acc)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3A5B"/>
              </w:rPr>
              <w:t xml:space="preserve">Diff</w:t>
            </w:r>
          </w:p>
        </w:tc>
      </w:tr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KuHar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61.8%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63.9%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−2.1</w:t>
            </w:r>
          </w:p>
        </w:tc>
      </w:tr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MotionSense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70.3%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65.6%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+4.7</w:t>
            </w:r>
          </w:p>
        </w:tc>
      </w:tr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RealWorld-Thigh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63.5%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47.3%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+16.2</w:t>
            </w:r>
          </w:p>
        </w:tc>
      </w:tr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RealWorld-Waist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62.3%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61.2%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+1.1</w:t>
            </w:r>
          </w:p>
        </w:tc>
      </w:tr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UCI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76.1%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70.1%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+6.0</w:t>
            </w:r>
          </w:p>
        </w:tc>
      </w:tr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WISDM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64.8%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53.9%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+10.9</w:t>
            </w:r>
          </w:p>
        </w:tc>
      </w:tr>
      <w:tr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Mean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66.5%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60.3%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+6.2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5.4 Ablations (frequency view, mean accuracy)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B3A5B"/>
              </w:rPr>
              <w:t xml:space="preserve">Configuration</w:t>
            </w:r>
          </w:p>
        </w:tc>
        <w:tc>
          <w:tcPr>
            <w:tcW w:type="dxa" w:w="19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3A5B"/>
              </w:rPr>
              <w:t xml:space="preserve">Mean acc</w:t>
            </w:r>
          </w:p>
        </w:tc>
        <w:tc>
          <w:tcPr>
            <w:tcW w:type="dxa" w:w="19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3A5B"/>
              </w:rPr>
              <w:t xml:space="preserve">vs DAGHAR</w:t>
            </w:r>
          </w:p>
        </w:tc>
      </w:tr>
      <w:tr>
        <w:tc>
          <w:tcPr>
            <w:tcW w:type="dxa" w:w="54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 magnitude, no window, val-acc  (BEST)</w:t>
            </w:r>
          </w:p>
        </w:tc>
        <w:tc>
          <w:tcPr>
            <w:tcW w:type="dxa" w:w="19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74.0%</w:t>
            </w:r>
          </w:p>
        </w:tc>
        <w:tc>
          <w:tcPr>
            <w:tcW w:type="dxa" w:w="19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E6F4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−3.1</w:t>
            </w:r>
          </w:p>
        </w:tc>
      </w:tr>
      <w:tr>
        <w:tc>
          <w:tcPr>
            <w:tcW w:type="dxa" w:w="54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 magnitude + Hann window, val-acc</w:t>
            </w:r>
          </w:p>
        </w:tc>
        <w:tc>
          <w:tcPr>
            <w:tcW w:type="dxa" w:w="19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72.0%</w:t>
            </w:r>
          </w:p>
        </w:tc>
        <w:tc>
          <w:tcPr>
            <w:tcW w:type="dxa" w:w="19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−5.1</w:t>
            </w:r>
          </w:p>
        </w:tc>
      </w:tr>
      <w:tr>
        <w:tc>
          <w:tcPr>
            <w:tcW w:type="dxa" w:w="54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raw |FFT|, no window, val-loss  (run1)</w:t>
            </w:r>
          </w:p>
        </w:tc>
        <w:tc>
          <w:tcPr>
            <w:tcW w:type="dxa" w:w="19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71.4%</w:t>
            </w:r>
          </w:p>
        </w:tc>
        <w:tc>
          <w:tcPr>
            <w:tcW w:type="dxa" w:w="19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−5.7</w:t>
            </w:r>
          </w:p>
        </w:tc>
      </w:tr>
      <w:tr>
        <w:tc>
          <w:tcPr>
            <w:tcW w:type="dxa" w:w="54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 + Hann + drop-DC bin</w:t>
            </w:r>
          </w:p>
        </w:tc>
        <w:tc>
          <w:tcPr>
            <w:tcW w:type="dxa" w:w="19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70.9%</w:t>
            </w:r>
          </w:p>
        </w:tc>
        <w:tc>
          <w:tcPr>
            <w:tcW w:type="dxa" w:w="19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−6.2</w:t>
            </w:r>
          </w:p>
        </w:tc>
      </w:tr>
      <w:tr>
        <w:tc>
          <w:tcPr>
            <w:tcW w:type="dxa" w:w="54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 + Hann, macro-F1 selection</w:t>
            </w:r>
          </w:p>
        </w:tc>
        <w:tc>
          <w:tcPr>
            <w:tcW w:type="dxa" w:w="19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70.6%</w:t>
            </w:r>
          </w:p>
        </w:tc>
        <w:tc>
          <w:tcPr>
            <w:tcW w:type="dxa" w:w="19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−6.5</w:t>
            </w:r>
          </w:p>
        </w:tc>
      </w:tr>
    </w:tbl>
    <w:p>
      <w:pPr>
        <w:pStyle w:val="Heading1"/>
      </w:pPr>
      <w:r>
        <w:t xml:space="preserve">6. Key insights &amp; learnings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Frequency ≫ time, as DAGHAR reports. </w:t>
      </w:r>
      <w:r>
        <w:t xml:space="preserve">Switching to the FFT view lifted the mean by ~8 points (62.8% → ~74%). This is the single largest driver and reproduces DAGHAR’s core observation.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Log-magnitude is essential. </w:t>
      </w:r>
      <w:r>
        <w:t xml:space="preserve">Raw FFT magnitudes are heavy-tailed (values spanning 0–180); log1p compression made the spectrum far more learnable and was the key step that moved us into the mid-70s.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Hann window hurt — a counter-intuitive finding. </w:t>
      </w:r>
      <w:r>
        <w:t xml:space="preserve">Tapering a short 60-sample window discarded useful signal. Removing it raised the mean from 72.0% to 74.0%, and specifically rescued KuHar (59% → 69%), the hardest fold.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 selection on validation accuracy, not loss. </w:t>
      </w:r>
      <w:r>
        <w:t xml:space="preserve">Under domain shift, cross-entropy loss bottoms out within 1–4 epochs while accuracy keeps climbing; selecting on loss restored under-trained weights. Switching to accuracy added several points, most visibly on the time view (62.8% → 66.5%).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Drop-DC and macro-F1 selection did not help here. </w:t>
      </w:r>
      <w:r>
        <w:t xml:space="preserve">Both slightly reduced mean accuracy; the DC bin carries useful posture information and macro-F1 selection traded accuracy for rare-class recall.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KuHar is the bottleneck. </w:t>
      </w:r>
      <w:r>
        <w:t xml:space="preserve">DAGHAR’s own analysis flags KuHar as the most dissimilar dataset (highest MMD); it remains our weakest fold and the main contributor to the residual ~3-point gap. Run-to-run variance is real here, so seed-averaging is the natural next step if the gap matters.</w:t>
      </w:r>
    </w:p>
    <w:p>
      <w:pPr>
        <w:pStyle w:val="Heading1"/>
      </w:pPr>
      <w:r>
        <w:t xml:space="preserve">7. Reusing ConvNet for Domain-Generalization work (e.g. GNNs / graphical methods)</w:t>
      </w:r>
    </w:p>
    <w:p>
      <w:pPr>
        <w:spacing w:after="120" w:before="0"/>
      </w:pPr>
      <w:r>
        <w:t xml:space="preserve">The codebase was deliberately modularised so this ConvNet can serve as a backbone or baseline when extending DAGHAR toward its original Domain-Generalization goal. The data layer (LODO splits, channel selection, time/frequency views, source-only normalisation), the training/metrics layer, and the LODO driver are all model-agnostic and reusable as-is.</w:t>
      </w:r>
    </w:p>
    <w:p>
      <w:pPr>
        <w:spacing w:after="120" w:before="0"/>
      </w:pPr>
      <w:r>
        <w:t xml:space="preserve">To plug in a new model (e.g. a GNN or graph-regularised method), the only new code needed is a module under </w:t>
      </w:r>
      <w:r>
        <w:rPr>
          <w:rFonts w:ascii="Consolas" w:cs="Consolas" w:eastAsia="Consolas" w:hAnsi="Consolas"/>
          <w:sz w:val="19"/>
          <w:szCs w:val="19"/>
        </w:rPr>
        <w:t xml:space="preserve">src/models/</w:t>
      </w:r>
      <w:r>
        <w:t xml:space="preserve"> plus a one-line entry in the model factory; everything else (data, training loop, LODO orchestration, metrics, reporting) is inherited unchanged.</w:t>
      </w:r>
    </w:p>
    <w:p>
      <w:pPr>
        <w:spacing w:after="120" w:before="0"/>
      </w:pPr>
      <w:r>
        <w:t xml:space="preserve">Concrete directions this enables: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ConvNet as a feature extractor for a graph over windows/sensors. </w:t>
      </w:r>
      <w:r>
        <w:t xml:space="preserve">Treat the conv/LSTM embedding as node features and add a GNN that models relations across the six sensor channels (a sensor graph) or across windows/subjects, encouraging domain-invariant 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Graph-based domain alignment. </w:t>
      </w:r>
      <w:r>
        <w:t xml:space="preserve">Build a graph linking source domains and apply graph regularisation / message passing to align representations, with the existing LODO harness measuring generalisation to the unseen target.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ConvNet as the published baseline. </w:t>
      </w:r>
      <w:r>
        <w:t xml:space="preserve">Because we match DAGHAR’s ConvNet, any DG method can be reported as a delta over this verified baseline using the same splits, views and metrics.</w:t>
      </w:r>
    </w:p>
    <w:p>
      <w:pPr>
        <w:pStyle w:val="Heading1"/>
      </w:pPr>
      <w:r>
        <w:t xml:space="preserve">8. How to resume the project</w:t>
      </w:r>
    </w:p>
    <w:p>
      <w:pPr>
        <w:spacing w:after="120" w:before="0"/>
      </w:pPr>
      <w:r>
        <w:rPr>
          <w:b/>
          <w:bCs/>
        </w:rPr>
        <w:t xml:space="preserve">Project path (Colab): </w:t>
      </w:r>
      <w:r>
        <w:rPr>
          <w:rFonts w:ascii="Consolas" w:cs="Consolas" w:eastAsia="Consolas" w:hAnsi="Consolas"/>
          <w:sz w:val="18"/>
          <w:szCs w:val="18"/>
        </w:rPr>
        <w:t xml:space="preserve">/content/drive/MyDrive/Thesis/SO_Experiments/DAGHAR/Project_ConvNet_DAGHAR</w:t>
      </w:r>
    </w:p>
    <w:p>
      <w:pPr>
        <w:spacing w:after="120" w:before="0"/>
      </w:pPr>
      <w:r>
        <w:rPr>
          <w:b/>
          <w:bCs/>
        </w:rPr>
        <w:t xml:space="preserve">Data path: </w:t>
      </w:r>
      <w:r>
        <w:rPr>
          <w:rFonts w:ascii="Consolas" w:cs="Consolas" w:eastAsia="Consolas" w:hAnsi="Consolas"/>
          <w:sz w:val="18"/>
          <w:szCs w:val="18"/>
        </w:rPr>
        <w:t xml:space="preserve">/content/drive/MyDrive/HAR-Datasets/DAGHAR/standardized_view</w:t>
      </w:r>
      <w:r>
        <w:t xml:space="preserve">  (six dataset folders, each with train/validation/test.csv)</w:t>
      </w:r>
    </w:p>
    <w:p>
      <w:pPr>
        <w:spacing w:after="120" w:before="0"/>
      </w:pPr>
      <w:r>
        <w:rPr>
          <w:b/>
          <w:bCs/>
        </w:rPr>
        <w:t xml:space="preserve">Reproduce the best result:</w:t>
      </w:r>
    </w:p>
    <w:p>
      <w:pPr>
        <w:shd w:fill="F3F4F6" w:val="clear"/>
        <w:spacing w:after="100" w:before="0"/>
      </w:pPr>
      <w:r>
        <w:rPr>
          <w:rFonts w:ascii="Consolas" w:cs="Consolas" w:eastAsia="Consolas" w:hAnsi="Consolas"/>
          <w:sz w:val="17"/>
          <w:szCs w:val="17"/>
        </w:rPr>
        <w:t xml:space="preserve">python -m experiments.run_lodo --run_name run2 --input_view frequency --fft_magnitude log --fft_window none --model_selection_metric val_acc --max_epochs 100 --patience 20</w:t>
      </w:r>
    </w:p>
    <w:p>
      <w:pPr>
        <w:spacing w:after="120" w:before="0"/>
      </w:pPr>
      <w:r>
        <w:t xml:space="preserve">Everything is config-driven via </w:t>
      </w:r>
      <w:r>
        <w:rPr>
          <w:rFonts w:ascii="Consolas" w:cs="Consolas" w:eastAsia="Consolas" w:hAnsi="Consolas"/>
          <w:sz w:val="19"/>
          <w:szCs w:val="19"/>
        </w:rPr>
        <w:t xml:space="preserve">configs/config.py</w:t>
      </w:r>
      <w:r>
        <w:t xml:space="preserve">; results land in </w:t>
      </w:r>
      <w:r>
        <w:rPr>
          <w:rFonts w:ascii="Consolas" w:cs="Consolas" w:eastAsia="Consolas" w:hAnsi="Consolas"/>
          <w:sz w:val="19"/>
          <w:szCs w:val="19"/>
        </w:rPr>
        <w:t xml:space="preserve">results/&lt;run_name&gt;/&lt;view&gt;/</w:t>
      </w:r>
      <w:r>
        <w:t xml:space="preserve"> so runs never overwrite each other. The Colab notebook </w:t>
      </w:r>
      <w:r>
        <w:rPr>
          <w:rFonts w:ascii="Consolas" w:cs="Consolas" w:eastAsia="Consolas" w:hAnsi="Consolas"/>
          <w:sz w:val="19"/>
          <w:szCs w:val="19"/>
        </w:rPr>
        <w:t xml:space="preserve">notebooks/Run_ConvNet_DAGHAR_Colab.ipynb</w:t>
      </w:r>
      <w:r>
        <w:t xml:space="preserve"> runs all of this and prints the comparison tables above.</w:t>
      </w:r>
    </w:p>
    <w:p>
      <w:pPr>
        <w:spacing w:after="120" w:before="0"/>
      </w:pPr>
      <w:r>
        <w:rPr>
          <w:b/>
          <w:bCs/>
        </w:rPr>
        <w:t xml:space="preserve">File map: </w:t>
      </w:r>
      <w:r>
        <w:rPr>
          <w:sz w:val="19"/>
          <w:szCs w:val="19"/>
        </w:rPr>
        <w:t xml:space="preserve">src/data (loading, views, LODO), src/models/deepconvlstm.py (the model), src/training (trainer, metrics), experiments/run_lodo.py (driver), configs/config.py (all knobs).</w:t>
      </w:r>
    </w:p>
    <w:p>
      <w:pPr>
        <w:pStyle w:val="Heading1"/>
      </w:pPr>
      <w:r>
        <w:t xml:space="preserve">Appendix — exact configuration of the best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B3A5B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B3A5B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input_view</w:t>
            </w:r>
          </w:p>
        </w:tc>
        <w:tc>
          <w:tcPr>
            <w:tcW w:type="dxa" w:w="6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frequency  (rfft magnitude, 31 bins)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fft_magnitude / window / drop_dc</w:t>
            </w:r>
          </w:p>
        </w:tc>
        <w:tc>
          <w:tcPr>
            <w:tcW w:type="dxa" w:w="6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log / none / false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normalize</w:t>
            </w:r>
          </w:p>
        </w:tc>
        <w:tc>
          <w:tcPr>
            <w:tcW w:type="dxa" w:w="6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auto → per-feature z-score (fit on source-train)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4×Conv2D(64,5×1)+ReLU → 2×LSTM(128) → Dropout 0.5 → Dense(6) softmax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in_channels / classes / seq_len</w:t>
            </w:r>
          </w:p>
        </w:tc>
        <w:tc>
          <w:tcPr>
            <w:tcW w:type="dxa" w:w="6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 / 6 / 31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optimizer</w:t>
            </w:r>
          </w:p>
        </w:tc>
        <w:tc>
          <w:tcPr>
            <w:tcW w:type="dxa" w:w="6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RMSProp, lr 1e-3, ρ 0.9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batch / max_epochs / patience</w:t>
            </w:r>
          </w:p>
        </w:tc>
        <w:tc>
          <w:tcPr>
            <w:tcW w:type="dxa" w:w="6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100 / 100 / 20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model_selection_metric</w:t>
            </w:r>
          </w:p>
        </w:tc>
        <w:tc>
          <w:tcPr>
            <w:tcW w:type="dxa" w:w="6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val_acc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weight_init / seed</w:t>
            </w:r>
          </w:p>
        </w:tc>
        <w:tc>
          <w:tcPr>
            <w:tcW w:type="dxa" w:w="6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orthogonal / 42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LODO</w:t>
            </w:r>
          </w:p>
        </w:tc>
        <w:tc>
          <w:tcPr>
            <w:tcW w:type="dxa" w:w="6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2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train+val of 5 sources → test split of held-out target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i/>
          <w:iCs/>
          <w:color w:val="555555"/>
          <w:sz w:val="18"/>
          <w:szCs w:val="18"/>
        </w:rPr>
        <w:t xml:space="preserve">Note on metric: numbers above are LODO accuracy on the held-out target test split, to match DAGHAR’s Table 9. Macro-F1 and per-class F1 are also saved per fold in each results.json.</w:t>
      </w:r>
    </w:p>
    <w:sectPr>
      <w:footerReference w:type="default" r:id="rId7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ConvNet × DAGHAR — LODO Replication Report   •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5A8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B3A5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ConvNet (DeepConvLSTM) on DAGHAR — LODO Replication Report</dc:title>
  <dc:creator>Project_ConvNet_DAGHAR</dc:creator>
  <cp:lastModifiedBy>Un-named</cp:lastModifiedBy>
  <cp:revision>1</cp:revision>
  <dcterms:created xsi:type="dcterms:W3CDTF">2026-06-04T20:29:42.416Z</dcterms:created>
  <dcterms:modified xsi:type="dcterms:W3CDTF">2026-06-04T20:29:42.416Z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