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160"/>
      </w:pPr>
      <w:r>
        <w:rPr>
          <w:rFonts w:ascii="Noto Sans SC" w:hAnsi="Noto Sans SC" w:eastAsia="Noto Sans SC"/>
          <w:b/>
          <w:color w:val="000000"/>
          <w:sz w:val="30"/>
        </w:rPr>
        <w:t>河南工业大学</w:t>
      </w:r>
    </w:p>
    <w:p>
      <w:pPr>
        <w:spacing w:line="288" w:lineRule="auto" w:before="0" w:after="160"/>
      </w:pPr>
      <w:r>
        <w:rPr>
          <w:rFonts w:ascii="Noto Sans SC" w:hAnsi="Noto Sans SC" w:eastAsia="Noto Sans SC"/>
          <w:b/>
          <w:color w:val="000000"/>
          <w:sz w:val="34"/>
        </w:rPr>
        <w:t>第三届“讯飞杯”AI+创新应用大赛</w:t>
      </w:r>
    </w:p>
    <w:p>
      <w:pPr>
        <w:pStyle w:val="Title"/>
        <w:spacing w:line="288" w:lineRule="auto" w:before="0" w:after="160"/>
      </w:pPr>
      <w:r>
        <w:t>豫见行迹项目策划书</w:t>
      </w:r>
    </w:p>
    <w:p>
      <w:pPr>
        <w:spacing w:line="288" w:lineRule="auto" w:before="0" w:after="160"/>
      </w:pPr>
      <w:r>
        <w:rPr>
          <w:rFonts w:ascii="Noto Sans SC" w:hAnsi="Noto Sans SC" w:eastAsia="Noto Sans SC"/>
          <w:b/>
          <w:color w:val="000000"/>
          <w:sz w:val="48"/>
        </w:rPr>
        <w:t>豫见行迹</w:t>
      </w:r>
    </w:p>
    <w:p>
      <w:pPr>
        <w:spacing w:line="288" w:lineRule="auto" w:before="0" w:after="160"/>
      </w:pPr>
      <w:r>
        <w:rPr>
          <w:rFonts w:ascii="Noto Sans SC" w:hAnsi="Noto Sans SC" w:eastAsia="Noto Sans SC"/>
          <w:b/>
          <w:color w:val="000000"/>
          <w:sz w:val="32"/>
        </w:rPr>
        <w:t>河南周末游决策助手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220000" cy="2937811"/>
            <wp:docPr id="1" name="Picture 1" descr="豫见行迹实际界面或封面视觉，来源及日期见紧邻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封面视觉：AI生成概念插画；不作为景点实景证据。</w:t>
      </w:r>
    </w:p>
    <w:p>
      <w:pPr>
        <w:spacing w:line="300" w:lineRule="auto" w:after="120"/>
      </w:pPr>
      <w:r>
        <w:t>项目名称：豫见行迹 河南周末游决策助手</w:t>
      </w:r>
    </w:p>
    <w:p>
      <w:pPr>
        <w:spacing w:line="300" w:lineRule="auto" w:after="120"/>
      </w:pPr>
      <w:r>
        <w:t>拟报方向：AI+城市</w:t>
      </w:r>
    </w:p>
    <w:p>
      <w:pPr>
        <w:spacing w:line="300" w:lineRule="auto" w:after="120"/>
      </w:pPr>
      <w:r>
        <w:t>团队名称：________________</w:t>
      </w:r>
    </w:p>
    <w:p>
      <w:pPr>
        <w:spacing w:line="300" w:lineRule="auto" w:after="120"/>
      </w:pPr>
      <w:r>
        <w:t>团队成员：________________</w:t>
      </w:r>
    </w:p>
    <w:p>
      <w:pPr>
        <w:spacing w:line="300" w:lineRule="auto" w:after="120"/>
      </w:pPr>
      <w:r>
        <w:t>指导教师：________________</w:t>
      </w:r>
    </w:p>
    <w:p>
      <w:pPr>
        <w:pStyle w:val="Subtitle"/>
      </w:pPr>
      <w:r>
        <w:t>版本日期：2026年10月3日  v11公开部署版</w:t>
      </w:r>
    </w:p>
    <w:p>
      <w:pPr>
        <w:pStyle w:val="Heading1"/>
        <w:pageBreakBefore/>
      </w:pPr>
      <w:r>
        <w:t>内容导航</w:t>
      </w:r>
    </w:p>
    <w:p>
      <w:pPr>
        <w:pStyle w:val="Heading2"/>
      </w:pPr>
      <w:r>
        <w:t>一、项目概述</w:t>
      </w:r>
    </w:p>
    <w:p>
      <w:pPr>
        <w:spacing w:after="140" w:line="300" w:lineRule="auto"/>
      </w:pPr>
      <w:r>
        <w:t>1.1 项目背景  3页    1.2 项目简介  5页    项目范围  6页</w:t>
      </w:r>
    </w:p>
    <w:p>
      <w:pPr>
        <w:pStyle w:val="Heading2"/>
      </w:pPr>
      <w:r>
        <w:t>二、项目可行性</w:t>
      </w:r>
    </w:p>
    <w:p>
      <w:pPr>
        <w:spacing w:after="140" w:line="300" w:lineRule="auto"/>
      </w:pPr>
      <w:r>
        <w:t>2.1 技术可行性  7页    2.2 经济可行性  9页</w:t>
      </w:r>
    </w:p>
    <w:p>
      <w:pPr>
        <w:pStyle w:val="Heading2"/>
      </w:pPr>
      <w:r>
        <w:t>三、项目内容</w:t>
      </w:r>
    </w:p>
    <w:p>
      <w:pPr>
        <w:spacing w:after="140" w:line="300" w:lineRule="auto"/>
      </w:pPr>
      <w:r>
        <w:t>3.1 项目架构  11页    3.2 项目界面  14页    3.3 项目优势  18页</w:t>
      </w:r>
    </w:p>
    <w:p>
      <w:pPr>
        <w:pStyle w:val="Heading2"/>
      </w:pPr>
      <w:r>
        <w:t>四、项目市场分析</w:t>
      </w:r>
    </w:p>
    <w:p>
      <w:pPr>
        <w:spacing w:after="140" w:line="300" w:lineRule="auto"/>
      </w:pPr>
      <w:r>
        <w:t>4.1 目标市场人群  20页    4.2 市场调查分析  22页</w:t>
      </w:r>
    </w:p>
    <w:p>
      <w:pPr>
        <w:pStyle w:val="Heading2"/>
      </w:pPr>
      <w:r>
        <w:t>五、项目营销策略</w:t>
      </w:r>
    </w:p>
    <w:p>
      <w:pPr>
        <w:spacing w:after="140" w:line="300" w:lineRule="auto"/>
      </w:pPr>
      <w:r>
        <w:t>5.1 项目营销目标  23页    5.2 项目营销活动  24页    5.3 项目推广策略  25页</w:t>
      </w:r>
    </w:p>
    <w:p>
      <w:pPr>
        <w:spacing w:after="140" w:line="300" w:lineRule="auto"/>
      </w:pPr>
      <w:r>
        <w:t>正文沿用五章十二节结构。产品完成情况、验证范围和待确认事项分别说明；正式用户研究与营销试点尚未开展。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一、项目概述</w:t>
      </w:r>
    </w:p>
    <w:p>
      <w:pPr>
        <w:pStyle w:val="Heading1"/>
      </w:pPr>
      <w:r>
        <w:t>1.1 项目背景</w:t>
      </w:r>
    </w:p>
    <w:p>
      <w:pPr>
        <w:pStyle w:val="Heading2"/>
      </w:pPr>
      <w:r>
        <w:t>河南周末游的安排问题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河南拥有丰富的古都文化、文博资源、山水景观和地方饮食，短途旅行的选择并不稀缺。对大学生和年轻旅行者而言，困难往往出现在选择之后：想去的地方分散在不同平台，攻略里的“顺路”不一定适合自己的出发位置，热门景点、吃饭和休息挤进同一天后，时间表看似完整，却没有交通时间。出行前还需要重新查地点、查预约、调整顺序和计算费用。项目以这个具体过程作为切入点，将河南一至三日旅行的资料浏览与行程决策放在同一工作空间。</w:t>
      </w:r>
    </w:p>
    <w:p>
      <w:pPr>
        <w:ind w:firstLine="460"/>
      </w:pPr>
      <w:r>
        <w:t>文化和旅游部发布的历史统计显示，2025年上半年国内居民出游32.85亿人次、出游花费3.15万亿元。这说明国内旅游具有活跃的需求基础，但宏观总量不能直接等同于本项目的可获得用户。我们选择河南周末游，是为了控制资料范围、交通复杂度与验证成本，先完成可复现的小范围产品，再讨论扩展。现阶段没有付费用户数量、实际收入或市场占有率数据，策划书不以行业总量推导项目收益。[1]</w:t>
      </w:r>
    </w:p>
    <w:p>
      <w:pPr>
        <w:ind w:firstLine="460"/>
      </w:pPr>
      <w:r>
        <w:t>《智慧旅游创新发展行动计划》提出发展智慧旅游助手类应用、整合旅游要素资源并重视数据安全，为本项目提供政策背景。我们把这一方向落实到一项可检查的任务：在河南短途游中，把用户条件、真实地点与可修改草稿连接起来。评估重点是条件是否保留、修改后是否能重新核算，以及未知信息是否得到提醒。政策方向支持选题，但不能代替产品效果证据。[2]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一、项目概述</w:t>
      </w:r>
    </w:p>
    <w:p>
      <w:pPr>
        <w:pStyle w:val="Heading1"/>
      </w:pPr>
      <w:r>
        <w:t>1.1 项目背景</w:t>
      </w:r>
    </w:p>
    <w:p>
      <w:pPr>
        <w:pStyle w:val="Heading2"/>
      </w:pPr>
      <w:r>
        <w:t>需要被解决的四类断点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一类断点是信息来源分散。景点介绍、餐饮位置、住宿选择、路线查询和同行者讨论可能分别发生在不同应用中，用户不断复制名称，难以知道最新草稿究竟采用了哪一版信息。本项目把地点详情和行程加入操作连接起来，让浏览内容能直接转化为安排，同时保留来源链接，方便再次核对。</w:t>
      </w:r>
    </w:p>
    <w:p>
      <w:pPr>
        <w:ind w:firstLine="460"/>
      </w:pPr>
      <w:r>
        <w:t>第二类断点是条件在生成过程中丢失。例如“只在洛阳、不去龙门、白马寺必去”，既有目的地，也有排除与必选约束。项目先把描述转为可见字段，允许用户检查后再规划。当前网站已展示星火X2.5需求识别与候选分日，规则路径保留为可用回退。无论使用哪种来源，地点和条件都要经过相同校验，预览不会提前覆盖已有草稿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三类断点是地图连线被误认为实际交通。两个点之间画一条线并不能证明有合适的公交线路，也不能说明景区入口就在资料坐标上。项目区分片区展示定位与高德确认地点，交通核算之前要求核对地点或入口，并独立显示游览、站间交通和休息时间。尚未查询的交通不按零分钟处理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四类断点是计划修改没有可追踪反馈。某站移到另一天，可能改变当天负荷，也可能遗漏必去地点。项目提供撤销、固定日期、单日重排和行程检查，使修改带来的后果能够重新被看到。上述问题来自产品设计假设及原型操作分析，尚未经过正式用户调查；后续会以任务观察验证其普遍程度，避免把设计判断写成已完成的实证结论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一、项目概述</w:t>
      </w:r>
    </w:p>
    <w:p>
      <w:pPr>
        <w:pStyle w:val="Heading1"/>
      </w:pPr>
      <w:r>
        <w:t>1.2 项目简介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豫见行迹是一款面向河南周末短途旅行的决策助手，拟申报“AI+城市”方向。项目以真实地图和可编辑行程为核心，连接地点发现、需求确认、候选安排、人工调整、交通核算与冲突检查。当前原型覆盖郑州、洛阳、开封、焦作、安阳、三门峡六城，内置22个精选地点、3条可编辑主题路线及11张附署名和许可的实景照片。用户可查询高德景点、美食与住宿，查看详情后加入行程，并修改日期、顺序和停留时长。</w:t>
      </w:r>
    </w:p>
    <w:p>
      <w:pPr>
        <w:ind w:firstLine="460"/>
      </w:pPr>
      <w:r>
        <w:t>系统将模型建议、程序校验与用户操作分开。2026年10月3日的真实网页任务已显示星火X2.5识别与候选来源，并完成确认载入；高德地点和三类交通保留此前的真实接口记录。新增回归测试检查否定条件、固定日期、异常回退与公共演示限额。用户仍需核实预约、营业和实际费用。项目目前没有正式用户效果数据，不提供订票、住宿交易及旅游安全承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shd w:fill="183A49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完成状态</w:t>
            </w:r>
          </w:p>
        </w:tc>
        <w:tc>
          <w:tcPr>
            <w:tcW w:type="dxa" w:w="7483"/>
            <w:shd w:fill="183A49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能力</w:t>
            </w:r>
          </w:p>
        </w:tc>
      </w:tr>
      <w:tr>
        <w:tc>
          <w:tcPr>
            <w:tcW w:type="dxa" w:w="1701"/>
            <w:shd w:fill="F1F4F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 w:val="0"/>
                <w:color w:val="000000"/>
                <w:sz w:val="19"/>
              </w:rPr>
              <w:t>已实现</w:t>
            </w:r>
          </w:p>
        </w:tc>
        <w:tc>
          <w:tcPr>
            <w:tcW w:type="dxa" w:w="7483"/>
            <w:shd w:fill="F1F4F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 w:val="0"/>
                <w:color w:val="000000"/>
                <w:sz w:val="19"/>
              </w:rPr>
              <w:t>地图规划、分日编辑、候选确认、撤销、检查与导出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 w:val="0"/>
                <w:color w:val="000000"/>
                <w:sz w:val="19"/>
              </w:rPr>
              <w:t>已实测</w:t>
            </w:r>
          </w:p>
        </w:tc>
        <w:tc>
          <w:tcPr>
            <w:tcW w:type="dxa" w:w="7483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t>网页模型识别、模型候选与规则回退；高德地点与交通</w:t>
            </w:r>
          </w:p>
        </w:tc>
      </w:tr>
      <w:tr>
        <w:tc>
          <w:tcPr>
            <w:tcW w:type="dxa" w:w="1701"/>
            <w:shd w:fill="F1F4F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rPr>
                <w:rFonts w:ascii="Noto Sans SC" w:hAnsi="Noto Sans SC" w:eastAsia="Noto Sans SC"/>
                <w:b w:val="0"/>
                <w:color w:val="000000"/>
                <w:sz w:val="19"/>
              </w:rPr>
              <w:t>待完成</w:t>
            </w:r>
          </w:p>
        </w:tc>
        <w:tc>
          <w:tcPr>
            <w:tcW w:type="dxa" w:w="7483"/>
            <w:shd w:fill="F1F4F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300" w:lineRule="auto"/>
            </w:pPr>
            <w:r>
              <w:t>正式用户任务研究、真实账号隔离与多设备冲突复核</w:t>
            </w:r>
          </w:p>
        </w:tc>
      </w:tr>
    </w:tbl>
    <w:p>
      <w:pPr>
        <w:spacing w:after="140" w:line="300" w:lineRule="auto"/>
      </w:pPr>
      <w:r>
        <w:t>当前判断：v11已公开部署；模型成功路径与修改操作已有网页证据。正式用户效果、真实账号持久化和长期稳定性仍需验证。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一、项目概述</w:t>
      </w:r>
    </w:p>
    <w:p>
      <w:pPr>
        <w:pStyle w:val="Heading1"/>
      </w:pPr>
      <w:r>
        <w:t>项目定位 范围与交付边界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项目定位为城市短途旅行的辅助规划工具。用户首先获得可编辑的草稿，而不是一个不可修改的最终答案。产品的责任是组织资料、暴露条件、提示冲突、保留操作；景区是否开放、能否预约、票价是否变化、酒店是否有房以及出行是否安全，仍需要到官方渠道或服务商核实。这样的边界有助于把开发重点集中在可验证的决策过程上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当前范围以六个河南城市和一至三日主题游为主，表单可以设置更多天数，但不意味着已为长途多城旅行完成全面数据验证。三个主题示例分别是郑汴洛古都三日、洛阳两日慢游、太行山水两日。它们是用户理解工具的起点，不是售卖旅行团线路，也不能保证适合所有出发地、年龄与身体条件。内置停留时间是安排参考值，允许用户调整。</w:t>
      </w:r>
    </w:p>
    <w:p>
      <w:pPr>
        <w:ind w:firstLine="460"/>
      </w:pPr>
      <w:r>
        <w:t>本次材料包括项目介绍PPT、策划书、项目界面与功能视频，以及源码、测试说明和部署说明。所有界面证据来自真实站点操作，不使用生成界面充当功能结果。源码提供作者文件、构建方式和离线展示，排除真实凭据。报名所需团队名称、成员分工、指导教师与联系方式保留待填，完成报名或提交不能由材料生成过程代替。</w:t>
      </w:r>
    </w:p>
    <w:p>
      <w:pPr>
        <w:ind w:firstLine="460"/>
      </w:pPr>
      <w:r>
        <w:t>项目拟报“AI+城市”。学校2026年9月22日通知允许云服务、应用及综合解决方案等作品形态，并要求问题导向与推广价值。河南城市旅游服务与城市生活场景相关，但赛道归属仍需团队在报名系统确认。线上报名截止与材料上传截止是两个节点，不能等到十一月准备材料时再补报名。[6]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二、项目可行性</w:t>
      </w:r>
    </w:p>
    <w:p>
      <w:pPr>
        <w:pStyle w:val="Heading1"/>
      </w:pPr>
      <w:r>
        <w:t>2.1 技术可行性</w:t>
      </w:r>
    </w:p>
    <w:p>
      <w:pPr>
        <w:pStyle w:val="Heading2"/>
      </w:pPr>
      <w:r>
        <w:t>小范围、可组合的工程路径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产品采用浏览器页面、服务端接口、城市资料目录、地图服务及行程存储组合的实现方式。前端以HTML、CSS和JavaScript组织四个主要视图；服务端负责目录、草稿、规划、验证与安全代理；精选资料保存在结构化目录中，真实地点和交通由高德服务提供。核心安排逻辑独立于页面，便于在不启动浏览器时验证条件、固定日期和日程修改行为。</w:t>
      </w:r>
    </w:p>
    <w:p>
      <w:pPr>
        <w:ind w:firstLine="460"/>
      </w:pPr>
      <w:r>
        <w:t>实现顺序以风险最高的约束与状态管理为中心：精选目录先建立稳定地点ID，前端用结构化行程承接安排，服务端再接地图和模型。decision-core.mjs在浏览器、服务端与离线页共享，避免三条路径各自解释同一条件。模型可扩大语言理解范围，程序负责固定日期、地点白名单、排除地点和结构校验，用户掌握是否载入的决定权。</w:t>
      </w:r>
    </w:p>
    <w:p>
      <w:pPr>
        <w:ind w:firstLine="460"/>
      </w:pPr>
      <w:r>
        <w:t>当前线上使用高德JavaScript API 2.0；模型请求通过服务端连接讯飞MaaS的spark-x2.5，解析最终content后执行JSON与业务校验。2026年10月3日网页操作已见模型识别、模型候选与明确载入。该证据覆盖一次成功路径，不能代表各种网络、所有输入或长期稳定性。网络错误、超时及非法结构等失败分支主要由本地模拟构造并验证。</w:t>
      </w:r>
    </w:p>
    <w:p>
      <w:pPr>
        <w:ind w:firstLine="460"/>
      </w:pPr>
      <w:r>
        <w:t>工程难点集中在条件执行、编辑原子性、缓存一致性及保存冲突。缩短天数若会移动固定日期，应整体拒绝修改并保留草稿；单日重排应保留其他天的地点、顺序与停留时长。模型失败后返回注明原因的规则结果，仍进入候选确认流程。代码层检查与网页复核分别保留记录，能把一个可见结果追溯到对应逻辑与测试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二、项目可行性</w:t>
      </w:r>
    </w:p>
    <w:p>
      <w:pPr>
        <w:pStyle w:val="Heading1"/>
      </w:pPr>
      <w:r>
        <w:t>2.1 技术可行性</w:t>
      </w:r>
    </w:p>
    <w:p>
      <w:pPr>
        <w:pStyle w:val="Heading2"/>
      </w:pPr>
      <w:r>
        <w:t>数据质量与外部依赖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精选地点和高德检索结果承担不同职责。精选目录用于河南文化介绍、主题推荐与离线展示，每个地点有稳定ID、城市、分类、建议停留时长、简介、来源及展示定位。高德检索负责当前查询条件下的实际POI位置和站间交通。目录坐标属于片区展示信息，不能直接作为导航入口；用户确认匹配POI后，交通服务才使用确认坐标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资料维护采用“能追溯再展示”的原则。照片记录作者、许可、原始地址以及缩放或裁切情况；没有合适照片的地点允许使用文字占位，不生成一张看似实景的图片。地点介绍避免写入难以长期维护的营业承诺，预约、临时展览和价格需要在出发前核实。地图服务返回的餐厅与酒店照片属于第三方返回内容，只按接口能力展示，不等同于本团队拥有图片版权或对商家质量背书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外部依赖带来网络、配额、密钥平台类型和供应商返回变化等风险。页面分别展示加载中、已加载、失败和重试状态；失败时保留精选目录和用户草稿。地图脚本采用服务端安全代理，安全校验码不下发到页面。服务器限制代理上游，避免把地图接口做成任意网址转发器。模型Key同样只应存在于服务端环境。</w:t>
      </w:r>
    </w:p>
    <w:p>
      <w:pPr>
        <w:ind w:firstLine="460"/>
      </w:pPr>
      <w:r>
        <w:t>高德真实接口记录采集于2026年10月2日，覆盖洛阳博物馆详情、餐饮、住宿及步行、驾车、公交返回。2026年10月3日另补网页模型流程证据。两种记录有不同日期和对象，不合并成“全部端到端已通过”。地图条目、照片和交通时长可能变化，交付保留当次快照、查询范围与限制；最终演示前需再次确认网络和服务状态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二、项目可行性</w:t>
      </w:r>
    </w:p>
    <w:p>
      <w:pPr>
        <w:pStyle w:val="Heading1"/>
      </w:pPr>
      <w:r>
        <w:t>2.2 经济可行性</w:t>
      </w:r>
    </w:p>
    <w:p>
      <w:pPr>
        <w:pStyle w:val="Heading2"/>
      </w:pPr>
      <w:r>
        <w:t>试点用量与成本计算</w:t>
      </w:r>
    </w:p>
    <w:p>
      <w:pPr>
        <w:ind w:firstLine="460"/>
      </w:pPr>
      <w:r>
        <w:t>经济可行性首先取决于能否以可控成本验证一个规划任务。当前没有真实用户规模、收入合同或已核实账单，因此预算采用透明的试点假设。现金成本分为模型推理、地图服务、托管存储和必要的测试材料；成员投入按实际工时另行记录，不把尚未确认的团队人数写成已发生人力成本。</w:t>
      </w:r>
    </w:p>
    <w:p>
      <w:pPr>
        <w:ind w:firstLine="460"/>
      </w:pPr>
      <w:r>
        <w:t>以每人完成两项任务、每项各进行一次需求识别与一次候选规划估算：12名参与者对应48次模型尝试，20名对应80次。单日120次上限可作为压力情景。再假设每次平均输入3000Token、计费输出2000Token，分别得到下表用量。这里包含输出思考内容的计费口径，数值是容量规划假设，不是已测Token或已发生费用。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936"/>
        <w:gridCol w:w="1152"/>
        <w:gridCol w:w="2160"/>
        <w:gridCol w:w="2160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规划情景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任务数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模型尝试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输入百万Token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输出百万Token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12人各2项任务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0.144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0.096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20人各2项任务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0.240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0.160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单日上限情景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0.360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0.240</w:t>
            </w:r>
          </w:p>
        </w:tc>
      </w:tr>
    </w:tbl>
    <w:p>
      <w:pPr>
        <w:spacing w:before="160"/>
        <w:ind w:firstLine="460"/>
      </w:pPr>
      <w:r>
        <w:t>设输入单价为每百万Token P入元，输出单价为每百万Token P出元，模型估算费用等于表中输入量乘P入加输出量乘P出。官方计费页要求以账户实际购买页价格为准，本次没有核验账户单价，因此暂不填人民币金额。正式试点前记录模型名、计费日期、输入与输出单价，再用真实usage和账单替换假设。额度赠送、折扣和余额不得当作长期价格。</w:t>
      </w:r>
    </w:p>
    <w:p>
      <w:pPr>
        <w:ind w:firstLine="460"/>
      </w:pPr>
      <w:r>
        <w:t>地图用量可以从任务动作继续展开：若每项任务暂按10次POI查询及2段站间交通估算，24项任务为288次相关请求，40项为480次，60项为720次。这一口径未包含底图资源加载，也不是高德账单预测。托管与存储另按访问量、读写量和当期方案核价。现金总预算由三类已核实费用加实际材料支出构成，负责人应在试点前填写可接受上限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二、项目可行性</w:t>
      </w:r>
    </w:p>
    <w:p>
      <w:pPr>
        <w:pStyle w:val="Heading1"/>
      </w:pPr>
      <w:r>
        <w:t>2.2 经济可行性</w:t>
      </w:r>
    </w:p>
    <w:p>
      <w:pPr>
        <w:pStyle w:val="Heading2"/>
      </w:pPr>
      <w:r>
        <w:t>公共演示额度与持续维护</w:t>
      </w:r>
    </w:p>
    <w:p>
      <w:pPr>
        <w:ind w:firstLine="460"/>
      </w:pPr>
      <w:r>
        <w:t>当前实现按UTC日限制模型调用尝试，全站默认120次、访问者默认10次，失败同样计数且不自动重试模型。25秒超时、供应商错误、返回非法或额度不足时，规则结果继续可用。LLM_MAX_TOKENS=4096是回复长度请求参数，不能解释为包含推理Token的账单硬上限。调用次数限制降低消耗风险，但实际金额仍应核对供应商计费。</w:t>
      </w:r>
    </w:p>
    <w:p>
      <w:pPr>
        <w:ind w:firstLine="460"/>
      </w:pPr>
      <w:r>
        <w:t>匿名访问额度基于服务端获取IP的加盐哈希，数据库不保留原IP，旧额度记录按七天清理。校园网络可能让多人共用一个出口，因而“每访问者10次”不等于“每位学生10次”。组织同场试点前应验证网络条件，准备规则演示与分批任务，不临场承诺每人均有模型额度。额度数据库不可用或迁移缺失时应停止模型外呼，采用规则结果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初期可以免费面向校内志愿者开放，测试不要求购买门票或完成旅行。用户在模拟任务中即可评价地点选择和行程修改。外出验证若开展，应由参与者自愿进行，行程与消费由本人决定，项目不组织收费旅行。合作商户或文旅机构的展示也属于未来探索，需要授权、来源标注和真实内容，当前没有签约合作可作为收入依据。</w:t>
      </w:r>
    </w:p>
    <w:p>
      <w:pPr>
        <w:ind w:firstLine="460"/>
      </w:pPr>
      <w:r>
        <w:t>资料与产品维护按问题严重程度安排。第一优先是草稿丢失、条件误判和费用误算，其次是地图匹配、布局和提示，再讨论扩展城市。资料更新保留公开来源和更新时间；接口记录区分成功、回退、耗时与请求次数，日志不保存明文密钥。若六城维护超过实际精力，优先保留已验证的洛阳场景，暂停新增内容，让有限投入用于修复可复现的问题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3.1 项目架构</w:t>
      </w:r>
    </w:p>
    <w:p>
      <w:pPr>
        <w:pStyle w:val="Heading2"/>
      </w:pPr>
      <w:r>
        <w:t>模块职责与处理顺序</w:t>
      </w:r>
    </w:p>
    <w:p>
      <w:pPr>
        <w:ind w:firstLine="460"/>
      </w:pPr>
      <w:r>
        <w:t>展示层包含主题路线、地图规划、行程总览和行程检查，四个视图共享当前草稿。主题页承担发现与需求输入，地图页承接地点和人工编辑，总览用于按天阅读及导出，检查页显示条件冲突与缺失信息。视图切换不会自动生成另一份计划，模型密钥和地图安全校验码均不交给浏览器。</w:t>
      </w:r>
    </w:p>
    <w:p>
      <w:pPr>
        <w:ind w:firstLine="460"/>
      </w:pPr>
      <w:r>
        <w:t>决策层把需求、候选与已应用草稿分开保存。确认表单可以改城市、交通、时长和预算，并核对必去、排除地点。候选生成后先检查地点与日期结构，再向用户显示来源和未确认项。用户明确载入才替换草稿；人工修改与撤销继续沿用同一检查逻辑，避免模型和手动入口拥有不同约束。</w:t>
      </w:r>
    </w:p>
    <w:p>
      <w:pPr>
        <w:ind w:firstLine="460"/>
      </w:pPr>
      <w:r>
        <w:t>服务层提供目录、需求识别、规划、草稿读写和地图安全代理。D1绑定名为DB，保存认证用户最新行程及体验记录，并记录模型演示额度。浏览器访客草稿仅保留当前页面。Node24本地服务使用SQLite顺序应用同一迁移，为离线逻辑与存储夹具提供可复现环境；本地测试身份头不等同于线上自行实现的登录。</w:t>
      </w:r>
    </w:p>
    <w:p>
      <w:pPr>
        <w:ind w:firstLine="460"/>
      </w:pPr>
      <w:r>
        <w:t>核心数据流依次是需求描述、字段确认、候选校验、用户载入、地点核对、交通查询和行程检查。模型与高德分别提供候选及外部数据，程序负责解释哪些字段可采用、哪些仍未知。以下模块表与源码作者文件对应；构建产物由脚本生成，修改作者文件后必须重新构建，避免网页仍运行旧逻辑。</w:t>
      </w:r>
    </w:p>
    <w:p>
      <w:pPr>
        <w:keepNext/>
        <w:spacing w:line="240" w:lineRule="auto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096"/>
        <w:gridCol w:w="3240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核验重点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decision-core.mjs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条件与行程校验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否定 范围 固定日期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decision.js / app.html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确认 候选 编辑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应用前不覆盖草稿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journey.js / showcase.js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保存 交通 总览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版本冲突 缓存失效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server.mjs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模型 地图代理 API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回退 额度 密钥隔离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D1与精选目录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最新草稿 记录 地点资料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身份边界 来源迁移</w:t>
            </w:r>
          </w:p>
        </w:tc>
      </w:tr>
    </w:tbl>
    <w:p>
      <w:pPr>
        <w:spacing w:after="140" w:line="300" w:lineRule="auto" w:before="120"/>
      </w:pPr>
      <w:r>
        <w:t>表1 模块与职责对应关系  可复现命令及配置见项目部署说明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3.1 项目架构</w:t>
      </w:r>
    </w:p>
    <w:p>
      <w:pPr>
        <w:pStyle w:val="Heading2"/>
      </w:pPr>
      <w:r>
        <w:t>行程数据与修改约束</w:t>
      </w:r>
    </w:p>
    <w:p>
      <w:pPr>
        <w:ind w:firstLine="460"/>
      </w:pPr>
      <w:r>
        <w:t>行程以稳定地点ID和分日停靠列表为基本结构，配合城市、旅行天数、每天开始时间、交通方式、时长上限、休息、预算及需求状态。需求区分必去地点、排除地点和排除交通方式，不能把地点名称出现直接当作必去。每站包含停留分钟数、所属天、固定日期及可选POI定位。地点目录与个人行程分开，导入只接受允许字段，不执行脚本。</w:t>
      </w:r>
    </w:p>
    <w:p>
      <w:pPr>
        <w:ind w:firstLine="460"/>
      </w:pPr>
      <w:r>
        <w:t>固定日期是用户明确约束。若白马寺固定第2天，缩短到1天不能静默把它移到第1天，应阻止整次条件更改，待用户明确调整。单日重排只影响选定日，其他天保持原样。每次路线变动使相关交通结果失效；缓存仅限当前页面，三十分钟后应在地图、时间线、总览与检查页统一提示重新查询。跨日衔接和景区内部交通也应继续作为待核实信息。</w:t>
      </w:r>
    </w:p>
    <w:p>
      <w:pPr>
        <w:ind w:firstLine="460"/>
      </w:pPr>
      <w:r>
        <w:t>认证用户保存最新草稿时比较版本，过时写入被拒绝；读入历史草稿前暂停编辑，读取失败不能写入默认示例覆盖旧数据。页面撤销最多保留20步，关闭或刷新后不承诺恢复历史撤销栈。服务器保存最新版本而非一组可选历史版本。体验记录与草稿一起保存，最近保留20条；真实双账号隔离、多设备冲突及网关身份边界仍需在授权账号下复核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这些规则为可复现性提供基础。测试可以构造同一草稿、同一条件和同一模拟返回，检查固定日期是否改变、未知交通是否被误算为零、候选是否提前覆盖草稿。真实模型返回具有随机性，但进入行程前的校验应保持确定性。系统不承诺求得数学意义上的最优旅游路线，规则评分只用于在有限候选中组织相对合理的安排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3.1 项目架构</w:t>
      </w:r>
    </w:p>
    <w:p>
      <w:pPr>
        <w:pStyle w:val="Heading2"/>
      </w:pPr>
      <w:r>
        <w:t>模型链路与异常处理</w:t>
      </w:r>
    </w:p>
    <w:p>
      <w:pPr>
        <w:ind w:firstLine="460"/>
      </w:pPr>
      <w:r>
        <w:t>星火X2.5在需求入口将自然语言转为结构化条件，在规划入口提出目录内地点分日与顺序。地点ID来自既有精选目录，模型不能凭空添加酒店或景点。程序随后检查必去与排除、固定日期、地点完整性和时间参数。模型生成的文字解释只能说明安排理由，不能代替真实价格、交通、预约和开放信息。</w:t>
      </w:r>
    </w:p>
    <w:p>
      <w:pPr>
        <w:ind w:firstLine="460"/>
      </w:pPr>
      <w:r>
        <w:t>服务端使用LLM_BASE_URL和LLM_MODEL定位MaaS接口，凭据保留在LLM_API_KEY中。当前适配器读取最终content，先验证JSON根结构和字段，再做业务校验。2026年10月3日真实网页输入“洛阳周末两天，人均预算300元，只坐公交，想看博物馆，每天6小时，不跨城”，识别页与候选页均显示讯飞星火X2.5来源，随后通过显式按钮完成载入。</w:t>
      </w:r>
    </w:p>
    <w:p>
      <w:pPr>
        <w:ind w:firstLine="460"/>
      </w:pPr>
      <w:r>
        <w:t>失败路径已同时获得本地模拟和真实网页记录。2026年10月3日14:56至14:58 UTC，v11另一次相同需求识别成功，规划等待约25秒后显示“模型连接失败或超过25秒等待时间”，随后给出规则候选，明确载入后保留四站、零项冲突及三项待确认。该候选顺序与此前模型成功案例不同，不能把两次结果拼成同一行程。429、非JSON、空值及非法地点等仍主要用模拟返回验证。</w:t>
      </w:r>
    </w:p>
    <w:p>
      <w:pPr>
        <w:ind w:firstLine="460"/>
      </w:pPr>
      <w:r>
        <w:t>模型价值将使用固定任务集测量。对每条输入保存确认字段、模型候选、规则候选与程序校验结果，比较约束遗漏、非法地点、响应耗时和人工修正次数。正向任务、否定任务、范围外数字和已有固定日期应分别报告。若模型只是改变文字而未减少操作障碍，就不能宣称显著提高效率；是否值得保留应结合任务表现与实际费用判断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3.2 项目界面</w:t>
      </w:r>
    </w:p>
    <w:p>
      <w:pPr>
        <w:pStyle w:val="Heading2"/>
      </w:pPr>
      <w:r>
        <w:t>主题路线与城市发现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首页采用深蓝、暖金和真实照片呈现河南文化与山水主题。主题路线提供郑汴洛古都三日、洛阳两日慢游和太行山水两日三个入口，用户可以先了解路线再进入编辑。城市入口缩小地图和目录范围，使第一次使用不需要面对全国地点。视觉目的在于帮助建立旅行想象，但介绍中的地点、照片和来源必须与真实资料对应。</w:t>
      </w:r>
    </w:p>
    <w:p>
      <w:pPr>
        <w:ind w:firstLine="460"/>
      </w:pPr>
      <w:r>
        <w:t>主页需求入口接收自然语言，并把实际识别来源写入确认页。当前联网演示已出现星火X2.5结果；规则回退时应显示规则及原因，不能只凭环境变量存在显示“AI已连接”。同一输入得到的结果需要用户检查，尤其是省略、并列否定、超出支持范围的数字及涉及体力的要求。未解决字段保留待确认，其他正确字段继续可用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路线示例可以自行修改。载入示例不代表真实交通已核算，也不代表门票预约完成；行程总览与检查页持续显示未确认项。用户已有认证草稿时优先恢复原草稿，不用默认示例覆盖历史数据。对于访客，页面提示导出留存，降低关闭页面后误以为数据已永久保存的风险。</w:t>
      </w:r>
    </w:p>
    <w:p>
      <w:pPr>
        <w:ind w:firstLine="460"/>
      </w:pPr>
      <w:r>
        <w:t>2026年10月3日首页与模型流程记录展示了实际入口和来源状态。实景照片保留作者和许可，模型处理规划需求，不生成冒充景点实拍的图片。主题路线属于可编辑示例，载入后仍需确认地点、交通和预约；同一条候选能够继续进入地图和检查页，形成从建议到可核对草稿的操作链。</w:t>
      </w:r>
    </w:p>
    <w:p>
      <w:pPr>
        <w:keepNext/>
        <w:spacing w:after="6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2122998"/>
            <wp:docPr id="7" name="Picture 7" descr="豫见行迹实际界面或封面视觉，来源及日期见紧邻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hom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t>图1 首页需求入口  真实网页局部 2026年10月3日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3.2 项目界面</w:t>
      </w:r>
    </w:p>
    <w:p>
      <w:pPr>
        <w:pStyle w:val="Heading2"/>
      </w:pPr>
      <w:r>
        <w:t>地图、详情与地点加入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地图规划界面将地点发现、地图位置和行程编辑放在同一屏幕。左侧可切换城市及景点、美食、住宿分类，输入名称或关键词进行查询；中部展示高德底图、地点标记和行程顺序连线；右侧显示分日停靠列表。地图连线说明当前访问顺序，实际驾车、公交或步行路径需要另行核算，并有明确提示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地点详情包含照片、简介、所在位置、游览建议和资料来源。用户可以在详情中加入行程，也可以转入高德查询以确认实际地点或入口。精选坐标与高德确认定位的区别会直接写在详情中，避免资料片区的中心点被拿来计算到门口的交通。没有照片时保留文字信息，不使用不相干图片补齐页面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美食和住宿以高德检索结果为主，帮助用户在目的地周边发现候选。用户仍需自行查看商家实际价格、营业时间和可订情况。项目没有酒店预订、支付、评价真实性核验或商家推荐收费机制。景点搜索同时覆盖旅游景点和博物馆相关类型，解决博物馆在单一旅游类型检索中可能被遗漏的问题。</w:t>
      </w:r>
    </w:p>
    <w:p>
      <w:pPr>
        <w:ind w:firstLine="460"/>
      </w:pPr>
      <w:r>
        <w:t>地点详情的验证应同时覆盖显示与采用两个环节：有照片和介绍只证明资料呈现，确认高德POI后才能用于站间交通。实际操作要核对名称、地址和入口，特别注意同名停车场、公交站及园区内建筑。详情图展示的是精选资料；地图结果属于在线服务返回，二者来源不同。没有核实的商家价格、库存和评分真实性不会自动转成产品承诺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0242"/>
            <wp:docPr id="4" name="Picture 4" descr="豫见行迹实际界面或封面视觉，来源及日期见紧邻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t>图2 地点详情与精选资料  2026年10月2日界面记录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3.2 项目界面</w:t>
      </w:r>
    </w:p>
    <w:p>
      <w:pPr>
        <w:pStyle w:val="Heading2"/>
      </w:pPr>
      <w:r>
        <w:t>候选、人工修改与撤销</w:t>
      </w:r>
    </w:p>
    <w:p>
      <w:pPr>
        <w:ind w:firstLine="460"/>
      </w:pPr>
      <w:r>
        <w:t>真实网页任务将洛阳博物馆与龙门石窟安排在第一天，白马寺与洛邑古城安排在第二天。预览保留既有五站草稿，明确载入后变成四站候选。检查显示零项已识别冲突、三项待确认；这只说明当前已知字段未触发冲突，交通与费用仍缺依据。</w:t>
      </w:r>
    </w:p>
    <w:p>
      <w:pPr>
        <w:ind w:firstLine="460"/>
      </w:pPr>
      <w:r>
        <w:t>用户可改日期、停留分钟数和顺序，也可固定日期或只重排一天。固定日期表达个人安排，不表示系统已经代订预约。修改后应检查所属日、当天负荷和交通状态，再用撤销恢复前一草稿。当前页面撤销不等于服务器历史版本。</w:t>
      </w:r>
    </w:p>
    <w:p>
      <w:pPr>
        <w:ind w:firstLine="460"/>
      </w:pPr>
      <w:r>
        <w:t>实测将博物馆停留从120分钟改为90分钟后，卡片显示1.5小时，当天游览由5小时降至4.5小时；撤销恢复120分钟。固定白马寺第2天后尝试缩为1天，页面拒绝并保留2天。候选载入重置旧费用，草稿变化隐藏过时对照，相关交通仍需重新核算。</w:t>
      </w:r>
    </w:p>
    <w:p>
      <w:pPr>
        <w:ind w:firstLine="460"/>
      </w:pPr>
      <w:r>
        <w:t>行程总览按天阅读并支持打印与JSON导出。访客需导出留存，认证用户保存最新草稿。分享链接和同行协作尚未实现，初赛重点是单人流程可操作、可解释并可撤回。</w:t>
      </w:r>
    </w:p>
    <w:p>
      <w:pPr>
        <w:keepNext/>
        <w:spacing w:after="6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297680" cy="2919179"/>
            <wp:docPr id="8" name="Picture 8" descr="豫见行迹实际界面或封面视觉，来源及日期见紧邻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load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1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t>图3 候选明确载入后的检查摘要  真实网页局部 2026年10月3日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3.2 项目界面</w:t>
      </w:r>
    </w:p>
    <w:p>
      <w:pPr>
        <w:pStyle w:val="Heading2"/>
      </w:pPr>
      <w:r>
        <w:t>交通核算与行程检查</w:t>
      </w:r>
    </w:p>
    <w:p>
      <w:pPr>
        <w:ind w:firstLine="460"/>
      </w:pPr>
      <w:r>
        <w:t>交通核算先确认POI入口，支持每天二至九站的驾车、步行和同城公交。跨城铁路与客运班次不在本版查询范围。相邻站交通取得后再与游览及休息相加，未知交通不能按零处理。</w:t>
      </w:r>
    </w:p>
    <w:p>
      <w:pPr>
        <w:ind w:firstLine="460"/>
      </w:pPr>
      <w:r>
        <w:t>2026年10月3日，同一模型候选核对洛阳博物馆聂泰路6号与龙门石窟大石门检票口后，高德公交返回约14.9公里、76分钟。游览300分钟加休息30分钟，再加交通76分钟，共406分钟，超过六小时上限46分钟。检查随之显示一项冲突、两项待确认，说明补齐交通会改变可行性判断。</w:t>
      </w:r>
    </w:p>
    <w:p>
      <w:pPr>
        <w:ind w:firstLine="460"/>
      </w:pPr>
      <w:r>
        <w:t>检查将已知冲突与待核实分开：当前超时属于冲突，第二天交通和费用仍未知。费用缺项不默认零，跨日衔接、景区内部接驳、排队、临时闭馆、预约、无障碍与天气也不能由这次站间查询解决。</w:t>
      </w:r>
    </w:p>
    <w:p>
      <w:pPr>
        <w:ind w:firstLine="460"/>
      </w:pPr>
      <w:r>
        <w:t>交通数字是本次入口、路况和班次下的快照。检查结果用于指出下一步任务，不能作为安全合格证明或最优路线结论。用户可缩短停留、换地点或增加一天，调整后重新核算。</w:t>
      </w:r>
    </w:p>
    <w:p>
      <w:pPr>
        <w:keepNext/>
        <w:spacing w:after="6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297680" cy="2919179"/>
            <wp:docPr id="9" name="Picture 9" descr="豫见行迹实际界面或封面视觉，来源及日期见紧邻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7-live-conflic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1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t>图4 补齐交通后第一天超时46分钟  真实网页局部 2026年10月3日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3.3 项目优势</w:t>
      </w:r>
    </w:p>
    <w:p>
      <w:pPr>
        <w:pStyle w:val="Heading2"/>
      </w:pPr>
      <w:r>
        <w:t>项目机制与验证对象</w:t>
      </w:r>
    </w:p>
    <w:p>
      <w:pPr>
        <w:ind w:firstLine="460"/>
      </w:pPr>
      <w:r>
        <w:t>项目的第一项设计特点是把自然语言条件转成可核对字段。条件错误有了可见的修正位置，也有了测试判据。以“不坐公交、自驾、不去龙门、白马寺必去”为例，交通和地点应分别进入允许与排除集合。规则覆盖不到的表述保留待确认；模型结果同样受程序校验，不能因为文字自然就默认正确。</w:t>
      </w:r>
    </w:p>
    <w:p>
      <w:pPr>
        <w:ind w:firstLine="460"/>
      </w:pPr>
      <w:r>
        <w:t>第二项特点是建议可控。候选与现有草稿分离，整体载入后可逐站调整，也支持只重排某一天。固定日期防止已确定安排被静默移动，当前页面撤销帮助恢复误操作。项目尚未提供候选中逐条接受建议的独立入口，也没有服务器历史版本列表。把功能说到实际粒度，才能为使用者提供可靠预期。</w:t>
      </w:r>
    </w:p>
    <w:p>
      <w:pPr>
        <w:ind w:firstLine="460"/>
      </w:pPr>
      <w:r>
        <w:t>第三项特点是让未知状态参与决策。模型负责提供建议，真实交通来自外部查询，费用与预约缺失继续可见。由此形成可验收的操作链：修改条件后检查约束，变化路线后核算交通，载入候选后重填费用。该机制强调有依据的修改过程，河南精选资料则限定了当前内容维护和任务复现范围。</w:t>
      </w:r>
    </w:p>
    <w:p>
      <w:pPr>
        <w:ind w:firstLine="460"/>
      </w:pPr>
      <w:r>
        <w:t>上述特点属于当前实现与设计，竞争优势尚需与实际替代方案比较。地图工具、内容社区与综合旅游平台功能会持续变化，不能只按类别推断它们缺少某项能力。比较应使用相同输入、相近任务与明确版本，记录哪些功能查到、哪些亲自操作、哪些尚未核实。当前已有工程与网页流程证据，尚无用户效果或全面领先结论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三、项目内容</w:t>
      </w:r>
    </w:p>
    <w:p>
      <w:pPr>
        <w:pStyle w:val="Heading1"/>
      </w:pPr>
      <w:r>
        <w:t>3.3 项目优势</w:t>
      </w:r>
    </w:p>
    <w:p>
      <w:pPr>
        <w:pStyle w:val="Heading2"/>
      </w:pPr>
      <w:r>
        <w:t>验证方案与风险控制</w:t>
      </w:r>
    </w:p>
    <w:p>
      <w:pPr>
        <w:ind w:firstLine="460"/>
      </w:pPr>
      <w:r>
        <w:t>验证分为确定性工程检查、模拟外部服务、真实网页操作及用户任务研究。2026年10月3日本地运行七组既有脚本，另有66项回归、14项模拟限额及12项新增边界检查通过，构建与结构验证通过。新增边界覆盖完整数字、中文与千位预算、并列否定、跨日衔接待核实及金额分值计算。异常模型返回与SQLite并发均为本地夹具，不代表真实供应商故障或生产分布式负载。</w:t>
      </w:r>
    </w:p>
    <w:p>
      <w:pPr>
        <w:ind w:firstLine="460"/>
      </w:pPr>
      <w:r>
        <w:t>用户研究计划招募12至20名自愿参与者，至少使用两项难度接近的河南周末任务。一项要求洛阳两天、必去博物馆、预算目标和固定日期；另一项加入排除地点、交通方式限制及修改后的重新检查。交叉安排先用常用工具或先用本项目，记录独立完成、需要协助和失败。人数是招募目标，尚未作为已完成样本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主要风险包括模型条件遗漏、POI同名、地点入口错误、交通信息过期、费用缺失与草稿覆盖。应对方式分别是结构校验、用户确认、入口核对、缓存失效、未知标记和版本校验。数据日志以任务ID和必要指标为主，反馈表避免收集身份证、精确家庭地址等无关信息；公开结果使用匿名汇总，不公布参与者原始旅行计划。</w:t>
      </w:r>
    </w:p>
    <w:p>
      <w:pPr>
        <w:ind w:firstLine="460"/>
      </w:pPr>
      <w:r>
        <w:t>验收应逐项给出输入、期望、实际、结果与证据位置，失败例保留。严重问题的目标包括不静默覆盖草稿、不把排除当必去、不改变固定日期、不以未知费用证明预算满足。测试说明承接具体脚本和原始记录，用户研究另报告完成率、时间分布、遗漏与反馈，不把“所有脚本通过”当作用户体验已经获得验证。</w:t>
      </w:r>
    </w:p>
    <w:p>
      <w:r>
        <w:t>验证记录应区分以下层次，具体数量以随包测试说明和原始输出为准。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672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证据层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已有记录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173C49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/>
                <w:color w:val="FFFFFF"/>
                <w:sz w:val="20"/>
              </w:rPr>
              <w:t>仍不能推出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本地脚本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逻辑 模拟接口 SQLite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真实模型或分布式生产负载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真实网页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模型识别 候选 明确载入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长期稳定及全部输入正确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历史真实接口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POI照片 三类交通返回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FF4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当前路况及商家库存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用户研究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任务卡与指标方案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76" w:lineRule="auto"/>
              <w:ind w:firstLine="0"/>
            </w:pPr>
            <w:r>
              <w:rPr>
                <w:rFonts w:ascii="Noto Sans SC" w:hAnsi="Noto Sans SC"/>
                <w:b w:val="0"/>
                <w:color w:val="000000"/>
                <w:sz w:val="20"/>
              </w:rPr>
              <w:t>实际人数 效率提升 留存</w:t>
            </w:r>
          </w:p>
        </w:tc>
      </w:tr>
    </w:tbl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四、项目市场分析</w:t>
      </w:r>
    </w:p>
    <w:p>
      <w:pPr>
        <w:pStyle w:val="Heading1"/>
      </w:pPr>
      <w:r>
        <w:t>4.1 目标市场人群</w:t>
      </w:r>
    </w:p>
    <w:p>
      <w:pPr>
        <w:pStyle w:val="Heading2"/>
      </w:pPr>
      <w:r>
        <w:t>先服务一个明确场景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一阶段目标人群是河南高校学生和年轻短途旅行者。他们通常以周末一至三日为主要时间窗口，对预算、交通和同行者安排较敏感，愿意尝试网页工具，但不一定需要复杂的专业旅行管理系统。该人群的定义是产品试点假设，团队尚未证明其付费意愿或市场规模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二类潜在用户是初次到河南的文化旅游者。他们关注古都、博物馆、石窟、寺院与地方饮食，可能希望在一个页面理解城市间关系。项目现阶段可以支持资料和行程草稿，却不能替代官方导览、无障碍咨询或跨城票务安排。长时间全国旅行、商务差旅和专业旅行团暂不作为核心市场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用户任务比人口标签更重要。我们希望服务“已有若干想去的地方，但不知道两天如何安排”的人，而不只是泛称所有游客。可观察任务包括确认需求、找出一处地方美食、把必去博物馆固定到第二天、检查六小时上限，以及导出可继续修改的行程。如果这些任务无法比现有习惯更容易完成，产品定位就需要调整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拟采用校内免费试点获取反馈，参加者自愿使用，任务数据用于匿名分析。参与人数、完成率和满意度必须来自真实记录；邀请计划不能当作已拥有用户。市场分析在本阶段重点回答“谁的哪项任务值得解决”和“如何验证”，不以未经调查的全国覆盖人数扩大叙事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四、项目市场分析</w:t>
      </w:r>
    </w:p>
    <w:p>
      <w:pPr>
        <w:pStyle w:val="Heading1"/>
      </w:pPr>
      <w:r>
        <w:t>4.1 目标市场人群</w:t>
      </w:r>
    </w:p>
    <w:p>
      <w:pPr>
        <w:pStyle w:val="Heading2"/>
      </w:pPr>
      <w:r>
        <w:t>盈利探索与合作边界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原型阶段不接入支付，不从酒店或门票抽取佣金。优先验证免费基础服务的使用意愿、返回使用情况和资料维护成本，再探索商业模式。可考虑的方向包括面向文旅活动的授权行程展示、面向组织者的可编辑路线模板，以及不影响基础功能的增值导出。它们均是后续假设，当前没有合同或收入证明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如果未来引入商家合作，应明确广告与自然推荐的区别，展示合作关系，不能把付费商家伪装成模型客观判断的最佳选择。酒店与餐厅的库存、价格、支付和售后需要相应服务商体系，学生项目不宜在缺乏保障时自行收款。使用第三方接口也需要核对其许可范围，技术上可以访问不等于商业上可以任意复制和售卖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付费意愿调查不能仅问“你愿不愿意使用”，应给出具体功能、价格区间、替代方案和使用频率，并允许选择不付费。访谈应追问用户目前如何规划、哪一步最耗时、是否曾因地点或交通信息出错改变行程。只有明确价值与成本后，才能讨论定价；本策划书不设置未经验证的收入增长曲线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商业探索的阶段门槛包括稳定的服务、可信的资料来源、真实用户效果、持续维护负责人和明确的第三方许可。初赛前主要目标是展示可运行产品与诚实验证方法，项目获奖或曝光不等同于市场需求已经成立。团队应把竞赛视为推动工程完整性和产品验证的时间节点，而不是收入能力的证明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四、项目市场分析</w:t>
      </w:r>
    </w:p>
    <w:p>
      <w:pPr>
        <w:pStyle w:val="Heading1"/>
      </w:pPr>
      <w:r>
        <w:t>4.2 市场调查分析</w:t>
      </w:r>
    </w:p>
    <w:p>
      <w:pPr>
        <w:pStyle w:val="Heading2"/>
      </w:pPr>
      <w:r>
        <w:t>替代方案与差异化假设</w:t>
      </w:r>
    </w:p>
    <w:p>
      <w:pPr>
        <w:ind w:firstLine="460"/>
      </w:pPr>
      <w:r>
        <w:t>市场调查从实际替代路径入手。准备对地图工具、内容平台、综合旅行服务以及表格四类方式进行同任务比较：用户已有几个地点，希望在两天内安排、修改并检查。比较前先记录产品名称、版本、设备、日期和是否登录，再记录观察到的功能，不用“地图只能导航”或“攻略不能规划”等未经核实判断作为项目立论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本项目的差异化假设是把河南短途游的条件确认、候选预览、分日编辑、交通状态和冲突检查连接起来。我们关注“查到了以后怎样排得下”，并让规则或模型建议进入可编辑的结构。该假设仍需通过实际任务比较验证，不声明任何竞品没有智能行程功能，也不宣称本项目在所有维度更好。</w:t>
      </w:r>
    </w:p>
    <w:p>
      <w:pPr>
        <w:ind w:firstLine="460"/>
      </w:pPr>
      <w:r>
        <w:t>任务观察分成初次规划与临时修改两阶段。初次规划统一给出城市、必去与排除、预算目标和交通偏好；修改阶段要求把某站固定到第二天、缩短另一站停留并核查剩余未知项。观察者记录用户复制地点的次数、遗漏约束、回到其他页面核查信息和恢复错误的过程。允许用户使用自己的习惯工具，不能人为削弱对照条件。</w:t>
      </w:r>
    </w:p>
    <w:p>
      <w:pPr>
        <w:ind w:firstLine="460"/>
      </w:pPr>
      <w:r>
        <w:t>结果表先列完成任务数和失败原因，再报告中位用时与四分位范围。未完成者不能从统计中悄悄剔除，协助用时要标记；自报旧方法用时只作补充背景。计划以匿名任务编号保留输入、输出和观察记录。校内便利样本只能用于发现原型障碍，不足以推断所有游客偏好、付费意愿或长期留存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五、项目营销策略</w:t>
      </w:r>
    </w:p>
    <w:p>
      <w:pPr>
        <w:pStyle w:val="Heading1"/>
      </w:pPr>
      <w:r>
        <w:t>5.1 项目营销目标</w:t>
      </w:r>
    </w:p>
    <w:p>
      <w:pPr>
        <w:pStyle w:val="Heading2"/>
      </w:pPr>
      <w:r>
        <w:t>以可验证使用为目标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初赛前的推广目标是让目标用户理解产品职责并完成一次真实任务。拟定目标包括招募十二至二十名自愿体验者，完成至少两类典型约束任务，收集可匿名分析的操作与反馈，形成一轮修改记录。上述数字是内部计划，不是已完成人数，也不是赛事规定。团队将以实际执行结果更新材料。</w:t>
      </w:r>
    </w:p>
    <w:p>
      <w:pPr>
        <w:ind w:firstLine="460"/>
      </w:pPr>
      <w:r>
        <w:t>推广演示使用一个完整任务：“洛阳周末两天，公交出行，人均预算300元，想看博物馆，每天六小时，不跨城”。依次展示识别、用户确认、模型候选、明确载入、人工调整与未知项检查。演示的核心信息是模型提供建议后仍能检查和改动；回退时说明实际来源，不能把规则结果伪装为模型成功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目标指标分为到达、完成与效果。到达关注链接打开和示例入口使用；完成关注是否形成满足主要条件的草稿、是否核对定位与交通；效果关注任务时间、遗漏、修改体验和继续使用意愿。曝光数可以记录，但不能代替后两类指标。没有采集依据的访问量或转化率不出现在正式材料中。</w:t>
      </w:r>
    </w:p>
    <w:p>
      <w:pPr>
        <w:ind w:firstLine="460"/>
      </w:pPr>
      <w:r>
        <w:t>学校通知规定2026年10月15日24:00前通过校园网络完成线上报名；初赛材料上传安排为11月16日至27日，须在11月27日前完成上传。负责人还应按通知加入一个官方群并关注变更。团队报名状态目前未在本材料中确认，需先核对再安排后续试点。源码、测试和部署说明属于可附支撑材料，三项核心材料为PPT、策划书和视频。[6]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五、项目营销策略</w:t>
      </w:r>
    </w:p>
    <w:p>
      <w:pPr>
        <w:pStyle w:val="Heading1"/>
      </w:pPr>
      <w:r>
        <w:t>5.2 项目营销活动</w:t>
      </w:r>
    </w:p>
    <w:p>
      <w:pPr>
        <w:pStyle w:val="Heading2"/>
      </w:pPr>
      <w:r>
        <w:t>试点与反馈闭环</w:t>
      </w:r>
    </w:p>
    <w:p>
      <w:pPr>
        <w:ind w:firstLine="460"/>
      </w:pPr>
      <w:r>
        <w:t>校内任务体验采用统一任务卡。开始前说明原型范围、数据用途与退出方式，由参与者自愿决定。观察者仅在参与者无法继续时协助，并记录帮助内容和时点。任务结束后收集一项总体评分和具体障碍，鼓励描述哪里没看懂、哪一步返工、哪些信息仍不信任。原始记录使用任务编号，不收集与研究无关的证件、家庭地址或支付信息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活动二为河南文化主题展示。使用已确认来源的照片和城市介绍组织一段五至六分钟演示，说明真实地图与可编辑行程之间的关系。展示重点是流程和限制，而不是宣称全部城市资料已经完整。可以邀请有本地经验的同学指出介绍或定位问题，核对后再更新目录，并记录更改来源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活动三为问题修复回访。优先选择导致任务失败、数据丢失或误判的反馈进行修复，然后请最初反馈者或另一组参与者复做相关任务。回访结果用来证明某个具体障碍得到改善，不直接推导总体效率提高。活动规模由团队能够负责处理反馈的能力决定，不为了获得更多点击而无限邀请。</w:t>
      </w:r>
    </w:p>
    <w:p>
      <w:pPr>
        <w:ind w:firstLine="460"/>
      </w:pPr>
      <w:r>
        <w:t>活动材料包括任务卡、观察记录、匿名反馈、问题清单和复测记录。对每个重要问题分配负责人及复核日期，负责人姓名在团队确认后填写。示例：若“未填写费用”被误判为预算满足，修复记录应包含原始输入、错误结果、改动位置和复测结果。这样一轮回访能回答具体问题是否解决，不只累积泛泛的满意反馈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五、项目营销策略</w:t>
      </w:r>
    </w:p>
    <w:p>
      <w:pPr>
        <w:pStyle w:val="Heading1"/>
      </w:pPr>
      <w:r>
        <w:t>5.3 项目推广策略</w:t>
      </w:r>
    </w:p>
    <w:p>
      <w:pPr>
        <w:pStyle w:val="Heading2"/>
      </w:pPr>
      <w:r>
        <w:t>渠道、节奏与可信表达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一阶段以班级、软件工程课程展示和自愿体验群体为主，使用项目链接、功能演示视频和简短操作指南。课程展示可以帮助同学理解软件架构和验证方法，但不能把老师或学校写成项目背书，除非获得明确授权。项目团队和指导信息由报名成员确认，宣传不使用未获授权的机构标识。</w:t>
      </w:r>
    </w:p>
    <w:p>
      <w:pPr>
        <w:ind w:firstLine="460"/>
      </w:pPr>
      <w:r>
        <w:rPr>
          <w:rFonts w:ascii="Noto Sans SC" w:hAnsi="Noto Sans SC" w:eastAsia="Noto Sans SC"/>
          <w:color w:val="000000"/>
        </w:rPr>
        <w:t>第二阶段根据试点反馈整理河南主题案例，形成“需求—修改—检查”的小型内容。案例应使用公开资料或经同意的匿名任务，不展示参与者账号、私人旅行信息或密钥。若向文旅机构提出合作，应提供清晰原型、来源清单和验证结果，先讨论实际服务需求，再讨论功能定制或费用。</w:t>
      </w:r>
    </w:p>
    <w:p>
      <w:pPr>
        <w:ind w:firstLine="460"/>
      </w:pPr>
      <w:r>
        <w:t>推广节奏先满足报名，再补证据。十月上旬核对报名信息、更新源码与材料；十月中旬进行固定任务复核及授权账号保存测试；十月下旬至十一月上旬开展自愿体验和问题回访；十一月中旬统一版本、演示与格式；上传窗口内留出文件校验与补传缓冲。具体安排是计划，完成后以真实日期和记录更新。</w:t>
      </w:r>
    </w:p>
    <w:p>
      <w:pPr>
        <w:ind w:firstLine="460"/>
      </w:pPr>
      <w:r>
        <w:t>团队对外说明功能时，应能指出可复现操作或原始记录。模型成功、规则回退、本地模拟与用户效果分别陈述；没有实际发生的研究、合作或收入保持为空。项目是否继续投入取决于真实任务表现和维护成本，参赛材料用于帮助评审理解这些证据，而不作获奖承诺。</w:t>
      </w:r>
    </w:p>
    <w:p>
      <w:pPr>
        <w:spacing w:after="140" w:line="300" w:lineRule="auto"/>
        <w:pageBreakBefore/>
      </w:pPr>
      <w:r>
        <w:rPr>
          <w:rFonts w:ascii="Noto Sans SC" w:hAnsi="Noto Sans SC" w:eastAsia="Noto Sans SC"/>
          <w:color w:val="000000"/>
          <w:sz w:val="18"/>
        </w:rPr>
        <w:t>提交补充说明</w:t>
      </w:r>
    </w:p>
    <w:p>
      <w:pPr>
        <w:pStyle w:val="Heading1"/>
      </w:pPr>
      <w:r>
        <w:t>版本、待完成事项与参考资料</w:t>
      </w:r>
    </w:p>
    <w:p>
      <w:pPr>
        <w:ind w:firstLine="460"/>
      </w:pPr>
      <w:r>
        <w:t>公开站点于2026年10月3日14:54 UTC发布v11，源码提交a4a3bb19d1506114d7b5672586c9300ae8b6d8ab。本文模型成功与76分钟交通案例来自当天14:41至14:45的v10；14:56至14:58的v11独立案例验证了模型识别与规划超时提示后的规则候选载入。成功与失败各有真实记录，模型稳定性尚不能保证。完整数字、并列否定、跨日衔接及金额分值修复另有本地边界测试。</w:t>
      </w:r>
    </w:p>
    <w:p>
      <w:pPr>
        <w:ind w:firstLine="460"/>
      </w:pPr>
      <w:r>
        <w:t>提交前填写团队名称、成员分工、指导教师及联系方式，核对报名是否完成及拟报赛道。官方建议策划书不少于20页、10000字，PPT约20页，视频演示界面与功能且不超过7分钟。最终阶段核对源码版本、截图采集日期、视频来源状态和材料清单，检查包内无密钥、无虚构账号或不必要个人信息。</w:t>
      </w:r>
    </w:p>
    <w:p>
      <w:pPr>
        <w:ind w:firstLine="460"/>
      </w:pPr>
      <w:r>
        <w:t>参考资料优先采用官方通知与技术文档。2025年旅游统计用于历史背景；2024年智慧旅游行动计划支持选题方向。讯飞计费及协议资料于2026年10月3日复核。实景照片作者、许可和原始地址位于源码README.md及站内资料页。概念封面标为生成视觉，网页截图保留实际来源与必要的地图署名。</w:t>
      </w:r>
    </w:p>
    <w:p>
      <w:pPr>
        <w:ind w:firstLine="460"/>
      </w:pPr>
      <w:r>
        <w:t>后续证据优先级是授权账号真实保存验证、用户任务与替代方案比较、用量账单及失败恢复。每次补证据都应说明它能证明的范围。例如恢复最新草稿不证明有历史版本，接口成功不证明长期可靠，匿名体验分数不证明付费意愿。将这些界限写清楚，有助于评审理解当前成果，也便于团队继续开发。</w:t>
      </w:r>
    </w:p>
    <w:p>
      <w:pPr>
        <w:pStyle w:val="Heading1"/>
        <w:pageBreakBefore/>
      </w:pPr>
      <w:r>
        <w:t>参考资料与实景照片署名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[1] 文化和旅游部，2025年上半年国内居民出游数据情况，2025-08-01。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https://zwgk.mct.gov.cn/zfxxgkml/tjxx/202508/t20250801_961544.html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[2] 文化和旅游部，智慧旅游创新发展行动计划，2024-05-13。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https://zwgk.mct.gov.cn/zfxxgkml/zykf/202405/t20240513_952825.html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[3] 高德开放平台，JavaScript API 2.0安全密钥使用。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https://lbs.amap.com/api/javascript-api-v2/guide/abc/jscode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[4] 讯飞开放平台，MaaS推理服务HTTP调用说明。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https://www.xfyun.cn/doc/spark/推理服务-http.html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[5] 项目线上演示，豫见行迹。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https://roam-map-planner.dangqihan7.chatgpt.site/</w:t>
      </w:r>
    </w:p>
    <w:p>
      <w:pPr>
        <w:spacing w:after="140" w:line="300" w:lineRule="auto"/>
      </w:pPr>
      <w:r>
        <w:t>[6] 河南工业大学教务处，关于举办河南工业大学第三届“讯飞杯”AI+创新应用大赛的通知，2026-09-22。</w:t>
      </w:r>
    </w:p>
    <w:p>
      <w:pPr>
        <w:spacing w:after="140" w:line="300" w:lineRule="auto"/>
      </w:pPr>
      <w:r>
        <w:t>https://jwc.haut.edu.cn/info/1114/13551.htm（2026-10-03核验）</w:t>
      </w:r>
    </w:p>
    <w:p>
      <w:r>
        <w:t>[7] 讯飞开放平台，星辰MaaS计费说明（2026-10-03核验）。</w:t>
      </w:r>
    </w:p>
    <w:p>
      <w:r>
        <w:t>https://www.xfyun.cn/doc/spark/BillingDescription.html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图示中的应用实景素材来源：Wikimedia Commons，许可见下列署名。截图保留第三方地图署名。图片只作项目说明，不用于商家背书。</w:t>
      </w:r>
    </w:p>
    <w:p>
      <w:pPr>
        <w:spacing w:after="140" w:line="300" w:lineRule="auto"/>
      </w:pPr>
      <w:r>
        <w:rPr>
          <w:rFonts w:ascii="Noto Sans SC" w:hAnsi="Noto Sans SC" w:eastAsia="Noto Sans SC"/>
          <w:color w:val="000000"/>
          <w:sz w:val="18"/>
        </w:rPr>
        <w:t>白马寺：A1AA1A / CC0 1.0；龙门石窟：Gary Todd / CC0 1.0；洛阳博物馆：Tim Wu / CC BY-SA 4.0；洛邑古城、少林寺、红旗渠：Windmemories / CC BY-SA 4.0；河南博物院：drnan tu / CC BY-SA 2.0；如意湖：xiquinhosilva / CC BY 2.0；云台山、龙亭、清明上河园：Gary Todd / CC0 1.0。素材均有缩放、压缩，页面缩略图存在裁切。原始地址及完整许可见源码README.md。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000000"/>
        <w:sz w:val="16"/>
      </w:rPr>
      <w:t xml:space="preserve">2026.10.03  ·  工程验证版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SC" w:hAnsi="Noto Sans SC" w:eastAsia="Noto Sans SC"/>
        <w:color w:val="000000"/>
        <w:sz w:val="16"/>
      </w:rPr>
      <w:t>豫见行迹  /  项目策划书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200"/>
      <w:snapToGrid w:val="0"/>
    </w:pPr>
    <w:rPr>
      <w:rFonts w:ascii="Noto Sans SC" w:hAnsi="Noto Sans SC" w:eastAsia="Noto Sans SC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572" w:lineRule="exact"/>
      <w:outlineLvl w:val="0"/>
      <w:snapToGrid w:val="0"/>
    </w:pPr>
    <w:rPr>
      <w:rFonts w:cstheme="majorBidi" w:ascii="Noto Sans SC" w:hAnsi="Noto Sans SC" w:eastAsia="Noto Sans S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80" w:line="416" w:lineRule="exact"/>
      <w:outlineLvl w:val="1"/>
      <w:snapToGrid w:val="0"/>
    </w:pPr>
    <w:rPr>
      <w:rFonts w:cstheme="majorBidi" w:ascii="Noto Sans SC" w:hAnsi="Noto Sans SC" w:eastAsia="Noto Sans SC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80" w:line="338" w:lineRule="exact"/>
      <w:outlineLvl w:val="2"/>
      <w:snapToGrid w:val="0"/>
    </w:pPr>
    <w:rPr>
      <w:rFonts w:cstheme="majorBidi" w:ascii="Noto Sans SC" w:hAnsi="Noto Sans SC" w:eastAsia="Noto Sans SC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780" w:lineRule="exact"/>
      <w:contextualSpacing/>
      <w:snapToGrid w:val="0"/>
    </w:pPr>
    <w:rPr>
      <w:rFonts w:cstheme="majorBidi" w:ascii="Noto Sans SC" w:hAnsi="Noto Sans SC" w:eastAsia="Noto Sans SC"/>
      <w:b/>
      <w:i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cstheme="majorBidi" w:ascii="Noto Sans SC" w:hAnsi="Noto Sans SC" w:eastAsia="Noto Sans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项目策划书</dc:title>
  <dc:subject>豫见行迹——河南周末游决策助手</dc:subject>
  <dc:creator>参赛团队（待填写）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