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E34F4">
      <w:pPr>
        <w:spacing w:before="120" w:after="120" w:line="312" w:lineRule="auto"/>
        <w:ind w:firstLine="567"/>
        <w:jc w:val="both"/>
        <w:rPr>
          <w:color w:val="auto"/>
        </w:rPr>
      </w:pPr>
      <w:r>
        <w:rPr>
          <w:color w:val="auto"/>
        </w:rPr>
        <w:t>TRƯỜNG ĐẠI HỌC XÂY DỰNG HÀ NỘI</w:t>
      </w:r>
    </w:p>
    <w:p w14:paraId="77DBD949">
      <w:pPr>
        <w:spacing w:before="120" w:after="120" w:line="312" w:lineRule="auto"/>
        <w:ind w:firstLine="567"/>
        <w:jc w:val="both"/>
        <w:rPr>
          <w:color w:val="auto"/>
        </w:rPr>
      </w:pPr>
      <w:r>
        <w:rPr>
          <w:color w:val="auto"/>
        </w:rPr>
        <w:t>Khoa Công nghệ thông tin</w:t>
      </w:r>
    </w:p>
    <w:p w14:paraId="3BEEEB89">
      <w:pPr>
        <w:spacing w:before="120" w:after="120" w:line="312" w:lineRule="auto"/>
        <w:ind w:firstLine="567"/>
        <w:jc w:val="both"/>
        <w:rPr>
          <w:color w:val="auto"/>
        </w:rPr>
      </w:pPr>
      <w:r>
        <w:rPr>
          <w:color w:val="auto"/>
        </w:rPr>
        <w:t>BÁO CÁO KHẢO SÁT HỆ THỐNG</w:t>
      </w:r>
    </w:p>
    <w:p w14:paraId="4799E1DB">
      <w:pPr>
        <w:spacing w:before="120" w:after="120" w:line="312" w:lineRule="auto"/>
        <w:ind w:firstLine="567"/>
        <w:jc w:val="both"/>
        <w:rPr>
          <w:color w:val="auto"/>
        </w:rPr>
      </w:pPr>
      <w:r>
        <w:rPr>
          <w:color w:val="auto"/>
        </w:rPr>
        <w:t>Khảo sát đối chuẩn chủ đề: Bán vé sự kiện</w:t>
      </w:r>
    </w:p>
    <w:p w14:paraId="623657FB">
      <w:pPr>
        <w:spacing w:before="120" w:after="120" w:line="312" w:lineRule="auto"/>
        <w:ind w:firstLine="567"/>
        <w:jc w:val="both"/>
        <w:rPr>
          <w:color w:val="auto"/>
        </w:rPr>
      </w:pPr>
      <w:r>
        <w:rPr>
          <w:color w:val="auto"/>
        </w:rPr>
        <w:t>Phân tích cấu trúc phát hành vé điện tử</w:t>
      </w:r>
    </w:p>
    <w:p w14:paraId="0B56DAD7">
      <w:pPr>
        <w:spacing w:before="120" w:after="120" w:line="312" w:lineRule="auto"/>
        <w:ind w:firstLine="567"/>
        <w:jc w:val="both"/>
        <w:rPr>
          <w:color w:val="auto"/>
        </w:rPr>
      </w:pPr>
      <w:r>
        <w:rPr>
          <w:color w:val="auto"/>
        </w:rPr>
        <w:t>Dự án: Online Event Ticketing System</w:t>
      </w:r>
    </w:p>
    <w:p w14:paraId="2A3EE5B1">
      <w:pPr>
        <w:spacing w:before="120" w:after="120" w:line="312" w:lineRule="auto"/>
        <w:ind w:firstLine="567"/>
        <w:jc w:val="both"/>
        <w:rPr>
          <w:color w:val="auto"/>
        </w:rPr>
      </w:pPr>
      <w:r>
        <w:rPr>
          <w:color w:val="auto"/>
        </w:rPr>
        <w:t>Sinh viên thực hiện: Tống Xuân — MSSV 0008268 — Lớp 68IT3</w:t>
      </w:r>
    </w:p>
    <w:p w14:paraId="4B54B01F">
      <w:pPr>
        <w:spacing w:before="120" w:after="120" w:line="312" w:lineRule="auto"/>
        <w:ind w:firstLine="567"/>
        <w:jc w:val="both"/>
        <w:rPr>
          <w:color w:val="auto"/>
        </w:rPr>
      </w:pPr>
      <w:r>
        <w:rPr>
          <w:color w:val="auto"/>
        </w:rPr>
        <w:t>Hà Nội, tháng 8 năm 2026</w:t>
      </w:r>
    </w:p>
    <w:p w14:paraId="281AAE55">
      <w:pPr>
        <w:spacing w:before="120" w:after="120" w:line="312" w:lineRule="auto"/>
        <w:jc w:val="both"/>
        <w:rPr>
          <w:color w:val="auto"/>
          <w:highlight w:val="none"/>
          <w:u w:val="none"/>
          <w:shd w:val="clear" w:color="FFFFFF" w:fill="D9D9D9"/>
        </w:rPr>
      </w:pPr>
      <w:r>
        <w:rPr>
          <w:rFonts w:ascii="Times New Roman" w:hAnsi="Times New Roman" w:eastAsia="Times New Roman"/>
          <w:b w:val="0"/>
          <w:color w:val="auto"/>
          <w:sz w:val="26"/>
          <w:highlight w:val="none"/>
          <w:u w:val="none"/>
          <w:shd w:val="clear" w:color="FFFFFF" w:fill="D9D9D9"/>
        </w:rPr>
        <w:br w:type="page"/>
      </w:r>
    </w:p>
    <w:p w14:paraId="56740293">
      <w:pPr>
        <w:pStyle w:val="2"/>
        <w:pBdr>
          <w:bottom w:val="single" w:color="2E74B5" w:sz="6" w:space="4"/>
        </w:pBdr>
        <w:spacing w:before="120" w:after="120" w:line="312" w:lineRule="auto"/>
        <w:jc w:val="both"/>
        <w:rPr>
          <w:rFonts w:ascii="Times New Roman" w:hAnsi="Times New Roman" w:eastAsia="Times New Roman" w:cs="Times New Roman"/>
          <w:b/>
          <w:bCs/>
          <w:color w:val="auto"/>
          <w:sz w:val="36"/>
          <w:szCs w:val="36"/>
        </w:rPr>
      </w:pPr>
      <w:r>
        <w:rPr>
          <w:rFonts w:ascii="Times New Roman" w:hAnsi="Times New Roman" w:eastAsia="Times New Roman" w:cs="Times New Roman"/>
          <w:b/>
          <w:bCs/>
          <w:color w:val="auto"/>
          <w:sz w:val="36"/>
          <w:szCs w:val="36"/>
        </w:rPr>
        <w:t>1. Giới thiệu</w:t>
      </w:r>
    </w:p>
    <w:p w14:paraId="4AD483D0">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1.1. Mục tiêu khảo sát</w:t>
      </w:r>
    </w:p>
    <w:p w14:paraId="2AE3FF3C">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Báo cáo này thực hiện khảo sát đối chuẩn (benchmarking) đối với các nền tảng thương mại điện tử thực tế trong lĩnh vực bán vé sự kiện, tập trung vào hai khía cạnh cốt lõi: (1) quy trình phát hành vé điện tử (thuộc phạm vi In-Scope của dự án) và (2) cơ chế kiểm soát/soát vé tại cổng vào. Phạm vi khảo sát thứ (2) được thực hiện theo đúng tinh thần Mục 5.2 Project Proposal và Mục 1.2 SRS: hệ thống quét mã QR chuyên dụng tại cổng soát vé là phạm vi ngoài (Out-of-Scope), sẽ phát triển ở Giai đoạn 2. Do đó, quy trình quét mã QR qua camera trình duyệt và thuật toán chống tái sử dụng vé được trình bày tại Mục 4 và Mục 5 cần được hiểu là “Giải pháp nghiên cứu kiến trúc đón đầu cho Giai đoạn 2” — đồng thời là công cụ tích hợp sẵn trên Web Admin để phục vụ ban tổ chức nghiệm thu thử nghiệm — chứ không thuộc phạm vi nghiệm thu chính của Giai đoạn 1 (tìm kiếm, đặt vé, giữ chỗ, thanh toán, phát hành vé điện tử).</w:t>
      </w:r>
    </w:p>
    <w:p w14:paraId="325EEC3E">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1.2. Phạm vi khảo sát</w:t>
      </w:r>
    </w:p>
    <w:p w14:paraId="304A5E70">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Các nền tảng bán vé phổ biến tại Việt Nam: TicketBox.vn, Tickmi.</w:t>
      </w:r>
    </w:p>
    <w:p w14:paraId="431FA8A5">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Các nền tảng bán vé và phần mềm check-in quốc tế: Eventbrite, Cvent OnArrival.</w:t>
      </w:r>
    </w:p>
    <w:p w14:paraId="3AECFDFC">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Các giải pháp soát vé nhẹ, chạy trực tiếp trên trình duyệt (web-based check-in), điển hình là mô hình "QR Code Ticket".</w:t>
      </w:r>
    </w:p>
    <w:p w14:paraId="3DAB6C4F">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Phạm vi tập trung vào luồng nghiệp vụ (business flow) và cơ chế kỹ thuật công khai được các nền tảng công bố, không đi sâu vào mã nguồn nội bộ (vốn không được công khai).</w:t>
      </w:r>
    </w:p>
    <w:p w14:paraId="0F1F1A1B">
      <w:pPr>
        <w:pStyle w:val="2"/>
        <w:pBdr>
          <w:bottom w:val="single" w:color="2E74B5" w:sz="6" w:space="4"/>
        </w:pBdr>
        <w:spacing w:before="120" w:after="120" w:line="312" w:lineRule="auto"/>
        <w:jc w:val="both"/>
        <w:rPr>
          <w:rFonts w:ascii="Times New Roman" w:hAnsi="Times New Roman" w:eastAsia="Times New Roman" w:cs="Times New Roman"/>
          <w:b/>
          <w:bCs/>
          <w:color w:val="auto"/>
          <w:sz w:val="36"/>
          <w:szCs w:val="36"/>
        </w:rPr>
      </w:pPr>
      <w:r>
        <w:rPr>
          <w:rFonts w:ascii="Times New Roman" w:hAnsi="Times New Roman" w:eastAsia="Times New Roman" w:cs="Times New Roman"/>
          <w:b/>
          <w:bCs/>
          <w:color w:val="auto"/>
          <w:sz w:val="36"/>
          <w:szCs w:val="36"/>
        </w:rPr>
        <w:t>2. Phương pháp khảo sát đối chuẩn</w:t>
      </w:r>
    </w:p>
    <w:p w14:paraId="56C72E31">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Khảo sát được thực hiện theo phương pháp đối chuẩn chức năng (functional benchmarking), gồm các bước:</w:t>
      </w:r>
    </w:p>
    <w:p w14:paraId="04B0BC34">
      <w:pPr>
        <w:pStyle w:val="16"/>
        <w:numPr>
          <w:ilvl w:val="0"/>
          <w:numId w:val="2"/>
        </w:numPr>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Xác định tiêu chí so sánh: mô hình phát hành vé, thiết bị/kênh soát vé, khả năng hoạt động ngoại tuyến, cơ chế chống trùng vé, chi phí và độ phức tạp triển khai.</w:t>
      </w:r>
    </w:p>
    <w:p w14:paraId="0E1AD146">
      <w:pPr>
        <w:pStyle w:val="16"/>
        <w:numPr>
          <w:ilvl w:val="0"/>
          <w:numId w:val="2"/>
        </w:numPr>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Thu thập thông tin công khai từ tài liệu hỗ trợ, trang tính năng và blog kỹ thuật của từng nền tảng.</w:t>
      </w:r>
    </w:p>
    <w:p w14:paraId="49C88EFB">
      <w:pPr>
        <w:pStyle w:val="16"/>
        <w:numPr>
          <w:ilvl w:val="0"/>
          <w:numId w:val="2"/>
        </w:numPr>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Tổng hợp, đối chiếu để rút ra bảng so sánh ưu – nhược điểm thống nhất.</w:t>
      </w:r>
    </w:p>
    <w:p w14:paraId="76F69DA7">
      <w:pPr>
        <w:pStyle w:val="16"/>
        <w:numPr>
          <w:ilvl w:val="0"/>
          <w:numId w:val="2"/>
        </w:numPr>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Từ các mô hình tham chiếu, xây dựng đề xuất phù hợp với ràng buộc của dự án (đội ngũ sinh viên, hạ tầng vừa phải, ưu tiên triển khai nhanh qua trình duyệt web thay vì ứng dụng di động riêng).</w:t>
      </w:r>
    </w:p>
    <w:p w14:paraId="30873EBF">
      <w:pPr>
        <w:pStyle w:val="2"/>
        <w:pBdr>
          <w:bottom w:val="single" w:color="2E74B5" w:sz="6" w:space="4"/>
        </w:pBdr>
        <w:spacing w:before="120" w:after="120" w:line="312" w:lineRule="auto"/>
        <w:jc w:val="both"/>
        <w:rPr>
          <w:rFonts w:ascii="Times New Roman" w:hAnsi="Times New Roman" w:eastAsia="Times New Roman" w:cs="Times New Roman"/>
          <w:b/>
          <w:bCs/>
          <w:color w:val="auto"/>
          <w:sz w:val="36"/>
          <w:szCs w:val="36"/>
        </w:rPr>
      </w:pPr>
      <w:r>
        <w:rPr>
          <w:rFonts w:ascii="Times New Roman" w:hAnsi="Times New Roman" w:eastAsia="Times New Roman" w:cs="Times New Roman"/>
          <w:b/>
          <w:bCs/>
          <w:color w:val="auto"/>
          <w:sz w:val="36"/>
          <w:szCs w:val="36"/>
        </w:rPr>
        <w:t>3. Phân tích quy trình phát hành và soát vé của các nền tảng thực tế</w:t>
      </w:r>
    </w:p>
    <w:p w14:paraId="5CF76EAD">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3.1. Eventbrite</w:t>
      </w:r>
    </w:p>
    <w:p w14:paraId="102C11A3">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Eventbrite phát hành cho mỗi vé một mã QR duy nhất, gửi tới người mua qua email và có thể lưu vào ví điện tử (Apple Wallet/Google Wallet) hoặc in giấy. Việc soát vé thực hiện qua ứng dụng Organizer, dùng camera của điện thoại/máy tính bảng để quét; nhiều thiết bị soát vé có thể hoạt động song song và đồng bộ dữ liệu check-in gần như theo thời gian thực để tránh một vé được cho vào hai lần. Nền tảng cũng hỗ trợ chế độ ngoại tuyến khi mất kết nối, dữ liệu quét được lưu cục bộ và đồng bộ lại sau; tuy nhiên trong khoảng thời gian mất kết nối, việc chặn trùng vé giữa nhiều thiết bị offline không được đảm bảo tuyệt đối cho tới khi đồng bộ hoàn tất.</w:t>
      </w:r>
    </w:p>
    <w:p w14:paraId="1E98A070">
      <w:pPr>
        <w:pStyle w:val="4"/>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Ưu điểm</w:t>
      </w:r>
    </w:p>
    <w:p w14:paraId="78FDC078">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Đồng bộ đa thiết bị theo thời gian thực khi có mạng, giảm rủi ro một vé bị sử dụng nhiều lần.</w:t>
      </w:r>
    </w:p>
    <w:p w14:paraId="2C9B8E1B">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Có phương án dự phòng: tra cứu và check-in thủ công theo tên khi không quét được mã.</w:t>
      </w:r>
    </w:p>
    <w:p w14:paraId="7733A5B2">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Trải nghiệm người mua thuận tiện nhờ tích hợp ví điện tử của hệ điều hành.</w:t>
      </w:r>
    </w:p>
    <w:p w14:paraId="3FE40E27">
      <w:pPr>
        <w:pStyle w:val="4"/>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Nhược điểm</w:t>
      </w:r>
    </w:p>
    <w:p w14:paraId="77220A94">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Yêu cầu cài đặt ứng dụng chuyên dụng cho đội ngũ soát vé.</w:t>
      </w:r>
    </w:p>
    <w:p w14:paraId="0D22504B">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Cơ chế chống trùng vé khi ngoại tuyến phụ thuộc thời điểm đồng bộ, tồn tại khoảng hở kỹ thuật nếu nhiều cổng vào cùng mất mạng đồng thời.</w:t>
      </w:r>
    </w:p>
    <w:p w14:paraId="77563174">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3.2. TicketBox.vn</w:t>
      </w:r>
    </w:p>
    <w:p w14:paraId="649C447D">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TicketBox.vn là nền tảng bán vé sự kiện phổ biến tại Việt Nam, phát hành vé điện tử dưới dạng mã QR gắn với tài khoản người mua nhằm hạn chế tình trạng vé giả, vé chợ đen. Việc soát vé được thực hiện qua ứng dụng TicketBox Event Manager dành cho ban tổ chức, cho phép quét QR/Barcode bằng camera thiết bị di động; đặc biệt ứng dụng hỗ trợ quét ở chế độ hoàn toàn ngoại tuyến (không cần internet) và cho phép nhập tay mã vé khi thiết bị không quét được.</w:t>
      </w:r>
    </w:p>
    <w:p w14:paraId="02EBB20E">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Điểm đặc trưng nhất của TicketBox.vn — và cũng là trọng tâm mà Proposal giao cho SCRUM-4 (“Khảo sát đối chuẩn Ticketbox &amp; Phân tích cấu trúc phát hành vé”) — không nằm ở khâu quét vé mà nằm ở luồng đặt vé và giữ chỗ (Ticket Holding) nhằm chống overbooking: khi người mua chọn hạng vé và số lượng rồi bấm “Đặt vé”, hệ thống không trừ kho ngay mà tạo một phiên giữ chỗ tạm thời trong giỏ hàng kèm đồng hồ đếm ngược công khai (thường 10–15 phút). Trong cửa sổ này, số lượng vé tương ứng bị khóa tạm nên các khách hàng khác không thể đặt trùng; người mua phải hoàn tất thanh toán trước khi hết giờ.</w:t>
      </w:r>
    </w:p>
    <w:p w14:paraId="17B9EBA3">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Nếu thanh toán thành công, phiên giữ chỗ chuyển thành đơn chính thức và vé điện tử được phát hành; nếu thanh toán thất bại hoặc hết thời gian giữ chỗ, hệ thống tự động hủy giữ chỗ và hoàn số vé về kho để mở bán lại. Chính cơ chế “giữ tạm – đếm ngược – tự động nhả” này là bàn đạp nghiệp vụ để nhóm thiết kế cơ chế Redisson RLock (TTL 600 giây, tương đương 10 phút) trong SRS: mỗi phiên đặt vé tạo một Order ở trạng thái HOLDING kèm hold_expires_at = created_at + 10 phút và khóa phân tán theo ticket_type_id; khi thanh toán thành công, hệ thống dùng @Transactional kết hợp Pessimistic Lock để trừ kho và chuyển sang PAID rồi phát hành vé, ngược lại job quét hold_expires_at sẽ chuyển sang EXPIRED/CANCELLED và nhả Redis lock, qua đó triệt tiêu race condition và overbooking khi mở bán các sự kiện “hot” (đúng User Stories US-KH-05 và Proposal Mục 5.1, 6).</w:t>
      </w:r>
    </w:p>
    <w:p w14:paraId="4E9C6CDB">
      <w:pPr>
        <w:pStyle w:val="4"/>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Ưu điểm</w:t>
      </w:r>
    </w:p>
    <w:p w14:paraId="10AEC108">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Vé gắn với tài khoản định danh, giảm rủi ro chia sẻ/mua bán lại vé trái phép.</w:t>
      </w:r>
    </w:p>
    <w:p w14:paraId="57EB662C">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Hỗ trợ soát vé ngoại tuyến hoàn toàn, phù hợp địa điểm tổ chức có kết nối mạng không ổn định.</w:t>
      </w:r>
    </w:p>
    <w:p w14:paraId="34330452">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Có phương án nhập mã thủ công dự phòng khi mã QR bị lỗi hiển thị.</w:t>
      </w:r>
    </w:p>
    <w:p w14:paraId="45E03D16">
      <w:pPr>
        <w:pStyle w:val="4"/>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Nhược điểm</w:t>
      </w:r>
    </w:p>
    <w:p w14:paraId="180868E8">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Phụ thuộc ứng dụng di động riêng cho ban tổ chức, cần huấn luyện và cài đặt trước sự kiện.</w:t>
      </w:r>
    </w:p>
    <w:p w14:paraId="4F52190A">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Khi soát vé ngoại tuyến trên nhiều thiết bị, nguy cơ trùng vé giữa các thiết bị vẫn tồn tại cho tới khi dữ liệu được đồng bộ về máy chủ trung tâm.</w:t>
      </w:r>
    </w:p>
    <w:p w14:paraId="72483EF3">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3.3. Cvent OnArrival (giải pháp doanh nghiệp)</w:t>
      </w:r>
    </w:p>
    <w:p w14:paraId="5823755B">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Đây là nhóm giải pháp hướng tới sự kiện quy mô lớn, nhiều cổng soát vé, nhiều loại vé/phân khu. Vé được sinh theo lô, có thể tuỳ biến theo điểm soát; thiết bị hoặc ứng dụng quét chuyên dụng lưu dữ liệu cục bộ khi mất mạng và đồng bộ khi có kết nối trở lại.</w:t>
      </w:r>
    </w:p>
    <w:p w14:paraId="39ADA638">
      <w:pPr>
        <w:pStyle w:val="4"/>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Ưu điểm</w:t>
      </w:r>
    </w:p>
    <w:p w14:paraId="27EE334D">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Phù hợp vận hành song song nhiều cổng, nhiều loại vé với khối lượng người tham dự lớn.</w:t>
      </w:r>
    </w:p>
    <w:p w14:paraId="34C4A442">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Phân quyền chi tiết theo vai trò nhân sự soát vé.</w:t>
      </w:r>
    </w:p>
    <w:p w14:paraId="445C5668">
      <w:pPr>
        <w:pStyle w:val="4"/>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Nhược điểm</w:t>
      </w:r>
    </w:p>
    <w:p w14:paraId="044BF060">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Chi phí triển khai và vận hành cao, cấu hình phức tạp.</w:t>
      </w:r>
    </w:p>
    <w:p w14:paraId="75695EA2">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Không phù hợp về mặt chi phí/độ phức tạp với các dự án quy mô vừa và nhỏ như đồ án môn học.</w:t>
      </w:r>
    </w:p>
    <w:p w14:paraId="5E8803CC">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3.4. Nhóm giải pháp soát vé chạy trực tiếp trên trình duyệt (web-based check-in)</w:t>
      </w:r>
    </w:p>
    <w:p w14:paraId="05D83D9E">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Một xu hướng đáng chú ý là các giải pháp không yêu cầu cài đặt ứng dụng riêng: nhân viên soát vé chỉ cần mở một trang web trên trình duyệt của bất kỳ thiết bị nào có camera (điện thoại, máy tính bảng, laptop) để quét mã QR và ghi nhận check-in ngay lập tức, dữ liệu vé đến từ hệ thống đăng ký/phát hành.</w:t>
      </w:r>
    </w:p>
    <w:p w14:paraId="0A415D31">
      <w:pPr>
        <w:pStyle w:val="4"/>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Ưu điểm</w:t>
      </w:r>
    </w:p>
    <w:p w14:paraId="0872EEC4">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Triển khai nhanh, không phụ thuộc hệ điều hành hay việc cài đặt/cập nhật ứng dụng.</w:t>
      </w:r>
    </w:p>
    <w:p w14:paraId="15024603">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Giảm chi phí phát triển vì không cần xây dựng ứng dụng di động riêng cho khâu soát vé.</w:t>
      </w:r>
    </w:p>
    <w:p w14:paraId="34A1485C">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Dễ mở rộng số lượng thiết bị soát vé tại nhiều cổng vào cùng lúc.</w:t>
      </w:r>
    </w:p>
    <w:p w14:paraId="15EBB39A">
      <w:pPr>
        <w:pStyle w:val="4"/>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Nhược điểm</w:t>
      </w:r>
    </w:p>
    <w:p w14:paraId="22ECB826">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Phụ thuộc trình duyệt hỗ trợ truy cập camera (WebRTC) và đường truyền mạng ổn định để cập nhật trạng thái vé theo thời gian thực.</w:t>
      </w:r>
    </w:p>
    <w:p w14:paraId="1CD57470">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Cần thiết kế kỹ cơ chế đồng bộ và khoá trạng thái vé ở phía máy chủ để tránh trùng vé khi có nhiều điểm quét truy cập đồng thời.</w:t>
      </w:r>
    </w:p>
    <w:p w14:paraId="45F21058">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3.5. Bảng tổng hợp so sánh</w:t>
      </w:r>
    </w:p>
    <w:p w14:paraId="40FB6985">
      <w:r>
        <w:t>Bảng 3.5 dưới đây đối chuẩn trực tiếp hệ thống EzTicket của nhóm (Phạm vi Giai đoạn 1 theo Proposal Mục 5 và SRS) với 03 website/ nền tảng tương tự đã phân tích ở Mục 3.1–3.3 (TicketBox.vn, Eventbrite, Cvent OnArrival) trên hai khía cạnh yêu cầu: (1) công nghệ sử dụng và (2) cách xử lý nghiệp vụ. Cột cuối cùng ghi rõ phần EzTicket còn thiếu / chưa có so với từng web đối thủ.</w:t>
      </w:r>
    </w:p>
    <w:tbl>
      <w:tblPr>
        <w:tblStyle w:val="9"/>
        <w:tblW w:w="0" w:type="auto"/>
        <w:jc w:val="center"/>
        <w:tblLayout w:type="autofit"/>
        <w:tblCellMar>
          <w:top w:w="0" w:type="dxa"/>
          <w:left w:w="108" w:type="dxa"/>
          <w:bottom w:w="0" w:type="dxa"/>
          <w:right w:w="108" w:type="dxa"/>
        </w:tblCellMar>
      </w:tblPr>
      <w:tblGrid>
        <w:gridCol w:w="1119"/>
        <w:gridCol w:w="3046"/>
        <w:gridCol w:w="1246"/>
        <w:gridCol w:w="1269"/>
        <w:gridCol w:w="1023"/>
        <w:gridCol w:w="1726"/>
      </w:tblGrid>
      <w:tr w14:paraId="50BB829A">
        <w:tblPrEx>
          <w:tblCellMar>
            <w:top w:w="0" w:type="dxa"/>
            <w:left w:w="108" w:type="dxa"/>
            <w:bottom w:w="0" w:type="dxa"/>
            <w:right w:w="108" w:type="dxa"/>
          </w:tblCellMar>
        </w:tblPrEx>
        <w:trPr>
          <w:jc w:val="center"/>
        </w:trPr>
        <w:tc>
          <w:tcPr>
            <w:tcW w:w="1020" w:type="dxa"/>
            <w:shd w:val="clear" w:color="auto" w:fill="1F4E79"/>
            <w:vAlign w:val="center"/>
          </w:tcPr>
          <w:p w14:paraId="28A20159">
            <w:pPr>
              <w:spacing w:before="40" w:after="40"/>
              <w:jc w:val="center"/>
            </w:pPr>
            <w:r>
              <w:rPr>
                <w:b/>
                <w:color w:val="FFFFFF"/>
                <w:sz w:val="18"/>
              </w:rPr>
              <w:t>Tiêu chí so sánh</w:t>
            </w:r>
          </w:p>
        </w:tc>
        <w:tc>
          <w:tcPr>
            <w:tcW w:w="1701" w:type="dxa"/>
            <w:shd w:val="clear" w:color="auto" w:fill="1F4E79"/>
            <w:vAlign w:val="center"/>
          </w:tcPr>
          <w:p w14:paraId="0AE25D08">
            <w:pPr>
              <w:spacing w:before="40" w:after="40"/>
              <w:jc w:val="center"/>
            </w:pPr>
            <w:r>
              <w:rPr>
                <w:b/>
                <w:color w:val="FFFFFF"/>
                <w:sz w:val="18"/>
              </w:rPr>
              <w:t>EzTicket — Hệ thống của nhóm (Giai đoạn 1)</w:t>
            </w:r>
          </w:p>
        </w:tc>
        <w:tc>
          <w:tcPr>
            <w:tcW w:w="1417" w:type="dxa"/>
            <w:shd w:val="clear" w:color="auto" w:fill="1F4E79"/>
            <w:vAlign w:val="center"/>
          </w:tcPr>
          <w:p w14:paraId="7E376E1E">
            <w:pPr>
              <w:spacing w:before="40" w:after="40"/>
              <w:jc w:val="center"/>
            </w:pPr>
            <w:r>
              <w:rPr>
                <w:b/>
                <w:color w:val="FFFFFF"/>
                <w:sz w:val="18"/>
              </w:rPr>
              <w:t>TicketBox.vn (VN)</w:t>
            </w:r>
          </w:p>
        </w:tc>
        <w:tc>
          <w:tcPr>
            <w:tcW w:w="1417" w:type="dxa"/>
            <w:shd w:val="clear" w:color="auto" w:fill="1F4E79"/>
            <w:vAlign w:val="center"/>
          </w:tcPr>
          <w:p w14:paraId="60644AFF">
            <w:pPr>
              <w:spacing w:before="40" w:after="40"/>
              <w:jc w:val="center"/>
            </w:pPr>
            <w:r>
              <w:rPr>
                <w:b/>
                <w:color w:val="FFFFFF"/>
                <w:sz w:val="18"/>
              </w:rPr>
              <w:t>Eventbrite (quốc tế)</w:t>
            </w:r>
          </w:p>
        </w:tc>
        <w:tc>
          <w:tcPr>
            <w:tcW w:w="1417" w:type="dxa"/>
            <w:shd w:val="clear" w:color="auto" w:fill="1F4E79"/>
            <w:vAlign w:val="center"/>
          </w:tcPr>
          <w:p w14:paraId="7E20899B">
            <w:pPr>
              <w:spacing w:before="40" w:after="40"/>
              <w:jc w:val="center"/>
            </w:pPr>
            <w:r>
              <w:rPr>
                <w:b/>
                <w:color w:val="FFFFFF"/>
                <w:sz w:val="18"/>
              </w:rPr>
              <w:t>Cvent OnArrival (doanh nghiệp)</w:t>
            </w:r>
          </w:p>
        </w:tc>
        <w:tc>
          <w:tcPr>
            <w:tcW w:w="1814" w:type="dxa"/>
            <w:shd w:val="clear" w:color="auto" w:fill="1F4E79"/>
            <w:vAlign w:val="center"/>
          </w:tcPr>
          <w:p w14:paraId="2BAED7A6">
            <w:pPr>
              <w:spacing w:before="40" w:after="40"/>
              <w:jc w:val="center"/>
            </w:pPr>
            <w:r>
              <w:rPr>
                <w:b/>
                <w:color w:val="FFFFFF"/>
                <w:sz w:val="18"/>
              </w:rPr>
              <w:t>Nhận xét: Phần EzTicket còn thiếu / chênh lệch</w:t>
            </w:r>
          </w:p>
        </w:tc>
      </w:tr>
      <w:tr w14:paraId="1019448A">
        <w:tblPrEx>
          <w:tblCellMar>
            <w:top w:w="0" w:type="dxa"/>
            <w:left w:w="108" w:type="dxa"/>
            <w:bottom w:w="0" w:type="dxa"/>
            <w:right w:w="108" w:type="dxa"/>
          </w:tblCellMar>
        </w:tblPrEx>
        <w:trPr>
          <w:jc w:val="center"/>
        </w:trPr>
        <w:tc>
          <w:tcPr>
            <w:tcW w:w="1020" w:type="dxa"/>
            <w:shd w:val="clear" w:color="auto" w:fill="D9E2F3"/>
            <w:vAlign w:val="center"/>
          </w:tcPr>
          <w:p w14:paraId="19CB4BD1">
            <w:pPr>
              <w:spacing w:before="40" w:after="40"/>
              <w:jc w:val="center"/>
            </w:pPr>
            <w:r>
              <w:rPr>
                <w:b/>
                <w:sz w:val="17"/>
              </w:rPr>
              <w:t>1. Kiến trúc &amp; công nghệ cốt lõi</w:t>
            </w:r>
          </w:p>
        </w:tc>
        <w:tc>
          <w:tcPr>
            <w:tcW w:w="1701" w:type="dxa"/>
            <w:shd w:val="clear" w:color="auto" w:fill="D9E2F3"/>
            <w:vAlign w:val="center"/>
          </w:tcPr>
          <w:p w14:paraId="4FC18A7C">
            <w:pPr>
              <w:spacing w:before="40" w:after="40"/>
              <w:jc w:val="left"/>
            </w:pPr>
            <w:r>
              <w:rPr>
                <w:sz w:val="17"/>
              </w:rPr>
              <w:t>Frontend Next.js 16 (App Router, React 19) + Tailwind/shadcn/ui (SSR, SEO); Backend Spring Boot 3, Java 21 Virtual Threads, Layered Architecture; DB PostgreSQL 17 (Neon) + JPA/Hibernate 6 + Flyway; Cache/Lock Redis + Redisson; Realtime WebSocket STOMP; Deploy Vercel + Render/Koyeb + Neon, Docker, CI/CD.</w:t>
            </w:r>
          </w:p>
        </w:tc>
        <w:tc>
          <w:tcPr>
            <w:tcW w:w="1417" w:type="dxa"/>
            <w:shd w:val="clear" w:color="auto" w:fill="D9E2F3"/>
            <w:vAlign w:val="center"/>
          </w:tcPr>
          <w:p w14:paraId="091EC732">
            <w:pPr>
              <w:spacing w:before="40" w:after="40"/>
              <w:jc w:val="left"/>
            </w:pPr>
            <w:r>
              <w:rPr>
                <w:sz w:val="17"/>
              </w:rPr>
              <w:t>Web + App Event Manager (iOS/Android). Backend đóng, không công bố; vận hành cloud riêng.</w:t>
            </w:r>
          </w:p>
        </w:tc>
        <w:tc>
          <w:tcPr>
            <w:tcW w:w="1417" w:type="dxa"/>
            <w:shd w:val="clear" w:color="auto" w:fill="D9E2F3"/>
            <w:vAlign w:val="center"/>
          </w:tcPr>
          <w:p w14:paraId="213372EC">
            <w:pPr>
              <w:spacing w:before="40" w:after="40"/>
              <w:jc w:val="left"/>
            </w:pPr>
            <w:r>
              <w:rPr>
                <w:sz w:val="17"/>
              </w:rPr>
              <w:t>Nền tảng SaaS quy mô lớn + Organizer App; hạ tầng cloud đa vùng, API mở cho bên thứ 3.</w:t>
            </w:r>
          </w:p>
        </w:tc>
        <w:tc>
          <w:tcPr>
            <w:tcW w:w="1417" w:type="dxa"/>
            <w:shd w:val="clear" w:color="auto" w:fill="D9E2F3"/>
            <w:vAlign w:val="center"/>
          </w:tcPr>
          <w:p w14:paraId="26F6DE51">
            <w:pPr>
              <w:spacing w:before="40" w:after="40"/>
              <w:jc w:val="left"/>
            </w:pPr>
            <w:r>
              <w:rPr>
                <w:sz w:val="17"/>
              </w:rPr>
              <w:t>Suite doanh nghiệp (quản lý sự kiện + OnArrival); app/thiết bị quét thuê riêng, hạ tầng enterprise.</w:t>
            </w:r>
          </w:p>
        </w:tc>
        <w:tc>
          <w:tcPr>
            <w:tcW w:w="1814" w:type="dxa"/>
            <w:shd w:val="clear" w:color="auto" w:fill="D9E2F3"/>
            <w:vAlign w:val="center"/>
          </w:tcPr>
          <w:p w14:paraId="3936977D">
            <w:pPr>
              <w:spacing w:before="40" w:after="40"/>
              <w:jc w:val="left"/>
            </w:pPr>
            <w:r>
              <w:rPr>
                <w:sz w:val="17"/>
              </w:rPr>
              <w:t>Công nghệ lõi của EzTicket tương đương ở mức đồ án (Virtual Threads, Flyway, WebSocket). Thiếu: khả năng chịu tải lớn, API mở và hệ sinh thái như Eventbrite/Cvent.</w:t>
            </w:r>
          </w:p>
        </w:tc>
      </w:tr>
      <w:tr w14:paraId="07E87931">
        <w:tblPrEx>
          <w:tblCellMar>
            <w:top w:w="0" w:type="dxa"/>
            <w:left w:w="108" w:type="dxa"/>
            <w:bottom w:w="0" w:type="dxa"/>
            <w:right w:w="108" w:type="dxa"/>
          </w:tblCellMar>
        </w:tblPrEx>
        <w:trPr>
          <w:jc w:val="center"/>
        </w:trPr>
        <w:tc>
          <w:tcPr>
            <w:tcW w:w="1020" w:type="dxa"/>
            <w:shd w:val="clear" w:color="auto" w:fill="FFFFFF"/>
            <w:vAlign w:val="center"/>
          </w:tcPr>
          <w:p w14:paraId="166A9035">
            <w:pPr>
              <w:spacing w:before="40" w:after="40"/>
              <w:jc w:val="center"/>
            </w:pPr>
            <w:r>
              <w:rPr>
                <w:b/>
                <w:sz w:val="17"/>
              </w:rPr>
              <w:t>2. Xác thực &amp; phân quyền</w:t>
            </w:r>
          </w:p>
        </w:tc>
        <w:tc>
          <w:tcPr>
            <w:tcW w:w="1701" w:type="dxa"/>
            <w:shd w:val="clear" w:color="auto" w:fill="FFFFFF"/>
            <w:vAlign w:val="center"/>
          </w:tcPr>
          <w:p w14:paraId="684D8DC4">
            <w:pPr>
              <w:spacing w:before="40" w:after="40"/>
              <w:jc w:val="left"/>
            </w:pPr>
            <w:r>
              <w:rPr>
                <w:sz w:val="17"/>
              </w:rPr>
              <w:t>JWT Access Token + Refresh Token HttpOnly Cookie; Spring Security 6 + JJWT, BCrypt; RBAC 2 vai trò User/Admin; đổi mật khẩu, cập nhật hồ sơ.</w:t>
            </w:r>
          </w:p>
        </w:tc>
        <w:tc>
          <w:tcPr>
            <w:tcW w:w="1417" w:type="dxa"/>
            <w:shd w:val="clear" w:color="auto" w:fill="FFFFFF"/>
            <w:vAlign w:val="center"/>
          </w:tcPr>
          <w:p w14:paraId="55963FF3">
            <w:pPr>
              <w:spacing w:before="40" w:after="40"/>
              <w:jc w:val="left"/>
            </w:pPr>
            <w:r>
              <w:rPr>
                <w:sz w:val="17"/>
              </w:rPr>
              <w:t>Tài khoản người mua gắn vé định danh + tài khoản BTC phân quyền quét vé.</w:t>
            </w:r>
          </w:p>
        </w:tc>
        <w:tc>
          <w:tcPr>
            <w:tcW w:w="1417" w:type="dxa"/>
            <w:shd w:val="clear" w:color="auto" w:fill="FFFFFF"/>
            <w:vAlign w:val="center"/>
          </w:tcPr>
          <w:p w14:paraId="11B7B23E">
            <w:pPr>
              <w:spacing w:before="40" w:after="40"/>
              <w:jc w:val="left"/>
            </w:pPr>
            <w:r>
              <w:rPr>
                <w:sz w:val="17"/>
              </w:rPr>
              <w:t>OAuth, phân quyền nhiều cấp Organizer/Staff theo cổng/sự kiện.</w:t>
            </w:r>
          </w:p>
        </w:tc>
        <w:tc>
          <w:tcPr>
            <w:tcW w:w="1417" w:type="dxa"/>
            <w:shd w:val="clear" w:color="auto" w:fill="FFFFFF"/>
            <w:vAlign w:val="center"/>
          </w:tcPr>
          <w:p w14:paraId="5C7065F8">
            <w:pPr>
              <w:spacing w:before="40" w:after="40"/>
              <w:jc w:val="left"/>
            </w:pPr>
            <w:r>
              <w:rPr>
                <w:sz w:val="17"/>
              </w:rPr>
              <w:t>SSO doanh nghiệp, phân quyền chi tiết theo vai trò, điểm soát.</w:t>
            </w:r>
          </w:p>
        </w:tc>
        <w:tc>
          <w:tcPr>
            <w:tcW w:w="1814" w:type="dxa"/>
            <w:shd w:val="clear" w:color="auto" w:fill="FFFFFF"/>
            <w:vAlign w:val="center"/>
          </w:tcPr>
          <w:p w14:paraId="4983ABBA">
            <w:pPr>
              <w:spacing w:before="40" w:after="40"/>
              <w:jc w:val="left"/>
            </w:pPr>
            <w:r>
              <w:rPr>
                <w:sz w:val="17"/>
              </w:rPr>
              <w:t>THIẾU: phân quyền nhân viên soát vé thực địa + SSO. Đã định vị Out-of-Scope, dời sang Giai đoạn 2 (Proposal 5.2, SRS 1.2).</w:t>
            </w:r>
          </w:p>
        </w:tc>
      </w:tr>
      <w:tr w14:paraId="7B641563">
        <w:tblPrEx>
          <w:tblCellMar>
            <w:top w:w="0" w:type="dxa"/>
            <w:left w:w="108" w:type="dxa"/>
            <w:bottom w:w="0" w:type="dxa"/>
            <w:right w:w="108" w:type="dxa"/>
          </w:tblCellMar>
        </w:tblPrEx>
        <w:trPr>
          <w:jc w:val="center"/>
        </w:trPr>
        <w:tc>
          <w:tcPr>
            <w:tcW w:w="1020" w:type="dxa"/>
            <w:shd w:val="clear" w:color="auto" w:fill="D9E2F3"/>
            <w:vAlign w:val="center"/>
          </w:tcPr>
          <w:p w14:paraId="6478808C">
            <w:pPr>
              <w:spacing w:before="40" w:after="40"/>
              <w:jc w:val="center"/>
            </w:pPr>
            <w:r>
              <w:rPr>
                <w:b/>
                <w:sz w:val="17"/>
              </w:rPr>
              <w:t>3. Tìm kiếm &amp; trải nghiệm mua vé</w:t>
            </w:r>
          </w:p>
        </w:tc>
        <w:tc>
          <w:tcPr>
            <w:tcW w:w="1701" w:type="dxa"/>
            <w:shd w:val="clear" w:color="auto" w:fill="D9E2F3"/>
            <w:vAlign w:val="center"/>
          </w:tcPr>
          <w:p w14:paraId="364676F4">
            <w:pPr>
              <w:spacing w:before="40" w:after="40"/>
              <w:jc w:val="left"/>
            </w:pPr>
            <w:r>
              <w:rPr>
                <w:sz w:val="17"/>
              </w:rPr>
              <w:t>Tìm kiếm keyword + lọc đa điều kiện (thể loại, địa điểm, thời gian, giá), phân trang/sort; chi tiết sự kiện: banner, mô tả, sơ đồ khu vực, bảng hạng vé + tồn kho realtime.</w:t>
            </w:r>
          </w:p>
        </w:tc>
        <w:tc>
          <w:tcPr>
            <w:tcW w:w="1417" w:type="dxa"/>
            <w:shd w:val="clear" w:color="auto" w:fill="D9E2F3"/>
            <w:vAlign w:val="center"/>
          </w:tcPr>
          <w:p w14:paraId="345F95A2">
            <w:pPr>
              <w:spacing w:before="40" w:after="40"/>
              <w:jc w:val="left"/>
            </w:pPr>
            <w:r>
              <w:rPr>
                <w:sz w:val="17"/>
              </w:rPr>
              <w:t>Tìm kiếm + gợi ý theo thành phố/thể loại; landing quảng bá sự kiện.</w:t>
            </w:r>
          </w:p>
        </w:tc>
        <w:tc>
          <w:tcPr>
            <w:tcW w:w="1417" w:type="dxa"/>
            <w:shd w:val="clear" w:color="auto" w:fill="D9E2F3"/>
            <w:vAlign w:val="center"/>
          </w:tcPr>
          <w:p w14:paraId="7D80F0ED">
            <w:pPr>
              <w:spacing w:before="40" w:after="40"/>
              <w:jc w:val="left"/>
            </w:pPr>
            <w:r>
              <w:rPr>
                <w:sz w:val="17"/>
              </w:rPr>
              <w:t>Search + gợi ý thông minh, SEO mạnh, phân loại sâu, Reserved Seating.</w:t>
            </w:r>
          </w:p>
        </w:tc>
        <w:tc>
          <w:tcPr>
            <w:tcW w:w="1417" w:type="dxa"/>
            <w:shd w:val="clear" w:color="auto" w:fill="D9E2F3"/>
            <w:vAlign w:val="center"/>
          </w:tcPr>
          <w:p w14:paraId="2017CC61">
            <w:pPr>
              <w:spacing w:before="40" w:after="40"/>
              <w:jc w:val="left"/>
            </w:pPr>
            <w:r>
              <w:rPr>
                <w:sz w:val="17"/>
              </w:rPr>
              <w:t>Thiên về quản lý khách mời doanh nghiệp, ít tìm kiếm công khai.</w:t>
            </w:r>
          </w:p>
        </w:tc>
        <w:tc>
          <w:tcPr>
            <w:tcW w:w="1814" w:type="dxa"/>
            <w:shd w:val="clear" w:color="auto" w:fill="D9E2F3"/>
            <w:vAlign w:val="center"/>
          </w:tcPr>
          <w:p w14:paraId="090BC513">
            <w:pPr>
              <w:spacing w:before="40" w:after="40"/>
              <w:jc w:val="left"/>
            </w:pPr>
            <w:r>
              <w:rPr>
                <w:sz w:val="17"/>
              </w:rPr>
              <w:t>THIẾU: gợi ý thông minh (recommendation), bản đồ ghế tương tác. Chức năng lọc cơ bản của EzTicket là đủ dùng.</w:t>
            </w:r>
          </w:p>
        </w:tc>
      </w:tr>
      <w:tr w14:paraId="75AA7957">
        <w:tblPrEx>
          <w:tblCellMar>
            <w:top w:w="0" w:type="dxa"/>
            <w:left w:w="108" w:type="dxa"/>
            <w:bottom w:w="0" w:type="dxa"/>
            <w:right w:w="108" w:type="dxa"/>
          </w:tblCellMar>
        </w:tblPrEx>
        <w:trPr>
          <w:jc w:val="center"/>
        </w:trPr>
        <w:tc>
          <w:tcPr>
            <w:tcW w:w="1020" w:type="dxa"/>
            <w:shd w:val="clear" w:color="auto" w:fill="FFFFFF"/>
            <w:vAlign w:val="center"/>
          </w:tcPr>
          <w:p w14:paraId="7C3FDD89">
            <w:pPr>
              <w:spacing w:before="40" w:after="40"/>
              <w:jc w:val="center"/>
            </w:pPr>
            <w:r>
              <w:rPr>
                <w:b/>
                <w:sz w:val="17"/>
              </w:rPr>
              <w:t>4. Đặt vé &amp; giữ chỗ chống overbooking (cách xử lý)</w:t>
            </w:r>
          </w:p>
        </w:tc>
        <w:tc>
          <w:tcPr>
            <w:tcW w:w="1701" w:type="dxa"/>
            <w:shd w:val="clear" w:color="auto" w:fill="FFFFFF"/>
            <w:vAlign w:val="center"/>
          </w:tcPr>
          <w:p w14:paraId="79D8488B">
            <w:pPr>
              <w:spacing w:before="40" w:after="40"/>
              <w:jc w:val="left"/>
            </w:pPr>
            <w:r>
              <w:rPr>
                <w:sz w:val="17"/>
              </w:rPr>
              <w:t>Chọn nhiều hạng vé/đơn + giữ chỗ tạm 10 phút (Redisson RLock TTL 600s, hold_expires_at) + đồng hồ đếm ngược + tự động nhả vé; @Transactional + Pessimistic Lock trừ kho; WebSocket báo tồn kho realtime.</w:t>
            </w:r>
          </w:p>
        </w:tc>
        <w:tc>
          <w:tcPr>
            <w:tcW w:w="1417" w:type="dxa"/>
            <w:shd w:val="clear" w:color="auto" w:fill="FFFFFF"/>
            <w:vAlign w:val="center"/>
          </w:tcPr>
          <w:p w14:paraId="29FBDA6A">
            <w:pPr>
              <w:spacing w:before="40" w:after="40"/>
              <w:jc w:val="left"/>
            </w:pPr>
            <w:r>
              <w:rPr>
                <w:sz w:val="17"/>
              </w:rPr>
              <w:t>Giữ chỗ tạm 10–15 phút + countdown + tự động nhả về kho (trọng tâm SCRUM-4 của nhóm).</w:t>
            </w:r>
          </w:p>
        </w:tc>
        <w:tc>
          <w:tcPr>
            <w:tcW w:w="1417" w:type="dxa"/>
            <w:shd w:val="clear" w:color="auto" w:fill="FFFFFF"/>
            <w:vAlign w:val="center"/>
          </w:tcPr>
          <w:p w14:paraId="27F947AB">
            <w:pPr>
              <w:spacing w:before="40" w:after="40"/>
              <w:jc w:val="left"/>
            </w:pPr>
            <w:r>
              <w:rPr>
                <w:sz w:val="17"/>
              </w:rPr>
              <w:t>Timed holds + kiểm soát tồn kho tập trung + hàng đợi (waiting list) khi cháy vé.</w:t>
            </w:r>
          </w:p>
        </w:tc>
        <w:tc>
          <w:tcPr>
            <w:tcW w:w="1417" w:type="dxa"/>
            <w:shd w:val="clear" w:color="auto" w:fill="FFFFFF"/>
            <w:vAlign w:val="center"/>
          </w:tcPr>
          <w:p w14:paraId="43EB1516">
            <w:pPr>
              <w:spacing w:before="40" w:after="40"/>
              <w:jc w:val="left"/>
            </w:pPr>
            <w:r>
              <w:rPr>
                <w:sz w:val="17"/>
              </w:rPr>
              <w:t>Quản lý chỉ tiêu (allotment) theo lô/điểm soát, phân bổ quota từng cổng.</w:t>
            </w:r>
          </w:p>
        </w:tc>
        <w:tc>
          <w:tcPr>
            <w:tcW w:w="1814" w:type="dxa"/>
            <w:shd w:val="clear" w:color="auto" w:fill="FFFFFF"/>
            <w:vAlign w:val="center"/>
          </w:tcPr>
          <w:p w14:paraId="60CAF54C">
            <w:pPr>
              <w:spacing w:before="40" w:after="40"/>
              <w:jc w:val="left"/>
            </w:pPr>
            <w:r>
              <w:rPr>
                <w:sz w:val="17"/>
              </w:rPr>
              <w:t>Cơ chế lõi TƯƠNG ĐƯƠNG TicketBox. THIẾU so với Eventbrite/Cvent: hàng đợi chờ (waiting list), phân bổ quota nhiều cổng.</w:t>
            </w:r>
          </w:p>
        </w:tc>
      </w:tr>
      <w:tr w14:paraId="6F2E082F">
        <w:tblPrEx>
          <w:tblCellMar>
            <w:top w:w="0" w:type="dxa"/>
            <w:left w:w="108" w:type="dxa"/>
            <w:bottom w:w="0" w:type="dxa"/>
            <w:right w:w="108" w:type="dxa"/>
          </w:tblCellMar>
        </w:tblPrEx>
        <w:trPr>
          <w:jc w:val="center"/>
        </w:trPr>
        <w:tc>
          <w:tcPr>
            <w:tcW w:w="1020" w:type="dxa"/>
            <w:shd w:val="clear" w:color="auto" w:fill="D9E2F3"/>
            <w:vAlign w:val="center"/>
          </w:tcPr>
          <w:p w14:paraId="3157DB98">
            <w:pPr>
              <w:spacing w:before="40" w:after="40"/>
              <w:jc w:val="center"/>
            </w:pPr>
            <w:r>
              <w:rPr>
                <w:b/>
                <w:sz w:val="17"/>
              </w:rPr>
              <w:t>5. Phát hành vé điện tử &amp; QR (công nghệ)</w:t>
            </w:r>
          </w:p>
        </w:tc>
        <w:tc>
          <w:tcPr>
            <w:tcW w:w="1701" w:type="dxa"/>
            <w:shd w:val="clear" w:color="auto" w:fill="D9E2F3"/>
            <w:vAlign w:val="center"/>
          </w:tcPr>
          <w:p w14:paraId="3B461551">
            <w:pPr>
              <w:spacing w:before="40" w:after="40"/>
              <w:jc w:val="left"/>
            </w:pPr>
            <w:r>
              <w:rPr>
                <w:sz w:val="17"/>
              </w:rPr>
              <w:t>UUID/vé + chữ ký HMAC-SHA256 (ZXing) + PDF OpenPDF + xử lý nền @Async (&lt;200ms) + gửi email JavaMailSender đính kèm PDF; My Tickets Portal xem QR/tải PDF.</w:t>
            </w:r>
          </w:p>
        </w:tc>
        <w:tc>
          <w:tcPr>
            <w:tcW w:w="1417" w:type="dxa"/>
            <w:shd w:val="clear" w:color="auto" w:fill="D9E2F3"/>
            <w:vAlign w:val="center"/>
          </w:tcPr>
          <w:p w14:paraId="164F2789">
            <w:pPr>
              <w:spacing w:before="40" w:after="40"/>
              <w:jc w:val="left"/>
            </w:pPr>
            <w:r>
              <w:rPr>
                <w:sz w:val="17"/>
              </w:rPr>
              <w:t>QR/Barcode gắn tài khoản người mua, gửi email/hiển thị trong app, chống vé chợ đen.</w:t>
            </w:r>
          </w:p>
        </w:tc>
        <w:tc>
          <w:tcPr>
            <w:tcW w:w="1417" w:type="dxa"/>
            <w:shd w:val="clear" w:color="auto" w:fill="D9E2F3"/>
            <w:vAlign w:val="center"/>
          </w:tcPr>
          <w:p w14:paraId="4BD2C4C5">
            <w:pPr>
              <w:spacing w:before="40" w:after="40"/>
              <w:jc w:val="left"/>
            </w:pPr>
            <w:r>
              <w:rPr>
                <w:sz w:val="17"/>
              </w:rPr>
              <w:t>QR duy nhất/vé qua email + Apple/Google Wallet + in giấy.</w:t>
            </w:r>
          </w:p>
        </w:tc>
        <w:tc>
          <w:tcPr>
            <w:tcW w:w="1417" w:type="dxa"/>
            <w:shd w:val="clear" w:color="auto" w:fill="D9E2F3"/>
            <w:vAlign w:val="center"/>
          </w:tcPr>
          <w:p w14:paraId="43B82BA2">
            <w:pPr>
              <w:spacing w:before="40" w:after="40"/>
              <w:jc w:val="left"/>
            </w:pPr>
            <w:r>
              <w:rPr>
                <w:sz w:val="17"/>
              </w:rPr>
              <w:t>QR sinh theo lô, tùy biến điểm soát + in badge tại chỗ.</w:t>
            </w:r>
          </w:p>
        </w:tc>
        <w:tc>
          <w:tcPr>
            <w:tcW w:w="1814" w:type="dxa"/>
            <w:shd w:val="clear" w:color="auto" w:fill="D9E2F3"/>
            <w:vAlign w:val="center"/>
          </w:tcPr>
          <w:p w14:paraId="703D4237">
            <w:pPr>
              <w:spacing w:before="40" w:after="40"/>
              <w:jc w:val="left"/>
            </w:pPr>
            <w:r>
              <w:rPr>
                <w:sz w:val="17"/>
              </w:rPr>
              <w:t>THIẾU: lưu ví Apple/Google Wallet, in badge onsite như Cvent. Mạch phát hành cơ bản (QR ký số + PDF + email) đã ngang TicketBox.</w:t>
            </w:r>
          </w:p>
        </w:tc>
      </w:tr>
      <w:tr w14:paraId="736A2FED">
        <w:tblPrEx>
          <w:tblCellMar>
            <w:top w:w="0" w:type="dxa"/>
            <w:left w:w="108" w:type="dxa"/>
            <w:bottom w:w="0" w:type="dxa"/>
            <w:right w:w="108" w:type="dxa"/>
          </w:tblCellMar>
        </w:tblPrEx>
        <w:trPr>
          <w:jc w:val="center"/>
        </w:trPr>
        <w:tc>
          <w:tcPr>
            <w:tcW w:w="1020" w:type="dxa"/>
            <w:shd w:val="clear" w:color="auto" w:fill="FFFFFF"/>
            <w:vAlign w:val="center"/>
          </w:tcPr>
          <w:p w14:paraId="1FD9E78A">
            <w:pPr>
              <w:spacing w:before="40" w:after="40"/>
              <w:jc w:val="center"/>
            </w:pPr>
            <w:r>
              <w:rPr>
                <w:b/>
                <w:sz w:val="17"/>
              </w:rPr>
              <w:t>6. Thanh toán</w:t>
            </w:r>
          </w:p>
        </w:tc>
        <w:tc>
          <w:tcPr>
            <w:tcW w:w="1701" w:type="dxa"/>
            <w:shd w:val="clear" w:color="auto" w:fill="FFFFFF"/>
            <w:vAlign w:val="center"/>
          </w:tcPr>
          <w:p w14:paraId="3762A712">
            <w:pPr>
              <w:spacing w:before="40" w:after="40"/>
              <w:jc w:val="left"/>
            </w:pPr>
            <w:r>
              <w:rPr>
                <w:sz w:val="17"/>
              </w:rPr>
              <w:t>Cổng mô phỏng / Sandbox nội địa VNPay/MoMo.</w:t>
            </w:r>
          </w:p>
        </w:tc>
        <w:tc>
          <w:tcPr>
            <w:tcW w:w="1417" w:type="dxa"/>
            <w:shd w:val="clear" w:color="auto" w:fill="FFFFFF"/>
            <w:vAlign w:val="center"/>
          </w:tcPr>
          <w:p w14:paraId="42F0F515">
            <w:pPr>
              <w:spacing w:before="40" w:after="40"/>
              <w:jc w:val="left"/>
            </w:pPr>
            <w:r>
              <w:rPr>
                <w:sz w:val="17"/>
              </w:rPr>
              <w:t>Thanh toán nội địa live đầy đủ (VNPay, MoMo, thẻ, ATM).</w:t>
            </w:r>
          </w:p>
        </w:tc>
        <w:tc>
          <w:tcPr>
            <w:tcW w:w="1417" w:type="dxa"/>
            <w:shd w:val="clear" w:color="auto" w:fill="FFFFFF"/>
            <w:vAlign w:val="center"/>
          </w:tcPr>
          <w:p w14:paraId="4BFEEC24">
            <w:pPr>
              <w:spacing w:before="40" w:after="40"/>
              <w:jc w:val="left"/>
            </w:pPr>
            <w:r>
              <w:rPr>
                <w:sz w:val="17"/>
              </w:rPr>
              <w:t>Thanh toán quốc tế live (đa tiền tệ, Stripe/PayPal), hoàn tiền/đổi vé.</w:t>
            </w:r>
          </w:p>
        </w:tc>
        <w:tc>
          <w:tcPr>
            <w:tcW w:w="1417" w:type="dxa"/>
            <w:shd w:val="clear" w:color="auto" w:fill="FFFFFF"/>
            <w:vAlign w:val="center"/>
          </w:tcPr>
          <w:p w14:paraId="7423F2B3">
            <w:pPr>
              <w:spacing w:before="40" w:after="40"/>
              <w:jc w:val="left"/>
            </w:pPr>
            <w:r>
              <w:rPr>
                <w:sz w:val="17"/>
              </w:rPr>
              <w:t>Hợp đồng doanh nghiệp + invoicing, thanh toán tập trung.</w:t>
            </w:r>
          </w:p>
        </w:tc>
        <w:tc>
          <w:tcPr>
            <w:tcW w:w="1814" w:type="dxa"/>
            <w:shd w:val="clear" w:color="auto" w:fill="FFFFFF"/>
            <w:vAlign w:val="center"/>
          </w:tcPr>
          <w:p w14:paraId="368C1B73">
            <w:pPr>
              <w:spacing w:before="40" w:after="40"/>
              <w:jc w:val="left"/>
            </w:pPr>
            <w:r>
              <w:rPr>
                <w:sz w:val="17"/>
              </w:rPr>
              <w:t>THIẾU: thanh toán live đa tiền tệ, hoàn tiền/đổi vé tự động (Out-of-Scope: chỉ Sandbox).</w:t>
            </w:r>
          </w:p>
        </w:tc>
      </w:tr>
      <w:tr w14:paraId="65FEE33F">
        <w:tblPrEx>
          <w:tblCellMar>
            <w:top w:w="0" w:type="dxa"/>
            <w:left w:w="108" w:type="dxa"/>
            <w:bottom w:w="0" w:type="dxa"/>
            <w:right w:w="108" w:type="dxa"/>
          </w:tblCellMar>
        </w:tblPrEx>
        <w:trPr>
          <w:jc w:val="center"/>
        </w:trPr>
        <w:tc>
          <w:tcPr>
            <w:tcW w:w="1020" w:type="dxa"/>
            <w:shd w:val="clear" w:color="auto" w:fill="D9E2F3"/>
            <w:vAlign w:val="center"/>
          </w:tcPr>
          <w:p w14:paraId="39442731">
            <w:pPr>
              <w:spacing w:before="40" w:after="40"/>
              <w:jc w:val="center"/>
            </w:pPr>
            <w:r>
              <w:rPr>
                <w:b/>
                <w:sz w:val="17"/>
              </w:rPr>
              <w:t>7. Soát vé / check-in tại cổng (cách xử lý)</w:t>
            </w:r>
          </w:p>
        </w:tc>
        <w:tc>
          <w:tcPr>
            <w:tcW w:w="1701" w:type="dxa"/>
            <w:shd w:val="clear" w:color="auto" w:fill="D9E2F3"/>
            <w:vAlign w:val="center"/>
          </w:tcPr>
          <w:p w14:paraId="37512E42">
            <w:pPr>
              <w:spacing w:before="40" w:after="40"/>
              <w:jc w:val="left"/>
            </w:pPr>
            <w:r>
              <w:rPr>
                <w:sz w:val="17"/>
              </w:rPr>
              <w:t>GĐ1: KHÔNG CÓ (Out-of-Scope). GĐ2 đề xuất Web Scanner: camera trình duyệt (WebRTC getUserMedia + ZXing/jsQR) + API xác thực tập trung + atomic check-and-set; mất mạng chỉ cảnh báo, không tự cho qua.</w:t>
            </w:r>
          </w:p>
        </w:tc>
        <w:tc>
          <w:tcPr>
            <w:tcW w:w="1417" w:type="dxa"/>
            <w:shd w:val="clear" w:color="auto" w:fill="D9E2F3"/>
            <w:vAlign w:val="center"/>
          </w:tcPr>
          <w:p w14:paraId="44D1E169">
            <w:pPr>
              <w:spacing w:before="40" w:after="40"/>
              <w:jc w:val="left"/>
            </w:pPr>
            <w:r>
              <w:rPr>
                <w:sz w:val="17"/>
              </w:rPr>
              <w:t>App Event Manager quét QR/Barcode, hỗ trợ quét HOÀN TOÀN OFFLINE + nhập tay mã khi lỗi.</w:t>
            </w:r>
          </w:p>
        </w:tc>
        <w:tc>
          <w:tcPr>
            <w:tcW w:w="1417" w:type="dxa"/>
            <w:shd w:val="clear" w:color="auto" w:fill="D9E2F3"/>
            <w:vAlign w:val="center"/>
          </w:tcPr>
          <w:p w14:paraId="7823F758">
            <w:pPr>
              <w:spacing w:before="40" w:after="40"/>
              <w:jc w:val="left"/>
            </w:pPr>
            <w:r>
              <w:rPr>
                <w:sz w:val="17"/>
              </w:rPr>
              <w:t>Organizer App quét đa thiết bị đồng bộ realtime + cache offline + tra cứu/check-in thủ công theo tên.</w:t>
            </w:r>
          </w:p>
        </w:tc>
        <w:tc>
          <w:tcPr>
            <w:tcW w:w="1417" w:type="dxa"/>
            <w:shd w:val="clear" w:color="auto" w:fill="D9E2F3"/>
            <w:vAlign w:val="center"/>
          </w:tcPr>
          <w:p w14:paraId="6E726011">
            <w:pPr>
              <w:spacing w:before="40" w:after="40"/>
              <w:jc w:val="left"/>
            </w:pPr>
            <w:r>
              <w:rPr>
                <w:sz w:val="17"/>
              </w:rPr>
              <w:t>App/thiết bị chuyên dụng, lưu cục bộ khi mất mạng rồi đồng bộ, phân quyền theo cổng.</w:t>
            </w:r>
          </w:p>
        </w:tc>
        <w:tc>
          <w:tcPr>
            <w:tcW w:w="1814" w:type="dxa"/>
            <w:shd w:val="clear" w:color="auto" w:fill="D9E2F3"/>
            <w:vAlign w:val="center"/>
          </w:tcPr>
          <w:p w14:paraId="3450CDFF">
            <w:pPr>
              <w:spacing w:before="40" w:after="40"/>
              <w:jc w:val="left"/>
            </w:pPr>
            <w:r>
              <w:rPr>
                <w:sz w:val="17"/>
              </w:rPr>
              <w:t>THIẾU TOÀN BỘ năng lực offline scan, nhập tay dự phòng, tra cứu theo tên, đồng bộ đa thiết bị. Đây là khoảng trống lớn nhất của EzTicket GĐ1 so với cả 3 web.</w:t>
            </w:r>
          </w:p>
        </w:tc>
      </w:tr>
      <w:tr w14:paraId="12FC4657">
        <w:tblPrEx>
          <w:tblCellMar>
            <w:top w:w="0" w:type="dxa"/>
            <w:left w:w="108" w:type="dxa"/>
            <w:bottom w:w="0" w:type="dxa"/>
            <w:right w:w="108" w:type="dxa"/>
          </w:tblCellMar>
        </w:tblPrEx>
        <w:trPr>
          <w:jc w:val="center"/>
        </w:trPr>
        <w:tc>
          <w:tcPr>
            <w:tcW w:w="1020" w:type="dxa"/>
            <w:shd w:val="clear" w:color="auto" w:fill="FFFFFF"/>
            <w:vAlign w:val="center"/>
          </w:tcPr>
          <w:p w14:paraId="2FFC46E4">
            <w:pPr>
              <w:spacing w:before="40" w:after="40"/>
              <w:jc w:val="center"/>
            </w:pPr>
            <w:r>
              <w:rPr>
                <w:b/>
                <w:sz w:val="17"/>
              </w:rPr>
              <w:t>8. Chống gian lận / chống dùng lại vé</w:t>
            </w:r>
          </w:p>
        </w:tc>
        <w:tc>
          <w:tcPr>
            <w:tcW w:w="1701" w:type="dxa"/>
            <w:shd w:val="clear" w:color="auto" w:fill="FFFFFF"/>
            <w:vAlign w:val="center"/>
          </w:tcPr>
          <w:p w14:paraId="79AC467C">
            <w:pPr>
              <w:spacing w:before="40" w:after="40"/>
              <w:jc w:val="left"/>
            </w:pPr>
            <w:r>
              <w:rPr>
                <w:sz w:val="17"/>
              </w:rPr>
              <w:t>Verify HMAC + máy trạng thái VALID/USED/CANCELLED/EXPIRED + UPDATE nguyên tử WHERE status='VALID' (row-lock) + rate-limit + log quét (thiết bị, nhân viên, thời gian).</w:t>
            </w:r>
          </w:p>
        </w:tc>
        <w:tc>
          <w:tcPr>
            <w:tcW w:w="1417" w:type="dxa"/>
            <w:shd w:val="clear" w:color="auto" w:fill="FFFFFF"/>
            <w:vAlign w:val="center"/>
          </w:tcPr>
          <w:p w14:paraId="6FD8E999">
            <w:pPr>
              <w:spacing w:before="40" w:after="40"/>
              <w:jc w:val="left"/>
            </w:pPr>
            <w:r>
              <w:rPr>
                <w:sz w:val="17"/>
              </w:rPr>
              <w:t>Vé gắn tài khoản + khóa sau quét đầu + log.</w:t>
            </w:r>
          </w:p>
        </w:tc>
        <w:tc>
          <w:tcPr>
            <w:tcW w:w="1417" w:type="dxa"/>
            <w:shd w:val="clear" w:color="auto" w:fill="FFFFFF"/>
            <w:vAlign w:val="center"/>
          </w:tcPr>
          <w:p w14:paraId="7D46C73C">
            <w:pPr>
              <w:spacing w:before="40" w:after="40"/>
              <w:jc w:val="left"/>
            </w:pPr>
            <w:r>
              <w:rPr>
                <w:sz w:val="17"/>
              </w:rPr>
              <w:t>Khóa realtime đa thiết bị + log + chống chia sẻ.</w:t>
            </w:r>
          </w:p>
        </w:tc>
        <w:tc>
          <w:tcPr>
            <w:tcW w:w="1417" w:type="dxa"/>
            <w:shd w:val="clear" w:color="auto" w:fill="FFFFFF"/>
            <w:vAlign w:val="center"/>
          </w:tcPr>
          <w:p w14:paraId="11DD5725">
            <w:pPr>
              <w:spacing w:before="40" w:after="40"/>
              <w:jc w:val="left"/>
            </w:pPr>
            <w:r>
              <w:rPr>
                <w:sz w:val="17"/>
              </w:rPr>
              <w:t>Khóa tập trung + audit log doanh nghiệp.</w:t>
            </w:r>
          </w:p>
        </w:tc>
        <w:tc>
          <w:tcPr>
            <w:tcW w:w="1814" w:type="dxa"/>
            <w:shd w:val="clear" w:color="auto" w:fill="FFFFFF"/>
            <w:vAlign w:val="center"/>
          </w:tcPr>
          <w:p w14:paraId="0E48B35D">
            <w:pPr>
              <w:spacing w:before="40" w:after="40"/>
              <w:jc w:val="left"/>
            </w:pPr>
            <w:r>
              <w:rPr>
                <w:sz w:val="17"/>
              </w:rPr>
              <w:t>Nguyên tắc TƯƠNG ĐƯƠNG. THIẾU: lớp khóa phân tán Redis trước DB khi quét cao điểm và chế độ xác thực bán-offline bằng token ký số tải trước (mới chỉ đề xuất ở Mục 4.3).</w:t>
            </w:r>
          </w:p>
        </w:tc>
      </w:tr>
      <w:tr w14:paraId="7E45A910">
        <w:tblPrEx>
          <w:tblCellMar>
            <w:top w:w="0" w:type="dxa"/>
            <w:left w:w="108" w:type="dxa"/>
            <w:bottom w:w="0" w:type="dxa"/>
            <w:right w:w="108" w:type="dxa"/>
          </w:tblCellMar>
        </w:tblPrEx>
        <w:trPr>
          <w:jc w:val="center"/>
        </w:trPr>
        <w:tc>
          <w:tcPr>
            <w:tcW w:w="1020" w:type="dxa"/>
            <w:shd w:val="clear" w:color="auto" w:fill="D9E2F3"/>
            <w:vAlign w:val="center"/>
          </w:tcPr>
          <w:p w14:paraId="393A6412">
            <w:pPr>
              <w:spacing w:before="40" w:after="40"/>
              <w:jc w:val="center"/>
            </w:pPr>
            <w:r>
              <w:rPr>
                <w:b/>
                <w:sz w:val="17"/>
              </w:rPr>
              <w:t>9. Quản trị &amp; báo cáo (Admin)</w:t>
            </w:r>
          </w:p>
        </w:tc>
        <w:tc>
          <w:tcPr>
            <w:tcW w:w="1701" w:type="dxa"/>
            <w:shd w:val="clear" w:color="auto" w:fill="D9E2F3"/>
            <w:vAlign w:val="center"/>
          </w:tcPr>
          <w:p w14:paraId="38F9D86F">
            <w:pPr>
              <w:spacing w:before="40" w:after="40"/>
              <w:jc w:val="left"/>
            </w:pPr>
            <w:r>
              <w:rPr>
                <w:sz w:val="17"/>
              </w:rPr>
              <w:t>CRUD danh mục/sự kiện/hạng vé/đơn/vé; Dashboard doanh thu, vé đã bán/còn lại, tỉ lệ lấp đầy; xuất Excel (Apache POI); khóa/mở tài khoản.</w:t>
            </w:r>
          </w:p>
        </w:tc>
        <w:tc>
          <w:tcPr>
            <w:tcW w:w="1417" w:type="dxa"/>
            <w:shd w:val="clear" w:color="auto" w:fill="D9E2F3"/>
            <w:vAlign w:val="center"/>
          </w:tcPr>
          <w:p w14:paraId="47A44E2E">
            <w:pPr>
              <w:spacing w:before="40" w:after="40"/>
              <w:jc w:val="left"/>
            </w:pPr>
            <w:r>
              <w:rPr>
                <w:sz w:val="17"/>
              </w:rPr>
              <w:t>Dashboard BTC + thống kê check-in realtime theo loại vé.</w:t>
            </w:r>
          </w:p>
        </w:tc>
        <w:tc>
          <w:tcPr>
            <w:tcW w:w="1417" w:type="dxa"/>
            <w:shd w:val="clear" w:color="auto" w:fill="D9E2F3"/>
            <w:vAlign w:val="center"/>
          </w:tcPr>
          <w:p w14:paraId="3930A76A">
            <w:pPr>
              <w:spacing w:before="40" w:after="40"/>
              <w:jc w:val="left"/>
            </w:pPr>
            <w:r>
              <w:rPr>
                <w:sz w:val="17"/>
              </w:rPr>
              <w:t>Analytics sâu (marketing, chuyển đổi), xuất dữ liệu.</w:t>
            </w:r>
          </w:p>
        </w:tc>
        <w:tc>
          <w:tcPr>
            <w:tcW w:w="1417" w:type="dxa"/>
            <w:shd w:val="clear" w:color="auto" w:fill="D9E2F3"/>
            <w:vAlign w:val="center"/>
          </w:tcPr>
          <w:p w14:paraId="3E74D76D">
            <w:pPr>
              <w:spacing w:before="40" w:after="40"/>
              <w:jc w:val="left"/>
            </w:pPr>
            <w:r>
              <w:rPr>
                <w:sz w:val="17"/>
              </w:rPr>
              <w:t>Báo cáo enterprise nhiều cổng, metrics onsite.</w:t>
            </w:r>
          </w:p>
        </w:tc>
        <w:tc>
          <w:tcPr>
            <w:tcW w:w="1814" w:type="dxa"/>
            <w:shd w:val="clear" w:color="auto" w:fill="D9E2F3"/>
            <w:vAlign w:val="center"/>
          </w:tcPr>
          <w:p w14:paraId="6DE8E82E">
            <w:pPr>
              <w:spacing w:before="40" w:after="40"/>
              <w:jc w:val="left"/>
            </w:pPr>
            <w:r>
              <w:rPr>
                <w:sz w:val="17"/>
              </w:rPr>
              <w:t>THIẾU: báo cáo marketing/chuyển đổi, thống kê check-in theo cổng/loại vé realtime như TicketBox/Eventbrite.</w:t>
            </w:r>
          </w:p>
        </w:tc>
      </w:tr>
      <w:tr w14:paraId="184BECFA">
        <w:tblPrEx>
          <w:tblCellMar>
            <w:top w:w="0" w:type="dxa"/>
            <w:left w:w="108" w:type="dxa"/>
            <w:bottom w:w="0" w:type="dxa"/>
            <w:right w:w="108" w:type="dxa"/>
          </w:tblCellMar>
        </w:tblPrEx>
        <w:trPr>
          <w:jc w:val="center"/>
        </w:trPr>
        <w:tc>
          <w:tcPr>
            <w:tcW w:w="1020" w:type="dxa"/>
            <w:shd w:val="clear" w:color="auto" w:fill="FFFFFF"/>
            <w:vAlign w:val="center"/>
          </w:tcPr>
          <w:p w14:paraId="405A89B2">
            <w:pPr>
              <w:spacing w:before="40" w:after="40"/>
              <w:jc w:val="center"/>
            </w:pPr>
            <w:r>
              <w:rPr>
                <w:b/>
                <w:sz w:val="17"/>
              </w:rPr>
              <w:t>10. Nền tảng thiết bị</w:t>
            </w:r>
          </w:p>
        </w:tc>
        <w:tc>
          <w:tcPr>
            <w:tcW w:w="1701" w:type="dxa"/>
            <w:shd w:val="clear" w:color="auto" w:fill="FFFFFF"/>
            <w:vAlign w:val="center"/>
          </w:tcPr>
          <w:p w14:paraId="2E9F31E8">
            <w:pPr>
              <w:spacing w:before="40" w:after="40"/>
              <w:jc w:val="left"/>
            </w:pPr>
            <w:r>
              <w:rPr>
                <w:sz w:val="17"/>
              </w:rPr>
              <w:t>Web Responsive đa nền tảng (không làm Mobile Native App).</w:t>
            </w:r>
          </w:p>
        </w:tc>
        <w:tc>
          <w:tcPr>
            <w:tcW w:w="1417" w:type="dxa"/>
            <w:shd w:val="clear" w:color="auto" w:fill="FFFFFF"/>
            <w:vAlign w:val="center"/>
          </w:tcPr>
          <w:p w14:paraId="592F19D3">
            <w:pPr>
              <w:spacing w:before="40" w:after="40"/>
              <w:jc w:val="left"/>
            </w:pPr>
            <w:r>
              <w:rPr>
                <w:sz w:val="17"/>
              </w:rPr>
              <w:t>Web + Mobile App riêng (người mua + BTC).</w:t>
            </w:r>
          </w:p>
        </w:tc>
        <w:tc>
          <w:tcPr>
            <w:tcW w:w="1417" w:type="dxa"/>
            <w:shd w:val="clear" w:color="auto" w:fill="FFFFFF"/>
            <w:vAlign w:val="center"/>
          </w:tcPr>
          <w:p w14:paraId="47DF5C59">
            <w:pPr>
              <w:spacing w:before="40" w:after="40"/>
              <w:jc w:val="left"/>
            </w:pPr>
            <w:r>
              <w:rPr>
                <w:sz w:val="17"/>
              </w:rPr>
              <w:t>Web + Mobile (buyer + organizer).</w:t>
            </w:r>
          </w:p>
        </w:tc>
        <w:tc>
          <w:tcPr>
            <w:tcW w:w="1417" w:type="dxa"/>
            <w:shd w:val="clear" w:color="auto" w:fill="FFFFFF"/>
            <w:vAlign w:val="center"/>
          </w:tcPr>
          <w:p w14:paraId="25F4F0D4">
            <w:pPr>
              <w:spacing w:before="40" w:after="40"/>
              <w:jc w:val="left"/>
            </w:pPr>
            <w:r>
              <w:rPr>
                <w:sz w:val="17"/>
              </w:rPr>
              <w:t>Web + App + thiết bị thuê.</w:t>
            </w:r>
          </w:p>
        </w:tc>
        <w:tc>
          <w:tcPr>
            <w:tcW w:w="1814" w:type="dxa"/>
            <w:shd w:val="clear" w:color="auto" w:fill="FFFFFF"/>
            <w:vAlign w:val="center"/>
          </w:tcPr>
          <w:p w14:paraId="7B0415E9">
            <w:pPr>
              <w:spacing w:before="40" w:after="40"/>
              <w:jc w:val="left"/>
            </w:pPr>
            <w:r>
              <w:rPr>
                <w:sz w:val="17"/>
              </w:rPr>
              <w:t>THIẾU (chủ trương): không có app native (Proposal 5.2). Bù lại không tốn chi phí cài đặt/bảo trì app.</w:t>
            </w:r>
          </w:p>
        </w:tc>
      </w:tr>
      <w:tr w14:paraId="1206AC17">
        <w:tblPrEx>
          <w:tblCellMar>
            <w:top w:w="0" w:type="dxa"/>
            <w:left w:w="108" w:type="dxa"/>
            <w:bottom w:w="0" w:type="dxa"/>
            <w:right w:w="108" w:type="dxa"/>
          </w:tblCellMar>
        </w:tblPrEx>
        <w:trPr>
          <w:jc w:val="center"/>
        </w:trPr>
        <w:tc>
          <w:tcPr>
            <w:tcW w:w="1020" w:type="dxa"/>
            <w:shd w:val="clear" w:color="auto" w:fill="D9E2F3"/>
            <w:vAlign w:val="center"/>
          </w:tcPr>
          <w:p w14:paraId="7B50014B">
            <w:pPr>
              <w:spacing w:before="40" w:after="40"/>
              <w:jc w:val="center"/>
            </w:pPr>
            <w:r>
              <w:rPr>
                <w:b/>
                <w:sz w:val="17"/>
              </w:rPr>
              <w:t>11. Tính năng nâng cao</w:t>
            </w:r>
          </w:p>
        </w:tc>
        <w:tc>
          <w:tcPr>
            <w:tcW w:w="1701" w:type="dxa"/>
            <w:shd w:val="clear" w:color="auto" w:fill="D9E2F3"/>
            <w:vAlign w:val="center"/>
          </w:tcPr>
          <w:p w14:paraId="7FCBD3BE">
            <w:pPr>
              <w:spacing w:before="40" w:after="40"/>
              <w:jc w:val="left"/>
            </w:pPr>
            <w:r>
              <w:rPr>
                <w:sz w:val="17"/>
              </w:rPr>
              <w:t>KHÔNG CÓ: sơ đồ ghế 3D từng ghế, sàn resale P2P (Out-of-Scope).</w:t>
            </w:r>
          </w:p>
        </w:tc>
        <w:tc>
          <w:tcPr>
            <w:tcW w:w="1417" w:type="dxa"/>
            <w:shd w:val="clear" w:color="auto" w:fill="D9E2F3"/>
            <w:vAlign w:val="center"/>
          </w:tcPr>
          <w:p w14:paraId="167080B8">
            <w:pPr>
              <w:spacing w:before="40" w:after="40"/>
              <w:jc w:val="left"/>
            </w:pPr>
            <w:r>
              <w:rPr>
                <w:sz w:val="17"/>
              </w:rPr>
              <w:t>Sơ đồ khu vực; chống chợ đen bằng vé định danh (chưa có resale chính thức).</w:t>
            </w:r>
          </w:p>
        </w:tc>
        <w:tc>
          <w:tcPr>
            <w:tcW w:w="1417" w:type="dxa"/>
            <w:shd w:val="clear" w:color="auto" w:fill="D9E2F3"/>
            <w:vAlign w:val="center"/>
          </w:tcPr>
          <w:p w14:paraId="38FDABDB">
            <w:pPr>
              <w:spacing w:before="40" w:after="40"/>
              <w:jc w:val="left"/>
            </w:pPr>
            <w:r>
              <w:rPr>
                <w:sz w:val="17"/>
              </w:rPr>
              <w:t>Reserved seating, chuyển nhượng/resale + refund chính thức.</w:t>
            </w:r>
          </w:p>
        </w:tc>
        <w:tc>
          <w:tcPr>
            <w:tcW w:w="1417" w:type="dxa"/>
            <w:shd w:val="clear" w:color="auto" w:fill="D9E2F3"/>
            <w:vAlign w:val="center"/>
          </w:tcPr>
          <w:p w14:paraId="65A7D244">
            <w:pPr>
              <w:spacing w:before="40" w:after="40"/>
              <w:jc w:val="left"/>
            </w:pPr>
            <w:r>
              <w:rPr>
                <w:sz w:val="17"/>
              </w:rPr>
              <w:t>Gán ghế doanh nghiệp, in badge tại chỗ.</w:t>
            </w:r>
          </w:p>
        </w:tc>
        <w:tc>
          <w:tcPr>
            <w:tcW w:w="1814" w:type="dxa"/>
            <w:shd w:val="clear" w:color="auto" w:fill="D9E2F3"/>
            <w:vAlign w:val="center"/>
          </w:tcPr>
          <w:p w14:paraId="60807B96">
            <w:pPr>
              <w:spacing w:before="40" w:after="40"/>
              <w:jc w:val="left"/>
            </w:pPr>
            <w:r>
              <w:rPr>
                <w:sz w:val="17"/>
              </w:rPr>
              <w:t>THIẾU TOÀN BỘ nhóm này so với Eventbrite/Cvent.</w:t>
            </w:r>
          </w:p>
        </w:tc>
      </w:tr>
      <w:tr w14:paraId="1953CA78">
        <w:tblPrEx>
          <w:tblCellMar>
            <w:top w:w="0" w:type="dxa"/>
            <w:left w:w="108" w:type="dxa"/>
            <w:bottom w:w="0" w:type="dxa"/>
            <w:right w:w="108" w:type="dxa"/>
          </w:tblCellMar>
        </w:tblPrEx>
        <w:trPr>
          <w:jc w:val="center"/>
        </w:trPr>
        <w:tc>
          <w:tcPr>
            <w:tcW w:w="1020" w:type="dxa"/>
            <w:shd w:val="clear" w:color="auto" w:fill="FFFFFF"/>
            <w:vAlign w:val="center"/>
          </w:tcPr>
          <w:p w14:paraId="7E6D60CF">
            <w:pPr>
              <w:spacing w:before="40" w:after="40"/>
              <w:jc w:val="center"/>
            </w:pPr>
            <w:r>
              <w:rPr>
                <w:b/>
                <w:sz w:val="17"/>
              </w:rPr>
              <w:t>12. Chi phí &amp; độ phức tạp triển khai</w:t>
            </w:r>
          </w:p>
        </w:tc>
        <w:tc>
          <w:tcPr>
            <w:tcW w:w="1701" w:type="dxa"/>
            <w:shd w:val="clear" w:color="auto" w:fill="FFFFFF"/>
            <w:vAlign w:val="center"/>
          </w:tcPr>
          <w:p w14:paraId="4558EEFF">
            <w:pPr>
              <w:spacing w:before="40" w:after="40"/>
              <w:jc w:val="left"/>
            </w:pPr>
            <w:r>
              <w:rPr>
                <w:sz w:val="17"/>
              </w:rPr>
              <w:t>Thấp; phù hợp đồ án, triển khai nhanh qua trình duyệt, hạ tầng free-tier cloud.</w:t>
            </w:r>
          </w:p>
        </w:tc>
        <w:tc>
          <w:tcPr>
            <w:tcW w:w="1417" w:type="dxa"/>
            <w:shd w:val="clear" w:color="auto" w:fill="FFFFFF"/>
            <w:vAlign w:val="center"/>
          </w:tcPr>
          <w:p w14:paraId="4A29FF7F">
            <w:pPr>
              <w:spacing w:before="40" w:after="40"/>
              <w:jc w:val="left"/>
            </w:pPr>
            <w:r>
              <w:rPr>
                <w:sz w:val="17"/>
              </w:rPr>
              <w:t>Trung bình (phí dịch vụ/sự kiện).</w:t>
            </w:r>
          </w:p>
        </w:tc>
        <w:tc>
          <w:tcPr>
            <w:tcW w:w="1417" w:type="dxa"/>
            <w:shd w:val="clear" w:color="auto" w:fill="FFFFFF"/>
            <w:vAlign w:val="center"/>
          </w:tcPr>
          <w:p w14:paraId="4183F433">
            <w:pPr>
              <w:spacing w:before="40" w:after="40"/>
              <w:jc w:val="left"/>
            </w:pPr>
            <w:r>
              <w:rPr>
                <w:sz w:val="17"/>
              </w:rPr>
              <w:t>Cao (phí %/vé + phí dịch vụ).</w:t>
            </w:r>
          </w:p>
        </w:tc>
        <w:tc>
          <w:tcPr>
            <w:tcW w:w="1417" w:type="dxa"/>
            <w:shd w:val="clear" w:color="auto" w:fill="FFFFFF"/>
            <w:vAlign w:val="center"/>
          </w:tcPr>
          <w:p w14:paraId="47A250ED">
            <w:pPr>
              <w:spacing w:before="40" w:after="40"/>
              <w:jc w:val="left"/>
            </w:pPr>
            <w:r>
              <w:rPr>
                <w:sz w:val="17"/>
              </w:rPr>
              <w:t>Rất cao, cấu hình phức tạp.</w:t>
            </w:r>
          </w:p>
        </w:tc>
        <w:tc>
          <w:tcPr>
            <w:tcW w:w="1814" w:type="dxa"/>
            <w:shd w:val="clear" w:color="auto" w:fill="FFFFFF"/>
            <w:vAlign w:val="center"/>
          </w:tcPr>
          <w:p w14:paraId="02B839EE">
            <w:pPr>
              <w:spacing w:before="40" w:after="40"/>
              <w:jc w:val="left"/>
            </w:pPr>
            <w:r>
              <w:rPr>
                <w:sz w:val="17"/>
              </w:rPr>
              <w:t>EzTicket THẮNG về chi phí/tốc độ, THUA về độ hoàn thiện vận hành — phù hợp định vị GĐ1.</w:t>
            </w:r>
          </w:p>
        </w:tc>
      </w:tr>
    </w:tbl>
    <w:p w14:paraId="11FC13DC">
      <w:pPr>
        <w:spacing w:before="120" w:after="120" w:line="312" w:lineRule="auto"/>
        <w:jc w:val="both"/>
        <w:rPr>
          <w:rFonts w:ascii="Times New Roman" w:hAnsi="Times New Roman" w:eastAsia="Times New Roman" w:cs="Times New Roman"/>
          <w:color w:val="auto"/>
          <w:sz w:val="26"/>
          <w:szCs w:val="26"/>
        </w:rPr>
      </w:pPr>
      <w:bookmarkStart w:id="0" w:name="_GoBack"/>
      <w:bookmarkEnd w:id="0"/>
    </w:p>
    <w:p w14:paraId="6EDA6435">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3.6. Nhận xét chung</w:t>
      </w:r>
    </w:p>
    <w:p w14:paraId="257B091B">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Qua khảo sát, có thể thấy điểm chung của các nền tảng trưởng thành là: (1) mỗi vé gắn một mã định danh duy nhất, (2) trạng thái vé được cập nhật ngay sau lần quét hợp lệ đầu tiên để chặn các lần quét sau, và (3) luôn có phương án dự phòng thủ công khi không quét được. Điểm khác biệt chính nằm ở việc triển khai qua ứng dụng di động chuyên dụng (Eventbrite, TicketBox) hay qua trình duyệt web (nhóm giải pháp nhẹ). Với quy mô và nguồn lực của dự án, hướng tiếp cận soát vé qua camera trình duyệt được đánh giá là phù hợp nhất: vừa đảm bảo tốc độ triển khai, vừa tận dụng được thiết bị sẵn có của ban tổ chức mà không phát sinh chi phí xây dựng ứng dụng di động riêng.</w:t>
      </w:r>
    </w:p>
    <w:p w14:paraId="647F68F4">
      <w:pPr>
        <w:pStyle w:val="2"/>
        <w:pBdr>
          <w:bottom w:val="single" w:color="2E74B5" w:sz="6" w:space="4"/>
        </w:pBdr>
        <w:spacing w:before="120" w:after="120" w:line="312" w:lineRule="auto"/>
        <w:jc w:val="both"/>
        <w:rPr>
          <w:rFonts w:ascii="Times New Roman" w:hAnsi="Times New Roman" w:eastAsia="Times New Roman" w:cs="Times New Roman"/>
          <w:b/>
          <w:bCs/>
          <w:color w:val="auto"/>
          <w:sz w:val="36"/>
          <w:szCs w:val="36"/>
        </w:rPr>
      </w:pPr>
      <w:r>
        <w:rPr>
          <w:rFonts w:ascii="Times New Roman" w:hAnsi="Times New Roman" w:eastAsia="Times New Roman" w:cs="Times New Roman"/>
          <w:b/>
          <w:bCs/>
          <w:color w:val="auto"/>
          <w:sz w:val="36"/>
          <w:szCs w:val="36"/>
        </w:rPr>
        <w:t>4. Đề xuất quy trình quét mã QR trực tiếp qua Camera trình duyệt</w:t>
      </w:r>
    </w:p>
    <w:p w14:paraId="4F50368A">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4.1. Kiến trúc tổng quan</w:t>
      </w:r>
    </w:p>
    <w:p w14:paraId="4709410D">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Quy trình soát vé được thiết kế theo mô hình web-based, gồm ba thành phần chính:</w:t>
      </w:r>
    </w:p>
    <w:p w14:paraId="343F5FB9">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Trang soát vé (Scanner Web App): chạy trên trình duyệt của thiết bị soát vé, sử dụng WebRTC (API getUserMedia) để truy cập camera và một thư viện giải mã mã QR phía trình duyệt (ví dụ ZXing-js, jsQR, hoặc BarcodeDetector API có sẵn trên các trình duyệt hiện đại) để đọc mã ngay trên máy client.</w:t>
      </w:r>
    </w:p>
    <w:p w14:paraId="269BB20D">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API xác thực vé (Ticket Verification API): nhận mã vé vừa giải mã được, tra cứu và cập nhật trạng thái vé trong cơ sở dữ liệu trung tâm.</w:t>
      </w:r>
    </w:p>
    <w:p w14:paraId="6D88E3EE">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Cơ sở dữ liệu vé: lưu trạng thái, lịch sử check-in, phục vụ đối soát và báo cáo sau sự kiện.</w:t>
      </w:r>
    </w:p>
    <w:p w14:paraId="740D98C4">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4.2. Luồng xử lý</w:t>
      </w:r>
    </w:p>
    <w:p w14:paraId="4DFBA063">
      <w:pPr>
        <w:pStyle w:val="16"/>
        <w:numPr>
          <w:ilvl w:val="0"/>
          <w:numId w:val="3"/>
        </w:numPr>
        <w:spacing w:before="120" w:after="120" w:line="312" w:lineRule="auto"/>
        <w:ind w:left="425" w:leftChars="0" w:hanging="425"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Nhân viên soát vé mở trang Scanner Web App trên trình duyệt (điện thoại/máy tính bảng/laptop có camera), đăng nhập bằng tài khoản được ban tổ chức cấp quyền cho sự kiện cụ thể.</w:t>
      </w:r>
    </w:p>
    <w:p w14:paraId="4459D0B1">
      <w:pPr>
        <w:pStyle w:val="16"/>
        <w:numPr>
          <w:ilvl w:val="0"/>
          <w:numId w:val="3"/>
        </w:numPr>
        <w:spacing w:before="120" w:after="120" w:line="312" w:lineRule="auto"/>
        <w:ind w:left="425" w:leftChars="0" w:hanging="425"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Trình duyệt yêu cầu quyền truy cập camera qua getUserMedia; luồng hình ảnh được đưa vào bộ giải mã QR chạy ngay trên client để giảm độ trễ.</w:t>
      </w:r>
    </w:p>
    <w:p w14:paraId="39856547">
      <w:pPr>
        <w:pStyle w:val="16"/>
        <w:numPr>
          <w:ilvl w:val="0"/>
          <w:numId w:val="3"/>
        </w:numPr>
        <w:spacing w:before="120" w:after="120" w:line="312" w:lineRule="auto"/>
        <w:ind w:left="425" w:leftChars="0" w:hanging="425"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Khi giải mã được một chuỗi dữ liệu vé, ứng dụng gửi yêu cầu xác thực (kèm token phiên đăng nhập của nhân viên soát vé) tới API xác thực vé qua kết nối HTTPS.</w:t>
      </w:r>
    </w:p>
    <w:p w14:paraId="168DE2CB">
      <w:pPr>
        <w:pStyle w:val="16"/>
        <w:numPr>
          <w:ilvl w:val="0"/>
          <w:numId w:val="3"/>
        </w:numPr>
        <w:spacing w:before="120" w:after="120" w:line="312" w:lineRule="auto"/>
        <w:ind w:left="425" w:leftChars="0" w:hanging="425"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API xác thực vé kiểm tra chữ ký số của mã vé, đối chiếu trạng thái hiện tại trong cơ sở dữ liệu (chi tiết thuật toán ở mục 5) và trả kết quả: hợp lệ (cho qua) hoặc từ chối (kèm lý do).</w:t>
      </w:r>
    </w:p>
    <w:p w14:paraId="41EFC43A">
      <w:pPr>
        <w:pStyle w:val="16"/>
        <w:numPr>
          <w:ilvl w:val="0"/>
          <w:numId w:val="3"/>
        </w:numPr>
        <w:spacing w:before="120" w:after="120" w:line="312" w:lineRule="auto"/>
        <w:ind w:left="425" w:leftChars="0" w:hanging="425"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Giao diện hiển thị kết quả tức thời bằng màu sắc và âm thanh phân biệt rõ ràng (xanh/hợp lệ, đỏ/từ chối) để nhân viên xử lý nhanh tại cổng vào.</w:t>
      </w:r>
    </w:p>
    <w:p w14:paraId="2C233243">
      <w:pPr>
        <w:pStyle w:val="16"/>
        <w:numPr>
          <w:ilvl w:val="0"/>
          <w:numId w:val="3"/>
        </w:numPr>
        <w:spacing w:before="120" w:after="120" w:line="312" w:lineRule="auto"/>
        <w:ind w:left="425" w:leftChars="0" w:hanging="425"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Mỗi lượt quét — hợp lệ hay bị từ chối — đều được ghi log kèm thời gian, thiết bị và nhân viên thực hiện, phục vụ đối soát sau sự kiện.</w:t>
      </w:r>
    </w:p>
    <w:p w14:paraId="1D0D85B9">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4.3. Xử lý các tình huống đặc biệt</w:t>
      </w:r>
    </w:p>
    <w:p w14:paraId="29F1354F">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Mất kết nối mạng tạm thời: hiển thị cảnh báo rõ ràng "không thể xác thực — vui lòng kiểm tra kết nối" thay vì tự ý cho qua, tránh mở khoảng hở an ninh; có thể bổ sung chế độ xác thực bán ngoại tuyến bằng cách tải trước danh sách token hợp lệ đã ký số về bộ nhớ tạm của trình duyệt và đồng bộ trạng thái ngay khi có mạng trở lại, áp dụng cho các sự kiện tại địa điểm có kết nối không ổn định.</w:t>
      </w:r>
    </w:p>
    <w:p w14:paraId="22F1F0C2">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Camera không khả dụng hoặc mã QR bị mờ/hỏng: cung cấp ô nhập mã vé thủ công trên cùng giao diện web.</w:t>
      </w:r>
    </w:p>
    <w:p w14:paraId="38B83DE3">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Nhiều điểm soát vé cùng hoạt động: do việc xác thực và cập nhật trạng thái được xử lý tập trung tại API/cơ sở dữ liệu (không xử lý cục bộ trên từng thiết bị), mọi điểm soát đều thấy trạng thái vé mới nhất, khắc phục điểm yếu "độ trễ đồng bộ giữa nhiều thiết bị offline" đã nêu ở mục 3.</w:t>
      </w:r>
    </w:p>
    <w:p w14:paraId="09762529">
      <w:pPr>
        <w:pStyle w:val="2"/>
        <w:pBdr>
          <w:bottom w:val="single" w:color="2E74B5" w:sz="6" w:space="4"/>
        </w:pBdr>
        <w:spacing w:before="120" w:after="120" w:line="312" w:lineRule="auto"/>
        <w:jc w:val="both"/>
        <w:rPr>
          <w:rFonts w:ascii="Times New Roman" w:hAnsi="Times New Roman" w:eastAsia="Times New Roman" w:cs="Times New Roman"/>
          <w:b/>
          <w:bCs/>
          <w:color w:val="auto"/>
          <w:sz w:val="36"/>
          <w:szCs w:val="36"/>
        </w:rPr>
      </w:pPr>
      <w:r>
        <w:rPr>
          <w:rFonts w:ascii="Times New Roman" w:hAnsi="Times New Roman" w:eastAsia="Times New Roman" w:cs="Times New Roman"/>
          <w:b/>
          <w:bCs/>
          <w:color w:val="auto"/>
          <w:sz w:val="36"/>
          <w:szCs w:val="36"/>
        </w:rPr>
        <w:t>5. Đề xuất thuật toán chống tái sử dụng vé</w:t>
      </w:r>
    </w:p>
    <w:p w14:paraId="2D9D0248">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5.1. Cấu trúc dữ liệu mã vé</w:t>
      </w:r>
    </w:p>
    <w:p w14:paraId="35B1093D">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Mỗi vé điện tử được mã hoá thành mã QR chứa một payload tối giản, gồm mã định danh vé (ticket_id dạng UUID), mã sự kiện (event_id) và một chữ ký số (signature) để chống giả mạo — không nhúng trực tiếp thông tin nhạy cảm của người mua vào mã QR. Ví dụ cấu trúc payload trước khi mã hoá thành QR:</w:t>
      </w:r>
    </w:p>
    <w:p w14:paraId="48FDCA26">
      <w:pPr>
        <w:pBdr>
          <w:top w:val="single" w:color="BFBFBF" w:sz="4" w:space="0"/>
          <w:left w:val="single" w:color="BFBFBF" w:sz="4" w:space="0"/>
          <w:bottom w:val="single" w:color="BFBFBF" w:sz="4" w:space="0"/>
          <w:right w:val="single" w:color="BFBFBF" w:sz="4" w:space="0"/>
        </w:pBdr>
        <w:shd w:val="clear" w:fill="F2F2F2"/>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 xml:space="preserve">  "ticket_id": "c3f1e2a4-...",</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 xml:space="preserve">  "event_id": "evt_2026_08_31",</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 xml:space="preserve">  "issued_at": 1735600000,</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 xml:space="preserve">  "sig": "HMAC-SHA256(ticket_id|event_id|issued_at, secret_key)"</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w:t>
      </w:r>
    </w:p>
    <w:p w14:paraId="6E89EFBA">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Chữ ký sig được máy chủ tính bằng khoá bí mật khi phát hành vé; khi quét, máy chủ tính lại chữ ký từ dữ liệu nhận được và so sánh — nếu không khớp, vé bị coi là giả mạo hoặc đã bị chỉnh sửa và bị từ chối ngay ở bước này, trước khi kiểm tra trạng thái sử dụng.</w:t>
      </w:r>
    </w:p>
    <w:p w14:paraId="1DEE4659">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5.2. Máy trạng thái (state machine) của vé</w:t>
      </w:r>
    </w:p>
    <w:tbl>
      <w:tblPr>
        <w:tblStyle w:val="9"/>
        <w:tblW w:w="10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000"/>
        <w:gridCol w:w="3750"/>
      </w:tblGrid>
      <w:tr w14:paraId="14A9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90" w:type="dxa"/>
              <w:left w:w="110" w:type="dxa"/>
              <w:bottom w:w="90" w:type="dxa"/>
              <w:right w:w="110" w:type="dxa"/>
            </w:tcMar>
            <w:vAlign w:val="center"/>
          </w:tcPr>
          <w:p w14:paraId="4D44CF0D">
            <w:pPr>
              <w:spacing w:line="276" w:lineRule="auto"/>
              <w:jc w:val="left"/>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Trạng thái vé</w:t>
            </w:r>
          </w:p>
        </w:tc>
        <w:tc>
          <w:tcPr>
            <w:tcW w:w="4000" w:type="dxa"/>
            <w:shd w:val="clear" w:color="auto" w:fill="1F3864"/>
            <w:tcMar>
              <w:top w:w="90" w:type="dxa"/>
              <w:left w:w="110" w:type="dxa"/>
              <w:bottom w:w="90" w:type="dxa"/>
              <w:right w:w="110" w:type="dxa"/>
            </w:tcMar>
            <w:vAlign w:val="center"/>
          </w:tcPr>
          <w:p w14:paraId="4501810B">
            <w:pPr>
              <w:spacing w:line="276" w:lineRule="auto"/>
              <w:jc w:val="left"/>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Điều kiện chuyển trạng thái</w:t>
            </w:r>
          </w:p>
        </w:tc>
        <w:tc>
          <w:tcPr>
            <w:tcW w:w="3750" w:type="dxa"/>
            <w:shd w:val="clear" w:color="auto" w:fill="1F3864"/>
            <w:tcMar>
              <w:top w:w="90" w:type="dxa"/>
              <w:left w:w="110" w:type="dxa"/>
              <w:bottom w:w="90" w:type="dxa"/>
              <w:right w:w="110" w:type="dxa"/>
            </w:tcMar>
            <w:vAlign w:val="center"/>
          </w:tcPr>
          <w:p w14:paraId="287801B3">
            <w:pPr>
              <w:spacing w:line="276" w:lineRule="auto"/>
              <w:jc w:val="left"/>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Kết quả khi quét</w:t>
            </w:r>
          </w:p>
        </w:tc>
      </w:tr>
      <w:tr w14:paraId="5402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55BF426F">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VALID (có hiệu lực / chưa sử dụng)</w:t>
            </w:r>
          </w:p>
        </w:tc>
        <w:tc>
          <w:tcPr>
            <w:tcW w:w="4000" w:type="dxa"/>
            <w:tcMar>
              <w:top w:w="90" w:type="dxa"/>
              <w:left w:w="110" w:type="dxa"/>
              <w:bottom w:w="90" w:type="dxa"/>
              <w:right w:w="110" w:type="dxa"/>
            </w:tcMar>
            <w:vAlign w:val="center"/>
          </w:tcPr>
          <w:p w14:paraId="18C0EECF">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Vé vừa phát hành sau khi đơn PAID, chưa từng được quét hợp lệ lần nào; chữ ký HMAC-SHA256 hợp lệ</w:t>
            </w:r>
          </w:p>
        </w:tc>
        <w:tc>
          <w:tcPr>
            <w:tcW w:w="3750" w:type="dxa"/>
            <w:tcMar>
              <w:top w:w="90" w:type="dxa"/>
              <w:left w:w="110" w:type="dxa"/>
              <w:bottom w:w="90" w:type="dxa"/>
              <w:right w:w="110" w:type="dxa"/>
            </w:tcMar>
            <w:vAlign w:val="center"/>
          </w:tcPr>
          <w:p w14:paraId="10BC4CA4">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Cho qua, cập nhật sang USED, ghi log (thời gian, thiết bị, nhân viên soát vé)</w:t>
            </w:r>
          </w:p>
        </w:tc>
      </w:tr>
      <w:tr w14:paraId="0ED5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A"/>
            <w:tcMar>
              <w:top w:w="90" w:type="dxa"/>
              <w:left w:w="110" w:type="dxa"/>
              <w:bottom w:w="90" w:type="dxa"/>
              <w:right w:w="110" w:type="dxa"/>
            </w:tcMar>
            <w:vAlign w:val="center"/>
          </w:tcPr>
          <w:p w14:paraId="59292323">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USED (đã sử dụng / đã check-in)</w:t>
            </w:r>
          </w:p>
        </w:tc>
        <w:tc>
          <w:tcPr>
            <w:tcW w:w="4000" w:type="dxa"/>
            <w:shd w:val="clear" w:color="auto" w:fill="F2F6FA"/>
            <w:tcMar>
              <w:top w:w="90" w:type="dxa"/>
              <w:left w:w="110" w:type="dxa"/>
              <w:bottom w:w="90" w:type="dxa"/>
              <w:right w:w="110" w:type="dxa"/>
            </w:tcMar>
            <w:vAlign w:val="center"/>
          </w:tcPr>
          <w:p w14:paraId="1142B73E">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Đã có một lượt quét hợp lệ trước đó (đã chuyển VALID → USED, lưu checked_in_at)</w:t>
            </w:r>
          </w:p>
        </w:tc>
        <w:tc>
          <w:tcPr>
            <w:tcW w:w="3750" w:type="dxa"/>
            <w:shd w:val="clear" w:color="auto" w:fill="F2F6FA"/>
            <w:tcMar>
              <w:top w:w="90" w:type="dxa"/>
              <w:left w:w="110" w:type="dxa"/>
              <w:bottom w:w="90" w:type="dxa"/>
              <w:right w:w="110" w:type="dxa"/>
            </w:tcMar>
            <w:vAlign w:val="center"/>
          </w:tcPr>
          <w:p w14:paraId="667DB062">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Từ chối, hiển thị cảnh báo đỏ kèm thời điểm và điểm soát đã check-in trước đó (ALREADY_USED)</w:t>
            </w:r>
          </w:p>
        </w:tc>
      </w:tr>
      <w:tr w14:paraId="400E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90" w:type="dxa"/>
              <w:left w:w="110" w:type="dxa"/>
              <w:bottom w:w="90" w:type="dxa"/>
              <w:right w:w="110" w:type="dxa"/>
            </w:tcMar>
            <w:vAlign w:val="center"/>
          </w:tcPr>
          <w:p w14:paraId="0C64AA7D">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CANCELLED (đã hủy / thu hồi)</w:t>
            </w:r>
          </w:p>
        </w:tc>
        <w:tc>
          <w:tcPr>
            <w:tcW w:w="4000" w:type="dxa"/>
            <w:tcMar>
              <w:top w:w="90" w:type="dxa"/>
              <w:left w:w="110" w:type="dxa"/>
              <w:bottom w:w="90" w:type="dxa"/>
              <w:right w:w="110" w:type="dxa"/>
            </w:tcMar>
            <w:vAlign w:val="center"/>
          </w:tcPr>
          <w:p w14:paraId="36D8597E">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Vé bị hủy do hoàn tiền, khiếu nại gian lận, hoặc bị chặn thủ công; đơn hàng chuyển sang CANCELLED</w:t>
            </w:r>
          </w:p>
        </w:tc>
        <w:tc>
          <w:tcPr>
            <w:tcW w:w="3750" w:type="dxa"/>
            <w:tcMar>
              <w:top w:w="90" w:type="dxa"/>
              <w:left w:w="110" w:type="dxa"/>
              <w:bottom w:w="90" w:type="dxa"/>
              <w:right w:w="110" w:type="dxa"/>
            </w:tcMar>
            <w:vAlign w:val="center"/>
          </w:tcPr>
          <w:p w14:paraId="6C05A65D">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Từ chối, hiển thị lý do hủy/thu hồi</w:t>
            </w:r>
          </w:p>
        </w:tc>
      </w:tr>
      <w:tr w14:paraId="61AB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A"/>
            <w:tcMar>
              <w:top w:w="90" w:type="dxa"/>
              <w:left w:w="110" w:type="dxa"/>
              <w:bottom w:w="90" w:type="dxa"/>
              <w:right w:w="110" w:type="dxa"/>
            </w:tcMar>
            <w:vAlign w:val="center"/>
          </w:tcPr>
          <w:p w14:paraId="00BDA5CD">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EXPIRED (hết hiệu lực)</w:t>
            </w:r>
          </w:p>
        </w:tc>
        <w:tc>
          <w:tcPr>
            <w:tcW w:w="4000" w:type="dxa"/>
            <w:shd w:val="clear" w:color="auto" w:fill="F2F6FA"/>
            <w:tcMar>
              <w:top w:w="90" w:type="dxa"/>
              <w:left w:w="110" w:type="dxa"/>
              <w:bottom w:w="90" w:type="dxa"/>
              <w:right w:w="110" w:type="dxa"/>
            </w:tcMar>
            <w:vAlign w:val="center"/>
          </w:tcPr>
          <w:p w14:paraId="7D30066E">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Quét sau thời gian hiệu lực của sự kiện (quá events.end_time) hoặc đơn HOLDING hết 10 phút không thanh toán</w:t>
            </w:r>
          </w:p>
        </w:tc>
        <w:tc>
          <w:tcPr>
            <w:tcW w:w="3750" w:type="dxa"/>
            <w:shd w:val="clear" w:color="auto" w:fill="F2F6FA"/>
            <w:tcMar>
              <w:top w:w="90" w:type="dxa"/>
              <w:left w:w="110" w:type="dxa"/>
              <w:bottom w:w="90" w:type="dxa"/>
              <w:right w:w="110" w:type="dxa"/>
            </w:tcMar>
            <w:vAlign w:val="center"/>
          </w:tcPr>
          <w:p w14:paraId="2EEC8CEE">
            <w:pPr>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Từ chối, gợi ý liên hệ quầy hỗ trợ</w:t>
            </w:r>
          </w:p>
        </w:tc>
      </w:tr>
    </w:tbl>
    <w:p w14:paraId="7ED90343">
      <w:pPr>
        <w:spacing w:before="120" w:after="120" w:line="312" w:lineRule="auto"/>
        <w:jc w:val="both"/>
        <w:rPr>
          <w:rFonts w:ascii="Times New Roman" w:hAnsi="Times New Roman" w:eastAsia="Times New Roman" w:cs="Times New Roman"/>
          <w:color w:val="auto"/>
          <w:sz w:val="26"/>
          <w:szCs w:val="26"/>
        </w:rPr>
      </w:pPr>
    </w:p>
    <w:p w14:paraId="750DFE84">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5.3. Thuật toán xử lý khi quét (chống race condition)</w:t>
      </w:r>
    </w:p>
    <w:p w14:paraId="21C6E2BB">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Rủi ro kỹ thuật lớn nhất của cơ chế “đánh dấu đã dùng sau lần quét đầu” là race condition: nếu cùng một mã vé bị quét gần như đồng thời tại hai cổng vào, cả hai yêu cầu có thể cùng đọc thấy trạng thái VALID trước khi bất kỳ yêu cầu nào kịp ghi lại trạng thái mới, dẫn tới vé bị chấp nhận hai lần. Để loại bỏ rủi ro này, đề xuất xử lý theo nguyên tắc kiểm tra và cập nhật nguyên tử (atomic check-and-set) ngay trong một câu lệnh giao dịch cơ sở dữ liệu, thay vì đọc trạng thái rồi ghi lại bằng hai bước riêng biệt:</w:t>
      </w:r>
    </w:p>
    <w:p w14:paraId="053EBB1E">
      <w:pPr>
        <w:pBdr>
          <w:top w:val="single" w:color="BFBFBF" w:sz="4" w:space="0"/>
          <w:left w:val="single" w:color="BFBFBF" w:sz="4" w:space="0"/>
          <w:bottom w:val="single" w:color="BFBFBF" w:sz="4" w:space="0"/>
          <w:right w:val="single" w:color="BFBFBF" w:sz="4" w:space="0"/>
        </w:pBdr>
        <w:shd w:val="clear" w:fill="F2F2F2"/>
        <w:spacing w:before="120" w:after="120" w:line="312" w:lineRule="auto"/>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BEGIN TRANSACTION;</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UPDATE tickets</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SET status = 'USED', checked_in_at = NOW(), checked_in_by = :staff_id</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WHERE ticket_id = :ticket_id AND status = 'VALID';</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 Nếu số dòng bị ảnh hưởng = 1  =&gt; quét hợp lệ, cho qua</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 Nếu số dòng bị ảnh hưởng = 0  =&gt; vé đã USED/CANCELLED/EXPIRED =&gt; từ chối</w:t>
      </w:r>
      <w:r>
        <w:rPr>
          <w:rFonts w:ascii="Times New Roman" w:hAnsi="Times New Roman" w:eastAsia="Times New Roman" w:cs="Times New Roman"/>
          <w:color w:val="auto"/>
          <w:sz w:val="26"/>
          <w:szCs w:val="26"/>
        </w:rPr>
        <w:br w:type="textWrapping"/>
      </w:r>
      <w:r>
        <w:rPr>
          <w:rFonts w:ascii="Times New Roman" w:hAnsi="Times New Roman" w:eastAsia="Times New Roman" w:cs="Times New Roman"/>
          <w:color w:val="auto"/>
          <w:sz w:val="26"/>
          <w:szCs w:val="26"/>
        </w:rPr>
        <w:t>COMMIT;</w:t>
      </w:r>
    </w:p>
    <w:p w14:paraId="278F987B">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Cách làm này đảm bảo tại một thời điểm chỉ một yêu cầu có thể chuyển trạng thái vé từ VALID sang USED thành công, nhờ cơ chế khoá dòng dữ liệu (row-level locking) sẵn có của hệ quản trị cơ sở dữ liệu quan hệ, không phụ thuộc việc đọc và ghi có bị xen kẽ bởi yêu cầu khác hay không. Với hệ thống có lưu lượng quét rất cao, có thể bổ sung một lớp khoá phân tán (ví dụ dùng lệnh nguyên tử của Redis) đặt trước tầng cơ sở dữ liệu để giảm tải, nhưng nguyên tắc cốt lõi vẫn là: chỉ xác nhận check-in thành công khi chính yêu cầu đó là bên duy nhất chuyển được trạng thái từ VALID sang USED.</w:t>
      </w:r>
    </w:p>
    <w:p w14:paraId="79023FF3">
      <w:pPr>
        <w:pStyle w:val="3"/>
        <w:spacing w:before="120" w:after="120" w:line="312"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5.4. Các lớp phòng vệ bổ sung</w:t>
      </w:r>
    </w:p>
    <w:p w14:paraId="09B9392B">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Giới hạn thời gian hiệu lực: mỗi mã vé chỉ được coi là hợp lệ trong khung thời gian diễn ra sự kiện (kiểm tra issued_at/event schedule), chặn việc phát tán mã vé cũ.</w:t>
      </w:r>
    </w:p>
    <w:p w14:paraId="3E35A768">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Ghi log chi tiết mọi lượt quét (kể cả lượt bị từ chối) kèm thời gian, thiết bị, vị trí cổng vào để phục vụ phát hiện gian lận và đối soát sau sự kiện.</w:t>
      </w:r>
    </w:p>
    <w:p w14:paraId="15E8791A">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Không cho phép làm mới (regenerate) mã QR của vé đã phát hành trừ khi qua quy trình cấp lại vé chính thức có thu hồi mã cũ (chuyển trạng thái mã cũ sang CANCELLED), tránh tồn tại song song nhiều mã hợp lệ cho cùng một vé.</w:t>
      </w:r>
    </w:p>
    <w:p w14:paraId="22CB6697">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Giới hạn tốc độ truy vấn (rate limiting) trên API xác thực vé để giảm nguy cơ dò quét hàng loạt mã vé ngẫu nhiên.</w:t>
      </w:r>
    </w:p>
    <w:p w14:paraId="552A4699">
      <w:pPr>
        <w:pStyle w:val="2"/>
        <w:pBdr>
          <w:bottom w:val="single" w:color="2E74B5" w:sz="6" w:space="4"/>
        </w:pBdr>
        <w:spacing w:before="120" w:after="120" w:line="312" w:lineRule="auto"/>
        <w:jc w:val="both"/>
        <w:rPr>
          <w:rFonts w:ascii="Times New Roman" w:hAnsi="Times New Roman" w:eastAsia="Times New Roman" w:cs="Times New Roman"/>
          <w:b/>
          <w:bCs/>
          <w:color w:val="auto"/>
          <w:sz w:val="36"/>
          <w:szCs w:val="36"/>
        </w:rPr>
      </w:pPr>
      <w:r>
        <w:rPr>
          <w:rFonts w:ascii="Times New Roman" w:hAnsi="Times New Roman" w:eastAsia="Times New Roman" w:cs="Times New Roman"/>
          <w:b/>
          <w:bCs/>
          <w:color w:val="auto"/>
          <w:sz w:val="36"/>
          <w:szCs w:val="36"/>
        </w:rPr>
        <w:t>6. Kết luận và kiến nghị</w:t>
      </w:r>
    </w:p>
    <w:p w14:paraId="13810E0A">
      <w:pPr>
        <w:spacing w:before="120" w:after="120" w:line="312" w:lineRule="auto"/>
        <w:ind w:firstLine="567"/>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Khảo sát đối chuẩn cho thấy các nền tảng bán vé trưởng thành đều thống nhất ở nguyên tắc mã vé duy nhất và khoá trạng thái ngay sau lần quét hợp lệ đầu tiên, nhưng khác nhau ở kênh triển khai (ứng dụng di động chuyên dụng so với trình duyệt web) và mức độ hoàn thiện của cơ chế chống trùng vé khi hoạt động ngoại tuyến. Đối chiếu với phạm vi dự án (Proposal Mục 5.2, SRS Mục 1.2), toàn bộ đề xuất soát vé tại Mục 4 và Mục 5 được định vị là “Giải pháp nghiên cứu kiến trúc đón đầu cho Giai đoạn 2” và là công cụ tích hợp sẵn trên Web Admin để phục vụ ban tổ chức nghiệm thu thử nghiệm, không thuộc phạm vi nghiệm thu Giai đoạn 1. Đối với dự án Online Event Ticketing System, kiến nghị:</w:t>
      </w:r>
    </w:p>
    <w:p w14:paraId="574D484C">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Trong Giai đoạn 2, ưu tiên xây dựng cổng soát vé dạng web-based tích hợp sẵn trên Web Admin (quét qua camera trình duyệt) để phục vụ nghiệm thu thử nghiệm và đón đầu kiến trúc, thay vì phát triển ứng dụng di động riêng tốn kém; ở Giai đoạn 1 hệ thống tập trung nghiệm thu luồng tìm kiếm, đặt vé, giữ chỗ 10 phút, thanh toán và phát hành vé điện tử.</w:t>
      </w:r>
    </w:p>
    <w:p w14:paraId="718857A4">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Áp dụng cơ chế xác thực nguyên tử (atomic check-and-set) ở tầng cơ sở dữ liệu như đề xuất tại mục 5.3 để đảm bảo tính đúng đắn ngay cả khi có nhiều cổng soát vé hoạt động song song.</w:t>
      </w:r>
    </w:p>
    <w:p w14:paraId="27AB19F8">
      <w:pPr>
        <w:pStyle w:val="16"/>
        <w:numPr>
          <w:ilvl w:val="0"/>
          <w:numId w:val="1"/>
        </w:numPr>
        <w:spacing w:before="120" w:after="120" w:line="312" w:lineRule="auto"/>
        <w:ind w:left="420" w:leftChars="0" w:hanging="420" w:firstLineChars="0"/>
        <w:jc w:val="both"/>
        <w:rPr>
          <w:rFonts w:ascii="Times New Roman" w:hAnsi="Times New Roman" w:eastAsia="Times New Roman" w:cs="Times New Roman"/>
          <w:color w:val="auto"/>
          <w:sz w:val="26"/>
          <w:szCs w:val="26"/>
        </w:rPr>
      </w:pPr>
      <w:r>
        <w:rPr>
          <w:rFonts w:ascii="Times New Roman" w:hAnsi="Times New Roman" w:eastAsia="Times New Roman" w:cs="Times New Roman"/>
          <w:color w:val="auto"/>
          <w:sz w:val="26"/>
          <w:szCs w:val="26"/>
        </w:rPr>
        <w:t>Bổ sung chữ ký số cho mã QR ngay từ khi phát hành vé để chống giả mạo, thay vì chỉ dựa vào một mã định danh trần.</w:t>
      </w:r>
    </w:p>
    <w:p w14:paraId="47176023">
      <w:pPr>
        <w:pStyle w:val="16"/>
        <w:numPr>
          <w:ilvl w:val="0"/>
          <w:numId w:val="1"/>
        </w:numPr>
        <w:spacing w:before="120" w:after="120" w:line="312" w:lineRule="auto"/>
        <w:ind w:left="420" w:leftChars="0" w:hanging="420" w:firstLineChars="0"/>
        <w:jc w:val="both"/>
        <w:rPr>
          <w:color w:val="auto"/>
          <w:highlight w:val="none"/>
          <w:u w:val="none"/>
          <w:shd w:val="clear" w:color="FFFFFF" w:fill="D9D9D9"/>
        </w:rPr>
      </w:pPr>
      <w:r>
        <w:rPr>
          <w:rFonts w:ascii="Times New Roman" w:hAnsi="Times New Roman" w:eastAsia="Times New Roman" w:cs="Times New Roman"/>
          <w:color w:val="auto"/>
          <w:sz w:val="26"/>
          <w:szCs w:val="26"/>
        </w:rPr>
        <w:t>Có phương án dự phòng (nhập mã thủ công, thông báo lỗi mạng rõ ràng) để đảm bảo trải nghiệm vận hành mượt mà trong mọi tình huống thực tế tại cổng vào</w:t>
      </w:r>
      <w:r>
        <w:rPr>
          <w:rFonts w:hint="default" w:cs="Times New Roman"/>
          <w:color w:val="auto"/>
          <w:sz w:val="26"/>
          <w:szCs w:val="26"/>
          <w:lang w:val="en-CA"/>
        </w:rPr>
        <w:t>.</w:t>
      </w:r>
    </w:p>
    <w:sectPr>
      <w:footerReference r:id="rId3" w:type="default"/>
      <w:pgSz w:w="11906" w:h="16838"/>
      <w:pgMar w:top="1276" w:right="992" w:bottom="1276"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9E37A">
    <w:pPr>
      <w:jc w:val="center"/>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PAGE</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sz w:val="26"/>
        <w:szCs w:val="26"/>
      </w:rPr>
      <w:fldChar w:fldCharType="end"/>
    </w:r>
    <w:r>
      <w:fldChar w:fldCharType="begin"/>
    </w:r>
    <w:r>
      <w:instrText xml:space="preserve">PAGE</w:instrTex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D27EF4"/>
    <w:multiLevelType w:val="singleLevel"/>
    <w:tmpl w:val="35D27EF4"/>
    <w:lvl w:ilvl="0" w:tentative="0">
      <w:start w:val="1"/>
      <w:numFmt w:val="decimal"/>
      <w:lvlText w:val="%1."/>
      <w:lvlJc w:val="left"/>
      <w:pPr>
        <w:tabs>
          <w:tab w:val="left" w:pos="425"/>
        </w:tabs>
        <w:ind w:left="425" w:leftChars="0" w:hanging="425" w:firstLineChars="0"/>
      </w:pPr>
      <w:rPr>
        <w:rFonts w:hint="default"/>
      </w:rPr>
    </w:lvl>
  </w:abstractNum>
  <w:abstractNum w:abstractNumId="1">
    <w:nsid w:val="47293CA9"/>
    <w:multiLevelType w:val="singleLevel"/>
    <w:tmpl w:val="47293CA9"/>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2">
    <w:nsid w:val="59ADCABA"/>
    <w:multiLevelType w:val="singleLevel"/>
    <w:tmpl w:val="59ADCABA"/>
    <w:lvl w:ilvl="0" w:tentative="0">
      <w:start w:val="1"/>
      <w:numFmt w:val="decimal"/>
      <w:lvlText w:val="%1."/>
      <w:lvlJc w:val="left"/>
      <w:pPr>
        <w:ind w:left="567" w:hanging="283"/>
      </w:pPr>
    </w:lvl>
  </w:abstractNum>
  <w:num w:numId="1">
    <w:abstractNumId w:val="1"/>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documentProtection w:enforcement="0"/>
  <w:compat>
    <w:compatSetting w:name="compatibilityMode" w:uri="http://schemas.microsoft.com/office/word" w:val="15"/>
  </w:compat>
  <w:rsids>
    <w:rsidRoot w:val="00000000"/>
    <w:rsid w:val="00FF122F"/>
    <w:rsid w:val="04BC79D1"/>
    <w:rsid w:val="182014A2"/>
    <w:rsid w:val="1A370479"/>
    <w:rsid w:val="1AAB65CD"/>
    <w:rsid w:val="40667434"/>
    <w:rsid w:val="4BF722AF"/>
    <w:rsid w:val="50E56BC4"/>
    <w:rsid w:val="68076E37"/>
    <w:rsid w:val="75976BD5"/>
    <w:rsid w:val="784F7340"/>
    <w:rsid w:val="7B397B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1F1F1F"/>
      <w:sz w:val="26"/>
      <w:szCs w:val="26"/>
    </w:rPr>
  </w:style>
  <w:style w:type="paragraph" w:styleId="2">
    <w:name w:val="heading 1"/>
    <w:next w:val="1"/>
    <w:qFormat/>
    <w:uiPriority w:val="0"/>
    <w:pPr>
      <w:spacing w:after="120" w:line="360" w:lineRule="auto"/>
    </w:pPr>
    <w:rPr>
      <w:rFonts w:ascii="Times New Roman" w:hAnsi="Times New Roman" w:eastAsia="Times New Roman" w:cs="Times New Roman"/>
      <w:color w:val="2E74B5"/>
      <w:sz w:val="32"/>
      <w:szCs w:val="32"/>
    </w:rPr>
  </w:style>
  <w:style w:type="paragraph" w:styleId="3">
    <w:name w:val="heading 2"/>
    <w:next w:val="1"/>
    <w:qFormat/>
    <w:uiPriority w:val="0"/>
    <w:pPr>
      <w:spacing w:after="120" w:line="360" w:lineRule="auto"/>
    </w:pPr>
    <w:rPr>
      <w:rFonts w:ascii="Times New Roman" w:hAnsi="Times New Roman" w:eastAsia="Times New Roman" w:cs="Times New Roman"/>
      <w:color w:val="2E74B5"/>
      <w:sz w:val="26"/>
      <w:szCs w:val="26"/>
    </w:rPr>
  </w:style>
  <w:style w:type="paragraph" w:styleId="4">
    <w:name w:val="heading 3"/>
    <w:next w:val="1"/>
    <w:qFormat/>
    <w:uiPriority w:val="0"/>
    <w:pPr>
      <w:spacing w:after="120"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after="120" w:line="360" w:lineRule="auto"/>
    </w:pPr>
    <w:rPr>
      <w:rFonts w:ascii="Times New Roman" w:hAnsi="Times New Roman" w:eastAsia="Times New Roman" w:cs="Times New Roman"/>
      <w:i/>
      <w:iCs/>
      <w:color w:val="2E74B5"/>
      <w:sz w:val="26"/>
      <w:szCs w:val="26"/>
    </w:rPr>
  </w:style>
  <w:style w:type="paragraph" w:styleId="6">
    <w:name w:val="heading 5"/>
    <w:next w:val="1"/>
    <w:qFormat/>
    <w:uiPriority w:val="0"/>
    <w:pPr>
      <w:spacing w:after="120" w:line="360" w:lineRule="auto"/>
    </w:pPr>
    <w:rPr>
      <w:rFonts w:ascii="Times New Roman" w:hAnsi="Times New Roman" w:eastAsia="Times New Roman" w:cs="Times New Roman"/>
      <w:color w:val="2E74B5"/>
      <w:sz w:val="26"/>
      <w:szCs w:val="26"/>
    </w:rPr>
  </w:style>
  <w:style w:type="paragraph" w:styleId="7">
    <w:name w:val="heading 6"/>
    <w:next w:val="1"/>
    <w:qFormat/>
    <w:uiPriority w:val="0"/>
    <w:pPr>
      <w:spacing w:after="120" w:line="360" w:lineRule="auto"/>
    </w:pPr>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1F1F1F"/>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color w:val="1F1F1F"/>
      <w:sz w:val="20"/>
      <w:szCs w:val="20"/>
    </w:rPr>
  </w:style>
  <w:style w:type="character" w:styleId="14">
    <w:name w:val="Hyperlink"/>
    <w:unhideWhenUsed/>
    <w:qFormat/>
    <w:uiPriority w:val="99"/>
    <w:rPr>
      <w:color w:val="0563C1"/>
      <w:u w:val="single"/>
    </w:rPr>
  </w:style>
  <w:style w:type="paragraph" w:styleId="15">
    <w:name w:val="Title"/>
    <w:qFormat/>
    <w:uiPriority w:val="0"/>
    <w:pPr>
      <w:spacing w:after="120" w:line="360" w:lineRule="auto"/>
    </w:pPr>
    <w:rPr>
      <w:rFonts w:ascii="Times New Roman" w:hAnsi="Times New Roman" w:eastAsia="Times New Roman" w:cs="Times New Roman"/>
      <w:color w:val="1F1F1F"/>
      <w:sz w:val="56"/>
      <w:szCs w:val="56"/>
    </w:rPr>
  </w:style>
  <w:style w:type="paragraph" w:styleId="16">
    <w:name w:val="List Paragraph"/>
    <w:qFormat/>
    <w:uiPriority w:val="0"/>
    <w:pPr>
      <w:spacing w:after="120" w:line="360" w:lineRule="auto"/>
    </w:pPr>
    <w:rPr>
      <w:rFonts w:ascii="Times New Roman" w:hAnsi="Times New Roman" w:eastAsia="Times New Roman" w:cs="Times New Roman"/>
      <w:color w:val="1F1F1F"/>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7</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2026-08-31T15:45:00Z</dcterms:created>
  <dc:creator>Un-named</dc:creator>
  <cp:lastModifiedBy>Tong Xuan Dinh Osu</cp:lastModifiedBy>
  <dcterms:modified xsi:type="dcterms:W3CDTF">2026-09-14T13:35:30Z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F4E896E01324484391AFEBFCC510CD0E_13</vt:lpwstr>
  </property>
</Properties>
</file>