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<w:body>
<w:p><w:r><w:rPr><w:b/><w:sz w:val="32"/></w:rPr><w:t>TRƯỜNG ĐẠI HỌC CÔNG THƯƠNG TP. HỒ CHÍ MINH (HUIT)</w:t></w:r></w:p>
<w:p><w:r><w:rPr><w:b/><w:sz w:val="28"/></w:rPr><w:t>TẠP CHÍ KHOA HỌC - JOURNAL OF SCIENCE AND TECHNOLOGY</w:t></w:r></w:p>
<w:p><w:r><w:t>----------------------------------------------------------------------</w:t></w:r></w:p>
<w:p><w:r><w:rPr><w:b/><w:sz w:val="26"/></w:rPr><w:t>BM-02: BẢN CAM ĐOAN QUYỀN TÁC GIẢ & CHUYỂN GIAO BẢN QUYỀN</w:t></w:r></w:p>
<w:p><w:r><w:t>Bản cam kết liêm chính học thuật và chuyển giao quyền xuất bản cho Tạp chí.</w:t></w:r></w:p>
<w:p><w:r><w:t>Áp dụng thống nhất cho toàn bộ quy trình biên tập và xuất bản bài báo khoa học.</w:t></w:r></w:p>
</w:body>
</w:document>
</file>