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TRƯỜNG ĐẠI HỌC CÔNG THƯƠNG TP. HỒ CHÍ MINH (HUIT)</w:t>
      </w:r>
    </w:p>
    <w:p>
      <w:r>
        <w:rPr>
          <w:b/>
          <w:sz w:val="28"/>
        </w:rPr>
        <w:t>TẠP CHÍ KHOA HỌC - JOURNAL OF SCIENCE AND TECHNOLOGY</w:t>
      </w:r>
    </w:p>
    <w:p>
      <w:r>
        <w:t>----------------------------------------------------------------------</w:t>
      </w:r>
    </w:p>
    <w:p>
      <w:r>
        <w:rPr>
          <w:b/>
          <w:sz w:val="26"/>
        </w:rPr>
        <w:t>BM-03: PHIẾU GIẢI TRÌNH CHỈNH SỬA BẢN THẢO CỦA TÁC GIẢ</w:t>
      </w:r>
    </w:p>
    <w:p>
      <w:r>
        <w:t>Phiếu phản hồi và đối chiếu chi tiết từng điểm sửa đổi theo ý kiến của Chuyên gia phản biện.</w:t>
      </w:r>
    </w:p>
    <w:p>
      <w:r>
        <w:t>Áp dụng thống nhất cho toàn bộ quy trình biên tập và xuất bản bài báo khoa học.</w:t>
      </w:r>
    </w:p>
  </w:body>
</w:document>
</file>