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ĐẶC TẢ USE CASE HỆ THỐNG – BẢN CHI TIẾT</w:t>
      </w:r>
    </w:p>
    <w:p>
      <w:pPr>
        <w:pStyle w:val="Heading2"/>
      </w:pPr>
      <w:r>
        <w:t>UseCase 2.2.2.1 – Quản lý tài khoản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Tác nhân</w:t>
            </w:r>
          </w:p>
        </w:tc>
        <w:tc>
          <w:tcPr>
            <w:tcW w:type="dxa" w:w="4320"/>
          </w:tcPr>
          <w:p>
            <w:r>
              <w:t>Admin</w:t>
            </w:r>
          </w:p>
        </w:tc>
      </w:tr>
      <w:tr>
        <w:tc>
          <w:tcPr>
            <w:tcW w:type="dxa" w:w="4320"/>
          </w:tcPr>
          <w:p>
            <w:r>
              <w:t>Tiền điều kiện</w:t>
            </w:r>
          </w:p>
        </w:tc>
        <w:tc>
          <w:tcPr>
            <w:tcW w:type="dxa" w:w="4320"/>
          </w:tcPr>
          <w:p>
            <w:r>
              <w:t>Admin đã đăng nhập vào hệ thống với quyền quản trị.</w:t>
            </w:r>
          </w:p>
        </w:tc>
      </w:tr>
      <w:tr>
        <w:tc>
          <w:tcPr>
            <w:tcW w:type="dxa" w:w="4320"/>
          </w:tcPr>
          <w:p>
            <w:r>
              <w:t>Hậu điều kiện</w:t>
            </w:r>
          </w:p>
        </w:tc>
        <w:tc>
          <w:tcPr>
            <w:tcW w:type="dxa" w:w="4320"/>
          </w:tcPr>
          <w:p>
            <w:r>
              <w:t>Tài khoản được thêm/sửa/xóa thành công, dữ liệu cập nhật vào DB.</w:t>
            </w:r>
          </w:p>
        </w:tc>
      </w:tr>
      <w:tr>
        <w:tc>
          <w:tcPr>
            <w:tcW w:type="dxa" w:w="4320"/>
          </w:tcPr>
          <w:p>
            <w:r>
              <w:t>Luồng chính</w:t>
            </w:r>
          </w:p>
        </w:tc>
        <w:tc>
          <w:tcPr>
            <w:tcW w:type="dxa" w:w="4320"/>
          </w:tcPr>
          <w:p>
            <w:r>
              <w:t>- B1: Admin chọn chức năng 'Quản lý tài khoản'.</w:t>
              <w:br/>
              <w:t>- B2: Hệ thống hiển thị danh sách tài khoản.</w:t>
              <w:br/>
              <w:t>- B3: Admin chọn Thêm/Sửa/Xóa.</w:t>
              <w:br/>
              <w:t>- B4: Nhập thông tin → xác nhận.</w:t>
              <w:br/>
              <w:t>- B5: Hệ thống cập nhật vào bảng TaiKhoan.</w:t>
            </w:r>
          </w:p>
        </w:tc>
      </w:tr>
    </w:tbl>
    <w:p>
      <w:pPr>
        <w:pStyle w:val="IntenseQuote"/>
      </w:pPr>
      <w:r>
        <w:t>Luồng phụ / Ngoại lệ:</w:t>
      </w:r>
    </w:p>
    <w:p>
      <w:r>
        <w:t>- TH1: Trùng username → Hệ thống báo lỗi.</w:t>
        <w:br/>
        <w:t>- TH2: Thiếu thông tin → yêu cầu nhập lại.</w:t>
      </w:r>
    </w:p>
    <w:p>
      <w:pPr>
        <w:pStyle w:val="Heading2"/>
      </w:pPr>
      <w:r>
        <w:t>UseCase 2.2.2.2 – Quản lý đơn hàng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Tác nhân</w:t>
            </w:r>
          </w:p>
        </w:tc>
        <w:tc>
          <w:tcPr>
            <w:tcW w:type="dxa" w:w="4320"/>
          </w:tcPr>
          <w:p>
            <w:r>
              <w:t>Admin</w:t>
            </w:r>
          </w:p>
        </w:tc>
      </w:tr>
      <w:tr>
        <w:tc>
          <w:tcPr>
            <w:tcW w:type="dxa" w:w="4320"/>
          </w:tcPr>
          <w:p>
            <w:r>
              <w:t>Tiền điều kiện</w:t>
            </w:r>
          </w:p>
        </w:tc>
        <w:tc>
          <w:tcPr>
            <w:tcW w:type="dxa" w:w="4320"/>
          </w:tcPr>
          <w:p>
            <w:r>
              <w:t>Đơn hàng tồn tại trong hệ thống.</w:t>
            </w:r>
          </w:p>
        </w:tc>
      </w:tr>
      <w:tr>
        <w:tc>
          <w:tcPr>
            <w:tcW w:type="dxa" w:w="4320"/>
          </w:tcPr>
          <w:p>
            <w:r>
              <w:t>Hậu điều kiện</w:t>
            </w:r>
          </w:p>
        </w:tc>
        <w:tc>
          <w:tcPr>
            <w:tcW w:type="dxa" w:w="4320"/>
          </w:tcPr>
          <w:p>
            <w:r>
              <w:t>Đơn hàng được cập nhật trạng thái.</w:t>
            </w:r>
          </w:p>
        </w:tc>
      </w:tr>
      <w:tr>
        <w:tc>
          <w:tcPr>
            <w:tcW w:type="dxa" w:w="4320"/>
          </w:tcPr>
          <w:p>
            <w:r>
              <w:t>Luồng chính</w:t>
            </w:r>
          </w:p>
        </w:tc>
        <w:tc>
          <w:tcPr>
            <w:tcW w:type="dxa" w:w="4320"/>
          </w:tcPr>
          <w:p>
            <w:r>
              <w:t>- B1: Admin mở danh sách đơn hàng.</w:t>
              <w:br/>
              <w:t>- B2: Chọn đơn hàng.</w:t>
              <w:br/>
              <w:t>- B3: Duyệt/huỷ/cập nhật.</w:t>
              <w:br/>
              <w:t>- B4: Hệ thống ghi log thao tác.</w:t>
            </w:r>
          </w:p>
        </w:tc>
      </w:tr>
    </w:tbl>
    <w:p>
      <w:pPr>
        <w:pStyle w:val="IntenseQuote"/>
      </w:pPr>
      <w:r>
        <w:t>Luồng phụ / Ngoại lệ:</w:t>
      </w:r>
    </w:p>
    <w:p>
      <w:r>
        <w:t>- TH1: Đơn hàng không tồn tại.</w:t>
        <w:br/>
        <w:t>- TH2: Không thể huỷ do đã giao thành công.</w:t>
      </w:r>
    </w:p>
    <w:p>
      <w:pPr>
        <w:pStyle w:val="Heading2"/>
      </w:pPr>
      <w:r>
        <w:t>UseCase 2.2.3.3 – Đặt hàng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Tác nhân</w:t>
            </w:r>
          </w:p>
        </w:tc>
        <w:tc>
          <w:tcPr>
            <w:tcW w:type="dxa" w:w="4320"/>
          </w:tcPr>
          <w:p>
            <w:r>
              <w:t>Khách hàng</w:t>
            </w:r>
          </w:p>
        </w:tc>
      </w:tr>
      <w:tr>
        <w:tc>
          <w:tcPr>
            <w:tcW w:type="dxa" w:w="4320"/>
          </w:tcPr>
          <w:p>
            <w:r>
              <w:t>Tiền điều kiện</w:t>
            </w:r>
          </w:p>
        </w:tc>
        <w:tc>
          <w:tcPr>
            <w:tcW w:type="dxa" w:w="4320"/>
          </w:tcPr>
          <w:p>
            <w:r>
              <w:t>Khách đã đăng nhập và có sản phẩm trong giỏ.</w:t>
            </w:r>
          </w:p>
        </w:tc>
      </w:tr>
      <w:tr>
        <w:tc>
          <w:tcPr>
            <w:tcW w:type="dxa" w:w="4320"/>
          </w:tcPr>
          <w:p>
            <w:r>
              <w:t>Hậu điều kiện</w:t>
            </w:r>
          </w:p>
        </w:tc>
        <w:tc>
          <w:tcPr>
            <w:tcW w:type="dxa" w:w="4320"/>
          </w:tcPr>
          <w:p>
            <w:r>
              <w:t>Đơn hàng được tạo và lưu vào bảng DonHang.</w:t>
            </w:r>
          </w:p>
        </w:tc>
      </w:tr>
      <w:tr>
        <w:tc>
          <w:tcPr>
            <w:tcW w:type="dxa" w:w="4320"/>
          </w:tcPr>
          <w:p>
            <w:r>
              <w:t>Luồng chính</w:t>
            </w:r>
          </w:p>
        </w:tc>
        <w:tc>
          <w:tcPr>
            <w:tcW w:type="dxa" w:w="4320"/>
          </w:tcPr>
          <w:p>
            <w:r>
              <w:t>- B1: Khách chọn giỏ hàng.</w:t>
              <w:br/>
              <w:t>- B2: Xác nhận sản phẩm.</w:t>
              <w:br/>
              <w:t>- B3: Nhập địa chỉ/thanh toán.</w:t>
              <w:br/>
              <w:t>- B4: Hệ thống tạo đơn và gửi mail xác nhận.</w:t>
            </w:r>
          </w:p>
        </w:tc>
      </w:tr>
    </w:tbl>
    <w:p>
      <w:pPr>
        <w:pStyle w:val="IntenseQuote"/>
      </w:pPr>
      <w:r>
        <w:t>Luồng phụ / Ngoại lệ:</w:t>
      </w:r>
    </w:p>
    <w:p>
      <w:r>
        <w:t>- TH1: Hết hàng → hệ thống báo lỗi.</w:t>
        <w:br/>
        <w:t>- TH2: Thanh toán thất bại.</w:t>
      </w:r>
    </w:p>
    <w:p>
      <w:pPr>
        <w:pStyle w:val="Heading2"/>
      </w:pPr>
      <w:r>
        <w:t>UseCase 2.2.3.5 – Đăng ký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Tác nhân</w:t>
            </w:r>
          </w:p>
        </w:tc>
        <w:tc>
          <w:tcPr>
            <w:tcW w:type="dxa" w:w="4320"/>
          </w:tcPr>
          <w:p>
            <w:r>
              <w:t>Khách hàng</w:t>
            </w:r>
          </w:p>
        </w:tc>
      </w:tr>
      <w:tr>
        <w:tc>
          <w:tcPr>
            <w:tcW w:type="dxa" w:w="4320"/>
          </w:tcPr>
          <w:p>
            <w:r>
              <w:t>Tiền điều kiện</w:t>
            </w:r>
          </w:p>
        </w:tc>
        <w:tc>
          <w:tcPr>
            <w:tcW w:type="dxa" w:w="4320"/>
          </w:tcPr>
          <w:p>
            <w:r>
              <w:t>Không có tài khoản trùng.</w:t>
            </w:r>
          </w:p>
        </w:tc>
      </w:tr>
      <w:tr>
        <w:tc>
          <w:tcPr>
            <w:tcW w:type="dxa" w:w="4320"/>
          </w:tcPr>
          <w:p>
            <w:r>
              <w:t>Hậu điều kiện</w:t>
            </w:r>
          </w:p>
        </w:tc>
        <w:tc>
          <w:tcPr>
            <w:tcW w:type="dxa" w:w="4320"/>
          </w:tcPr>
          <w:p>
            <w:r>
              <w:t>Tài khoản mới được tạo và có thể đăng nhập.</w:t>
            </w:r>
          </w:p>
        </w:tc>
      </w:tr>
      <w:tr>
        <w:tc>
          <w:tcPr>
            <w:tcW w:type="dxa" w:w="4320"/>
          </w:tcPr>
          <w:p>
            <w:r>
              <w:t>Luồng chính</w:t>
            </w:r>
          </w:p>
        </w:tc>
        <w:tc>
          <w:tcPr>
            <w:tcW w:type="dxa" w:w="4320"/>
          </w:tcPr>
          <w:p>
            <w:r>
              <w:t>- B1: Người dùng chọn 'Đăng ký'.</w:t>
              <w:br/>
              <w:t>- B2: Nhập thông tin.</w:t>
              <w:br/>
              <w:t>- B3: Hệ thống kiểm tra hợp lệ.</w:t>
              <w:br/>
              <w:t>- B4: Lưu vào DB.</w:t>
            </w:r>
          </w:p>
        </w:tc>
      </w:tr>
    </w:tbl>
    <w:p>
      <w:pPr>
        <w:pStyle w:val="IntenseQuote"/>
      </w:pPr>
      <w:r>
        <w:t>Luồng phụ / Ngoại lệ:</w:t>
      </w:r>
    </w:p>
    <w:p>
      <w:r>
        <w:t>- TH1: Email đã tồn tại.</w:t>
        <w:br/>
        <w:t>- TH2: Password quá yếu.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