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5B174D" w:rsidRDefault="000B4BF9" w:rsidP="005B174D">
      <w:pPr>
        <w:ind w:left="993" w:right="849"/>
        <w:jc w:val="both"/>
        <w:rPr>
          <w:sz w:val="14"/>
          <w:szCs w:val="14"/>
        </w:rPr>
      </w:pPr>
      <w:r w:rsidRPr="005B174D">
        <w:rPr>
          <w:b/>
          <w:bCs/>
          <w:sz w:val="14"/>
          <w:szCs w:val="14"/>
        </w:rPr>
        <w:t>Kurzfassung:</w:t>
      </w:r>
      <w:r w:rsidRPr="000B4BF9">
        <w:rPr>
          <w:sz w:val="14"/>
          <w:szCs w:val="14"/>
        </w:rPr>
        <w:t xml:space="preserve"> </w:t>
      </w:r>
      <w:r w:rsidR="00211E4B" w:rsidRPr="00211E4B">
        <w:rPr>
          <w:sz w:val="14"/>
          <w:szCs w:val="14"/>
        </w:rPr>
        <w:t xml:space="preserve">Diese Arbeit untersucht den Einsatz von YOLO26-Pose </w:t>
      </w:r>
      <w:r w:rsidR="00456CF9" w:rsidRPr="00211E4B">
        <w:rPr>
          <w:sz w:val="14"/>
          <w:szCs w:val="14"/>
        </w:rPr>
        <w:t>zur</w:t>
      </w:r>
      <w:r w:rsidR="00456CF9">
        <w:rPr>
          <w:sz w:val="14"/>
          <w:szCs w:val="14"/>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r w:rsidR="00211E4B" w:rsidRPr="00211E4B">
        <w:rPr>
          <w:sz w:val="14"/>
          <w:szCs w:val="14"/>
        </w:rPr>
        <w:t>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Pr>
          <w:sz w:val="14"/>
          <w:szCs w:val="14"/>
        </w:rPr>
        <w:t xml:space="preserve">t. </w:t>
      </w:r>
      <w:r w:rsidR="005B174D" w:rsidRPr="005B174D">
        <w:rPr>
          <w:sz w:val="14"/>
          <w:szCs w:val="14"/>
        </w:rPr>
        <w:t>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211E4B">
        <w:rPr>
          <w:sz w:val="14"/>
          <w:szCs w:val="14"/>
        </w:rPr>
        <w:t xml:space="preserve"> </w:t>
      </w:r>
      <w:r w:rsidR="00456CF9" w:rsidRPr="00456CF9">
        <w:rPr>
          <w:sz w:val="14"/>
          <w:szCs w:val="14"/>
        </w:rPr>
        <w:t>Eigene Inferenztests demonstrieren die praktische Anwendung des vortrainierten Modells</w:t>
      </w:r>
      <w:r w:rsidR="00211E4B" w:rsidRPr="00211E4B">
        <w:rPr>
          <w:sz w:val="14"/>
          <w:szCs w:val="14"/>
        </w:rPr>
        <w:t>. 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F74C49" w:rsidRDefault="00C67965" w:rsidP="001D4600">
      <w:pPr>
        <w:pStyle w:val="Heading3"/>
        <w:jc w:val="center"/>
        <w:rPr>
          <w:rStyle w:val="Strong"/>
          <w:b/>
          <w:bCs w:val="0"/>
        </w:rPr>
      </w:pPr>
      <w:r w:rsidRPr="00F74C49">
        <w:rPr>
          <w:rStyle w:val="Strong"/>
          <w:b/>
          <w:bCs w:val="0"/>
        </w:rPr>
        <w:t>1. EINFÜHRUNG</w:t>
      </w:r>
      <w:r w:rsidR="00E4300E" w:rsidRPr="00F74C49">
        <w:rPr>
          <w:rStyle w:val="Strong"/>
          <w:b/>
          <w:bCs w:val="0"/>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Heading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F74C49" w:rsidRDefault="00C67965" w:rsidP="001D4600">
      <w:pPr>
        <w:pStyle w:val="Heading3"/>
        <w:jc w:val="center"/>
      </w:pPr>
      <w:r w:rsidRPr="00F74C49">
        <w:t>2. ANALYSE DER LÖSUNG</w:t>
      </w:r>
      <w:r w:rsidR="00E4300E" w:rsidRPr="00F74C49">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w:t>
      </w:r>
      <w:r w:rsidRPr="009E41BB">
        <w:rPr>
          <w:sz w:val="16"/>
          <w:szCs w:val="16"/>
          <w:highlight w:val="yellow"/>
        </w:rPr>
        <w:t xml:space="preserve">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096E83E" w14:textId="77777777" w:rsidR="008D246E" w:rsidRDefault="00930E83" w:rsidP="008D246E">
      <w:pPr>
        <w:jc w:val="both"/>
        <w:rPr>
          <w:sz w:val="16"/>
          <w:szCs w:val="16"/>
          <w:lang w:val="en-US"/>
        </w:rPr>
      </w:pPr>
      <w:r w:rsidRPr="00930E83">
        <w:rPr>
          <w:sz w:val="16"/>
          <w:szCs w:val="16"/>
          <w:highlight w:val="cyan"/>
          <w:lang w:val="en-US"/>
        </w:rPr>
        <w:t>Describe input data, raw network output and post-processed results</w:t>
      </w:r>
    </w:p>
    <w:p w14:paraId="6C5F3525" w14:textId="7364E44A" w:rsidR="007561CD" w:rsidRPr="008D246E" w:rsidRDefault="009E41BB" w:rsidP="008D246E">
      <w:pPr>
        <w:pStyle w:val="Heading4"/>
        <w:rPr>
          <w:b w:val="0"/>
          <w:bCs/>
          <w:i w:val="0"/>
          <w:iCs/>
          <w:sz w:val="16"/>
          <w:szCs w:val="16"/>
        </w:rPr>
      </w:pPr>
      <w:r w:rsidRPr="008D246E">
        <w:rPr>
          <w:b w:val="0"/>
          <w:bCs/>
          <w:i w:val="0"/>
          <w:iCs/>
        </w:rPr>
        <w:t>2.1 Teilaufgabe in der Navigation mobiler Roboter</w:t>
      </w:r>
    </w:p>
    <w:p w14:paraId="03B24EB6" w14:textId="77777777" w:rsidR="007561CD" w:rsidRDefault="009E41BB" w:rsidP="007561CD">
      <w:pPr>
        <w:pStyle w:val="Heading4"/>
        <w:rPr>
          <w:b w:val="0"/>
          <w:bCs/>
          <w:i w:val="0"/>
          <w:iCs/>
        </w:rPr>
      </w:pPr>
      <w:commentRangeStart w:id="1"/>
      <w:r w:rsidRPr="009E41BB">
        <w:rPr>
          <w:b w:val="0"/>
          <w:bCs/>
          <w:i w:val="0"/>
          <w:iCs/>
        </w:rPr>
        <w:t>2.2 Eingangsdaten des Netzes</w:t>
      </w:r>
      <w:commentRangeEnd w:id="1"/>
      <w:r w:rsidR="00207DC8">
        <w:rPr>
          <w:rStyle w:val="CommentReference"/>
          <w:b w:val="0"/>
          <w:bCs/>
          <w:i w:val="0"/>
          <w:iCs/>
          <w:sz w:val="20"/>
          <w:szCs w:val="26"/>
        </w:rPr>
        <w:commentReference w:id="1"/>
      </w:r>
    </w:p>
    <w:p w14:paraId="0475E742" w14:textId="3A358573" w:rsidR="003C417C" w:rsidRPr="003C417C" w:rsidRDefault="009E41BB" w:rsidP="003C417C">
      <w:pPr>
        <w:pStyle w:val="Heading4"/>
        <w:rPr>
          <w:b w:val="0"/>
          <w:bCs/>
          <w:i w:val="0"/>
          <w:iCs/>
        </w:rPr>
      </w:pPr>
      <w:bookmarkStart w:id="2" w:name="_2.3_Ausgangsdaten_des"/>
      <w:bookmarkEnd w:id="2"/>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Heading4"/>
        <w:rPr>
          <w:b w:val="0"/>
          <w:bCs/>
          <w:i w:val="0"/>
          <w:iCs/>
        </w:rPr>
      </w:pPr>
      <w:r w:rsidRPr="009E41BB">
        <w:rPr>
          <w:b w:val="0"/>
          <w:bCs/>
          <w:i w:val="0"/>
          <w:iCs/>
        </w:rPr>
        <w:t>2.4 Ausgangsdaten der Nachbearbeitung</w:t>
      </w:r>
    </w:p>
    <w:p w14:paraId="09478C80" w14:textId="5933F08F" w:rsidR="009E41BB" w:rsidRPr="007561CD" w:rsidRDefault="007561CD" w:rsidP="007561CD">
      <w:pPr>
        <w:pStyle w:val="Heading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Heading5Char"/>
          <w:b w:val="0"/>
          <w:bCs/>
        </w:rPr>
        <w:t>2.5.1 Realisierung des Netzes</w:t>
      </w:r>
      <w:r w:rsidRPr="007561CD">
        <w:rPr>
          <w:b w:val="0"/>
          <w:bCs/>
          <w:i w:val="0"/>
          <w:iCs/>
        </w:rPr>
        <w:t>(Optional)</w:t>
      </w:r>
      <w:r w:rsidRPr="007561CD">
        <w:rPr>
          <w:rStyle w:val="Heading5Char"/>
          <w:b w:val="0"/>
          <w:bCs/>
        </w:rPr>
        <w:br/>
        <w:t>2.5.2 Realisierung der Nachbearbeitung</w:t>
      </w:r>
      <w:r w:rsidRPr="007561CD">
        <w:rPr>
          <w:b w:val="0"/>
          <w:bCs/>
          <w:i w:val="0"/>
          <w:iCs/>
        </w:rPr>
        <w:t>(Optional)</w:t>
      </w:r>
    </w:p>
    <w:p w14:paraId="556D8910" w14:textId="6F4BD14F" w:rsidR="00C67965" w:rsidRPr="00F74C49" w:rsidRDefault="00C67965" w:rsidP="001D4600">
      <w:pPr>
        <w:pStyle w:val="Heading3"/>
        <w:jc w:val="center"/>
      </w:pPr>
      <w:r w:rsidRPr="00F74C49">
        <w:t>3</w:t>
      </w:r>
      <w:r w:rsidR="00F74C49" w:rsidRPr="00F74C49">
        <w:t xml:space="preserve">. </w:t>
      </w:r>
      <w:r w:rsidR="0091772A">
        <w:t>ARCHITEKTUR</w:t>
      </w:r>
      <w:r w:rsidR="0091772A" w:rsidRPr="0091772A">
        <w:t>, T</w:t>
      </w:r>
      <w:r w:rsidR="0091772A">
        <w:t>RAINING</w:t>
      </w:r>
      <w:r w:rsidR="0091772A" w:rsidRPr="0091772A">
        <w:t xml:space="preserve"> </w:t>
      </w:r>
      <w:r w:rsidR="003462C8">
        <w:t>UND</w:t>
      </w:r>
      <w:r w:rsidR="0091772A" w:rsidRPr="0091772A">
        <w:t xml:space="preserve"> N</w:t>
      </w:r>
      <w:r w:rsidR="0091772A">
        <w:t>ACHBEARBEITUNG DES</w:t>
      </w:r>
      <w:r w:rsidR="0091772A" w:rsidRPr="0091772A">
        <w:t xml:space="preserve"> YOLO26-</w:t>
      </w:r>
      <w:r w:rsidR="0091772A">
        <w:t>POSE</w:t>
      </w:r>
      <w:r w:rsidR="0091772A" w:rsidRPr="0091772A">
        <w:t>-N</w:t>
      </w:r>
      <w:r w:rsidR="0091772A">
        <w:t>ETZES</w:t>
      </w:r>
    </w:p>
    <w:p w14:paraId="0490F767" w14:textId="586C38F2" w:rsidR="00FF49A4" w:rsidRDefault="00FF49A4" w:rsidP="005C538B">
      <w:pPr>
        <w:jc w:val="both"/>
        <w:rPr>
          <w:sz w:val="16"/>
          <w:szCs w:val="16"/>
        </w:rPr>
      </w:pPr>
      <w:r w:rsidRPr="00FF49A4">
        <w:rPr>
          <w:sz w:val="16"/>
          <w:szCs w:val="16"/>
        </w:rPr>
        <w:t xml:space="preserve">In diesem Kapitel werden der Aufbau und die Funktionsweise des YOLO26-Pose-Netzes näher betrachtet. Während im vorherigen Kapitel die Ein- und Ausgangsdaten des Modells </w:t>
      </w:r>
      <w:r w:rsidRPr="00FF49A4">
        <w:rPr>
          <w:sz w:val="16"/>
          <w:szCs w:val="16"/>
        </w:rPr>
        <w:lastRenderedPageBreak/>
        <w:t xml:space="preserve">beschrieben wurden, liegt der Fokus nun auf der internen Verarbeitung des Eingabebildes. Der grundlegende Aufbau eines YOLO-Netzes ist schematisch in Abbildung </w:t>
      </w:r>
      <w:hyperlink w:anchor="YOLO26_Architecture_Diagramm" w:history="1">
        <w:r w:rsidR="0050727A" w:rsidRPr="00BA7529">
          <w:rPr>
            <w:rStyle w:val="Hyperlink"/>
            <w:sz w:val="16"/>
            <w:szCs w:val="16"/>
          </w:rPr>
          <w:t>3.1</w:t>
        </w:r>
      </w:hyperlink>
      <w:r w:rsidR="0050727A">
        <w:rPr>
          <w:sz w:val="16"/>
          <w:szCs w:val="16"/>
        </w:rPr>
        <w:t xml:space="preserve"> </w:t>
      </w:r>
      <w:r w:rsidRPr="00FF49A4">
        <w:rPr>
          <w:sz w:val="16"/>
          <w:szCs w:val="16"/>
        </w:rPr>
        <w:t>dargestellt. Das Eingabebild wird zunächst im Backbone verarbeitet, um relevante Bildmerkmale zu extrahieren. Anschließend führt der Neck Merkmale unterschiedlicher Auflösungsstufen zusammen. Der Head verwendet die daraus resultierenden Merkmalskarten, um die benötigten Vorhersagen zu erzeugen. Auf dieser Grundlage werden in den folgenden Abschnitten zunächst die zentralen Bausteine und anschließend die einzelnen Bereiche der Modellarchitektur näher erläutert.</w:t>
      </w:r>
      <w:r w:rsidR="006F057E" w:rsidRPr="006F057E">
        <w:rPr>
          <w:sz w:val="16"/>
          <w:szCs w:val="16"/>
        </w:rPr>
        <w:t xml:space="preserve"> Abschließend werden die grundlegenden Prinzipien des Trainings sowie die Nachbearbeitung der Modellvorhersagen während der Inferenz beschrieben.</w:t>
      </w:r>
    </w:p>
    <w:p w14:paraId="6C00514F" w14:textId="77777777" w:rsidR="0050727A" w:rsidRDefault="008A07C6" w:rsidP="0050727A">
      <w:pPr>
        <w:keepNext/>
        <w:jc w:val="both"/>
      </w:pPr>
      <w:bookmarkStart w:id="3" w:name="YOLO26_Architecture_Diagramm"/>
      <w:r>
        <w:rPr>
          <w:noProof/>
        </w:rPr>
        <w:drawing>
          <wp:inline distT="0" distB="0" distL="0" distR="0" wp14:anchorId="25F8A104" wp14:editId="715C6EA0">
            <wp:extent cx="2947530" cy="2726371"/>
            <wp:effectExtent l="0" t="0" r="5715" b="0"/>
            <wp:docPr id="1254834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34604" name=""/>
                    <pic:cNvPicPr/>
                  </pic:nvPicPr>
                  <pic:blipFill>
                    <a:blip r:embed="rId16"/>
                    <a:stretch>
                      <a:fillRect/>
                    </a:stretch>
                  </pic:blipFill>
                  <pic:spPr>
                    <a:xfrm>
                      <a:off x="0" y="0"/>
                      <a:ext cx="2949153" cy="2727872"/>
                    </a:xfrm>
                    <a:prstGeom prst="rect">
                      <a:avLst/>
                    </a:prstGeom>
                  </pic:spPr>
                </pic:pic>
              </a:graphicData>
            </a:graphic>
          </wp:inline>
        </w:drawing>
      </w:r>
      <w:bookmarkEnd w:id="3"/>
    </w:p>
    <w:p w14:paraId="7DADFA85" w14:textId="799D7714" w:rsidR="00930E83" w:rsidRPr="00594465" w:rsidRDefault="0050727A" w:rsidP="00594465">
      <w:pPr>
        <w:pStyle w:val="Caption"/>
        <w:jc w:val="center"/>
        <w:rPr>
          <w:sz w:val="16"/>
          <w:szCs w:val="16"/>
        </w:rPr>
      </w:pPr>
      <w:r w:rsidRPr="000C763A">
        <w:rPr>
          <w:sz w:val="16"/>
          <w:szCs w:val="16"/>
        </w:rPr>
        <w:t>Abbildung 3</w:t>
      </w:r>
      <w:r w:rsidR="008E30C6">
        <w:rPr>
          <w:sz w:val="16"/>
          <w:szCs w:val="16"/>
        </w:rPr>
        <w:t>.</w:t>
      </w:r>
      <w:r w:rsidR="00B478F2">
        <w:rPr>
          <w:sz w:val="16"/>
          <w:szCs w:val="16"/>
        </w:rPr>
        <w:t xml:space="preserve"> </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1</w:t>
      </w:r>
      <w:r w:rsidR="00CC4FCA">
        <w:rPr>
          <w:sz w:val="16"/>
          <w:szCs w:val="16"/>
        </w:rPr>
        <w:fldChar w:fldCharType="end"/>
      </w:r>
      <w:r w:rsidRPr="000C763A">
        <w:rPr>
          <w:sz w:val="16"/>
          <w:szCs w:val="16"/>
        </w:rPr>
        <w:t>: YOLO26 Archite</w:t>
      </w:r>
      <w:r w:rsidR="000C763A" w:rsidRPr="000C763A">
        <w:rPr>
          <w:sz w:val="16"/>
          <w:szCs w:val="16"/>
        </w:rPr>
        <w:t>k</w:t>
      </w:r>
      <w:r w:rsidRPr="000C763A">
        <w:rPr>
          <w:sz w:val="16"/>
          <w:szCs w:val="16"/>
        </w:rPr>
        <w:t>tur Diagramm</w:t>
      </w:r>
      <w:r w:rsidR="00ED4DF1">
        <w:rPr>
          <w:sz w:val="16"/>
          <w:szCs w:val="16"/>
        </w:rPr>
        <w:t>. Quelle: [</w:t>
      </w:r>
      <w:r w:rsidR="00A913D8">
        <w:rPr>
          <w:sz w:val="16"/>
          <w:szCs w:val="16"/>
        </w:rPr>
        <w:t>1</w:t>
      </w:r>
      <w:r w:rsidR="00ED4DF1">
        <w:rPr>
          <w:sz w:val="16"/>
          <w:szCs w:val="16"/>
        </w:rPr>
        <w:t>]</w:t>
      </w:r>
    </w:p>
    <w:p w14:paraId="7F11F2B3" w14:textId="5B2D7C02" w:rsidR="007561CD" w:rsidRPr="00B14528" w:rsidRDefault="009E41BB" w:rsidP="00B14528">
      <w:pPr>
        <w:pStyle w:val="Heading4"/>
        <w:rPr>
          <w:b w:val="0"/>
          <w:bCs/>
          <w:i w:val="0"/>
          <w:iCs/>
        </w:rPr>
      </w:pPr>
      <w:r w:rsidRPr="00B14528">
        <w:rPr>
          <w:b w:val="0"/>
          <w:bCs/>
          <w:i w:val="0"/>
          <w:iCs/>
        </w:rPr>
        <w:t>3.</w:t>
      </w:r>
      <w:r w:rsidR="00695B15" w:rsidRPr="00B14528">
        <w:rPr>
          <w:b w:val="0"/>
          <w:bCs/>
          <w:i w:val="0"/>
          <w:iCs/>
        </w:rPr>
        <w:t>1</w:t>
      </w:r>
      <w:r w:rsidRPr="00B14528">
        <w:rPr>
          <w:b w:val="0"/>
          <w:bCs/>
          <w:i w:val="0"/>
          <w:iCs/>
        </w:rPr>
        <w:t xml:space="preserve"> </w:t>
      </w:r>
      <w:r w:rsidR="009C2F48" w:rsidRPr="00B14528">
        <w:rPr>
          <w:b w:val="0"/>
          <w:bCs/>
          <w:i w:val="0"/>
          <w:iCs/>
        </w:rPr>
        <w:t xml:space="preserve">Zentrale </w:t>
      </w:r>
      <w:r w:rsidR="00D40C3F" w:rsidRPr="00B14528">
        <w:rPr>
          <w:b w:val="0"/>
          <w:bCs/>
          <w:i w:val="0"/>
          <w:iCs/>
        </w:rPr>
        <w:t>Bausteine</w:t>
      </w:r>
      <w:r w:rsidR="0062588D" w:rsidRPr="00B14528">
        <w:rPr>
          <w:b w:val="0"/>
          <w:bCs/>
          <w:i w:val="0"/>
          <w:iCs/>
        </w:rPr>
        <w:t xml:space="preserve"> der Architektur</w:t>
      </w:r>
    </w:p>
    <w:p w14:paraId="77D538AF" w14:textId="4634B01E" w:rsidR="000C63CD" w:rsidRPr="000C63CD" w:rsidRDefault="000C63CD" w:rsidP="000C63CD">
      <w:pPr>
        <w:rPr>
          <w:i/>
          <w:sz w:val="16"/>
          <w:szCs w:val="16"/>
        </w:rPr>
      </w:pPr>
      <w:r w:rsidRPr="000C63CD">
        <w:rPr>
          <w:sz w:val="16"/>
          <w:szCs w:val="16"/>
        </w:rPr>
        <w:t xml:space="preserve">Die Architektur von YOLO26-Pose setzt sich aus mehreren wiederkehrenden Bausteinen zusammen. Im Folgenden werden deren grundlegende Funktionen erläutert, </w:t>
      </w:r>
      <w:r w:rsidR="005B7016" w:rsidRPr="005B7016">
        <w:rPr>
          <w:sz w:val="16"/>
          <w:szCs w:val="16"/>
        </w:rPr>
        <w:t>bevor Abschnitt 3.2 ihr Zusammenwirken innerhalb der Gesamtarchitektur beschreibt.</w:t>
      </w:r>
    </w:p>
    <w:p w14:paraId="554DEFE9" w14:textId="530EBF7E" w:rsidR="00EC1AA2" w:rsidRPr="00546EEA" w:rsidRDefault="00EC1AA2" w:rsidP="00B14528">
      <w:pPr>
        <w:pStyle w:val="Heading5"/>
      </w:pPr>
      <w:r w:rsidRPr="00546EEA">
        <w:t>3.1.1 Conv</w:t>
      </w:r>
      <w:r w:rsidR="00752856">
        <w:t>2d</w:t>
      </w:r>
    </w:p>
    <w:p w14:paraId="3FDB7CAF" w14:textId="1C73785D" w:rsidR="00ED444E" w:rsidRPr="00ED444E" w:rsidRDefault="00ED444E" w:rsidP="00ED444E">
      <w:pPr>
        <w:rPr>
          <w:sz w:val="16"/>
          <w:szCs w:val="16"/>
        </w:rPr>
      </w:pPr>
      <w:r w:rsidRPr="00ED444E">
        <w:rPr>
          <w:sz w:val="16"/>
          <w:szCs w:val="16"/>
        </w:rPr>
        <w:t xml:space="preserve">Ein grundlegender Baustein des YOLO26-Pose-Netzes ist der </w:t>
      </w:r>
      <w:r w:rsidR="000C63CD">
        <w:rPr>
          <w:sz w:val="16"/>
          <w:szCs w:val="16"/>
        </w:rPr>
        <w:t>Faltung</w:t>
      </w:r>
      <w:r w:rsidRPr="00ED444E">
        <w:rPr>
          <w:sz w:val="16"/>
          <w:szCs w:val="16"/>
        </w:rPr>
        <w:t>-Block</w:t>
      </w:r>
      <w:r w:rsidR="000C63CD">
        <w:rPr>
          <w:sz w:val="16"/>
          <w:szCs w:val="16"/>
        </w:rPr>
        <w:t xml:space="preserve"> (Conv2d/ </w:t>
      </w:r>
      <w:r w:rsidR="000C63CD" w:rsidRPr="000C63CD">
        <w:rPr>
          <w:i/>
          <w:iCs/>
          <w:sz w:val="16"/>
          <w:szCs w:val="16"/>
        </w:rPr>
        <w:t>convolutional block</w:t>
      </w:r>
      <w:r w:rsidR="000C63CD">
        <w:rPr>
          <w:sz w:val="16"/>
          <w:szCs w:val="16"/>
        </w:rPr>
        <w:t>)</w:t>
      </w:r>
      <w:r w:rsidRPr="00ED444E">
        <w:rPr>
          <w:sz w:val="16"/>
          <w:szCs w:val="16"/>
        </w:rPr>
        <w:t xml:space="preserve">. Seine Aufgabe besteht darin, lokale </w:t>
      </w:r>
      <w:r w:rsidRPr="000C63CD">
        <w:rPr>
          <w:sz w:val="16"/>
          <w:szCs w:val="16"/>
        </w:rPr>
        <w:t>Bildmerkmale</w:t>
      </w:r>
      <w:r w:rsidR="000C63CD" w:rsidRPr="000C63CD">
        <w:rPr>
          <w:sz w:val="16"/>
          <w:szCs w:val="16"/>
        </w:rPr>
        <w:t xml:space="preserve"> </w:t>
      </w:r>
      <w:r w:rsidR="000C63CD" w:rsidRPr="000C63CD">
        <w:rPr>
          <w:sz w:val="16"/>
          <w:szCs w:val="16"/>
        </w:rPr>
        <w:t>(</w:t>
      </w:r>
      <w:r w:rsidR="000C63CD" w:rsidRPr="000C63CD">
        <w:rPr>
          <w:i/>
          <w:iCs/>
          <w:sz w:val="16"/>
          <w:szCs w:val="16"/>
        </w:rPr>
        <w:t>visual feature</w:t>
      </w:r>
      <w:r w:rsidR="000C63CD" w:rsidRPr="000C63CD">
        <w:rPr>
          <w:sz w:val="16"/>
          <w:szCs w:val="16"/>
        </w:rPr>
        <w:t>)</w:t>
      </w:r>
      <w:r w:rsidRPr="000C63CD">
        <w:rPr>
          <w:sz w:val="16"/>
          <w:szCs w:val="16"/>
        </w:rPr>
        <w:t xml:space="preserve"> </w:t>
      </w:r>
      <w:r w:rsidRPr="00ED444E">
        <w:rPr>
          <w:sz w:val="16"/>
          <w:szCs w:val="16"/>
        </w:rPr>
        <w:t xml:space="preserve">aus dem Eingabetensor oder aus bereits berechneten Merkmalskarten </w:t>
      </w:r>
      <w:r w:rsidR="000C63CD" w:rsidRPr="000C63CD">
        <w:rPr>
          <w:sz w:val="16"/>
          <w:szCs w:val="16"/>
        </w:rPr>
        <w:t>(</w:t>
      </w:r>
      <w:r w:rsidR="000C63CD" w:rsidRPr="000C63CD">
        <w:rPr>
          <w:i/>
          <w:iCs/>
          <w:sz w:val="16"/>
          <w:szCs w:val="16"/>
        </w:rPr>
        <w:t>feature maps</w:t>
      </w:r>
      <w:r w:rsidR="000C63CD" w:rsidRPr="000C63CD">
        <w:rPr>
          <w:sz w:val="16"/>
          <w:szCs w:val="16"/>
        </w:rPr>
        <w:t xml:space="preserve">) </w:t>
      </w:r>
      <w:r w:rsidRPr="000C63CD">
        <w:rPr>
          <w:sz w:val="16"/>
          <w:szCs w:val="16"/>
        </w:rPr>
        <w:t xml:space="preserve">zu </w:t>
      </w:r>
      <w:r w:rsidRPr="00ED444E">
        <w:rPr>
          <w:sz w:val="16"/>
          <w:szCs w:val="16"/>
        </w:rPr>
        <w:t>extrahieren. Hierzu werden lernbare Filterkerne schrittweise über die Eingangsdaten bewegt. An jeder Position wird eine gewichtete Summe der benachbarten Werte berechnet. Während frühe Netzschichten insbesondere einfache Strukturen wie Kanten, Konturen und Helligkeitsübergänge erfassen, werden in tieferen Schichten zunehmend abstrakte Merkmale repräsentiert.</w:t>
      </w:r>
    </w:p>
    <w:p w14:paraId="529B4398" w14:textId="77777777" w:rsidR="00817829" w:rsidRDefault="00ED444E" w:rsidP="00ED444E">
      <w:pPr>
        <w:rPr>
          <w:sz w:val="16"/>
          <w:szCs w:val="16"/>
        </w:rPr>
      </w:pPr>
      <w:r w:rsidRPr="00ED444E">
        <w:rPr>
          <w:sz w:val="16"/>
          <w:szCs w:val="16"/>
        </w:rPr>
        <w:t>Der in YOLO26 verwendete Standard-Conv-Block besteht aus einer zweidimensionalen Faltungsschicht, einer Batch-Normalisierung und einer SiLU-Aktivierungsfunktion.</w:t>
      </w:r>
    </w:p>
    <w:p w14:paraId="46ACC7C2" w14:textId="615551D1" w:rsidR="000227C0" w:rsidRDefault="00CC461A" w:rsidP="00E262F1">
      <w:pPr>
        <w:jc w:val="center"/>
        <w:rPr>
          <w:sz w:val="16"/>
          <w:szCs w:val="16"/>
        </w:rPr>
      </w:pPr>
      <w:r w:rsidRPr="00CC461A">
        <w:rPr>
          <w:sz w:val="16"/>
          <w:szCs w:val="16"/>
        </w:rPr>
        <w:t>Input→Conv2d→BatchNorm2d→SiLU→Output</w:t>
      </w:r>
    </w:p>
    <w:p w14:paraId="39A80DDA" w14:textId="77777777" w:rsidR="000227C0" w:rsidRDefault="00ED444E" w:rsidP="00A913D8">
      <w:pPr>
        <w:rPr>
          <w:sz w:val="16"/>
          <w:szCs w:val="16"/>
        </w:rPr>
      </w:pPr>
      <w:r w:rsidRPr="00ED444E">
        <w:rPr>
          <w:sz w:val="16"/>
          <w:szCs w:val="16"/>
        </w:rPr>
        <w:t>Die Batch-Normalisierung stabilisiert die Werteverteilung während des Trainings. Die anschließende nichtlineare Aktivierungsfunktion ermöglicht es dem Netz, komplexe Zusammenhänge abzubilden.</w:t>
      </w:r>
    </w:p>
    <w:p w14:paraId="19530295" w14:textId="2924F82A" w:rsidR="00DD424A" w:rsidRPr="00DD424A" w:rsidRDefault="00DD424A" w:rsidP="00DD424A">
      <w:pPr>
        <w:rPr>
          <w:sz w:val="16"/>
          <w:szCs w:val="16"/>
          <w:lang w:val="en-DE"/>
        </w:rPr>
      </w:pPr>
      <w:r w:rsidRPr="00DD424A">
        <w:rPr>
          <w:sz w:val="16"/>
          <w:szCs w:val="16"/>
          <w:lang w:val="en-DE"/>
        </w:rPr>
        <w:t xml:space="preserve">Die in der Faltungsschicht ausgeführte Operation kann für einen Ausgangskanal </w:t>
      </w:r>
      <m:oMath>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oMath>
      <w:r w:rsidRPr="00DD424A">
        <w:rPr>
          <w:sz w:val="16"/>
          <w:szCs w:val="16"/>
          <w:lang w:val="en-DE"/>
        </w:rPr>
        <w:t xml:space="preserve"> vereinfacht durch</w:t>
      </w:r>
    </w:p>
    <w:p w14:paraId="68D6DD2A" w14:textId="72389AA5" w:rsidR="00CB1849" w:rsidRDefault="00000000" w:rsidP="00A913D8">
      <w:pPr>
        <w:rPr>
          <w:sz w:val="16"/>
          <w:szCs w:val="16"/>
          <w:lang w:val="en-DE"/>
        </w:rPr>
      </w:pPr>
      <m:oMathPara>
        <m:oMath>
          <m:sSub>
            <m:sSubPr>
              <m:ctrlPr>
                <w:rPr>
                  <w:rFonts w:ascii="Cambria Math" w:hAnsi="Cambria Math"/>
                  <w:i/>
                  <w:sz w:val="16"/>
                  <w:szCs w:val="16"/>
                  <w:lang w:val="en-DE"/>
                </w:rPr>
              </m:ctrlPr>
            </m:sSubPr>
            <m:e>
              <m:r>
                <w:rPr>
                  <w:rFonts w:ascii="Cambria Math" w:hAnsi="Cambria Math"/>
                  <w:sz w:val="16"/>
                  <w:szCs w:val="16"/>
                  <w:lang w:val="en-DE"/>
                </w:rPr>
                <m:t>Y</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r>
                <w:rPr>
                  <w:rFonts w:ascii="Cambria Math" w:hAnsi="Cambria Math"/>
                  <w:sz w:val="16"/>
                  <w:szCs w:val="16"/>
                  <w:lang w:val="en-DE"/>
                </w:rPr>
                <m:t>, i,j</m:t>
              </m:r>
            </m:sub>
          </m:sSub>
          <m:r>
            <w:rPr>
              <w:rFonts w:ascii="Cambria Math" w:hAnsi="Cambria Math"/>
              <w:sz w:val="16"/>
              <w:szCs w:val="16"/>
              <w:lang w:val="en-DE"/>
            </w:rPr>
            <m:t xml:space="preserve">= </m:t>
          </m:r>
          <m:sSub>
            <m:sSubPr>
              <m:ctrlPr>
                <w:rPr>
                  <w:rFonts w:ascii="Cambria Math" w:hAnsi="Cambria Math"/>
                  <w:i/>
                  <w:sz w:val="16"/>
                  <w:szCs w:val="16"/>
                  <w:lang w:val="en-DE"/>
                </w:rPr>
              </m:ctrlPr>
            </m:sSubPr>
            <m:e>
              <m:r>
                <w:rPr>
                  <w:rFonts w:ascii="Cambria Math" w:hAnsi="Cambria Math"/>
                  <w:sz w:val="16"/>
                  <w:szCs w:val="16"/>
                  <w:lang w:val="en-DE"/>
                </w:rPr>
                <m:t>b</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sub>
          </m:sSub>
          <m:r>
            <w:rPr>
              <w:rFonts w:ascii="Cambria Math" w:hAnsi="Cambria Math"/>
              <w:sz w:val="16"/>
              <w:szCs w:val="16"/>
              <w:lang w:val="en-DE"/>
            </w:rPr>
            <m:t>+</m:t>
          </m:r>
          <m:nary>
            <m:naryPr>
              <m:chr m:val="∑"/>
              <m:limLoc m:val="subSup"/>
              <m:ctrlPr>
                <w:rPr>
                  <w:rFonts w:ascii="Cambria Math" w:hAnsi="Cambria Math"/>
                  <w:i/>
                  <w:sz w:val="16"/>
                  <w:szCs w:val="16"/>
                  <w:lang w:val="en-DE"/>
                </w:rPr>
              </m:ctrlPr>
            </m:naryPr>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=1</m:t>
              </m:r>
            </m:sub>
            <m:sup>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sup>
            <m:e>
              <m:nary>
                <m:naryPr>
                  <m:chr m:val="∑"/>
                  <m:limLoc m:val="subSup"/>
                  <m:ctrlPr>
                    <w:rPr>
                      <w:rFonts w:ascii="Cambria Math" w:hAnsi="Cambria Math"/>
                      <w:i/>
                      <w:sz w:val="16"/>
                      <w:szCs w:val="16"/>
                      <w:lang w:val="en-DE"/>
                    </w:rPr>
                  </m:ctrlPr>
                </m:naryPr>
                <m:sub>
                  <m:r>
                    <w:rPr>
                      <w:rFonts w:ascii="Cambria Math" w:hAnsi="Cambria Math"/>
                      <w:sz w:val="16"/>
                      <w:szCs w:val="16"/>
                      <w:lang w:val="en-DE"/>
                    </w:rPr>
                    <m:t>m=0</m:t>
                  </m:r>
                </m:sub>
                <m:sup>
                  <m:sSub>
                    <m:sSubPr>
                      <m:ctrlPr>
                        <w:rPr>
                          <w:rFonts w:ascii="Cambria Math" w:hAnsi="Cambria Math"/>
                          <w:i/>
                          <w:sz w:val="16"/>
                          <w:szCs w:val="16"/>
                          <w:lang w:val="en-DE"/>
                        </w:rPr>
                      </m:ctrlPr>
                    </m:sSubPr>
                    <m:e>
                      <m:r>
                        <w:rPr>
                          <w:rFonts w:ascii="Cambria Math" w:hAnsi="Cambria Math"/>
                          <w:sz w:val="16"/>
                          <w:szCs w:val="16"/>
                          <w:lang w:val="en-DE"/>
                        </w:rPr>
                        <m:t>K</m:t>
                      </m:r>
                    </m:e>
                    <m:sub>
                      <m:r>
                        <w:rPr>
                          <w:rFonts w:ascii="Cambria Math" w:hAnsi="Cambria Math"/>
                          <w:sz w:val="16"/>
                          <w:szCs w:val="16"/>
                          <w:lang w:val="en-DE"/>
                        </w:rPr>
                        <m:t>h</m:t>
                      </m:r>
                    </m:sub>
                  </m:sSub>
                  <m:r>
                    <w:rPr>
                      <w:rFonts w:ascii="Cambria Math" w:hAnsi="Cambria Math"/>
                      <w:sz w:val="16"/>
                      <w:szCs w:val="16"/>
                      <w:lang w:val="en-DE"/>
                    </w:rPr>
                    <m:t>-1</m:t>
                  </m:r>
                </m:sup>
                <m:e>
                  <m:nary>
                    <m:naryPr>
                      <m:chr m:val="∑"/>
                      <m:limLoc m:val="subSup"/>
                      <m:ctrlPr>
                        <w:rPr>
                          <w:rFonts w:ascii="Cambria Math" w:hAnsi="Cambria Math"/>
                          <w:i/>
                          <w:sz w:val="16"/>
                          <w:szCs w:val="16"/>
                          <w:lang w:val="en-DE"/>
                        </w:rPr>
                      </m:ctrlPr>
                    </m:naryPr>
                    <m:sub>
                      <m:r>
                        <w:rPr>
                          <w:rFonts w:ascii="Cambria Math" w:hAnsi="Cambria Math"/>
                          <w:sz w:val="16"/>
                          <w:szCs w:val="16"/>
                          <w:lang w:val="en-DE"/>
                        </w:rPr>
                        <m:t>n=0</m:t>
                      </m:r>
                    </m:sub>
                    <m:sup>
                      <m:sSub>
                        <m:sSubPr>
                          <m:ctrlPr>
                            <w:rPr>
                              <w:rFonts w:ascii="Cambria Math" w:hAnsi="Cambria Math"/>
                              <w:i/>
                              <w:sz w:val="16"/>
                              <w:szCs w:val="16"/>
                              <w:lang w:val="en-DE"/>
                            </w:rPr>
                          </m:ctrlPr>
                        </m:sSubPr>
                        <m:e>
                          <m:r>
                            <w:rPr>
                              <w:rFonts w:ascii="Cambria Math" w:hAnsi="Cambria Math"/>
                              <w:sz w:val="16"/>
                              <w:szCs w:val="16"/>
                              <w:lang w:val="en-DE"/>
                            </w:rPr>
                            <m:t>K</m:t>
                          </m:r>
                        </m:e>
                        <m:sub>
                          <m:r>
                            <w:rPr>
                              <w:rFonts w:ascii="Cambria Math" w:hAnsi="Cambria Math"/>
                              <w:sz w:val="16"/>
                              <w:szCs w:val="16"/>
                              <w:lang w:val="en-DE"/>
                            </w:rPr>
                            <m:t>w</m:t>
                          </m:r>
                        </m:sub>
                      </m:sSub>
                      <m:r>
                        <w:rPr>
                          <w:rFonts w:ascii="Cambria Math" w:hAnsi="Cambria Math"/>
                          <w:sz w:val="16"/>
                          <w:szCs w:val="16"/>
                          <w:lang w:val="en-DE"/>
                        </w:rPr>
                        <m:t>-1</m:t>
                      </m:r>
                    </m:sup>
                    <m:e>
                      <m:sSub>
                        <m:sSubPr>
                          <m:ctrlPr>
                            <w:rPr>
                              <w:rFonts w:ascii="Cambria Math" w:hAnsi="Cambria Math"/>
                              <w:i/>
                              <w:sz w:val="16"/>
                              <w:szCs w:val="16"/>
                              <w:lang w:val="en-DE"/>
                            </w:rPr>
                          </m:ctrlPr>
                        </m:sSubPr>
                        <m:e>
                          <m:r>
                            <w:rPr>
                              <w:rFonts w:ascii="Cambria Math" w:hAnsi="Cambria Math"/>
                              <w:sz w:val="16"/>
                              <w:szCs w:val="16"/>
                              <w:lang w:val="en-DE"/>
                            </w:rPr>
                            <m:t>W</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out</m:t>
                              </m:r>
                            </m:sub>
                          </m:sSub>
                          <m:r>
                            <w:rPr>
                              <w:rFonts w:ascii="Cambria Math" w:hAnsi="Cambria Math"/>
                              <w:sz w:val="16"/>
                              <w:szCs w:val="16"/>
                              <w:lang w:val="en-DE"/>
                            </w:rPr>
                            <m:t xml:space="preserve">, </m:t>
                          </m:r>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,m,n</m:t>
                          </m:r>
                        </m:sub>
                      </m:sSub>
                      <m:sSub>
                        <m:sSubPr>
                          <m:ctrlPr>
                            <w:rPr>
                              <w:rFonts w:ascii="Cambria Math" w:hAnsi="Cambria Math"/>
                              <w:i/>
                              <w:sz w:val="16"/>
                              <w:szCs w:val="16"/>
                              <w:lang w:val="en-DE"/>
                            </w:rPr>
                          </m:ctrlPr>
                        </m:sSubPr>
                        <m:e>
                          <m:r>
                            <w:rPr>
                              <w:rFonts w:ascii="Cambria Math" w:hAnsi="Cambria Math"/>
                              <w:sz w:val="16"/>
                              <w:szCs w:val="16"/>
                              <w:lang w:val="en-DE"/>
                            </w:rPr>
                            <m:t>X</m:t>
                          </m:r>
                        </m:e>
                        <m:sub>
                          <m:sSub>
                            <m:sSubPr>
                              <m:ctrlPr>
                                <w:rPr>
                                  <w:rFonts w:ascii="Cambria Math" w:hAnsi="Cambria Math"/>
                                  <w:i/>
                                  <w:sz w:val="16"/>
                                  <w:szCs w:val="16"/>
                                  <w:lang w:val="en-DE"/>
                                </w:rPr>
                              </m:ctrlPr>
                            </m:sSubPr>
                            <m:e>
                              <m:r>
                                <w:rPr>
                                  <w:rFonts w:ascii="Cambria Math" w:hAnsi="Cambria Math"/>
                                  <w:sz w:val="16"/>
                                  <w:szCs w:val="16"/>
                                  <w:lang w:val="en-DE"/>
                                </w:rPr>
                                <m:t>c</m:t>
                              </m:r>
                            </m:e>
                            <m:sub>
                              <m:r>
                                <w:rPr>
                                  <w:rFonts w:ascii="Cambria Math" w:hAnsi="Cambria Math"/>
                                  <w:sz w:val="16"/>
                                  <w:szCs w:val="16"/>
                                  <w:lang w:val="en-DE"/>
                                </w:rPr>
                                <m:t>in</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iS</m:t>
                              </m:r>
                            </m:e>
                            <m:sub>
                              <m:r>
                                <w:rPr>
                                  <w:rFonts w:ascii="Cambria Math" w:hAnsi="Cambria Math"/>
                                  <w:sz w:val="16"/>
                                  <w:szCs w:val="16"/>
                                  <w:lang w:val="en-DE"/>
                                </w:rPr>
                                <m:t>h</m:t>
                              </m:r>
                            </m:sub>
                          </m:sSub>
                          <m:r>
                            <w:rPr>
                              <w:rFonts w:ascii="Cambria Math" w:hAnsi="Cambria Math"/>
                              <w:sz w:val="16"/>
                              <w:szCs w:val="16"/>
                              <w:lang w:val="en-DE"/>
                            </w:rPr>
                            <m:t>+m-</m:t>
                          </m:r>
                          <m:sSub>
                            <m:sSubPr>
                              <m:ctrlPr>
                                <w:rPr>
                                  <w:rFonts w:ascii="Cambria Math" w:hAnsi="Cambria Math"/>
                                  <w:i/>
                                  <w:sz w:val="16"/>
                                  <w:szCs w:val="16"/>
                                  <w:lang w:val="en-DE"/>
                                </w:rPr>
                              </m:ctrlPr>
                            </m:sSubPr>
                            <m:e>
                              <m:r>
                                <w:rPr>
                                  <w:rFonts w:ascii="Cambria Math" w:hAnsi="Cambria Math"/>
                                  <w:sz w:val="16"/>
                                  <w:szCs w:val="16"/>
                                  <w:lang w:val="en-DE"/>
                                </w:rPr>
                                <m:t>P</m:t>
                              </m:r>
                            </m:e>
                            <m:sub>
                              <m:r>
                                <w:rPr>
                                  <w:rFonts w:ascii="Cambria Math" w:hAnsi="Cambria Math"/>
                                  <w:sz w:val="16"/>
                                  <w:szCs w:val="16"/>
                                  <w:lang w:val="en-DE"/>
                                </w:rPr>
                                <m:t>h</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jS</m:t>
                              </m:r>
                            </m:e>
                            <m:sub>
                              <m:r>
                                <w:rPr>
                                  <w:rFonts w:ascii="Cambria Math" w:hAnsi="Cambria Math"/>
                                  <w:sz w:val="16"/>
                                  <w:szCs w:val="16"/>
                                  <w:lang w:val="en-DE"/>
                                </w:rPr>
                                <m:t>w</m:t>
                              </m:r>
                            </m:sub>
                          </m:sSub>
                          <m:r>
                            <w:rPr>
                              <w:rFonts w:ascii="Cambria Math" w:hAnsi="Cambria Math"/>
                              <w:sz w:val="16"/>
                              <w:szCs w:val="16"/>
                              <w:lang w:val="en-DE"/>
                            </w:rPr>
                            <m:t>+n-</m:t>
                          </m:r>
                          <m:sSub>
                            <m:sSubPr>
                              <m:ctrlPr>
                                <w:rPr>
                                  <w:rFonts w:ascii="Cambria Math" w:hAnsi="Cambria Math"/>
                                  <w:i/>
                                  <w:sz w:val="16"/>
                                  <w:szCs w:val="16"/>
                                  <w:lang w:val="en-DE"/>
                                </w:rPr>
                              </m:ctrlPr>
                            </m:sSubPr>
                            <m:e>
                              <m:r>
                                <w:rPr>
                                  <w:rFonts w:ascii="Cambria Math" w:hAnsi="Cambria Math"/>
                                  <w:sz w:val="16"/>
                                  <w:szCs w:val="16"/>
                                  <w:lang w:val="en-DE"/>
                                </w:rPr>
                                <m:t>P</m:t>
                              </m:r>
                            </m:e>
                            <m:sub>
                              <m:r>
                                <w:rPr>
                                  <w:rFonts w:ascii="Cambria Math" w:hAnsi="Cambria Math"/>
                                  <w:sz w:val="16"/>
                                  <w:szCs w:val="16"/>
                                  <w:lang w:val="en-DE"/>
                                </w:rPr>
                                <m:t>w</m:t>
                              </m:r>
                            </m:sub>
                          </m:sSub>
                        </m:sub>
                      </m:sSub>
                    </m:e>
                  </m:nary>
                </m:e>
              </m:nary>
            </m:e>
          </m:nary>
        </m:oMath>
      </m:oMathPara>
    </w:p>
    <w:p w14:paraId="7223A217" w14:textId="575B68F8" w:rsidR="00DD424A" w:rsidRPr="00DD424A" w:rsidRDefault="00DD424A" w:rsidP="00A913D8">
      <w:pPr>
        <w:rPr>
          <w:sz w:val="16"/>
          <w:szCs w:val="16"/>
          <w:lang w:val="en-DE"/>
        </w:rPr>
      </w:pPr>
      <w:r w:rsidRPr="00DD424A">
        <w:rPr>
          <w:sz w:val="16"/>
          <w:szCs w:val="16"/>
          <w:lang w:val="en-DE"/>
        </w:rPr>
        <w:t>beschrieben werden. Dabei bezeichnet (X) den Eingabetensor, (W) die lernbaren Filtergewichte und (Z) die resultierende Merkmalskarte vor der Batch-Normalisierung und Aktivierung. Jeder Ausgangswert entsteht somit aus einer gewichteten Kombination benachbarter Eingangswerte über alle Eingangskanäle hinweg. Streng genommen entspricht diese Operation einer Kreuzkorrelation, da der Filterkern nicht gespiegelt wird. In neuronalen Netzen wird sie dennoch üblicherweise als Faltung bezeichnet.</w:t>
      </w:r>
    </w:p>
    <w:p w14:paraId="1678B5A2" w14:textId="2F8FC5E7" w:rsidR="00B51AB4" w:rsidRDefault="00ED444E" w:rsidP="00A913D8">
      <w:pPr>
        <w:rPr>
          <w:sz w:val="16"/>
          <w:szCs w:val="16"/>
        </w:rPr>
      </w:pPr>
      <w:r w:rsidRPr="00ED444E">
        <w:rPr>
          <w:sz w:val="16"/>
          <w:szCs w:val="16"/>
        </w:rPr>
        <w:t>Wesentliche Parameter der Faltungsschicht sind die Kernelgröße</w:t>
      </w:r>
      <w:r w:rsidR="009A43EC" w:rsidRPr="009A43EC">
        <w:rPr>
          <w:sz w:val="16"/>
          <w:szCs w:val="16"/>
        </w:rPr>
        <w:t>(k), die Schrittweite (s) und das Padding (p)</w:t>
      </w:r>
      <w:r w:rsidRPr="00ED444E">
        <w:rPr>
          <w:sz w:val="16"/>
          <w:szCs w:val="16"/>
        </w:rPr>
        <w:t xml:space="preserve">. Eine erhöhte Schrittweite reduziert die räumliche Auflösung der Merkmalskarte. </w:t>
      </w:r>
      <w:r w:rsidR="00617EE3" w:rsidRPr="00617EE3">
        <w:rPr>
          <w:sz w:val="16"/>
          <w:szCs w:val="16"/>
        </w:rPr>
        <w:t>Die resultierende Höhe der Merkmalskarte wird durch</w:t>
      </w:r>
    </w:p>
    <w:p w14:paraId="1A460582" w14:textId="048E6F08" w:rsidR="00617EE3" w:rsidRDefault="00000000" w:rsidP="00A913D8">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out</m:t>
              </m:r>
            </m:sub>
          </m:sSub>
          <m:r>
            <w:rPr>
              <w:rFonts w:ascii="Cambria Math" w:hAnsi="Cambria Math"/>
              <w:sz w:val="16"/>
              <w:szCs w:val="16"/>
            </w:rPr>
            <m:t>=</m:t>
          </m:r>
          <m:d>
            <m:dPr>
              <m:begChr m:val="["/>
              <m:endChr m:val="]"/>
              <m:ctrlPr>
                <w:rPr>
                  <w:rFonts w:ascii="Cambria Math" w:hAnsi="Cambria Math"/>
                  <w:i/>
                  <w:sz w:val="16"/>
                  <w:szCs w:val="16"/>
                </w:rPr>
              </m:ctrlPr>
            </m:dPr>
            <m:e>
              <m:f>
                <m:fPr>
                  <m:ctrlPr>
                    <w:rPr>
                      <w:rFonts w:ascii="Cambria Math" w:hAnsi="Cambria Math"/>
                      <w:i/>
                      <w:sz w:val="16"/>
                      <w:szCs w:val="16"/>
                    </w:rPr>
                  </m:ctrlPr>
                </m:fPr>
                <m:num>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in</m:t>
                      </m:r>
                    </m:sub>
                  </m:sSub>
                  <m:r>
                    <w:rPr>
                      <w:rFonts w:ascii="Cambria Math" w:hAnsi="Cambria Math"/>
                      <w:sz w:val="16"/>
                      <w:szCs w:val="16"/>
                    </w:rPr>
                    <m:t>+2p-d</m:t>
                  </m:r>
                  <m:d>
                    <m:dPr>
                      <m:ctrlPr>
                        <w:rPr>
                          <w:rFonts w:ascii="Cambria Math" w:hAnsi="Cambria Math"/>
                          <w:i/>
                          <w:sz w:val="16"/>
                          <w:szCs w:val="16"/>
                        </w:rPr>
                      </m:ctrlPr>
                    </m:dPr>
                    <m:e>
                      <m:r>
                        <w:rPr>
                          <w:rFonts w:ascii="Cambria Math" w:hAnsi="Cambria Math"/>
                          <w:sz w:val="16"/>
                          <w:szCs w:val="16"/>
                        </w:rPr>
                        <m:t>k-1</m:t>
                      </m:r>
                    </m:e>
                  </m:d>
                  <m:r>
                    <w:rPr>
                      <w:rFonts w:ascii="Cambria Math" w:hAnsi="Cambria Math"/>
                      <w:sz w:val="16"/>
                      <w:szCs w:val="16"/>
                    </w:rPr>
                    <m:t>-1</m:t>
                  </m:r>
                </m:num>
                <m:den>
                  <m:r>
                    <w:rPr>
                      <w:rFonts w:ascii="Cambria Math" w:hAnsi="Cambria Math"/>
                      <w:sz w:val="16"/>
                      <w:szCs w:val="16"/>
                    </w:rPr>
                    <m:t>s</m:t>
                  </m:r>
                </m:den>
              </m:f>
              <m:r>
                <w:rPr>
                  <w:rFonts w:ascii="Cambria Math" w:hAnsi="Cambria Math"/>
                  <w:sz w:val="16"/>
                  <w:szCs w:val="16"/>
                </w:rPr>
                <m:t>+1</m:t>
              </m:r>
            </m:e>
          </m:d>
        </m:oMath>
      </m:oMathPara>
    </w:p>
    <w:p w14:paraId="0B7963F0" w14:textId="781333C5" w:rsidR="00791475" w:rsidRDefault="007A1276" w:rsidP="00A913D8">
      <w:pPr>
        <w:rPr>
          <w:sz w:val="16"/>
          <w:szCs w:val="16"/>
        </w:rPr>
      </w:pPr>
      <w:r>
        <w:rPr>
          <w:sz w:val="16"/>
          <w:szCs w:val="16"/>
        </w:rPr>
        <w:t>b</w:t>
      </w:r>
      <w:r w:rsidR="00617EE3">
        <w:rPr>
          <w:sz w:val="16"/>
          <w:szCs w:val="16"/>
        </w:rPr>
        <w:t>estimmt.</w:t>
      </w:r>
      <w:r w:rsidR="008F7635" w:rsidRPr="008F7635">
        <w:t xml:space="preserve"> </w:t>
      </w:r>
      <w:r w:rsidR="008F7635" w:rsidRPr="008F7635">
        <w:rPr>
          <w:sz w:val="16"/>
          <w:szCs w:val="16"/>
        </w:rPr>
        <w:t>Für die Breite gilt die Berechnung analog</w:t>
      </w:r>
      <w:r w:rsidR="000A1E9D">
        <w:rPr>
          <w:sz w:val="16"/>
          <w:szCs w:val="16"/>
        </w:rPr>
        <w:t xml:space="preserve">. </w:t>
      </w:r>
      <w:r w:rsidR="00ED444E" w:rsidRPr="00ED444E">
        <w:rPr>
          <w:sz w:val="16"/>
          <w:szCs w:val="16"/>
        </w:rPr>
        <w:t>In YOLO26-Pose werden unter anderem Conv-Blöcke mit einer Kernelgröße von (3</w:t>
      </w:r>
      <w:r w:rsidR="000A1E9D">
        <w:rPr>
          <w:rFonts w:cs="Noto Sans"/>
          <w:sz w:val="16"/>
          <w:szCs w:val="16"/>
        </w:rPr>
        <w:t>×</w:t>
      </w:r>
      <w:r w:rsidR="00ED444E" w:rsidRPr="00ED444E">
        <w:rPr>
          <w:sz w:val="16"/>
          <w:szCs w:val="16"/>
        </w:rPr>
        <w:t>3)</w:t>
      </w:r>
      <w:r w:rsidR="00FF07B1">
        <w:rPr>
          <w:sz w:val="16"/>
          <w:szCs w:val="16"/>
        </w:rPr>
        <w:t xml:space="preserve">, </w:t>
      </w:r>
      <w:r w:rsidR="00ED444E" w:rsidRPr="00ED444E">
        <w:rPr>
          <w:sz w:val="16"/>
          <w:szCs w:val="16"/>
        </w:rPr>
        <w:t>einer Schrittweite von (2)</w:t>
      </w:r>
      <w:r w:rsidR="00FF07B1">
        <w:rPr>
          <w:sz w:val="16"/>
          <w:szCs w:val="16"/>
        </w:rPr>
        <w:t xml:space="preserve"> </w:t>
      </w:r>
      <w:r w:rsidR="00FF07B1" w:rsidRPr="00FF07B1">
        <w:rPr>
          <w:sz w:val="16"/>
          <w:szCs w:val="16"/>
        </w:rPr>
        <w:t>und einem Padding von (1)</w:t>
      </w:r>
      <w:r w:rsidR="00ED444E" w:rsidRPr="00ED444E">
        <w:rPr>
          <w:sz w:val="16"/>
          <w:szCs w:val="16"/>
        </w:rPr>
        <w:t xml:space="preserve"> eingesetzt</w:t>
      </w:r>
      <w:r w:rsidR="00AE0B34">
        <w:rPr>
          <w:sz w:val="16"/>
          <w:szCs w:val="16"/>
        </w:rPr>
        <w:t xml:space="preserve"> [2]</w:t>
      </w:r>
      <w:r w:rsidR="00ED444E" w:rsidRPr="00ED444E">
        <w:rPr>
          <w:sz w:val="16"/>
          <w:szCs w:val="16"/>
        </w:rPr>
        <w:t>. Dadurch wird die Auflösung innerhalb des Backbones schrittweise verringert, während relevante Bildmerkmale für die nachfolgenden Verarbeitungsschritte erhalten bleiben.</w:t>
      </w:r>
      <w:r w:rsidR="00B373DE">
        <w:rPr>
          <w:sz w:val="16"/>
          <w:szCs w:val="16"/>
        </w:rPr>
        <w:t xml:space="preserve"> </w:t>
      </w:r>
      <w:r w:rsidR="00B373DE" w:rsidRPr="00B373DE">
        <w:rPr>
          <w:sz w:val="16"/>
          <w:szCs w:val="16"/>
        </w:rPr>
        <w:t xml:space="preserve">Abbildung </w:t>
      </w:r>
      <w:hyperlink w:anchor="Conv" w:history="1">
        <w:r w:rsidR="008D7290" w:rsidRPr="009B33E4">
          <w:rPr>
            <w:rStyle w:val="Hyperlink"/>
            <w:sz w:val="16"/>
            <w:szCs w:val="16"/>
          </w:rPr>
          <w:t>3.2</w:t>
        </w:r>
      </w:hyperlink>
      <w:r w:rsidR="008D7290" w:rsidRPr="008D7290">
        <w:rPr>
          <w:color w:val="auto"/>
          <w:sz w:val="16"/>
          <w:szCs w:val="16"/>
        </w:rPr>
        <w:t xml:space="preserve"> </w:t>
      </w:r>
      <w:r w:rsidR="00B373DE" w:rsidRPr="00B373DE">
        <w:rPr>
          <w:sz w:val="16"/>
          <w:szCs w:val="16"/>
        </w:rPr>
        <w:t>veranschaulicht die Verarbeitung anhand eines RGB-Bildes mit einer Auflösung von (554</w:t>
      </w:r>
      <w:r w:rsidR="00B373DE">
        <w:rPr>
          <w:rFonts w:cs="Noto Sans"/>
          <w:sz w:val="16"/>
          <w:szCs w:val="16"/>
        </w:rPr>
        <w:t>×</w:t>
      </w:r>
      <w:r w:rsidR="00B373DE" w:rsidRPr="00B373DE">
        <w:rPr>
          <w:sz w:val="16"/>
          <w:szCs w:val="16"/>
        </w:rPr>
        <w:t>554) Pixeln.</w:t>
      </w:r>
      <w:r w:rsidR="00040A19">
        <w:rPr>
          <w:sz w:val="16"/>
          <w:szCs w:val="16"/>
        </w:rPr>
        <w:t xml:space="preserve"> </w:t>
      </w:r>
      <w:r w:rsidR="00040A19" w:rsidRPr="00040A19">
        <w:rPr>
          <w:sz w:val="16"/>
          <w:szCs w:val="16"/>
        </w:rPr>
        <w:t>Durch den Conv-Block mit einer Schrittweite von (s=2) entstehen acht Ausgangskanäle mit jeweils (277</w:t>
      </w:r>
      <w:r w:rsidR="00040A19">
        <w:rPr>
          <w:rFonts w:cs="Noto Sans"/>
          <w:sz w:val="16"/>
          <w:szCs w:val="16"/>
        </w:rPr>
        <w:t>×</w:t>
      </w:r>
      <w:r w:rsidR="00040A19" w:rsidRPr="00040A19">
        <w:rPr>
          <w:sz w:val="16"/>
          <w:szCs w:val="16"/>
        </w:rPr>
        <w:t>277) Pixeln. Die Abbildung stellt eine einzelne Merkmalskarte dieser acht Ausgangskanäle dar.</w:t>
      </w:r>
    </w:p>
    <w:p w14:paraId="71EE3E18" w14:textId="0DCF5DF2" w:rsidR="008E30C6" w:rsidRDefault="00A51E70" w:rsidP="008E30C6">
      <w:pPr>
        <w:keepNext/>
      </w:pPr>
      <w:bookmarkStart w:id="4" w:name="Conv"/>
      <w:r>
        <w:rPr>
          <w:noProof/>
        </w:rPr>
        <w:drawing>
          <wp:inline distT="0" distB="0" distL="0" distR="0" wp14:anchorId="684FA924" wp14:editId="4114AC5B">
            <wp:extent cx="2989961" cy="1409011"/>
            <wp:effectExtent l="0" t="0" r="1270" b="1270"/>
            <wp:docPr id="12383748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751" b="-1"/>
                    <a:stretch>
                      <a:fillRect/>
                    </a:stretch>
                  </pic:blipFill>
                  <pic:spPr bwMode="auto">
                    <a:xfrm>
                      <a:off x="0" y="0"/>
                      <a:ext cx="2991865" cy="1409908"/>
                    </a:xfrm>
                    <a:prstGeom prst="rect">
                      <a:avLst/>
                    </a:prstGeom>
                    <a:noFill/>
                    <a:ln>
                      <a:noFill/>
                    </a:ln>
                    <a:extLst>
                      <a:ext uri="{53640926-AAD7-44D8-BBD7-CCE9431645EC}">
                        <a14:shadowObscured xmlns:a14="http://schemas.microsoft.com/office/drawing/2010/main"/>
                      </a:ext>
                    </a:extLst>
                  </pic:spPr>
                </pic:pic>
              </a:graphicData>
            </a:graphic>
          </wp:inline>
        </w:drawing>
      </w:r>
      <w:bookmarkEnd w:id="4"/>
    </w:p>
    <w:p w14:paraId="72073803" w14:textId="1F954AAD" w:rsidR="00861019" w:rsidRPr="00F31949" w:rsidRDefault="008E30C6" w:rsidP="00F31949">
      <w:pPr>
        <w:pStyle w:val="Caption"/>
        <w:jc w:val="center"/>
        <w:rPr>
          <w:sz w:val="16"/>
          <w:szCs w:val="16"/>
        </w:rPr>
      </w:pPr>
      <w:r w:rsidRPr="00F31949">
        <w:rPr>
          <w:sz w:val="16"/>
          <w:szCs w:val="16"/>
        </w:rPr>
        <w:t>Abbildung 3</w:t>
      </w:r>
      <w:r w:rsidR="00CC4FCA">
        <w:rPr>
          <w:sz w:val="16"/>
          <w:szCs w:val="16"/>
        </w:rPr>
        <w:t>.</w:t>
      </w:r>
      <w:r w:rsidR="00CC4FCA">
        <w:rPr>
          <w:sz w:val="16"/>
          <w:szCs w:val="16"/>
        </w:rPr>
        <w:fldChar w:fldCharType="begin"/>
      </w:r>
      <w:r w:rsidR="00CC4FCA">
        <w:rPr>
          <w:sz w:val="16"/>
          <w:szCs w:val="16"/>
        </w:rPr>
        <w:instrText xml:space="preserve"> SEQ Abbildung \* ARABIC \s 4 </w:instrText>
      </w:r>
      <w:r w:rsidR="00CC4FCA">
        <w:rPr>
          <w:sz w:val="16"/>
          <w:szCs w:val="16"/>
        </w:rPr>
        <w:fldChar w:fldCharType="separate"/>
      </w:r>
      <w:r w:rsidR="00CC4FCA">
        <w:rPr>
          <w:noProof/>
          <w:sz w:val="16"/>
          <w:szCs w:val="16"/>
        </w:rPr>
        <w:t>2</w:t>
      </w:r>
      <w:r w:rsidR="00CC4FCA">
        <w:rPr>
          <w:sz w:val="16"/>
          <w:szCs w:val="16"/>
        </w:rPr>
        <w:fldChar w:fldCharType="end"/>
      </w:r>
      <w:r w:rsidRPr="00F31949">
        <w:rPr>
          <w:sz w:val="16"/>
          <w:szCs w:val="16"/>
        </w:rPr>
        <w:t>: Merkmalsextraktion durch einen Conv-Block mit (3</w:t>
      </w:r>
      <w:r w:rsidR="00F31949" w:rsidRPr="00F31949">
        <w:rPr>
          <w:rFonts w:cs="Noto Sans"/>
          <w:sz w:val="16"/>
          <w:szCs w:val="16"/>
        </w:rPr>
        <w:t>×</w:t>
      </w:r>
      <w:r w:rsidRPr="00F31949">
        <w:rPr>
          <w:sz w:val="16"/>
          <w:szCs w:val="16"/>
        </w:rPr>
        <w:t>3)</w:t>
      </w:r>
      <w:r w:rsidR="00F31949" w:rsidRPr="00F31949">
        <w:rPr>
          <w:sz w:val="16"/>
          <w:szCs w:val="16"/>
        </w:rPr>
        <w:t xml:space="preserve"> </w:t>
      </w:r>
      <w:r w:rsidRPr="00F31949">
        <w:rPr>
          <w:sz w:val="16"/>
          <w:szCs w:val="16"/>
        </w:rPr>
        <w:t xml:space="preserve">Kernel und Stride </w:t>
      </w:r>
      <w:r w:rsidR="008D7290">
        <w:rPr>
          <w:sz w:val="16"/>
          <w:szCs w:val="16"/>
        </w:rPr>
        <w:t>(</w:t>
      </w:r>
      <w:r w:rsidRPr="00F31949">
        <w:rPr>
          <w:sz w:val="16"/>
          <w:szCs w:val="16"/>
        </w:rPr>
        <w:t>2</w:t>
      </w:r>
      <w:r w:rsidR="008D7290">
        <w:rPr>
          <w:sz w:val="16"/>
          <w:szCs w:val="16"/>
        </w:rPr>
        <w:t>)</w:t>
      </w:r>
    </w:p>
    <w:p w14:paraId="57BF0A79" w14:textId="66E51252" w:rsidR="00EC1AA2" w:rsidRPr="00594465" w:rsidRDefault="00EC1AA2" w:rsidP="00B14528">
      <w:pPr>
        <w:pStyle w:val="Heading5"/>
      </w:pPr>
      <w:r w:rsidRPr="00594465">
        <w:t>3.1.2 C</w:t>
      </w:r>
      <w:r w:rsidR="00E26A4D" w:rsidRPr="00594465">
        <w:t>3k2</w:t>
      </w:r>
    </w:p>
    <w:p w14:paraId="53F9E5FF" w14:textId="7E847B78" w:rsidR="00937B10" w:rsidRPr="00937B10" w:rsidRDefault="00937B10" w:rsidP="00937B10">
      <w:pPr>
        <w:rPr>
          <w:sz w:val="16"/>
          <w:szCs w:val="16"/>
        </w:rPr>
      </w:pPr>
      <w:r w:rsidRPr="00937B10">
        <w:rPr>
          <w:sz w:val="16"/>
          <w:szCs w:val="16"/>
        </w:rPr>
        <w:t xml:space="preserve">Zur weiteren Verarbeitung der extrahierten Merkmale werden im YOLO26-Pose-Netz C3k2-Blöcke eingesetzt. Diese basieren auf dem Prinzip der </w:t>
      </w:r>
      <w:r w:rsidRPr="009B4C8D">
        <w:rPr>
          <w:i/>
          <w:iCs/>
          <w:sz w:val="16"/>
          <w:szCs w:val="16"/>
        </w:rPr>
        <w:t>Cross Stage Partial Connections</w:t>
      </w:r>
      <w:r w:rsidRPr="00937B10">
        <w:rPr>
          <w:sz w:val="16"/>
          <w:szCs w:val="16"/>
        </w:rPr>
        <w:t>. Dabei werden die Merkmalskanäle nicht vollständig durch dieselbe Folge von Operationen geleitet. Stattdessen wird der Eingabetensor zunächst durch eine (1</w:t>
      </w:r>
      <w:r w:rsidR="00E570CB">
        <w:rPr>
          <w:rFonts w:cs="Noto Sans"/>
          <w:sz w:val="16"/>
          <w:szCs w:val="16"/>
        </w:rPr>
        <w:t>×</w:t>
      </w:r>
      <w:r w:rsidRPr="00937B10">
        <w:rPr>
          <w:sz w:val="16"/>
          <w:szCs w:val="16"/>
        </w:rPr>
        <w:t>1)</w:t>
      </w:r>
      <w:r w:rsidR="00380FF1">
        <w:rPr>
          <w:sz w:val="16"/>
          <w:szCs w:val="16"/>
        </w:rPr>
        <w:t xml:space="preserve"> </w:t>
      </w:r>
      <w:r w:rsidRPr="00937B10">
        <w:rPr>
          <w:sz w:val="16"/>
          <w:szCs w:val="16"/>
        </w:rPr>
        <w:t>Faltung transformiert</w:t>
      </w:r>
      <w:r w:rsidR="00380FF1">
        <w:rPr>
          <w:sz w:val="16"/>
          <w:szCs w:val="16"/>
        </w:rPr>
        <w:t xml:space="preserve">, damit die </w:t>
      </w:r>
      <w:r w:rsidR="00380FF1" w:rsidRPr="00380FF1">
        <w:rPr>
          <w:sz w:val="16"/>
          <w:szCs w:val="16"/>
        </w:rPr>
        <w:t xml:space="preserve">Kanäle neu gewichtet und auf eine geeignete Anzahl gebracht werden. </w:t>
      </w:r>
      <w:r w:rsidR="00380FF1">
        <w:rPr>
          <w:sz w:val="16"/>
          <w:szCs w:val="16"/>
        </w:rPr>
        <w:t>A</w:t>
      </w:r>
      <w:r w:rsidRPr="00937B10">
        <w:rPr>
          <w:sz w:val="16"/>
          <w:szCs w:val="16"/>
        </w:rPr>
        <w:t xml:space="preserve">nschließend entlang der Kanalachse in mehrere Teilpfade zerlegt. Ein Teil der </w:t>
      </w:r>
      <w:r w:rsidRPr="00937B10">
        <w:rPr>
          <w:sz w:val="16"/>
          <w:szCs w:val="16"/>
        </w:rPr>
        <w:lastRenderedPageBreak/>
        <w:t>Merkmale wird auf einem kurzen Pfad weitergeführt, während ein weiterer Teil durch zusätzliche Bottleneck-Blöcke verarbeitet wird. Abschließend werden die Teil- und Zwischenergebnisse konkateniert und durch eine weitere (1</w:t>
      </w:r>
      <m:oMath>
        <m:r>
          <w:rPr>
            <w:rFonts w:ascii="Cambria Math" w:eastAsiaTheme="minorEastAsia" w:hAnsi="Cambria Math"/>
            <w:sz w:val="16"/>
            <w:szCs w:val="16"/>
          </w:rPr>
          <m:t>×</m:t>
        </m:r>
      </m:oMath>
      <w:r w:rsidRPr="00937B10">
        <w:rPr>
          <w:sz w:val="16"/>
          <w:szCs w:val="16"/>
        </w:rPr>
        <w:t>1)</w:t>
      </w:r>
      <w:r w:rsidR="00380FF1">
        <w:rPr>
          <w:sz w:val="16"/>
          <w:szCs w:val="16"/>
        </w:rPr>
        <w:t xml:space="preserve"> </w:t>
      </w:r>
      <w:r w:rsidRPr="00937B10">
        <w:rPr>
          <w:sz w:val="16"/>
          <w:szCs w:val="16"/>
        </w:rPr>
        <w:t>Faltung zusammengeführt.</w:t>
      </w:r>
    </w:p>
    <w:p w14:paraId="34F9394F" w14:textId="77777777" w:rsidR="00937B10" w:rsidRPr="00937B10" w:rsidRDefault="00937B10" w:rsidP="00937B10">
      <w:pPr>
        <w:rPr>
          <w:sz w:val="16"/>
          <w:szCs w:val="16"/>
        </w:rPr>
      </w:pPr>
      <w:r w:rsidRPr="00937B10">
        <w:rPr>
          <w:sz w:val="16"/>
          <w:szCs w:val="16"/>
        </w:rPr>
        <w:t>Der grundlegende Zusammenhang lässt sich vereinfacht durch</w:t>
      </w:r>
    </w:p>
    <w:p w14:paraId="554B16B8" w14:textId="1B7AAF7F" w:rsidR="009B2A86" w:rsidRDefault="004B6661" w:rsidP="00537F39">
      <w:pPr>
        <w:jc w:val="center"/>
        <w:rPr>
          <w:rFonts w:eastAsiaTheme="minorEastAsia"/>
          <w:sz w:val="16"/>
          <w:szCs w:val="16"/>
        </w:rPr>
      </w:pPr>
      <m:oMath>
        <m:r>
          <w:rPr>
            <w:rFonts w:ascii="Cambria Math" w:eastAsiaTheme="minorEastAsia" w:hAnsi="Cambria Math"/>
            <w:sz w:val="16"/>
            <w:szCs w:val="16"/>
          </w:rPr>
          <m:t>Z=</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d>
          <m:dPr>
            <m:ctrlPr>
              <w:rPr>
                <w:rFonts w:ascii="Cambria Math" w:eastAsiaTheme="minorEastAsia" w:hAnsi="Cambria Math"/>
                <w:i/>
                <w:sz w:val="16"/>
                <w:szCs w:val="16"/>
              </w:rPr>
            </m:ctrlPr>
          </m:dPr>
          <m:e>
            <m:r>
              <w:rPr>
                <w:rFonts w:ascii="Cambria Math" w:eastAsiaTheme="minorEastAsia" w:hAnsi="Cambria Math"/>
                <w:sz w:val="16"/>
                <w:szCs w:val="16"/>
              </w:rPr>
              <m:t>X</m:t>
            </m:r>
          </m:e>
        </m:d>
      </m:oMath>
      <w:r w:rsidR="009B2A86">
        <w:rPr>
          <w:rFonts w:eastAsiaTheme="minorEastAsia"/>
          <w:sz w:val="16"/>
          <w:szCs w:val="16"/>
        </w:rPr>
        <w:t xml:space="preserve"> und</w:t>
      </w:r>
      <w:r w:rsidR="00537F39">
        <w:rPr>
          <w:rFonts w:eastAsiaTheme="minorEastAsia"/>
          <w:sz w:val="16"/>
          <w:szCs w:val="16"/>
        </w:rPr>
        <w:t xml:space="preserve"> </w:t>
      </w:r>
      <m:oMath>
        <m:d>
          <m:dPr>
            <m:ctrlPr>
              <w:rPr>
                <w:rFonts w:ascii="Cambria Math" w:eastAsiaTheme="minorEastAsia" w:hAnsi="Cambria Math"/>
                <w:i/>
                <w:sz w:val="16"/>
                <w:szCs w:val="16"/>
              </w:rPr>
            </m:ctrlPr>
          </m:dPr>
          <m:e>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 xml:space="preserve">, </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e>
        </m:d>
        <m:r>
          <w:rPr>
            <w:rFonts w:ascii="Cambria Math" w:eastAsiaTheme="minorEastAsia" w:hAnsi="Cambria Math"/>
            <w:sz w:val="16"/>
            <w:szCs w:val="16"/>
          </w:rPr>
          <m:t>=Split(Z)</m:t>
        </m:r>
      </m:oMath>
    </w:p>
    <w:p w14:paraId="66D921D4" w14:textId="211EBB40" w:rsidR="009B2A86" w:rsidRDefault="009B2A86" w:rsidP="00537F39">
      <w:pPr>
        <w:jc w:val="center"/>
        <w:rPr>
          <w:rFonts w:eastAsiaTheme="minorEastAsia"/>
          <w:sz w:val="16"/>
          <w:szCs w:val="16"/>
        </w:rPr>
      </w:pPr>
      <w:r>
        <w:rPr>
          <w:rFonts w:eastAsiaTheme="minorEastAsia"/>
          <w:sz w:val="16"/>
          <w:szCs w:val="16"/>
        </w:rPr>
        <w:t>sowie</w:t>
      </w:r>
    </w:p>
    <w:p w14:paraId="7BE292E5" w14:textId="34CE313C" w:rsidR="009B2A86" w:rsidRPr="009B2A86" w:rsidRDefault="009B2A86" w:rsidP="00537F39">
      <w:pPr>
        <w:jc w:val="center"/>
        <w:rPr>
          <w:rFonts w:eastAsiaTheme="minorEastAsia"/>
          <w:sz w:val="16"/>
          <w:szCs w:val="16"/>
        </w:rPr>
      </w:pPr>
      <m:oMathPara>
        <m:oMath>
          <m:r>
            <w:rPr>
              <w:rFonts w:ascii="Cambria Math" w:eastAsiaTheme="minorEastAsia" w:hAnsi="Cambria Math"/>
              <w:sz w:val="16"/>
              <w:szCs w:val="16"/>
            </w:rPr>
            <m:t>Y=</m:t>
          </m:r>
          <m:sSub>
            <m:sSubPr>
              <m:ctrlPr>
                <w:rPr>
                  <w:rFonts w:ascii="Cambria Math" w:eastAsiaTheme="minorEastAsia" w:hAnsi="Cambria Math"/>
                  <w:i/>
                  <w:sz w:val="16"/>
                  <w:szCs w:val="16"/>
                </w:rPr>
              </m:ctrlPr>
            </m:sSubPr>
            <m:e>
              <m:r>
                <w:rPr>
                  <w:rFonts w:ascii="Cambria Math" w:eastAsiaTheme="minorEastAsia" w:hAnsi="Cambria Math"/>
                  <w:sz w:val="16"/>
                  <w:szCs w:val="16"/>
                </w:rPr>
                <m:t>Conv</m:t>
              </m:r>
            </m:e>
            <m:sub>
              <m:r>
                <w:rPr>
                  <w:rFonts w:ascii="Cambria Math" w:eastAsiaTheme="minorEastAsia" w:hAnsi="Cambria Math"/>
                  <w:sz w:val="16"/>
                  <w:szCs w:val="16"/>
                </w:rPr>
                <m:t>1×1</m:t>
              </m:r>
            </m:sub>
          </m:sSub>
          <m:r>
            <w:rPr>
              <w:rFonts w:ascii="Cambria Math" w:eastAsiaTheme="minorEastAsia" w:hAnsi="Cambria Math"/>
              <w:sz w:val="16"/>
              <w:szCs w:val="16"/>
            </w:rPr>
            <m:t>(Concat(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0</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1</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m:oMathPara>
    </w:p>
    <w:p w14:paraId="6EEA91CB" w14:textId="5A7F2028" w:rsidR="00937B10" w:rsidRPr="00937B10" w:rsidRDefault="00937B10" w:rsidP="00937B10">
      <w:pPr>
        <w:rPr>
          <w:sz w:val="16"/>
          <w:szCs w:val="16"/>
        </w:rPr>
      </w:pPr>
      <w:r w:rsidRPr="00937B10">
        <w:rPr>
          <w:sz w:val="16"/>
          <w:szCs w:val="16"/>
        </w:rPr>
        <w:t xml:space="preserve">beschreiben. Die zusätzlichen Tensoren </w:t>
      </w:r>
      <m:oMath>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2</m:t>
            </m:r>
          </m:sub>
        </m:sSub>
        <m:r>
          <w:rPr>
            <w:rFonts w:ascii="Cambria Math" w:eastAsiaTheme="minorEastAsia" w:hAnsi="Cambria Math"/>
            <w:sz w:val="16"/>
            <w:szCs w:val="16"/>
          </w:rPr>
          <m:t>,…,</m:t>
        </m:r>
        <m:sSub>
          <m:sSubPr>
            <m:ctrlPr>
              <w:rPr>
                <w:rFonts w:ascii="Cambria Math" w:eastAsiaTheme="minorEastAsia" w:hAnsi="Cambria Math"/>
                <w:i/>
                <w:sz w:val="16"/>
                <w:szCs w:val="16"/>
              </w:rPr>
            </m:ctrlPr>
          </m:sSubPr>
          <m:e>
            <m:r>
              <w:rPr>
                <w:rFonts w:ascii="Cambria Math" w:eastAsiaTheme="minorEastAsia" w:hAnsi="Cambria Math"/>
                <w:sz w:val="16"/>
                <w:szCs w:val="16"/>
              </w:rPr>
              <m:t>Z</m:t>
            </m:r>
          </m:e>
          <m:sub>
            <m:r>
              <w:rPr>
                <w:rFonts w:ascii="Cambria Math" w:eastAsiaTheme="minorEastAsia" w:hAnsi="Cambria Math"/>
                <w:sz w:val="16"/>
                <w:szCs w:val="16"/>
              </w:rPr>
              <m:t>n+1</m:t>
            </m:r>
          </m:sub>
        </m:sSub>
        <m:r>
          <w:rPr>
            <w:rFonts w:ascii="Cambria Math" w:eastAsiaTheme="minorEastAsia" w:hAnsi="Cambria Math"/>
            <w:sz w:val="16"/>
            <w:szCs w:val="16"/>
          </w:rPr>
          <m:t>))</m:t>
        </m:r>
      </m:oMath>
      <w:r w:rsidR="00956AC3">
        <w:rPr>
          <w:rFonts w:eastAsiaTheme="minorEastAsia"/>
          <w:sz w:val="16"/>
          <w:szCs w:val="16"/>
        </w:rPr>
        <w:t xml:space="preserve"> </w:t>
      </w:r>
      <w:r w:rsidRPr="00937B10">
        <w:rPr>
          <w:sz w:val="16"/>
          <w:szCs w:val="16"/>
        </w:rPr>
        <w:t>entstehen durch die schrittweise Verarbeitung mit internen Bottleneck- oder C3k-Unterblöcken.</w:t>
      </w:r>
    </w:p>
    <w:p w14:paraId="07E5BB28" w14:textId="13B4C087" w:rsidR="001024E0" w:rsidRDefault="00937B10" w:rsidP="001024E0">
      <w:pPr>
        <w:rPr>
          <w:sz w:val="16"/>
          <w:szCs w:val="16"/>
        </w:rPr>
      </w:pPr>
      <w:r w:rsidRPr="00937B10">
        <w:rPr>
          <w:sz w:val="16"/>
          <w:szCs w:val="16"/>
        </w:rPr>
        <w:t>Durch die Zusammenführung unterschiedlich stark verarbeiteter Merkmale können sowohl bereits vorhandene als auch weiter abstrahierte Informationen genutzt werden. Im Gegensatz zu einem Conv-Block mit erhöhter Schrittweite dient der C3k2-Block primär der Merkmalsverfeinerung. Die räumliche Auflösung der Merkmalskarte bleibt dabei typischerweise erhalten.</w:t>
      </w:r>
      <w:r w:rsidR="009D7EF0" w:rsidRPr="009D7EF0">
        <w:t xml:space="preserve"> </w:t>
      </w:r>
      <w:r w:rsidR="009D7EF0" w:rsidRPr="009D7EF0">
        <w:rPr>
          <w:sz w:val="16"/>
          <w:szCs w:val="16"/>
        </w:rPr>
        <w:t xml:space="preserve">Der vollständige Ausgabetensor des zuvor beschriebenen Conv-Blocks mit acht Merkmalskanälen </w:t>
      </w:r>
      <w:r w:rsidR="0034315E">
        <w:rPr>
          <w:sz w:val="16"/>
          <w:szCs w:val="16"/>
        </w:rPr>
        <w:t xml:space="preserve">(siehe Abbildung </w:t>
      </w:r>
      <w:hyperlink w:anchor="Conv" w:history="1">
        <w:r w:rsidR="0034315E" w:rsidRPr="0034315E">
          <w:rPr>
            <w:rStyle w:val="Hyperlink"/>
            <w:sz w:val="16"/>
            <w:szCs w:val="16"/>
          </w:rPr>
          <w:t>3.2</w:t>
        </w:r>
      </w:hyperlink>
      <w:r w:rsidR="0034315E">
        <w:rPr>
          <w:sz w:val="16"/>
          <w:szCs w:val="16"/>
        </w:rPr>
        <w:t xml:space="preserve">) </w:t>
      </w:r>
      <w:r w:rsidR="009D7EF0" w:rsidRPr="009D7EF0">
        <w:rPr>
          <w:sz w:val="16"/>
          <w:szCs w:val="16"/>
        </w:rPr>
        <w:t xml:space="preserve">dient als Eingabe des nachfolgenden C3k2-Blocks. Abbildung </w:t>
      </w:r>
      <w:hyperlink w:anchor="C3k2" w:history="1">
        <w:r w:rsidR="00971D28" w:rsidRPr="001A676C">
          <w:rPr>
            <w:rStyle w:val="Hyperlink"/>
            <w:sz w:val="16"/>
            <w:szCs w:val="16"/>
          </w:rPr>
          <w:t>3.3</w:t>
        </w:r>
      </w:hyperlink>
      <w:r w:rsidR="00971D28">
        <w:rPr>
          <w:sz w:val="16"/>
          <w:szCs w:val="16"/>
        </w:rPr>
        <w:t xml:space="preserve"> </w:t>
      </w:r>
      <w:r w:rsidR="009D7EF0" w:rsidRPr="009D7EF0">
        <w:rPr>
          <w:sz w:val="16"/>
          <w:szCs w:val="16"/>
        </w:rPr>
        <w:t>zeigt exemplarisch die daraus resultierenden 16 Ausgangs-Merkmalskarten. Die räumliche Auflösung bleibt dabei mit jeweils (277</w:t>
      </w:r>
      <m:oMath>
        <m:r>
          <w:rPr>
            <w:rFonts w:ascii="Cambria Math" w:eastAsiaTheme="minorEastAsia" w:hAnsi="Cambria Math"/>
            <w:sz w:val="16"/>
            <w:szCs w:val="16"/>
          </w:rPr>
          <m:t>×</m:t>
        </m:r>
      </m:oMath>
      <w:r w:rsidR="009D7EF0" w:rsidRPr="009D7EF0">
        <w:rPr>
          <w:sz w:val="16"/>
          <w:szCs w:val="16"/>
        </w:rPr>
        <w:t>277) Pixeln unverändert</w:t>
      </w:r>
      <w:r w:rsidR="00482875" w:rsidRPr="00482875">
        <w:rPr>
          <w:sz w:val="16"/>
          <w:szCs w:val="16"/>
        </w:rPr>
        <w:t>. Jeder Kanal stellt eine eigene Merkmalskarte dar und enthält eine unterschiedliche Gewichtung der Bildinformationen. Dadurch können verschiedene lokale Strukturen und Merkmals</w:t>
      </w:r>
      <w:r w:rsidR="00971D28">
        <w:rPr>
          <w:sz w:val="16"/>
          <w:szCs w:val="16"/>
        </w:rPr>
        <w:t>-</w:t>
      </w:r>
      <w:r w:rsidR="00482875" w:rsidRPr="00482875">
        <w:rPr>
          <w:sz w:val="16"/>
          <w:szCs w:val="16"/>
        </w:rPr>
        <w:t>ausprägungen parallel weiterverarbeitet werden.</w:t>
      </w:r>
    </w:p>
    <w:p w14:paraId="0BFBB0F4" w14:textId="77777777" w:rsidR="00CC4FCA" w:rsidRDefault="00131BA9" w:rsidP="00CC4FCA">
      <w:pPr>
        <w:keepNext/>
      </w:pPr>
      <w:bookmarkStart w:id="5" w:name="C3k2"/>
      <w:r w:rsidRPr="00131BA9">
        <w:rPr>
          <w:noProof/>
          <w:sz w:val="16"/>
          <w:szCs w:val="16"/>
        </w:rPr>
        <w:drawing>
          <wp:inline distT="0" distB="0" distL="0" distR="0" wp14:anchorId="48505A62" wp14:editId="42D1A563">
            <wp:extent cx="2762622" cy="2616947"/>
            <wp:effectExtent l="0" t="0" r="0" b="0"/>
            <wp:docPr id="21964398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8"/>
                    <a:stretch>
                      <a:fillRect/>
                    </a:stretch>
                  </pic:blipFill>
                  <pic:spPr bwMode="auto">
                    <a:xfrm>
                      <a:off x="0" y="0"/>
                      <a:ext cx="2767221" cy="2621303"/>
                    </a:xfrm>
                    <a:prstGeom prst="rect">
                      <a:avLst/>
                    </a:prstGeom>
                    <a:noFill/>
                    <a:ln>
                      <a:noFill/>
                    </a:ln>
                    <a:extLst>
                      <a:ext uri="{53640926-AAD7-44D8-BBD7-CCE9431645EC}">
                        <a14:shadowObscured xmlns:a14="http://schemas.microsoft.com/office/drawing/2010/main"/>
                      </a:ext>
                    </a:extLst>
                  </pic:spPr>
                </pic:pic>
              </a:graphicData>
            </a:graphic>
          </wp:inline>
        </w:drawing>
      </w:r>
      <w:bookmarkEnd w:id="5"/>
    </w:p>
    <w:p w14:paraId="49B442B2" w14:textId="7D7B3D40" w:rsidR="00131BA9" w:rsidRPr="00937B10" w:rsidRDefault="00CC4FCA" w:rsidP="005F03BE">
      <w:pPr>
        <w:pStyle w:val="Caption"/>
        <w:jc w:val="center"/>
        <w:rPr>
          <w:sz w:val="16"/>
          <w:szCs w:val="16"/>
        </w:rPr>
      </w:pPr>
      <w:r w:rsidRPr="00B478F2">
        <w:rPr>
          <w:sz w:val="16"/>
          <w:szCs w:val="16"/>
        </w:rPr>
        <w:t>Abbildung 3.</w:t>
      </w:r>
      <w:r w:rsidRPr="00B478F2">
        <w:rPr>
          <w:sz w:val="16"/>
          <w:szCs w:val="16"/>
        </w:rPr>
        <w:fldChar w:fldCharType="begin"/>
      </w:r>
      <w:r w:rsidRPr="00B478F2">
        <w:rPr>
          <w:sz w:val="16"/>
          <w:szCs w:val="16"/>
        </w:rPr>
        <w:instrText xml:space="preserve"> SEQ Abbildung \* ARABIC \s 4 </w:instrText>
      </w:r>
      <w:r w:rsidRPr="00B478F2">
        <w:rPr>
          <w:sz w:val="16"/>
          <w:szCs w:val="16"/>
        </w:rPr>
        <w:fldChar w:fldCharType="separate"/>
      </w:r>
      <w:r w:rsidRPr="00B478F2">
        <w:rPr>
          <w:noProof/>
          <w:sz w:val="16"/>
          <w:szCs w:val="16"/>
        </w:rPr>
        <w:t>3</w:t>
      </w:r>
      <w:r w:rsidRPr="00B478F2">
        <w:rPr>
          <w:sz w:val="16"/>
          <w:szCs w:val="16"/>
        </w:rPr>
        <w:fldChar w:fldCharType="end"/>
      </w:r>
      <w:r w:rsidR="00B478F2" w:rsidRPr="00B478F2">
        <w:rPr>
          <w:sz w:val="16"/>
          <w:szCs w:val="16"/>
        </w:rPr>
        <w:t>: Ausgangs-Merkmalskarten eines C3k2-Blocks mit 16 Kanälen.</w:t>
      </w:r>
    </w:p>
    <w:p w14:paraId="10690CF0" w14:textId="1C1C8AAA" w:rsidR="00DC569E" w:rsidRDefault="00791475" w:rsidP="00B14528">
      <w:pPr>
        <w:pStyle w:val="Heading5"/>
      </w:pPr>
      <w:r w:rsidRPr="00F415C3">
        <w:t xml:space="preserve">3.1.3 </w:t>
      </w:r>
      <w:r w:rsidR="00DC6C21" w:rsidRPr="00DC6C21">
        <w:t>SPPF</w:t>
      </w:r>
      <w:r w:rsidR="00EE6838">
        <w:t xml:space="preserve"> </w:t>
      </w:r>
      <w:r w:rsidR="00DC6C21" w:rsidRPr="00DC6C21">
        <w:t>und C2PSA</w:t>
      </w:r>
    </w:p>
    <w:p w14:paraId="6DF9B14B" w14:textId="65F55EF2" w:rsidR="00544E98" w:rsidRPr="00DC569E" w:rsidRDefault="00DC569E" w:rsidP="00DC569E">
      <w:pPr>
        <w:rPr>
          <w:sz w:val="16"/>
          <w:szCs w:val="16"/>
        </w:rPr>
      </w:pPr>
      <w:r w:rsidRPr="00DC569E">
        <w:rPr>
          <w:sz w:val="16"/>
          <w:szCs w:val="16"/>
        </w:rPr>
        <w:t>Am Ende des Backbones werden die zuvor extrahierten Merkmale durch einen SPPF-Block</w:t>
      </w:r>
      <w:r w:rsidR="003623B5">
        <w:rPr>
          <w:sz w:val="16"/>
          <w:szCs w:val="16"/>
        </w:rPr>
        <w:t xml:space="preserve"> </w:t>
      </w:r>
      <w:r w:rsidR="003623B5" w:rsidRPr="00DC569E">
        <w:rPr>
          <w:sz w:val="16"/>
          <w:szCs w:val="16"/>
        </w:rPr>
        <w:t>(</w:t>
      </w:r>
      <w:r w:rsidR="003623B5" w:rsidRPr="00F608D9">
        <w:rPr>
          <w:i/>
          <w:iCs/>
          <w:sz w:val="16"/>
          <w:szCs w:val="16"/>
        </w:rPr>
        <w:t>Spatial Pyramid Pooling – Fast</w:t>
      </w:r>
      <w:r w:rsidR="003623B5" w:rsidRPr="00DC569E">
        <w:rPr>
          <w:sz w:val="16"/>
          <w:szCs w:val="16"/>
        </w:rPr>
        <w:t>)</w:t>
      </w:r>
      <w:r w:rsidRPr="00DC569E">
        <w:rPr>
          <w:sz w:val="16"/>
          <w:szCs w:val="16"/>
        </w:rPr>
        <w:t xml:space="preserve"> und einen nachfolgenden C2PSA-Block weiterverarbeitet. Während die vorherigen Conv- und C3k2-Blöcke lokale Bildmerkmale schrittweise extrahieren und verfeinern, berücksichtigen diese </w:t>
      </w:r>
      <w:r w:rsidR="00540546" w:rsidRPr="00DC569E">
        <w:rPr>
          <w:sz w:val="16"/>
          <w:szCs w:val="16"/>
        </w:rPr>
        <w:t>beide</w:t>
      </w:r>
      <w:r w:rsidR="00A833D3">
        <w:rPr>
          <w:sz w:val="16"/>
          <w:szCs w:val="16"/>
        </w:rPr>
        <w:t>n</w:t>
      </w:r>
      <w:r w:rsidR="00540546" w:rsidRPr="00DC569E">
        <w:rPr>
          <w:sz w:val="16"/>
          <w:szCs w:val="16"/>
        </w:rPr>
        <w:t xml:space="preserve"> Blöcken</w:t>
      </w:r>
      <w:r w:rsidRPr="00DC569E">
        <w:rPr>
          <w:sz w:val="16"/>
          <w:szCs w:val="16"/>
        </w:rPr>
        <w:t xml:space="preserve"> verstärkt den räumlichen Kontext innerhalb der Merkmalskarten.</w:t>
      </w:r>
    </w:p>
    <w:p w14:paraId="221EA522" w14:textId="4CD0DD21" w:rsidR="00D72B75" w:rsidRDefault="00DC569E" w:rsidP="00DC569E">
      <w:pPr>
        <w:rPr>
          <w:sz w:val="16"/>
          <w:szCs w:val="16"/>
        </w:rPr>
      </w:pPr>
      <w:r w:rsidRPr="00DC569E">
        <w:rPr>
          <w:sz w:val="16"/>
          <w:szCs w:val="16"/>
        </w:rPr>
        <w:t>Der SPPF-Block dient dazu, Informationen aus unterschiedlich großen räumlichen Bereichen zusammenzuführen. Hierzu wird der Eingabetensor zunächst durch eine (1</w:t>
      </w:r>
      <m:oMath>
        <m:r>
          <w:rPr>
            <w:rFonts w:ascii="Cambria Math" w:eastAsiaTheme="minorEastAsia" w:hAnsi="Cambria Math"/>
            <w:sz w:val="16"/>
            <w:szCs w:val="16"/>
          </w:rPr>
          <m:t>×</m:t>
        </m:r>
      </m:oMath>
      <w:r w:rsidRPr="00DC569E">
        <w:rPr>
          <w:sz w:val="16"/>
          <w:szCs w:val="16"/>
        </w:rPr>
        <w:t>1)</w:t>
      </w:r>
      <w:r w:rsidR="005620AA">
        <w:rPr>
          <w:sz w:val="16"/>
          <w:szCs w:val="16"/>
        </w:rPr>
        <w:t xml:space="preserve"> </w:t>
      </w:r>
      <w:r w:rsidRPr="00DC569E">
        <w:rPr>
          <w:sz w:val="16"/>
          <w:szCs w:val="16"/>
        </w:rPr>
        <w:t xml:space="preserve">Faltung verarbeitet. </w:t>
      </w:r>
    </w:p>
    <w:p w14:paraId="1B4F4F8D" w14:textId="2353CD74" w:rsidR="00D72B75"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in</m:t>
              </m:r>
            </m:sup>
          </m:sSubSup>
          <m:r>
            <w:rPr>
              <w:rFonts w:ascii="Cambria Math" w:hAnsi="Cambria Math"/>
              <w:sz w:val="16"/>
              <w:szCs w:val="16"/>
            </w:rPr>
            <m:t>(X)</m:t>
          </m:r>
        </m:oMath>
      </m:oMathPara>
    </w:p>
    <w:p w14:paraId="69F77307" w14:textId="289C31EE" w:rsidR="00F41B5F" w:rsidRDefault="00DC569E" w:rsidP="00DC569E">
      <w:pPr>
        <w:rPr>
          <w:sz w:val="16"/>
          <w:szCs w:val="16"/>
        </w:rPr>
      </w:pPr>
      <w:r w:rsidRPr="00DC569E">
        <w:rPr>
          <w:sz w:val="16"/>
          <w:szCs w:val="16"/>
        </w:rPr>
        <w:t xml:space="preserve">Anschließend </w:t>
      </w:r>
      <w:r w:rsidR="00B915DA">
        <w:rPr>
          <w:sz w:val="16"/>
          <w:szCs w:val="16"/>
        </w:rPr>
        <w:t>führt d</w:t>
      </w:r>
      <w:r w:rsidR="00B915DA" w:rsidRPr="00B915DA">
        <w:rPr>
          <w:sz w:val="16"/>
          <w:szCs w:val="16"/>
        </w:rPr>
        <w:t xml:space="preserve">er SPPF-Block standardmäßig drei aufeinanderfolgende Max-Pooling-Operationen mit einer Kernelgröße von </w:t>
      </w:r>
      <m:oMath>
        <m:r>
          <w:rPr>
            <w:rFonts w:ascii="Cambria Math" w:hAnsi="Cambria Math"/>
            <w:sz w:val="16"/>
            <w:szCs w:val="16"/>
          </w:rPr>
          <m:t>5×5</m:t>
        </m:r>
      </m:oMath>
      <w:r w:rsidR="0035674F">
        <w:rPr>
          <w:rFonts w:eastAsiaTheme="minorEastAsia"/>
          <w:sz w:val="16"/>
          <w:szCs w:val="16"/>
        </w:rPr>
        <w:t xml:space="preserve"> </w:t>
      </w:r>
      <w:r w:rsidR="00B915DA" w:rsidRPr="00B915DA">
        <w:rPr>
          <w:sz w:val="16"/>
          <w:szCs w:val="16"/>
        </w:rPr>
        <w:t>aus.</w:t>
      </w:r>
    </w:p>
    <w:p w14:paraId="63C40E90" w14:textId="3E8340EF" w:rsidR="00F41B5F" w:rsidRDefault="00000000" w:rsidP="00F41B5F">
      <w:pPr>
        <w:jc w:val="center"/>
        <w:rPr>
          <w:sz w:val="16"/>
          <w:szCs w:val="16"/>
        </w:rPr>
      </w:pP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MaxPool</m:t>
            </m:r>
          </m:e>
          <m:sub>
            <m:r>
              <w:rPr>
                <w:rFonts w:ascii="Cambria Math" w:hAnsi="Cambria Math"/>
                <w:sz w:val="16"/>
                <w:szCs w:val="16"/>
              </w:rPr>
              <m:t>k=5, s=1,  p=2</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i-1</m:t>
            </m:r>
          </m:sub>
        </m:sSub>
        <m:r>
          <w:rPr>
            <w:rFonts w:ascii="Cambria Math" w:hAnsi="Cambria Math"/>
            <w:sz w:val="16"/>
            <w:szCs w:val="16"/>
          </w:rPr>
          <m:t>)</m:t>
        </m:r>
      </m:oMath>
      <w:r w:rsidR="00F41B5F">
        <w:rPr>
          <w:rFonts w:eastAsiaTheme="minorEastAsia"/>
          <w:sz w:val="16"/>
          <w:szCs w:val="16"/>
        </w:rPr>
        <w:t xml:space="preserve"> mit </w:t>
      </w:r>
      <m:oMath>
        <m:r>
          <w:rPr>
            <w:rFonts w:ascii="Cambria Math" w:eastAsiaTheme="minorEastAsia" w:hAnsi="Cambria Math"/>
            <w:sz w:val="16"/>
            <w:szCs w:val="16"/>
          </w:rPr>
          <m:t>i∈1,2,3</m:t>
        </m:r>
      </m:oMath>
    </w:p>
    <w:p w14:paraId="55D1E49A" w14:textId="2C17A4C8" w:rsidR="009055D4" w:rsidRDefault="00B915DA" w:rsidP="00DC569E">
      <w:pPr>
        <w:rPr>
          <w:sz w:val="16"/>
          <w:szCs w:val="16"/>
        </w:rPr>
      </w:pPr>
      <w:r w:rsidRPr="00B915DA">
        <w:rPr>
          <w:sz w:val="16"/>
          <w:szCs w:val="16"/>
        </w:rPr>
        <w:t xml:space="preserve">Ausgehend von der Merkmalskarte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0</m:t>
            </m:r>
          </m:sub>
        </m:sSub>
      </m:oMath>
      <w:r>
        <w:rPr>
          <w:rFonts w:eastAsiaTheme="minorEastAsia"/>
          <w:sz w:val="16"/>
          <w:szCs w:val="16"/>
        </w:rPr>
        <w:t xml:space="preserve"> </w:t>
      </w:r>
      <w:r w:rsidRPr="00B915DA">
        <w:rPr>
          <w:sz w:val="16"/>
          <w:szCs w:val="16"/>
        </w:rPr>
        <w:t xml:space="preserve">entstehen dadurch die Tensoren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1</m:t>
            </m:r>
          </m:sub>
        </m:sSub>
      </m:oMath>
      <w:r w:rsidRPr="00B915DA">
        <w:rPr>
          <w:sz w:val="16"/>
          <w:szCs w:val="16"/>
        </w:rPr>
        <w:t xml:space="preserve">,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2</m:t>
            </m:r>
          </m:sub>
        </m:sSub>
      </m:oMath>
      <w:r w:rsidRPr="00B915DA">
        <w:rPr>
          <w:sz w:val="16"/>
          <w:szCs w:val="16"/>
        </w:rPr>
        <w:t xml:space="preserve">und </w:t>
      </w:r>
      <m:oMath>
        <m:sSub>
          <m:sSubPr>
            <m:ctrlPr>
              <w:rPr>
                <w:rFonts w:ascii="Cambria Math" w:hAnsi="Cambria Math"/>
                <w:sz w:val="16"/>
                <w:szCs w:val="16"/>
              </w:rPr>
            </m:ctrlPr>
          </m:sSubPr>
          <m:e>
            <m:r>
              <m:rPr>
                <m:sty m:val="b"/>
              </m:rPr>
              <w:rPr>
                <w:rFonts w:ascii="Cambria Math" w:hAnsi="Cambria Math"/>
                <w:sz w:val="16"/>
                <w:szCs w:val="16"/>
              </w:rPr>
              <m:t>Z</m:t>
            </m:r>
          </m:e>
          <m:sub>
            <m:r>
              <w:rPr>
                <w:rFonts w:ascii="Cambria Math" w:hAnsi="Cambria Math"/>
                <w:sz w:val="16"/>
                <w:szCs w:val="16"/>
              </w:rPr>
              <m:t>3</m:t>
            </m:r>
          </m:sub>
        </m:sSub>
      </m:oMath>
      <w:r w:rsidRPr="00B915DA">
        <w:rPr>
          <w:sz w:val="16"/>
          <w:szCs w:val="16"/>
        </w:rPr>
        <w:t xml:space="preserve">. Da die Schrittweite </w:t>
      </w:r>
      <m:oMath>
        <m:r>
          <w:rPr>
            <w:rFonts w:ascii="Cambria Math" w:hAnsi="Cambria Math"/>
            <w:sz w:val="16"/>
            <w:szCs w:val="16"/>
          </w:rPr>
          <m:t>s=1</m:t>
        </m:r>
      </m:oMath>
      <w:r>
        <w:rPr>
          <w:rFonts w:eastAsiaTheme="minorEastAsia"/>
          <w:sz w:val="16"/>
          <w:szCs w:val="16"/>
        </w:rPr>
        <w:t xml:space="preserve"> </w:t>
      </w:r>
      <w:r w:rsidRPr="00B915DA">
        <w:rPr>
          <w:sz w:val="16"/>
          <w:szCs w:val="16"/>
        </w:rPr>
        <w:t>beträgt und ein entsprechendes Padding verwendet wird, bleibt die räumliche Auflösung unverändert. Die nacheinander ausgeführten Pooling-Schritte erfassen jedoch zunehmend größere räumliche Bereiche.</w:t>
      </w:r>
      <w:r w:rsidR="005B5445">
        <w:rPr>
          <w:sz w:val="16"/>
          <w:szCs w:val="16"/>
        </w:rPr>
        <w:t xml:space="preserve"> </w:t>
      </w:r>
      <w:r w:rsidR="005B5445" w:rsidRPr="005B5445">
        <w:rPr>
          <w:sz w:val="16"/>
          <w:szCs w:val="16"/>
        </w:rPr>
        <w:t>Bezogen auf</w:t>
      </w:r>
      <w:r w:rsidR="00397DD4">
        <w:rPr>
          <w:rFonts w:eastAsiaTheme="minorEastAsia"/>
          <w:sz w:val="16"/>
          <w:szCs w:val="16"/>
        </w:rPr>
        <w:t xml:space="preserve"> </w:t>
      </w:r>
      <m:oMath>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oMath>
      <w:r w:rsidR="005B5445" w:rsidRPr="005B5445">
        <w:rPr>
          <w:sz w:val="16"/>
          <w:szCs w:val="16"/>
        </w:rPr>
        <w:t xml:space="preserve">ergeben sich effektive Kontextbereiche von </w:t>
      </w:r>
      <m:oMath>
        <m:r>
          <w:rPr>
            <w:rFonts w:ascii="Cambria Math" w:hAnsi="Cambria Math"/>
            <w:sz w:val="16"/>
            <w:szCs w:val="16"/>
          </w:rPr>
          <m:t>5×5</m:t>
        </m:r>
      </m:oMath>
      <w:r w:rsidR="005B5445" w:rsidRPr="00B915DA">
        <w:rPr>
          <w:sz w:val="16"/>
          <w:szCs w:val="16"/>
        </w:rPr>
        <w:t xml:space="preserve">, </w:t>
      </w:r>
      <m:oMath>
        <m:r>
          <w:rPr>
            <w:rFonts w:ascii="Cambria Math" w:hAnsi="Cambria Math"/>
            <w:sz w:val="16"/>
            <w:szCs w:val="16"/>
          </w:rPr>
          <m:t>9×9</m:t>
        </m:r>
      </m:oMath>
      <w:r w:rsidR="005B5445" w:rsidRPr="00B915DA">
        <w:rPr>
          <w:sz w:val="16"/>
          <w:szCs w:val="16"/>
        </w:rPr>
        <w:t xml:space="preserve">und </w:t>
      </w:r>
      <m:oMath>
        <m:r>
          <w:rPr>
            <w:rFonts w:ascii="Cambria Math" w:hAnsi="Cambria Math"/>
            <w:sz w:val="16"/>
            <w:szCs w:val="16"/>
          </w:rPr>
          <m:t>13×13</m:t>
        </m:r>
      </m:oMath>
      <w:r w:rsidR="005B5445" w:rsidRPr="005B5445">
        <w:rPr>
          <w:sz w:val="16"/>
          <w:szCs w:val="16"/>
        </w:rPr>
        <w:t>.</w:t>
      </w:r>
      <w:r w:rsidRPr="00B915DA">
        <w:rPr>
          <w:sz w:val="16"/>
          <w:szCs w:val="16"/>
        </w:rPr>
        <w:t xml:space="preserve"> </w:t>
      </w:r>
    </w:p>
    <w:p w14:paraId="3321A715" w14:textId="6417093A" w:rsidR="00DC569E" w:rsidRPr="00DC569E" w:rsidRDefault="00B915DA" w:rsidP="00555816">
      <w:pPr>
        <w:rPr>
          <w:sz w:val="16"/>
          <w:szCs w:val="16"/>
        </w:rPr>
      </w:pPr>
      <w:r w:rsidRPr="00B915DA">
        <w:rPr>
          <w:sz w:val="16"/>
          <w:szCs w:val="16"/>
        </w:rPr>
        <w:t xml:space="preserve">Anschließend werden die ursprüngliche und die gepoolten Merkmalskarten konkateniert und durch eine </w:t>
      </w:r>
      <m:oMath>
        <m:r>
          <w:rPr>
            <w:rFonts w:ascii="Cambria Math" w:hAnsi="Cambria Math"/>
            <w:sz w:val="16"/>
            <w:szCs w:val="16"/>
          </w:rPr>
          <m:t>1×1</m:t>
        </m:r>
      </m:oMath>
      <w:r w:rsidRPr="00B915DA">
        <w:rPr>
          <w:sz w:val="16"/>
          <w:szCs w:val="16"/>
        </w:rPr>
        <w:t>-Faltung zusammengeführt.</w:t>
      </w:r>
      <w:r w:rsidR="00555816" w:rsidRPr="00555816">
        <w:t xml:space="preserve"> </w:t>
      </w:r>
      <w:r w:rsidR="00555816" w:rsidRPr="00555816">
        <w:rPr>
          <w:sz w:val="16"/>
          <w:szCs w:val="16"/>
        </w:rPr>
        <w:t>In der verwendeten Modellkonfiguration ist zusätzlich eine Shortcut-Verbindung aktiviert. Der vollständige Datenfluss lässt sich daher vereinfacht durch</w:t>
      </w:r>
    </w:p>
    <w:p w14:paraId="6F26FC6C" w14:textId="63E37969" w:rsidR="00DC569E" w:rsidRPr="00DC569E"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SPPF</m:t>
              </m:r>
            </m:sub>
          </m:sSub>
          <m:r>
            <w:rPr>
              <w:rFonts w:ascii="Cambria Math" w:hAnsi="Cambria Math"/>
              <w:sz w:val="16"/>
              <w:szCs w:val="16"/>
            </w:rPr>
            <m:t>=X+</m:t>
          </m:r>
          <m:sSubSup>
            <m:sSubSupPr>
              <m:ctrlPr>
                <w:rPr>
                  <w:rFonts w:ascii="Cambria Math" w:hAnsi="Cambria Math"/>
                  <w:i/>
                  <w:sz w:val="16"/>
                  <w:szCs w:val="16"/>
                </w:rPr>
              </m:ctrlPr>
            </m:sSubSupPr>
            <m:e>
              <m:r>
                <w:rPr>
                  <w:rFonts w:ascii="Cambria Math" w:hAnsi="Cambria Math"/>
                  <w:sz w:val="16"/>
                  <w:szCs w:val="16"/>
                </w:rPr>
                <m:t>Conv</m:t>
              </m:r>
            </m:e>
            <m:sub>
              <m:r>
                <w:rPr>
                  <w:rFonts w:ascii="Cambria Math" w:hAnsi="Cambria Math"/>
                  <w:sz w:val="16"/>
                  <w:szCs w:val="16"/>
                </w:rPr>
                <m:t>1×1</m:t>
              </m:r>
            </m:sub>
            <m:sup>
              <m:r>
                <w:rPr>
                  <w:rFonts w:ascii="Cambria Math" w:hAnsi="Cambria Math"/>
                  <w:sz w:val="16"/>
                  <w:szCs w:val="16"/>
                </w:rPr>
                <m:t>out</m:t>
              </m:r>
            </m:sup>
          </m:sSubSup>
          <m:r>
            <w:rPr>
              <w:rFonts w:ascii="Cambria Math" w:hAnsi="Cambria Math"/>
              <w:sz w:val="16"/>
              <w:szCs w:val="16"/>
            </w:rPr>
            <m:t>(Concat(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0</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1</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2</m:t>
              </m:r>
            </m:sub>
          </m:sSub>
          <m:r>
            <w:rPr>
              <w:rFonts w:ascii="Cambria Math" w:hAnsi="Cambria Math"/>
              <w:sz w:val="16"/>
              <w:szCs w:val="16"/>
            </w:rPr>
            <m:t xml:space="preserve">, </m:t>
          </m:r>
          <m:sSub>
            <m:sSubPr>
              <m:ctrlPr>
                <w:rPr>
                  <w:rFonts w:ascii="Cambria Math" w:hAnsi="Cambria Math"/>
                  <w:i/>
                  <w:sz w:val="16"/>
                  <w:szCs w:val="16"/>
                </w:rPr>
              </m:ctrlPr>
            </m:sSubPr>
            <m:e>
              <m:r>
                <w:rPr>
                  <w:rFonts w:ascii="Cambria Math" w:hAnsi="Cambria Math"/>
                  <w:sz w:val="16"/>
                  <w:szCs w:val="16"/>
                </w:rPr>
                <m:t>Z</m:t>
              </m:r>
            </m:e>
            <m:sub>
              <m:r>
                <w:rPr>
                  <w:rFonts w:ascii="Cambria Math" w:hAnsi="Cambria Math"/>
                  <w:sz w:val="16"/>
                  <w:szCs w:val="16"/>
                </w:rPr>
                <m:t>3</m:t>
              </m:r>
            </m:sub>
          </m:sSub>
          <m:r>
            <w:rPr>
              <w:rFonts w:ascii="Cambria Math" w:hAnsi="Cambria Math"/>
              <w:sz w:val="16"/>
              <w:szCs w:val="16"/>
            </w:rPr>
            <m:t>))</m:t>
          </m:r>
        </m:oMath>
      </m:oMathPara>
    </w:p>
    <w:p w14:paraId="5C95DCFE" w14:textId="33AFF4F0" w:rsidR="00E33FDF" w:rsidRDefault="00E33FDF" w:rsidP="00DC569E">
      <w:pPr>
        <w:rPr>
          <w:sz w:val="16"/>
          <w:szCs w:val="16"/>
        </w:rPr>
      </w:pPr>
      <w:r w:rsidRPr="00E33FDF">
        <w:rPr>
          <w:sz w:val="16"/>
          <w:szCs w:val="16"/>
        </w:rPr>
        <w:t xml:space="preserve">beschreiben. Die ursprüngliche Eingabe </w:t>
      </w:r>
      <m:oMath>
        <m:r>
          <w:rPr>
            <w:rFonts w:ascii="Cambria Math" w:hAnsi="Cambria Math"/>
            <w:sz w:val="16"/>
            <w:szCs w:val="16"/>
          </w:rPr>
          <m:t>X</m:t>
        </m:r>
      </m:oMath>
      <w:r w:rsidRPr="00E33FDF">
        <w:rPr>
          <w:sz w:val="16"/>
          <w:szCs w:val="16"/>
        </w:rPr>
        <w:t xml:space="preserve"> wird somit zum Verarbeitungsergebnis addiert.</w:t>
      </w:r>
    </w:p>
    <w:p w14:paraId="68CC5039" w14:textId="557B8BA0" w:rsidR="00DC569E" w:rsidRPr="00DB3079" w:rsidRDefault="00DC569E" w:rsidP="00DC569E">
      <w:pPr>
        <w:rPr>
          <w:sz w:val="16"/>
          <w:szCs w:val="16"/>
        </w:rPr>
      </w:pPr>
      <w:r w:rsidRPr="00DB3079">
        <w:rPr>
          <w:sz w:val="16"/>
          <w:szCs w:val="16"/>
        </w:rPr>
        <w:t xml:space="preserve">Der anschließende C2PSA-Block </w:t>
      </w:r>
      <w:r w:rsidR="00C07DB0" w:rsidRPr="00DB3079">
        <w:rPr>
          <w:sz w:val="16"/>
          <w:szCs w:val="16"/>
        </w:rPr>
        <w:t>(</w:t>
      </w:r>
      <w:r w:rsidR="00C07DB0" w:rsidRPr="00DB3079">
        <w:rPr>
          <w:i/>
          <w:iCs/>
          <w:sz w:val="16"/>
          <w:szCs w:val="16"/>
        </w:rPr>
        <w:t>Cross-Stage Partial Spatial Attention</w:t>
      </w:r>
      <w:r w:rsidR="00C07DB0" w:rsidRPr="00DB3079">
        <w:rPr>
          <w:sz w:val="16"/>
          <w:szCs w:val="16"/>
        </w:rPr>
        <w:t xml:space="preserve">) </w:t>
      </w:r>
      <w:r w:rsidRPr="00DB3079">
        <w:rPr>
          <w:sz w:val="16"/>
          <w:szCs w:val="16"/>
        </w:rPr>
        <w:t>ergänzt die Faltungsoperationen um einen Aufmerksamkeitsmechanismus (</w:t>
      </w:r>
      <w:r w:rsidRPr="00DB3079">
        <w:rPr>
          <w:i/>
          <w:iCs/>
          <w:sz w:val="16"/>
          <w:szCs w:val="16"/>
        </w:rPr>
        <w:t>Attention Mechanism</w:t>
      </w:r>
      <w:r w:rsidRPr="00DB3079">
        <w:rPr>
          <w:sz w:val="16"/>
          <w:szCs w:val="16"/>
        </w:rPr>
        <w:t>). Der Eingabetensor</w:t>
      </w:r>
      <w:r w:rsidR="006A0D45" w:rsidRPr="00DB3079">
        <w:rPr>
          <w:sz w:val="16"/>
          <w:szCs w:val="16"/>
        </w:rPr>
        <w:t xml:space="preserve"> (</w:t>
      </w:r>
      <m:oMath>
        <m:r>
          <w:rPr>
            <w:rFonts w:ascii="Cambria Math" w:hAnsi="Cambria Math"/>
            <w:sz w:val="16"/>
            <w:szCs w:val="16"/>
          </w:rPr>
          <m:t>X</m:t>
        </m:r>
      </m:oMath>
      <w:r w:rsidR="006A0D45" w:rsidRPr="00DB3079">
        <w:rPr>
          <w:sz w:val="16"/>
          <w:szCs w:val="16"/>
        </w:rPr>
        <w:t>)</w:t>
      </w:r>
      <w:r w:rsidRPr="00DB3079">
        <w:rPr>
          <w:sz w:val="16"/>
          <w:szCs w:val="16"/>
        </w:rPr>
        <w:t xml:space="preserve"> wird zunächst durch eine (1</w:t>
      </w:r>
      <m:oMath>
        <m:r>
          <w:rPr>
            <w:rFonts w:ascii="Cambria Math" w:eastAsiaTheme="minorEastAsia" w:hAnsi="Cambria Math"/>
            <w:sz w:val="16"/>
            <w:szCs w:val="16"/>
          </w:rPr>
          <m:t>×</m:t>
        </m:r>
      </m:oMath>
      <w:r w:rsidRPr="00DB3079">
        <w:rPr>
          <w:sz w:val="16"/>
          <w:szCs w:val="16"/>
        </w:rPr>
        <w:t>1)</w:t>
      </w:r>
      <w:r w:rsidR="002621D7" w:rsidRPr="00DB3079">
        <w:rPr>
          <w:sz w:val="16"/>
          <w:szCs w:val="16"/>
        </w:rPr>
        <w:t xml:space="preserve"> </w:t>
      </w:r>
      <w:r w:rsidRPr="00DB3079">
        <w:rPr>
          <w:sz w:val="16"/>
          <w:szCs w:val="16"/>
        </w:rPr>
        <w:t>Faltung transformiert und entlang der Kanalachse in zwei Teil-Tensoren aufgeteilt. Ein Teil wird direkt weitergeführt, während der zweite Teil mehrere PSA-Unterblöcke (</w:t>
      </w:r>
      <w:r w:rsidRPr="00DB3079">
        <w:rPr>
          <w:i/>
          <w:iCs/>
          <w:sz w:val="16"/>
          <w:szCs w:val="16"/>
        </w:rPr>
        <w:t>Position-Sensitive Attention Blocks</w:t>
      </w:r>
      <w:r w:rsidRPr="00DB3079">
        <w:rPr>
          <w:sz w:val="16"/>
          <w:szCs w:val="16"/>
        </w:rPr>
        <w:t xml:space="preserve">) </w:t>
      </w:r>
      <w:r w:rsidR="006A0D45" w:rsidRPr="00DB3079">
        <w:rPr>
          <w:sz w:val="16"/>
          <w:szCs w:val="16"/>
        </w:rPr>
        <w:t>durchläuft. Diese enthalten Self-Attention- und Feed-Forward-Operationen und ermöglichen eine kontextabhängige Gewichtung räumlich verteilter Bildmerkmale.</w:t>
      </w:r>
      <w:r w:rsidRPr="00DB3079">
        <w:rPr>
          <w:sz w:val="16"/>
          <w:szCs w:val="16"/>
        </w:rPr>
        <w:t xml:space="preserve"> Abschließend werden beide Teil-Te</w:t>
      </w:r>
      <w:r w:rsidR="005439D9" w:rsidRPr="00DB3079">
        <w:rPr>
          <w:sz w:val="16"/>
          <w:szCs w:val="16"/>
        </w:rPr>
        <w:t>s</w:t>
      </w:r>
      <w:r w:rsidRPr="00DB3079">
        <w:rPr>
          <w:sz w:val="16"/>
          <w:szCs w:val="16"/>
        </w:rPr>
        <w:t>nsoren konkateniert und durch eine weitere (1</w:t>
      </w:r>
      <w:r w:rsidR="00393952" w:rsidRPr="00DB3079">
        <w:rPr>
          <w:rFonts w:ascii="Cambria Math" w:hAnsi="Cambria Math"/>
          <w:sz w:val="16"/>
          <w:szCs w:val="16"/>
        </w:rPr>
        <w:t>×</w:t>
      </w:r>
      <w:r w:rsidRPr="00DB3079">
        <w:rPr>
          <w:sz w:val="16"/>
          <w:szCs w:val="16"/>
        </w:rPr>
        <w:t>1)</w:t>
      </w:r>
      <w:r w:rsidR="00393952" w:rsidRPr="00DB3079">
        <w:rPr>
          <w:sz w:val="16"/>
          <w:szCs w:val="16"/>
        </w:rPr>
        <w:t xml:space="preserve"> </w:t>
      </w:r>
      <w:r w:rsidRPr="00DB3079">
        <w:rPr>
          <w:sz w:val="16"/>
          <w:szCs w:val="16"/>
        </w:rPr>
        <w:t>Faltung zusammengeführt.</w:t>
      </w:r>
    </w:p>
    <w:p w14:paraId="012E97B1" w14:textId="77777777" w:rsidR="00DC569E" w:rsidRPr="00DB3079" w:rsidRDefault="00DC569E" w:rsidP="00DC569E">
      <w:pPr>
        <w:rPr>
          <w:sz w:val="16"/>
          <w:szCs w:val="16"/>
        </w:rPr>
      </w:pPr>
      <w:r w:rsidRPr="00DB3079">
        <w:rPr>
          <w:sz w:val="16"/>
          <w:szCs w:val="16"/>
        </w:rPr>
        <w:t>Der vereinfachte Datenfluss des C2PSA-Blocks lautet:</w:t>
      </w:r>
    </w:p>
    <w:p w14:paraId="2E419A08" w14:textId="242590EA" w:rsidR="00DC569E" w:rsidRPr="00DB3079" w:rsidRDefault="00000000" w:rsidP="00DC569E">
      <w:pPr>
        <w:rPr>
          <w:sz w:val="16"/>
          <w:szCs w:val="16"/>
        </w:rPr>
      </w:pPr>
      <m:oMathPara>
        <m:oMath>
          <m:sSub>
            <m:sSubPr>
              <m:ctrlPr>
                <w:rPr>
                  <w:rFonts w:ascii="Cambria Math" w:hAnsi="Cambria Math"/>
                  <w:i/>
                  <w:sz w:val="16"/>
                  <w:szCs w:val="16"/>
                </w:rPr>
              </m:ctrlPr>
            </m:sSubPr>
            <m:e>
              <m:r>
                <w:rPr>
                  <w:rFonts w:ascii="Cambria Math" w:hAnsi="Cambria Math"/>
                  <w:sz w:val="16"/>
                  <w:szCs w:val="16"/>
                </w:rPr>
                <m:t>(A, B)=Split(Conv</m:t>
              </m:r>
            </m:e>
            <m:sub>
              <m:r>
                <w:rPr>
                  <w:rFonts w:ascii="Cambria Math" w:hAnsi="Cambria Math"/>
                  <w:sz w:val="16"/>
                  <w:szCs w:val="16"/>
                </w:rPr>
                <m:t>1×1</m:t>
              </m:r>
            </m:sub>
          </m:sSub>
          <m:r>
            <w:rPr>
              <w:rFonts w:ascii="Cambria Math" w:hAnsi="Cambria Math"/>
              <w:sz w:val="16"/>
              <w:szCs w:val="16"/>
            </w:rPr>
            <m:t>(X))</m:t>
          </m:r>
        </m:oMath>
      </m:oMathPara>
    </w:p>
    <w:p w14:paraId="4F11142E" w14:textId="7D310862" w:rsidR="00DC569E" w:rsidRPr="00DB3079" w:rsidRDefault="007F30AC" w:rsidP="00DC569E">
      <w:pPr>
        <w:rPr>
          <w:sz w:val="16"/>
          <w:szCs w:val="16"/>
        </w:rPr>
      </w:pPr>
      <w:r w:rsidRPr="00DB3079">
        <w:rPr>
          <w:sz w:val="16"/>
          <w:szCs w:val="16"/>
        </w:rPr>
        <w:t>s</w:t>
      </w:r>
      <w:r w:rsidR="00DC569E" w:rsidRPr="00DB3079">
        <w:rPr>
          <w:sz w:val="16"/>
          <w:szCs w:val="16"/>
        </w:rPr>
        <w:t>owie</w:t>
      </w:r>
    </w:p>
    <w:p w14:paraId="5DFE8FC0" w14:textId="2A8BD426" w:rsidR="00545576" w:rsidRPr="00DB3079" w:rsidRDefault="00000000" w:rsidP="00DC569E">
      <w:pPr>
        <w:rPr>
          <w:sz w:val="16"/>
          <w:szCs w:val="16"/>
        </w:rPr>
      </w:pPr>
      <m:oMathPara>
        <m:oMathParaPr>
          <m:jc m:val="center"/>
        </m:oMathParaPr>
        <m:oMath>
          <m:sSub>
            <m:sSubPr>
              <m:ctrlPr>
                <w:rPr>
                  <w:rFonts w:ascii="Cambria Math" w:hAnsi="Cambria Math"/>
                  <w:i/>
                  <w:sz w:val="16"/>
                  <w:szCs w:val="16"/>
                </w:rPr>
              </m:ctrlPr>
            </m:sSubPr>
            <m:e>
              <m:r>
                <w:rPr>
                  <w:rFonts w:ascii="Cambria Math" w:hAnsi="Cambria Math"/>
                  <w:sz w:val="16"/>
                  <w:szCs w:val="16"/>
                </w:rPr>
                <m:t>Y</m:t>
              </m:r>
            </m:e>
            <m:sub>
              <m:r>
                <w:rPr>
                  <w:rFonts w:ascii="Cambria Math" w:hAnsi="Cambria Math"/>
                  <w:sz w:val="16"/>
                  <w:szCs w:val="16"/>
                </w:rPr>
                <m:t>C2PSA</m:t>
              </m:r>
            </m:sub>
          </m:sSub>
          <m:r>
            <w:rPr>
              <w:rFonts w:ascii="Cambria Math" w:hAnsi="Cambria Math"/>
              <w:sz w:val="16"/>
              <w:szCs w:val="16"/>
            </w:rPr>
            <m:t>=</m:t>
          </m:r>
          <m:sSub>
            <m:sSubPr>
              <m:ctrlPr>
                <w:rPr>
                  <w:rFonts w:ascii="Cambria Math" w:hAnsi="Cambria Math"/>
                  <w:i/>
                  <w:sz w:val="16"/>
                  <w:szCs w:val="16"/>
                </w:rPr>
              </m:ctrlPr>
            </m:sSubPr>
            <m:e>
              <m:r>
                <w:rPr>
                  <w:rFonts w:ascii="Cambria Math" w:hAnsi="Cambria Math"/>
                  <w:sz w:val="16"/>
                  <w:szCs w:val="16"/>
                </w:rPr>
                <m:t>Conv</m:t>
              </m:r>
            </m:e>
            <m:sub>
              <m:r>
                <w:rPr>
                  <w:rFonts w:ascii="Cambria Math" w:hAnsi="Cambria Math"/>
                  <w:sz w:val="16"/>
                  <w:szCs w:val="16"/>
                </w:rPr>
                <m:t>1×1</m:t>
              </m:r>
            </m:sub>
          </m:sSub>
          <m:r>
            <w:rPr>
              <w:rFonts w:ascii="Cambria Math" w:hAnsi="Cambria Math"/>
              <w:sz w:val="16"/>
              <w:szCs w:val="16"/>
            </w:rPr>
            <m:t>(Concat</m:t>
          </m:r>
          <m:d>
            <m:dPr>
              <m:ctrlPr>
                <w:rPr>
                  <w:rFonts w:ascii="Cambria Math" w:hAnsi="Cambria Math"/>
                  <w:i/>
                  <w:sz w:val="16"/>
                  <w:szCs w:val="16"/>
                </w:rPr>
              </m:ctrlPr>
            </m:dPr>
            <m:e>
              <m:r>
                <w:rPr>
                  <w:rFonts w:ascii="Cambria Math" w:hAnsi="Cambria Math"/>
                  <w:sz w:val="16"/>
                  <w:szCs w:val="16"/>
                </w:rPr>
                <m:t>A, PSA</m:t>
              </m:r>
              <m:d>
                <m:dPr>
                  <m:ctrlPr>
                    <w:rPr>
                      <w:rFonts w:ascii="Cambria Math" w:hAnsi="Cambria Math"/>
                      <w:i/>
                      <w:sz w:val="16"/>
                      <w:szCs w:val="16"/>
                    </w:rPr>
                  </m:ctrlPr>
                </m:dPr>
                <m:e>
                  <m:r>
                    <w:rPr>
                      <w:rFonts w:ascii="Cambria Math" w:hAnsi="Cambria Math"/>
                      <w:sz w:val="16"/>
                      <w:szCs w:val="16"/>
                    </w:rPr>
                    <m:t>B</m:t>
                  </m:r>
                </m:e>
              </m:d>
            </m:e>
          </m:d>
          <m:r>
            <w:rPr>
              <w:rFonts w:ascii="Cambria Math" w:hAnsi="Cambria Math"/>
              <w:sz w:val="16"/>
              <w:szCs w:val="16"/>
            </w:rPr>
            <m:t>)</m:t>
          </m:r>
        </m:oMath>
      </m:oMathPara>
    </w:p>
    <w:p w14:paraId="3BB303DC" w14:textId="0643DF5A" w:rsidR="00DC6C21" w:rsidRPr="00DC6C21" w:rsidRDefault="00DC569E" w:rsidP="00DC6C21">
      <w:r w:rsidRPr="00DB3079">
        <w:rPr>
          <w:sz w:val="16"/>
          <w:szCs w:val="16"/>
        </w:rPr>
        <w:t>Durch die Kombination von SPPF und C2PSA können sowohl lokale Merkmale als auch Informationen aus größeren räumlichen Zusammenhängen für die nachfolgenden Verarbeitungsschritte genutzt werden</w:t>
      </w:r>
      <w:r w:rsidRPr="00DB3079">
        <w:t>.</w:t>
      </w:r>
    </w:p>
    <w:p w14:paraId="5F4D6F81" w14:textId="22D29DD9" w:rsidR="00D40C3F" w:rsidRPr="00B14528" w:rsidRDefault="00D40C3F" w:rsidP="00B14528">
      <w:pPr>
        <w:pStyle w:val="Heading4"/>
        <w:rPr>
          <w:b w:val="0"/>
          <w:bCs/>
          <w:i w:val="0"/>
          <w:iCs/>
        </w:rPr>
      </w:pPr>
      <w:r w:rsidRPr="00B14528">
        <w:rPr>
          <w:b w:val="0"/>
          <w:bCs/>
          <w:i w:val="0"/>
          <w:iCs/>
        </w:rPr>
        <w:t xml:space="preserve">3.2 </w:t>
      </w:r>
      <w:r w:rsidR="00244D87" w:rsidRPr="00B14528">
        <w:rPr>
          <w:b w:val="0"/>
          <w:bCs/>
          <w:i w:val="0"/>
          <w:iCs/>
        </w:rPr>
        <w:t>Archite</w:t>
      </w:r>
      <w:r w:rsidR="0050727A" w:rsidRPr="00B14528">
        <w:rPr>
          <w:b w:val="0"/>
          <w:bCs/>
          <w:i w:val="0"/>
          <w:iCs/>
        </w:rPr>
        <w:t>k</w:t>
      </w:r>
      <w:r w:rsidR="00244D87" w:rsidRPr="00B14528">
        <w:rPr>
          <w:b w:val="0"/>
          <w:bCs/>
          <w:i w:val="0"/>
          <w:iCs/>
        </w:rPr>
        <w:t>tur Überblick</w:t>
      </w:r>
    </w:p>
    <w:p w14:paraId="528B3995" w14:textId="77777777" w:rsidR="005B7016" w:rsidRPr="005B7016" w:rsidRDefault="005B7016" w:rsidP="005B7016">
      <w:pPr>
        <w:rPr>
          <w:i/>
          <w:sz w:val="16"/>
          <w:szCs w:val="16"/>
        </w:rPr>
      </w:pPr>
      <w:r w:rsidRPr="005B7016">
        <w:rPr>
          <w:sz w:val="16"/>
          <w:szCs w:val="16"/>
        </w:rPr>
        <w:t>Im Folgenden wird das Zusammenwirken der zuvor erläuterten Bausteine innerhalb von Backbone, Neck und Pose-Head betrachtet.</w:t>
      </w:r>
    </w:p>
    <w:p w14:paraId="2058244D" w14:textId="67EEE31A" w:rsidR="006E0547" w:rsidRDefault="006E0547" w:rsidP="00B14528">
      <w:pPr>
        <w:pStyle w:val="Heading5"/>
        <w:rPr>
          <w:lang w:val="en-DE"/>
        </w:rPr>
      </w:pPr>
      <w:r w:rsidRPr="006E0547">
        <w:rPr>
          <w:lang w:val="en-DE"/>
        </w:rPr>
        <w:t xml:space="preserve">3.2.1 Backbone: schrittweise Merkmalsextraktion </w:t>
      </w:r>
    </w:p>
    <w:p w14:paraId="53995765" w14:textId="4E3820F8" w:rsidR="00B52E14" w:rsidRPr="00B52E14" w:rsidRDefault="00AD678A" w:rsidP="00AD678A">
      <w:pPr>
        <w:rPr>
          <w:sz w:val="16"/>
          <w:szCs w:val="16"/>
          <w:lang w:val="en-DE"/>
        </w:rPr>
      </w:pPr>
      <w:r w:rsidRPr="00AD678A">
        <w:rPr>
          <w:sz w:val="16"/>
          <w:szCs w:val="16"/>
        </w:rPr>
        <w:t>Der Backbone verarbeitet das dreikanalige Eingabebild durch mehrere aufeinanderfolgende Conv- und C3k2-Blöcke</w:t>
      </w:r>
      <w:r w:rsidRPr="00AD678A">
        <w:rPr>
          <w:sz w:val="16"/>
          <w:szCs w:val="16"/>
          <w:lang w:val="en-DE"/>
        </w:rPr>
        <w:t xml:space="preserve"> </w:t>
      </w:r>
      <w:r>
        <w:rPr>
          <w:sz w:val="16"/>
          <w:szCs w:val="16"/>
          <w:lang w:val="en-DE"/>
        </w:rPr>
        <w:t xml:space="preserve">(siehe Abbildung </w:t>
      </w:r>
      <w:hyperlink w:anchor="YOLO26_Architecture_Diagramm" w:history="1">
        <w:r w:rsidRPr="008D246E">
          <w:rPr>
            <w:rStyle w:val="Hyperlink"/>
            <w:sz w:val="16"/>
            <w:szCs w:val="16"/>
            <w:lang w:val="en-DE"/>
          </w:rPr>
          <w:t>3.1</w:t>
        </w:r>
      </w:hyperlink>
      <w:r>
        <w:rPr>
          <w:sz w:val="16"/>
          <w:szCs w:val="16"/>
          <w:lang w:val="en-DE"/>
        </w:rPr>
        <w:t>)</w:t>
      </w:r>
      <w:r w:rsidRPr="00AD678A">
        <w:rPr>
          <w:sz w:val="16"/>
          <w:szCs w:val="16"/>
        </w:rPr>
        <w:t>. Die Conv-Blöcke reduzieren schrittweise die räumliche Auflösung der Merkmalskarten, während die C3k2-</w:t>
      </w:r>
      <w:r w:rsidRPr="00AD678A">
        <w:rPr>
          <w:sz w:val="16"/>
          <w:szCs w:val="16"/>
        </w:rPr>
        <w:lastRenderedPageBreak/>
        <w:t>Blöcke die extrahierten Merkmale weiterverarbeiten. Merkmalskarten aus unterschiedlichen Tiefen des Backbones werden anschließend an den Neck übergeben</w:t>
      </w:r>
      <w:r w:rsidR="00B52E14" w:rsidRPr="00B52E14">
        <w:rPr>
          <w:sz w:val="16"/>
          <w:szCs w:val="16"/>
          <w:lang w:val="en-DE"/>
        </w:rPr>
        <w:t>.</w:t>
      </w:r>
    </w:p>
    <w:p w14:paraId="70754F33" w14:textId="18847735" w:rsidR="006E0547" w:rsidRDefault="006E0547" w:rsidP="00B14528">
      <w:pPr>
        <w:pStyle w:val="Heading5"/>
        <w:rPr>
          <w:lang w:val="en-DE"/>
        </w:rPr>
      </w:pPr>
      <w:r w:rsidRPr="006E0547">
        <w:rPr>
          <w:lang w:val="en-DE"/>
        </w:rPr>
        <w:t xml:space="preserve">3.2.2 Neck: Fusion mehrskaliger Merkmalskarten </w:t>
      </w:r>
    </w:p>
    <w:p w14:paraId="7ACF0776" w14:textId="29D64187" w:rsidR="00AD678A" w:rsidRDefault="00AD678A" w:rsidP="00B52E14">
      <w:pPr>
        <w:rPr>
          <w:sz w:val="16"/>
          <w:szCs w:val="16"/>
        </w:rPr>
      </w:pPr>
      <w:r w:rsidRPr="00AD678A">
        <w:rPr>
          <w:sz w:val="16"/>
          <w:szCs w:val="16"/>
        </w:rPr>
        <w:t xml:space="preserve">Am Übergang vom Backbone </w:t>
      </w:r>
      <w:r w:rsidR="00765589" w:rsidRPr="00AD678A">
        <w:rPr>
          <w:sz w:val="16"/>
          <w:szCs w:val="16"/>
        </w:rPr>
        <w:t>zum Necken</w:t>
      </w:r>
      <w:r w:rsidRPr="00AD678A">
        <w:rPr>
          <w:sz w:val="16"/>
          <w:szCs w:val="16"/>
        </w:rPr>
        <w:t xml:space="preserve"> werden die Merkmale der tiefsten Auflösungsstufe zunächst durch den SPPF-Block und den anschließenden C2PSA-Block aufbereitet. Die genaue Funktionsweise dieser Module wurde bereits in Abschnitt 3.1.3 erläutert.</w:t>
      </w:r>
    </w:p>
    <w:p w14:paraId="1566CE3F" w14:textId="20BFD805" w:rsidR="00C54B5D" w:rsidRDefault="00951737" w:rsidP="00B52E14">
      <w:pPr>
        <w:rPr>
          <w:sz w:val="16"/>
          <w:szCs w:val="16"/>
        </w:rPr>
      </w:pPr>
      <w:r w:rsidRPr="00951737">
        <w:rPr>
          <w:sz w:val="16"/>
          <w:szCs w:val="16"/>
        </w:rPr>
        <w:t xml:space="preserve">Im weiteren Verlauf führt der Neck Merkmalskarten aus unterschiedlichen Verarbeitungstiefen zusammen. </w:t>
      </w:r>
      <w:r w:rsidR="00C54B5D" w:rsidRPr="00C54B5D">
        <w:rPr>
          <w:sz w:val="16"/>
          <w:szCs w:val="16"/>
        </w:rPr>
        <w:t>Die folgenden Tensorgrößen beziehen sich beispielhaft auf die Nano-Variante des Modells bei einer Eingabegröße von (512</w:t>
      </w:r>
      <w:r w:rsidR="00C54B5D">
        <w:rPr>
          <w:rFonts w:cs="Noto Sans"/>
          <w:sz w:val="16"/>
          <w:szCs w:val="16"/>
        </w:rPr>
        <w:t>×</w:t>
      </w:r>
      <w:r w:rsidR="00C54B5D" w:rsidRPr="00C54B5D">
        <w:rPr>
          <w:sz w:val="16"/>
          <w:szCs w:val="16"/>
        </w:rPr>
        <w:t>512) Pixeln. Zunächst wird die Merkmalskarte der Größe (16</w:t>
      </w:r>
      <w:r w:rsidR="00C54B5D">
        <w:rPr>
          <w:rFonts w:cs="Noto Sans"/>
          <w:sz w:val="16"/>
          <w:szCs w:val="16"/>
        </w:rPr>
        <w:t>×</w:t>
      </w:r>
      <w:r w:rsidR="00C54B5D" w:rsidRPr="00C54B5D">
        <w:rPr>
          <w:sz w:val="16"/>
          <w:szCs w:val="16"/>
        </w:rPr>
        <w:t>16</w:t>
      </w:r>
      <w:r w:rsidR="00C54B5D">
        <w:rPr>
          <w:rFonts w:cs="Noto Sans"/>
          <w:sz w:val="16"/>
          <w:szCs w:val="16"/>
        </w:rPr>
        <w:t>×</w:t>
      </w:r>
      <w:r w:rsidR="00C54B5D" w:rsidRPr="00C54B5D">
        <w:rPr>
          <w:sz w:val="16"/>
          <w:szCs w:val="16"/>
        </w:rPr>
        <w:t>256) durch Nearest-Neighbor-Upsampling auf (32</w:t>
      </w:r>
      <w:r w:rsidR="00C54B5D">
        <w:rPr>
          <w:rFonts w:cs="Noto Sans"/>
          <w:sz w:val="16"/>
          <w:szCs w:val="16"/>
        </w:rPr>
        <w:t>×</w:t>
      </w:r>
      <w:r w:rsidR="00C54B5D" w:rsidRPr="00C54B5D">
        <w:rPr>
          <w:sz w:val="16"/>
          <w:szCs w:val="16"/>
        </w:rPr>
        <w:t>32</w:t>
      </w:r>
      <w:r w:rsidR="00C54B5D">
        <w:rPr>
          <w:rFonts w:cs="Noto Sans"/>
          <w:sz w:val="16"/>
          <w:szCs w:val="16"/>
        </w:rPr>
        <w:t>×</w:t>
      </w:r>
      <w:r w:rsidR="00C54B5D" w:rsidRPr="00C54B5D">
        <w:rPr>
          <w:sz w:val="16"/>
          <w:szCs w:val="16"/>
        </w:rPr>
        <w:t>256) vergrößert. Dabei werden vorhandene Werte wiederholt, sodass sich Höhe und Breite jeweils verdoppeln, während die Kanalzahl unverändert bleibt.</w:t>
      </w:r>
    </w:p>
    <w:p w14:paraId="016230CE" w14:textId="77777777" w:rsidR="00AD678A" w:rsidRDefault="00951737" w:rsidP="0046616A">
      <w:pPr>
        <w:rPr>
          <w:rFonts w:ascii="Times New Roman" w:eastAsia="Times New Roman" w:hAnsi="Times New Roman" w:cs="Times New Roman"/>
          <w:color w:val="auto"/>
          <w:sz w:val="24"/>
          <w:szCs w:val="24"/>
          <w:lang w:val="en-DE" w:eastAsia="en-DE"/>
        </w:rPr>
      </w:pPr>
      <w:r w:rsidRPr="00951737">
        <w:rPr>
          <w:sz w:val="16"/>
          <w:szCs w:val="16"/>
          <w:lang w:val="en-DE"/>
        </w:rPr>
        <w:t>Anschließend wird diese Merkmalskarte mit einer Merkmalskarte aus einer früheren Backbone-Stufe der Größe (32</w:t>
      </w:r>
      <w:r>
        <w:rPr>
          <w:rFonts w:cs="Noto Sans"/>
          <w:sz w:val="16"/>
          <w:szCs w:val="16"/>
        </w:rPr>
        <w:t>×</w:t>
      </w:r>
      <w:r w:rsidRPr="00951737">
        <w:rPr>
          <w:sz w:val="16"/>
          <w:szCs w:val="16"/>
          <w:lang w:val="en-DE"/>
        </w:rPr>
        <w:t>32</w:t>
      </w:r>
      <w:r>
        <w:rPr>
          <w:rFonts w:cs="Noto Sans"/>
          <w:sz w:val="16"/>
          <w:szCs w:val="16"/>
        </w:rPr>
        <w:t>×</w:t>
      </w:r>
      <w:r w:rsidRPr="00951737">
        <w:rPr>
          <w:sz w:val="16"/>
          <w:szCs w:val="16"/>
          <w:lang w:val="en-DE"/>
        </w:rPr>
        <w:t>128) entlang der Kanalachse konkateniert. Dadurch entsteht ein Tensor mit der Größe</w:t>
      </w:r>
      <w:r w:rsidR="0046616A">
        <w:rPr>
          <w:sz w:val="16"/>
          <w:szCs w:val="16"/>
          <w:lang w:val="en-DE"/>
        </w:rPr>
        <w:t xml:space="preserve"> (</w:t>
      </w:r>
      <w:r w:rsidRPr="00951737">
        <w:rPr>
          <w:sz w:val="16"/>
          <w:szCs w:val="16"/>
          <w:lang w:val="en-DE"/>
        </w:rPr>
        <w:t>32</w:t>
      </w:r>
      <w:r w:rsidR="0046616A">
        <w:rPr>
          <w:rFonts w:cs="Noto Sans"/>
          <w:sz w:val="16"/>
          <w:szCs w:val="16"/>
        </w:rPr>
        <w:t>×</w:t>
      </w:r>
      <w:r w:rsidRPr="00951737">
        <w:rPr>
          <w:sz w:val="16"/>
          <w:szCs w:val="16"/>
          <w:lang w:val="en-DE"/>
        </w:rPr>
        <w:t>32</w:t>
      </w:r>
      <w:r w:rsidR="0046616A">
        <w:rPr>
          <w:rFonts w:cs="Noto Sans"/>
          <w:sz w:val="16"/>
          <w:szCs w:val="16"/>
        </w:rPr>
        <w:t>×</w:t>
      </w:r>
      <w:r w:rsidRPr="00951737">
        <w:rPr>
          <w:sz w:val="16"/>
          <w:szCs w:val="16"/>
          <w:lang w:val="en-DE"/>
        </w:rPr>
        <w:t>384</w:t>
      </w:r>
      <w:r w:rsidR="0046616A">
        <w:rPr>
          <w:sz w:val="16"/>
          <w:szCs w:val="16"/>
          <w:lang w:val="en-DE"/>
        </w:rPr>
        <w:t>)</w:t>
      </w:r>
      <w:r w:rsidRPr="00951737">
        <w:rPr>
          <w:sz w:val="16"/>
          <w:szCs w:val="16"/>
          <w:lang w:val="en-DE"/>
        </w:rPr>
        <w:t>.</w:t>
      </w:r>
      <w:r w:rsidR="0046616A" w:rsidRPr="0046616A">
        <w:rPr>
          <w:rFonts w:ascii="Times New Roman" w:eastAsia="Times New Roman" w:hAnsi="Times New Roman" w:cs="Times New Roman"/>
          <w:color w:val="auto"/>
          <w:sz w:val="24"/>
          <w:szCs w:val="24"/>
          <w:lang w:val="en-DE" w:eastAsia="en-DE"/>
        </w:rPr>
        <w:t xml:space="preserve"> </w:t>
      </w:r>
    </w:p>
    <w:p w14:paraId="2D3E79FE" w14:textId="735E3D4A" w:rsidR="0046616A" w:rsidRPr="0046616A" w:rsidRDefault="0046616A" w:rsidP="0046616A">
      <w:pPr>
        <w:rPr>
          <w:sz w:val="16"/>
          <w:szCs w:val="16"/>
          <w:lang w:val="en-DE"/>
        </w:rPr>
      </w:pPr>
      <w:r w:rsidRPr="0046616A">
        <w:rPr>
          <w:sz w:val="16"/>
          <w:szCs w:val="16"/>
          <w:lang w:val="en-DE"/>
        </w:rPr>
        <w:t>Ein nachfolgender C3k2-Block verarbeitet die zusammen</w:t>
      </w:r>
      <w:r w:rsidR="00C54B5D">
        <w:rPr>
          <w:sz w:val="16"/>
          <w:szCs w:val="16"/>
          <w:lang w:val="en-DE"/>
        </w:rPr>
        <w:t>-</w:t>
      </w:r>
      <w:r w:rsidRPr="0046616A">
        <w:rPr>
          <w:sz w:val="16"/>
          <w:szCs w:val="16"/>
          <w:lang w:val="en-DE"/>
        </w:rPr>
        <w:t>geführten Merkmale und reduziert die Kanalzahl auf 128. Der Vorgang wird anschließend für die nächste Auflösungsstufe wiederholt</w:t>
      </w:r>
      <w:r w:rsidR="00C54B5D" w:rsidRPr="00C54B5D">
        <w:rPr>
          <w:sz w:val="16"/>
          <w:szCs w:val="16"/>
        </w:rPr>
        <w:t>: Durch erneutes Upsampling entsteht eine 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w:t>
      </w:r>
      <w:r w:rsidR="00C54B5D">
        <w:rPr>
          <w:sz w:val="16"/>
          <w:szCs w:val="16"/>
          <w:lang w:val="en-DE"/>
        </w:rPr>
        <w:t xml:space="preserve">. </w:t>
      </w:r>
      <w:r w:rsidR="00C54B5D" w:rsidRPr="00C54B5D">
        <w:rPr>
          <w:sz w:val="16"/>
          <w:szCs w:val="16"/>
        </w:rPr>
        <w:t>Diese wird mit einer Backbone-Merkmalskarte der Größe (64</w:t>
      </w:r>
      <w:r w:rsidR="00C54B5D">
        <w:rPr>
          <w:rFonts w:cs="Noto Sans"/>
          <w:sz w:val="16"/>
          <w:szCs w:val="16"/>
        </w:rPr>
        <w:t>×</w:t>
      </w:r>
      <w:r w:rsidR="00C54B5D" w:rsidRPr="00C54B5D">
        <w:rPr>
          <w:sz w:val="16"/>
          <w:szCs w:val="16"/>
        </w:rPr>
        <w:t>64</w:t>
      </w:r>
      <w:r w:rsidR="00C54B5D">
        <w:rPr>
          <w:rFonts w:cs="Noto Sans"/>
          <w:sz w:val="16"/>
          <w:szCs w:val="16"/>
        </w:rPr>
        <w:t>×</w:t>
      </w:r>
      <w:r w:rsidR="00C54B5D" w:rsidRPr="00C54B5D">
        <w:rPr>
          <w:sz w:val="16"/>
          <w:szCs w:val="16"/>
        </w:rPr>
        <w:t>128) konkateniert und anschließend durch einen weiteren C3k2-Block auf 64 Ausgangskanäle abgebildet.</w:t>
      </w:r>
    </w:p>
    <w:p w14:paraId="4598FAD6" w14:textId="144D6D2B" w:rsidR="00951737" w:rsidRPr="006E7141" w:rsidRDefault="0046616A" w:rsidP="00B52E14">
      <w:pPr>
        <w:rPr>
          <w:sz w:val="16"/>
          <w:szCs w:val="16"/>
          <w:lang w:val="en-DE"/>
        </w:rPr>
      </w:pPr>
      <w:r w:rsidRPr="0046616A">
        <w:rPr>
          <w:sz w:val="16"/>
          <w:szCs w:val="16"/>
          <w:lang w:val="en-DE"/>
        </w:rPr>
        <w:t>Danach werden die Merkmalskarten durch Conv-Blöcke mit einem (3</w:t>
      </w:r>
      <w:r w:rsidR="00A91563">
        <w:rPr>
          <w:rFonts w:cs="Noto Sans"/>
          <w:sz w:val="16"/>
          <w:szCs w:val="16"/>
        </w:rPr>
        <w:t>×</w:t>
      </w:r>
      <w:r w:rsidRPr="0046616A">
        <w:rPr>
          <w:sz w:val="16"/>
          <w:szCs w:val="16"/>
          <w:lang w:val="en-DE"/>
        </w:rPr>
        <w:t xml:space="preserve">3)-Kernel und einer Schrittweite von (s=2) wieder schrittweise verkleinert und erneut mit vorherigen Neck-Ausgaben zusammengeführt. </w:t>
      </w:r>
      <w:r w:rsidR="00C54B5D" w:rsidRPr="00C54B5D">
        <w:rPr>
          <w:sz w:val="16"/>
          <w:szCs w:val="16"/>
          <w:lang w:val="en-DE"/>
        </w:rPr>
        <w:t>Für die Nano-Variante entstehen dadurch drei Merkmalskarten unterschiedlicher Auflösung</w:t>
      </w:r>
      <w:r w:rsidR="00AD678A">
        <w:rPr>
          <w:sz w:val="16"/>
          <w:szCs w:val="16"/>
          <w:lang w:val="en-DE"/>
        </w:rPr>
        <w:t>: (</w:t>
      </w:r>
      <m:oMath>
        <m:r>
          <w:rPr>
            <w:rFonts w:ascii="Cambria Math" w:hAnsi="Cambria Math"/>
            <w:sz w:val="16"/>
            <w:szCs w:val="16"/>
          </w:rPr>
          <m:t>64×64×64)</m:t>
        </m:r>
      </m:oMath>
      <w:r w:rsidR="00C54B5D">
        <w:rPr>
          <w:rFonts w:eastAsiaTheme="minorEastAsia"/>
          <w:sz w:val="16"/>
          <w:szCs w:val="16"/>
          <w:lang w:val="en-DE"/>
        </w:rPr>
        <w:t>,</w:t>
      </w:r>
      <w:r w:rsidR="00AD678A">
        <w:rPr>
          <w:rFonts w:eastAsiaTheme="minorEastAsia"/>
          <w:sz w:val="16"/>
          <w:szCs w:val="16"/>
          <w:lang w:val="en-DE"/>
        </w:rPr>
        <w:t xml:space="preserve"> (</w:t>
      </w:r>
      <m:oMath>
        <m:r>
          <w:rPr>
            <w:rFonts w:ascii="Cambria Math" w:hAnsi="Cambria Math"/>
            <w:sz w:val="16"/>
            <w:szCs w:val="16"/>
          </w:rPr>
          <m:t>32×32×128</m:t>
        </m:r>
      </m:oMath>
      <w:r w:rsidR="00AD678A">
        <w:rPr>
          <w:rFonts w:eastAsiaTheme="minorEastAsia"/>
          <w:sz w:val="16"/>
          <w:szCs w:val="16"/>
          <w:lang w:val="en-DE"/>
        </w:rPr>
        <w:t>)</w:t>
      </w:r>
      <w:r w:rsidR="00C54B5D">
        <w:rPr>
          <w:rFonts w:eastAsiaTheme="minorEastAsia"/>
          <w:sz w:val="16"/>
          <w:szCs w:val="16"/>
          <w:lang w:val="en-DE"/>
        </w:rPr>
        <w:t>,</w:t>
      </w:r>
      <w:r w:rsidR="00AD678A">
        <w:rPr>
          <w:rFonts w:eastAsiaTheme="minorEastAsia"/>
          <w:sz w:val="16"/>
          <w:szCs w:val="16"/>
          <w:lang w:val="en-DE"/>
        </w:rPr>
        <w:t>(</w:t>
      </w:r>
      <m:oMath>
        <m:r>
          <w:rPr>
            <w:rFonts w:ascii="Cambria Math" w:hAnsi="Cambria Math"/>
            <w:sz w:val="16"/>
            <w:szCs w:val="16"/>
          </w:rPr>
          <m:t>16×16×256</m:t>
        </m:r>
      </m:oMath>
      <w:r w:rsidR="00AD678A">
        <w:rPr>
          <w:rFonts w:eastAsiaTheme="minorEastAsia"/>
          <w:sz w:val="16"/>
          <w:szCs w:val="16"/>
          <w:lang w:val="en-DE"/>
        </w:rPr>
        <w:t>)</w:t>
      </w:r>
      <w:r w:rsidR="00AD678A">
        <w:rPr>
          <w:sz w:val="16"/>
          <w:szCs w:val="16"/>
          <w:lang w:val="en-DE"/>
        </w:rPr>
        <w:t xml:space="preserve">. </w:t>
      </w:r>
      <w:r w:rsidR="00C54B5D" w:rsidRPr="00C54B5D">
        <w:rPr>
          <w:sz w:val="16"/>
          <w:szCs w:val="16"/>
          <w:lang w:val="en-DE"/>
        </w:rPr>
        <w:t>Diese entsprechen den Ebenen (P3/8), (P4/16) und (P5/32) und werden abschließend gemeinsam an den Pose-Head übergeben.</w:t>
      </w:r>
    </w:p>
    <w:p w14:paraId="7B82B69E" w14:textId="0BBA2516" w:rsidR="006E0547" w:rsidRDefault="006E0547" w:rsidP="00B14528">
      <w:pPr>
        <w:pStyle w:val="Heading5"/>
        <w:rPr>
          <w:lang w:val="en-DE"/>
        </w:rPr>
      </w:pPr>
      <w:r w:rsidRPr="006E0547">
        <w:rPr>
          <w:lang w:val="en-DE"/>
        </w:rPr>
        <w:t>3.2.3 Pose-Head</w:t>
      </w:r>
    </w:p>
    <w:p w14:paraId="0BE4613E" w14:textId="183507A6" w:rsidR="00F443D3" w:rsidRPr="00F443D3" w:rsidRDefault="00F443D3" w:rsidP="00F443D3">
      <w:pPr>
        <w:rPr>
          <w:sz w:val="16"/>
          <w:szCs w:val="16"/>
          <w:lang w:val="en-DE"/>
        </w:rPr>
      </w:pPr>
      <w:r w:rsidRPr="00F443D3">
        <w:rPr>
          <w:sz w:val="16"/>
          <w:szCs w:val="16"/>
          <w:lang w:val="en-DE"/>
        </w:rPr>
        <w:t xml:space="preserve">Die drei Merkmalskarten (P3/8), (P4/16) und (P5/32) werden abschließend gemeinsam an den Pose-Head übergeben. </w:t>
      </w:r>
      <w:r w:rsidR="00AA2674" w:rsidRPr="00AA2674">
        <w:rPr>
          <w:sz w:val="16"/>
          <w:szCs w:val="16"/>
        </w:rPr>
        <w:t>Innerhalb des Pose-Heads werden sie über drei skalenbezogene Vorhersagepfade verarbeitet. Die höher aufgelöste Ebene (P3/8) ist insbesondere für kleinere Personen und feinere räumliche Details relevant. Die Ebene (P4/16) bildet eine mittlere Skalierungsstufe. Die stärker abstrahierten Merkmale der Ebene (P5/32) unterstützen insbesondere die Erkennung größerer Personen.</w:t>
      </w:r>
      <w:r w:rsidR="00AA2674">
        <w:rPr>
          <w:sz w:val="16"/>
          <w:szCs w:val="16"/>
        </w:rPr>
        <w:t xml:space="preserve"> </w:t>
      </w:r>
      <w:r w:rsidRPr="00F443D3">
        <w:rPr>
          <w:sz w:val="16"/>
          <w:szCs w:val="16"/>
          <w:lang w:val="en-DE"/>
        </w:rPr>
        <w:t>Durch die Verarbeitung mehrerer Auflösungsstufen können Personen unterschiedlicher Größen berücksichtigt werden</w:t>
      </w:r>
      <w:r w:rsidR="00DF16F1">
        <w:rPr>
          <w:sz w:val="16"/>
          <w:szCs w:val="16"/>
          <w:lang w:val="en-DE"/>
        </w:rPr>
        <w:t>.</w:t>
      </w:r>
    </w:p>
    <w:p w14:paraId="4B3E9435" w14:textId="7E264B8B" w:rsidR="00F443D3" w:rsidRPr="00F443D3" w:rsidRDefault="00F443D3" w:rsidP="00F443D3">
      <w:pPr>
        <w:rPr>
          <w:b/>
          <w:i/>
          <w:sz w:val="16"/>
          <w:szCs w:val="16"/>
          <w:lang w:val="en-DE"/>
        </w:rPr>
      </w:pPr>
      <w:r w:rsidRPr="00F443D3">
        <w:rPr>
          <w:sz w:val="16"/>
          <w:szCs w:val="16"/>
          <w:lang w:val="en-DE"/>
        </w:rPr>
        <w:t>Der Pose-Head erweitert die Objektdetektion um die Schätzung charakteristischer Körperpunkte. Für jede erkannte Person werden eine Bounding Box, ein zugehöriger Konfidenzwert sowie die Positionen der Keypoints bestimmt. Das standardmäßig vortrainierte Modell gibt 17 Keypoints aus, die unter anderem Kopf-, Schulter-, Arm-, Hüft- und Beinbereiche repräsentieren. Die Struktur der Keypoint-</w:t>
      </w:r>
      <w:r w:rsidRPr="00F443D3">
        <w:rPr>
          <w:sz w:val="16"/>
          <w:szCs w:val="16"/>
          <w:lang w:val="en-DE"/>
        </w:rPr>
        <w:t xml:space="preserve">Ausgabe wurde bereits in Abschnitt </w:t>
      </w:r>
      <w:hyperlink w:anchor="_2.3_Ausgangsdaten_des" w:history="1">
        <w:r w:rsidRPr="00F443D3">
          <w:rPr>
            <w:rStyle w:val="Hyperlink"/>
            <w:sz w:val="16"/>
            <w:szCs w:val="16"/>
            <w:lang w:val="en-DE"/>
          </w:rPr>
          <w:t>2.3</w:t>
        </w:r>
      </w:hyperlink>
      <w:r w:rsidRPr="00F443D3">
        <w:rPr>
          <w:sz w:val="16"/>
          <w:szCs w:val="16"/>
          <w:lang w:val="en-DE"/>
        </w:rPr>
        <w:t xml:space="preserve"> beschrieben. Die erzeugten Rohvorhersagen werden während der Inferenz anschließend dekodiert und für die Ausgabe aufbereitet.</w:t>
      </w:r>
    </w:p>
    <w:p w14:paraId="718866B7" w14:textId="08129083" w:rsidR="009E41BB" w:rsidRDefault="009E41BB" w:rsidP="00F443D3">
      <w:pPr>
        <w:pStyle w:val="Heading4"/>
        <w:rPr>
          <w:b w:val="0"/>
          <w:bCs/>
          <w:i w:val="0"/>
          <w:iCs/>
        </w:rPr>
      </w:pPr>
      <w:r w:rsidRPr="00F443D3">
        <w:rPr>
          <w:b w:val="0"/>
          <w:bCs/>
          <w:i w:val="0"/>
          <w:iCs/>
        </w:rPr>
        <w:t>3.</w:t>
      </w:r>
      <w:r w:rsidR="00506086" w:rsidRPr="00F443D3">
        <w:rPr>
          <w:b w:val="0"/>
          <w:bCs/>
          <w:i w:val="0"/>
          <w:iCs/>
        </w:rPr>
        <w:t>3 Traning des Netzes</w:t>
      </w:r>
    </w:p>
    <w:p w14:paraId="17855BD1" w14:textId="1DC422B9" w:rsidR="00BF03E6" w:rsidRDefault="00BF03E6" w:rsidP="00BF03E6">
      <w:pPr>
        <w:rPr>
          <w:sz w:val="16"/>
          <w:szCs w:val="16"/>
        </w:rPr>
      </w:pPr>
      <w:r w:rsidRPr="00BF03E6">
        <w:rPr>
          <w:sz w:val="16"/>
          <w:szCs w:val="16"/>
        </w:rPr>
        <w:t>Das Training des YOLO26-Pose-Netzes e</w:t>
      </w:r>
      <w:r>
        <w:rPr>
          <w:sz w:val="16"/>
          <w:szCs w:val="16"/>
        </w:rPr>
        <w:t>rfolgt überwacht anhand annotierter Bilddaten. Für jede</w:t>
      </w:r>
      <w:r w:rsidR="00590F42">
        <w:rPr>
          <w:sz w:val="16"/>
          <w:szCs w:val="16"/>
        </w:rPr>
        <w:t>s</w:t>
      </w:r>
      <w:r>
        <w:rPr>
          <w:sz w:val="16"/>
          <w:szCs w:val="16"/>
        </w:rPr>
        <w:t xml:space="preserve"> dargestellte </w:t>
      </w:r>
      <w:r w:rsidR="00590F42">
        <w:rPr>
          <w:sz w:val="16"/>
          <w:szCs w:val="16"/>
        </w:rPr>
        <w:t>Objekt</w:t>
      </w:r>
      <w:r>
        <w:rPr>
          <w:sz w:val="16"/>
          <w:szCs w:val="16"/>
        </w:rPr>
        <w:t xml:space="preserve"> enthalten die Trainingsdaten eine Bounding Box sowie die Positionen der zugehörigen Keypoints. Während des Trainings erzeugt das Netz zunächst Vorhersagen, die anschließend mit den annotierten Referenzwerten (</w:t>
      </w:r>
      <w:r w:rsidRPr="00BF03E6">
        <w:rPr>
          <w:i/>
          <w:iCs/>
          <w:sz w:val="16"/>
          <w:szCs w:val="16"/>
        </w:rPr>
        <w:t>Ground Truth</w:t>
      </w:r>
      <w:r>
        <w:rPr>
          <w:sz w:val="16"/>
          <w:szCs w:val="16"/>
        </w:rPr>
        <w:t xml:space="preserve">) verglichen werden. Die daraus berechneten Fehlerwerte werden durch Backpropagation verwendet, um die lernbaren Modellparameter schrittweise anzupassen. </w:t>
      </w:r>
    </w:p>
    <w:p w14:paraId="4024D2A6" w14:textId="7459389E" w:rsidR="00590F42" w:rsidRDefault="00590F42" w:rsidP="00590F42">
      <w:pPr>
        <w:pStyle w:val="Heading5"/>
      </w:pPr>
      <w:r w:rsidRPr="00590F42">
        <w:rPr>
          <w:lang w:val="en-US"/>
        </w:rPr>
        <w:t xml:space="preserve">3.3.1 </w:t>
      </w:r>
      <w:r w:rsidR="00AE4DF2" w:rsidRPr="00AE4DF2">
        <w:t>Trainingsdatensatz und Annotationen</w:t>
      </w:r>
    </w:p>
    <w:p w14:paraId="57CE6FD3" w14:textId="4F7E3D38" w:rsidR="00AE4DF2" w:rsidRDefault="00AE4DF2" w:rsidP="00AE4DF2">
      <w:pPr>
        <w:rPr>
          <w:sz w:val="16"/>
          <w:szCs w:val="16"/>
        </w:rPr>
      </w:pPr>
      <w:r w:rsidRPr="00AE4DF2">
        <w:rPr>
          <w:sz w:val="16"/>
          <w:szCs w:val="16"/>
        </w:rPr>
        <w:t>Die vortrainierten YOLO26-Pose-Modelle basieren auf dem COCO-Pose-Datensatz</w:t>
      </w:r>
      <w:r>
        <w:rPr>
          <w:sz w:val="16"/>
          <w:szCs w:val="16"/>
        </w:rPr>
        <w:t xml:space="preserve"> [4]</w:t>
      </w:r>
      <w:r w:rsidRPr="00AE4DF2">
        <w:rPr>
          <w:sz w:val="16"/>
          <w:szCs w:val="16"/>
        </w:rPr>
        <w:t>. Dieser verwendet die Bilder und Keypoint-Annotationen des COCO-Keypoints-2017-Datensatzes und enthält ausschließlich Annotationen für Personen. Für jede Person werden eine Bounding Box sowie 17 charakteristische Körperpunkte angegeben. Dazu gehören unter anderem Punkte im Bereich des Kopfes, der Schultern, der Arme, der Hüften und der Beine.</w:t>
      </w:r>
    </w:p>
    <w:p w14:paraId="3A2A8CDE" w14:textId="77E40F11" w:rsidR="00647898" w:rsidRPr="00647898" w:rsidRDefault="00647898" w:rsidP="00647898">
      <w:pPr>
        <w:rPr>
          <w:sz w:val="16"/>
          <w:szCs w:val="16"/>
          <w:lang w:val="en-DE"/>
        </w:rPr>
      </w:pPr>
      <w:r w:rsidRPr="00647898">
        <w:rPr>
          <w:sz w:val="16"/>
          <w:szCs w:val="16"/>
        </w:rPr>
        <w:t>Die ursprünglichen Annotationen des COCO-Keypoints-2017-Datensatzes werden getrennt nach Trainings- und Validierungsdaten in JSON-Dateien gespeichert.</w:t>
      </w:r>
      <w:r w:rsidR="00AE4DF2" w:rsidRPr="00AE4DF2">
        <w:rPr>
          <w:sz w:val="16"/>
          <w:szCs w:val="16"/>
        </w:rPr>
        <w:t xml:space="preserve"> </w:t>
      </w:r>
      <w:r w:rsidRPr="00647898">
        <w:rPr>
          <w:sz w:val="16"/>
          <w:szCs w:val="16"/>
          <w:lang w:val="en-DE"/>
        </w:rPr>
        <w:t>Jede dieser Dateien enthält die Annotationen aller Bilder des jeweiligen Datensatz-Splits.</w:t>
      </w:r>
    </w:p>
    <w:p w14:paraId="3FEF2541" w14:textId="45A6D0AB" w:rsidR="00817D3A" w:rsidRDefault="00647898" w:rsidP="00AE4DF2">
      <w:pPr>
        <w:rPr>
          <w:sz w:val="16"/>
          <w:szCs w:val="16"/>
          <w:lang w:val="en-DE"/>
        </w:rPr>
      </w:pPr>
      <w:r w:rsidRPr="00647898">
        <w:rPr>
          <w:sz w:val="16"/>
          <w:szCs w:val="16"/>
          <w:lang w:val="en-DE"/>
        </w:rPr>
        <w:t xml:space="preserve">Für das Training mit Ultralytics YOLO werden die Annotationen in das YOLO-Pose-Format überführt. Dabei besitzt jedes Bild eine zugehörige Textdatei mit demselben Dateinamen. Jede Zeile dieser Textdatei beschreibt eine Person im Bild und enthält zunächst den Klassenindex sowie die normalisierten Werte der Bounding Box. Anschließend folgen die normalisierten Koordinaten und Sichtbarkeitswerte </w:t>
      </w:r>
      <w:r w:rsidR="0012055D">
        <w:rPr>
          <w:sz w:val="16"/>
          <w:szCs w:val="16"/>
          <w:lang w:val="en-DE"/>
        </w:rPr>
        <w:t>(</w:t>
      </w:r>
      <w:r w:rsidR="0012055D" w:rsidRPr="00817D3A">
        <w:rPr>
          <w:i/>
          <w:iCs/>
          <w:sz w:val="16"/>
          <w:szCs w:val="16"/>
        </w:rPr>
        <w:t>optional</w:t>
      </w:r>
      <w:r w:rsidR="0012055D">
        <w:rPr>
          <w:sz w:val="16"/>
          <w:szCs w:val="16"/>
          <w:lang w:val="en-DE"/>
        </w:rPr>
        <w:t xml:space="preserve">) </w:t>
      </w:r>
      <w:r w:rsidRPr="00647898">
        <w:rPr>
          <w:sz w:val="16"/>
          <w:szCs w:val="16"/>
          <w:lang w:val="en-DE"/>
        </w:rPr>
        <w:t>der zugehörigen Keypoints</w:t>
      </w:r>
      <w:r w:rsidR="009D3134">
        <w:rPr>
          <w:sz w:val="16"/>
          <w:szCs w:val="16"/>
          <w:lang w:val="en-DE"/>
        </w:rPr>
        <w:t xml:space="preserve">. </w:t>
      </w:r>
      <w:r w:rsidR="009D3134" w:rsidRPr="009D3134">
        <w:rPr>
          <w:sz w:val="16"/>
          <w:szCs w:val="16"/>
        </w:rPr>
        <w:t>Die vollständige Label-Zeile für COCO-Pose lautet</w:t>
      </w:r>
      <w:r w:rsidR="009D3134">
        <w:rPr>
          <w:sz w:val="16"/>
          <w:szCs w:val="16"/>
        </w:rPr>
        <w:t>:</w:t>
      </w:r>
    </w:p>
    <w:p w14:paraId="305E9470" w14:textId="3B92B8DA" w:rsidR="002912D4" w:rsidRPr="002912D4" w:rsidRDefault="002912D4" w:rsidP="00AE4DF2">
      <w:pPr>
        <w:rPr>
          <w:sz w:val="16"/>
          <w:szCs w:val="16"/>
          <w:lang w:val="en-DE"/>
        </w:rPr>
      </w:pPr>
      <m:oMathPara>
        <m:oMath>
          <m:r>
            <w:rPr>
              <w:rFonts w:ascii="Cambria Math" w:hAnsi="Cambria Math"/>
              <w:sz w:val="16"/>
              <w:szCs w:val="16"/>
              <w:lang w:val="en-DE"/>
            </w:rPr>
            <m:t xml:space="preserve">class, </m:t>
          </m:r>
          <m:sSub>
            <m:sSubPr>
              <m:ctrlPr>
                <w:rPr>
                  <w:rFonts w:ascii="Cambria Math" w:hAnsi="Cambria Math"/>
                  <w:i/>
                  <w:sz w:val="16"/>
                  <w:szCs w:val="16"/>
                  <w:lang w:val="en-DE"/>
                </w:rPr>
              </m:ctrlPr>
            </m:sSubPr>
            <m:e>
              <m:r>
                <w:rPr>
                  <w:rFonts w:ascii="Cambria Math" w:hAnsi="Cambria Math"/>
                  <w:sz w:val="16"/>
                  <w:szCs w:val="16"/>
                  <w:lang w:val="en-DE"/>
                </w:rPr>
                <m:t>x</m:t>
              </m:r>
            </m:e>
            <m:sub>
              <m:r>
                <w:rPr>
                  <w:rFonts w:ascii="Cambria Math" w:hAnsi="Cambria Math"/>
                  <w:sz w:val="16"/>
                  <w:szCs w:val="16"/>
                  <w:lang w:val="en-DE"/>
                </w:rPr>
                <m:t>center</m:t>
              </m:r>
            </m:sub>
          </m:sSub>
          <m:sSub>
            <m:sSubPr>
              <m:ctrlPr>
                <w:rPr>
                  <w:rFonts w:ascii="Cambria Math" w:hAnsi="Cambria Math"/>
                  <w:i/>
                  <w:sz w:val="16"/>
                  <w:szCs w:val="16"/>
                  <w:lang w:val="en-DE"/>
                </w:rPr>
              </m:ctrlPr>
            </m:sSubPr>
            <m:e>
              <m:r>
                <w:rPr>
                  <w:rFonts w:ascii="Cambria Math" w:hAnsi="Cambria Math"/>
                  <w:sz w:val="16"/>
                  <w:szCs w:val="16"/>
                  <w:lang w:val="en-DE"/>
                </w:rPr>
                <m:t>,y</m:t>
              </m:r>
            </m:e>
            <m:sub>
              <m:r>
                <w:rPr>
                  <w:rFonts w:ascii="Cambria Math" w:hAnsi="Cambria Math"/>
                  <w:sz w:val="16"/>
                  <w:szCs w:val="16"/>
                  <w:lang w:val="en-DE"/>
                </w:rPr>
                <m:t>center</m:t>
              </m:r>
            </m:sub>
          </m:sSub>
          <m:r>
            <w:rPr>
              <w:rFonts w:ascii="Cambria Math" w:hAnsi="Cambria Math"/>
              <w:sz w:val="16"/>
              <w:szCs w:val="16"/>
              <w:lang w:val="en-DE"/>
            </w:rPr>
            <m:t>,w,h,</m:t>
          </m:r>
          <m:sSub>
            <m:sSubPr>
              <m:ctrlPr>
                <w:rPr>
                  <w:rFonts w:ascii="Cambria Math" w:hAnsi="Cambria Math"/>
                  <w:i/>
                  <w:sz w:val="16"/>
                  <w:szCs w:val="16"/>
                  <w:lang w:val="en-DE"/>
                </w:rPr>
              </m:ctrlPr>
            </m:sSubPr>
            <m:e>
              <m:r>
                <w:rPr>
                  <w:rFonts w:ascii="Cambria Math" w:hAnsi="Cambria Math"/>
                  <w:sz w:val="16"/>
                  <w:szCs w:val="16"/>
                  <w:lang w:val="en-DE"/>
                </w:rPr>
                <m:t>x</m:t>
              </m:r>
            </m:e>
            <m:sub>
              <m:r>
                <w:rPr>
                  <w:rFonts w:ascii="Cambria Math" w:hAnsi="Cambria Math"/>
                  <w:sz w:val="16"/>
                  <w:szCs w:val="16"/>
                  <w:lang w:val="en-DE"/>
                </w:rPr>
                <m:t>1</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y</m:t>
              </m:r>
            </m:e>
            <m:sub>
              <m:r>
                <w:rPr>
                  <w:rFonts w:ascii="Cambria Math" w:hAnsi="Cambria Math"/>
                  <w:sz w:val="16"/>
                  <w:szCs w:val="16"/>
                  <w:lang w:val="en-DE"/>
                </w:rPr>
                <m:t>1</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v</m:t>
              </m:r>
            </m:e>
            <m:sub>
              <m:r>
                <w:rPr>
                  <w:rFonts w:ascii="Cambria Math" w:hAnsi="Cambria Math"/>
                  <w:sz w:val="16"/>
                  <w:szCs w:val="16"/>
                  <w:lang w:val="en-DE"/>
                </w:rPr>
                <m:t>1</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x</m:t>
              </m:r>
            </m:e>
            <m:sub>
              <m:r>
                <w:rPr>
                  <w:rFonts w:ascii="Cambria Math" w:hAnsi="Cambria Math"/>
                  <w:sz w:val="16"/>
                  <w:szCs w:val="16"/>
                  <w:lang w:val="en-DE"/>
                </w:rPr>
                <m:t>17</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y</m:t>
              </m:r>
            </m:e>
            <m:sub>
              <m:r>
                <w:rPr>
                  <w:rFonts w:ascii="Cambria Math" w:hAnsi="Cambria Math"/>
                  <w:sz w:val="16"/>
                  <w:szCs w:val="16"/>
                  <w:lang w:val="en-DE"/>
                </w:rPr>
                <m:t>17</m:t>
              </m:r>
            </m:sub>
          </m:sSub>
          <m:r>
            <w:rPr>
              <w:rFonts w:ascii="Cambria Math" w:hAnsi="Cambria Math"/>
              <w:sz w:val="16"/>
              <w:szCs w:val="16"/>
              <w:lang w:val="en-DE"/>
            </w:rPr>
            <m:t>,</m:t>
          </m:r>
          <m:sSub>
            <m:sSubPr>
              <m:ctrlPr>
                <w:rPr>
                  <w:rFonts w:ascii="Cambria Math" w:hAnsi="Cambria Math"/>
                  <w:i/>
                  <w:sz w:val="16"/>
                  <w:szCs w:val="16"/>
                  <w:lang w:val="en-DE"/>
                </w:rPr>
              </m:ctrlPr>
            </m:sSubPr>
            <m:e>
              <m:r>
                <w:rPr>
                  <w:rFonts w:ascii="Cambria Math" w:hAnsi="Cambria Math"/>
                  <w:sz w:val="16"/>
                  <w:szCs w:val="16"/>
                  <w:lang w:val="en-DE"/>
                </w:rPr>
                <m:t>v</m:t>
              </m:r>
            </m:e>
            <m:sub>
              <m:r>
                <w:rPr>
                  <w:rFonts w:ascii="Cambria Math" w:hAnsi="Cambria Math"/>
                  <w:sz w:val="16"/>
                  <w:szCs w:val="16"/>
                  <w:lang w:val="en-DE"/>
                </w:rPr>
                <m:t>17</m:t>
              </m:r>
            </m:sub>
          </m:sSub>
        </m:oMath>
      </m:oMathPara>
    </w:p>
    <w:p w14:paraId="784149DD" w14:textId="02F3F892" w:rsidR="00590F42" w:rsidRDefault="00590F42" w:rsidP="00590F42">
      <w:pPr>
        <w:pStyle w:val="Heading5"/>
        <w:rPr>
          <w:lang w:val="en-DE"/>
        </w:rPr>
      </w:pPr>
      <w:r w:rsidRPr="00BE7C6B">
        <w:rPr>
          <w:lang w:val="en-DE"/>
        </w:rPr>
        <w:t>3.3.</w:t>
      </w:r>
      <w:r w:rsidRPr="00BE7C6B">
        <w:rPr>
          <w:lang w:val="en-DE"/>
        </w:rPr>
        <w:t>2</w:t>
      </w:r>
      <w:r w:rsidRPr="00BE7C6B">
        <w:rPr>
          <w:lang w:val="en-DE"/>
        </w:rPr>
        <w:t xml:space="preserve"> </w:t>
      </w:r>
      <w:r w:rsidR="00BE7C6B" w:rsidRPr="00BE7C6B">
        <w:rPr>
          <w:lang w:val="en-DE"/>
        </w:rPr>
        <w:t xml:space="preserve">Verlustfunktion und </w:t>
      </w:r>
      <w:r w:rsidR="00AE4DF2" w:rsidRPr="00BE7C6B">
        <w:rPr>
          <w:lang w:val="en-DE"/>
        </w:rPr>
        <w:t xml:space="preserve">YOLO 26 Training </w:t>
      </w:r>
      <w:r w:rsidR="00BE7C6B" w:rsidRPr="00BE7C6B">
        <w:rPr>
          <w:lang w:val="en-DE"/>
        </w:rPr>
        <w:t>Optimierung</w:t>
      </w:r>
    </w:p>
    <w:p w14:paraId="52B8BB0D" w14:textId="7535B2BA" w:rsidR="00BE7C6B" w:rsidRDefault="00BE7C6B" w:rsidP="00BE7C6B">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14DABA58" w14:textId="262B89E7" w:rsidR="00277FC2" w:rsidRPr="00277FC2" w:rsidRDefault="00277FC2" w:rsidP="00BE7C6B">
      <w:pPr>
        <w:rPr>
          <w:rFonts w:eastAsiaTheme="minorEastAsia"/>
          <w:sz w:val="16"/>
          <w:szCs w:val="16"/>
          <w:lang w:val="en-DE"/>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67ACF256" w14:textId="6B1F2BF9" w:rsidR="00277FC2" w:rsidRPr="00277FC2" w:rsidRDefault="00277FC2" w:rsidP="00277FC2">
      <w:pPr>
        <w:rPr>
          <w:rFonts w:eastAsiaTheme="minorEastAsia"/>
          <w:sz w:val="16"/>
          <w:szCs w:val="16"/>
          <w:lang w:val="en-DE"/>
        </w:rPr>
      </w:pPr>
      <w:r w:rsidRPr="00277FC2">
        <w:rPr>
          <w:rFonts w:eastAsiaTheme="minorEastAsia"/>
          <w:sz w:val="16"/>
          <w:szCs w:val="16"/>
          <w:lang w:val="en-DE"/>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lang w:val="en-DE"/>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lang w:val="en-DE"/>
        </w:rPr>
        <w:t>berücksichtigt die Abweichung der vorhergesagten Objektklasse.</w:t>
      </w:r>
    </w:p>
    <w:p w14:paraId="18AD2528" w14:textId="796B46E3" w:rsidR="007545DA" w:rsidRDefault="00277FC2" w:rsidP="00277FC2">
      <w:pPr>
        <w:rPr>
          <w:rFonts w:eastAsiaTheme="minorEastAsia"/>
          <w:sz w:val="16"/>
          <w:szCs w:val="16"/>
          <w:lang w:val="en-DE"/>
        </w:rPr>
      </w:pPr>
      <w:r w:rsidRPr="00277FC2">
        <w:rPr>
          <w:rFonts w:eastAsiaTheme="minorEastAsia"/>
          <w:sz w:val="16"/>
          <w:szCs w:val="16"/>
          <w:lang w:val="en-DE"/>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lang w:val="en-DE"/>
        </w:rPr>
        <w:t xml:space="preserve">berechnet. Dieser bewertet die räumliche Abweichung zwischen vorhergesagten und annotierten Körperpunkten. </w:t>
      </w:r>
      <w:r w:rsidR="007545DA" w:rsidRPr="007545DA">
        <w:rPr>
          <w:rFonts w:eastAsiaTheme="minorEastAsia"/>
          <w:sz w:val="16"/>
          <w:szCs w:val="16"/>
        </w:rPr>
        <w:t xml:space="preserve">Im Ultralytics-Code wird dafür </w:t>
      </w:r>
      <w:r w:rsidR="007545DA" w:rsidRPr="007545DA">
        <w:rPr>
          <w:rFonts w:eastAsiaTheme="minorEastAsia"/>
          <w:sz w:val="16"/>
          <w:szCs w:val="16"/>
        </w:rPr>
        <w:lastRenderedPageBreak/>
        <w:t>die quadratische Distanz der Koordinaten verwendet und abhängig von Objektgröße sowie Keypoint-spezifischen Gewichtungen skaliert. Dadurch werden Abweichungen bei unterschiedlich großen Personen angemessen bewertet</w:t>
      </w:r>
      <w:r w:rsidR="007545DA">
        <w:rPr>
          <w:rFonts w:eastAsiaTheme="minorEastAsia"/>
          <w:sz w:val="16"/>
          <w:szCs w:val="16"/>
        </w:rPr>
        <w:t xml:space="preserve">. </w:t>
      </w:r>
      <w:r w:rsidRPr="00277FC2">
        <w:rPr>
          <w:rFonts w:eastAsiaTheme="minorEastAsia"/>
          <w:sz w:val="16"/>
          <w:szCs w:val="16"/>
          <w:lang w:val="en-DE"/>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lang w:val="en-DE"/>
        </w:rPr>
        <w:t>verwendet. Dieser bewertet, ob ein Körperpunkt sichtbar beziehungsweise gültig annotiert ist.</w:t>
      </w:r>
      <w:r w:rsidR="007545DA">
        <w:rPr>
          <w:rFonts w:eastAsiaTheme="minorEastAsia"/>
          <w:sz w:val="16"/>
          <w:szCs w:val="16"/>
          <w:lang w:val="en-DE"/>
        </w:rPr>
        <w:t xml:space="preserve"> </w:t>
      </w:r>
      <w:r w:rsidRPr="00277FC2">
        <w:rPr>
          <w:rFonts w:eastAsiaTheme="minorEastAsia"/>
          <w:sz w:val="16"/>
          <w:szCs w:val="16"/>
          <w:lang w:val="en-DE"/>
        </w:rPr>
        <w:t>Eine Besonderheit von YOLO26-Pose ist der zusätzliche RLE-Loss</w:t>
      </w:r>
      <w:r>
        <w:rPr>
          <w:rFonts w:eastAsiaTheme="minorEastAsia"/>
          <w:sz w:val="16"/>
          <w:szCs w:val="16"/>
          <w:lang w:val="en-DE"/>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lang w:val="en-DE"/>
        </w:rPr>
        <w:t xml:space="preserve"> (</w:t>
      </w:r>
      <w:r w:rsidRPr="00277FC2">
        <w:rPr>
          <w:rFonts w:eastAsiaTheme="minorEastAsia"/>
          <w:i/>
          <w:iCs/>
          <w:sz w:val="16"/>
          <w:szCs w:val="16"/>
          <w:lang w:val="en-DE"/>
        </w:rPr>
        <w:t>Residual Log-Likelihood Estimation</w:t>
      </w:r>
      <w:r w:rsidRPr="00277FC2">
        <w:rPr>
          <w:rFonts w:eastAsiaTheme="minorEastAsia"/>
          <w:sz w:val="16"/>
          <w:szCs w:val="16"/>
          <w:lang w:val="en-DE"/>
        </w:rPr>
        <w:t>)</w:t>
      </w:r>
      <w:r w:rsidR="00F84B1D">
        <w:rPr>
          <w:rFonts w:eastAsiaTheme="minorEastAsia"/>
          <w:sz w:val="16"/>
          <w:szCs w:val="16"/>
          <w:lang w:val="en-DE"/>
        </w:rPr>
        <w:t xml:space="preserve"> [4]</w:t>
      </w:r>
      <w:r w:rsidRPr="00277FC2">
        <w:rPr>
          <w:rFonts w:eastAsiaTheme="minorEastAsia"/>
          <w:sz w:val="16"/>
          <w:szCs w:val="16"/>
          <w:lang w:val="en-DE"/>
        </w:rPr>
        <w:t>. Dieser berücksichtigt Unsicherheiten bei der Keypoint-Lokalisierung und unterstützt dadurch eine präzisere Schätzung der Körperpunkte.</w:t>
      </w:r>
    </w:p>
    <w:p w14:paraId="5C083B8A" w14:textId="143AC15C" w:rsidR="002061D0" w:rsidRDefault="002061D0" w:rsidP="002061D0">
      <w:pPr>
        <w:pStyle w:val="Heading5"/>
        <w:rPr>
          <w:lang w:val="en-DE"/>
        </w:rPr>
      </w:pPr>
      <w:r w:rsidRPr="00BE7C6B">
        <w:rPr>
          <w:lang w:val="en-DE"/>
        </w:rPr>
        <w:t xml:space="preserve">3.3.2 </w:t>
      </w:r>
      <w:r w:rsidR="00AA065C" w:rsidRPr="00AA065C">
        <w:t>Verlustfunktionen und YOLO26-spezifische Optimierungen</w:t>
      </w:r>
    </w:p>
    <w:p w14:paraId="42E1032F" w14:textId="77777777" w:rsidR="002061D0" w:rsidRDefault="002061D0" w:rsidP="002061D0">
      <w:pPr>
        <w:rPr>
          <w:sz w:val="16"/>
          <w:szCs w:val="16"/>
        </w:rPr>
      </w:pPr>
      <w:r w:rsidRPr="00BE7C6B">
        <w:rPr>
          <w:sz w:val="16"/>
          <w:szCs w:val="16"/>
        </w:rPr>
        <w:t>Während des Trainings werden die vorhergesagten Bounding Boxes, Klassen und Keypoints mit den annotierten Referenzwerten verglichen. Die daraus berechnete Gesamtverlustfunktion setzt sich aus mehreren gewichteten Komponenten zusammen:</w:t>
      </w:r>
    </w:p>
    <w:p w14:paraId="4D440B0C" w14:textId="77777777" w:rsidR="002061D0" w:rsidRPr="00277FC2" w:rsidRDefault="002061D0" w:rsidP="002061D0">
      <w:pPr>
        <w:rPr>
          <w:rFonts w:eastAsiaTheme="minorEastAsia"/>
          <w:sz w:val="16"/>
          <w:szCs w:val="16"/>
          <w:lang w:val="en-DE"/>
        </w:rPr>
      </w:pPr>
      <m:oMathPara>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total</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box</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cls</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pose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kobj</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w:rPr>
              <w:rFonts w:ascii="Cambria Math" w:hAnsi="Cambria Math"/>
              <w:sz w:val="16"/>
              <w:szCs w:val="16"/>
              <w:lang w:val="en-DE"/>
            </w:rPr>
            <m:t>+</m:t>
          </m:r>
          <m:sSub>
            <m:sSubPr>
              <m:ctrlPr>
                <w:rPr>
                  <w:rFonts w:ascii="Cambria Math" w:hAnsi="Cambria Math"/>
                  <w:sz w:val="16"/>
                  <w:szCs w:val="16"/>
                </w:rPr>
              </m:ctrlPr>
            </m:sSubPr>
            <m:e>
              <m:r>
                <w:rPr>
                  <w:rFonts w:ascii="Cambria Math" w:hAnsi="Cambria Math"/>
                  <w:sz w:val="16"/>
                  <w:szCs w:val="16"/>
                </w:rPr>
                <m:t>λ</m:t>
              </m:r>
            </m:e>
            <m:sub>
              <m:r>
                <m:rPr>
                  <m:sty m:val="p"/>
                </m:rPr>
                <w:rPr>
                  <w:rFonts w:ascii="Cambria Math" w:hAnsi="Cambria Math"/>
                  <w:sz w:val="16"/>
                  <w:szCs w:val="16"/>
                </w:rPr>
                <m:t>RLE</m:t>
              </m:r>
            </m:sub>
          </m:sSub>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m:oMathPara>
    </w:p>
    <w:p w14:paraId="4668B78E" w14:textId="77777777" w:rsidR="002061D0" w:rsidRPr="00277FC2" w:rsidRDefault="002061D0" w:rsidP="002061D0">
      <w:pPr>
        <w:rPr>
          <w:rFonts w:eastAsiaTheme="minorEastAsia"/>
          <w:sz w:val="16"/>
          <w:szCs w:val="16"/>
          <w:lang w:val="en-DE"/>
        </w:rPr>
      </w:pPr>
      <w:r w:rsidRPr="00277FC2">
        <w:rPr>
          <w:rFonts w:eastAsiaTheme="minorEastAsia"/>
          <w:sz w:val="16"/>
          <w:szCs w:val="16"/>
          <w:lang w:val="en-DE"/>
        </w:rPr>
        <w:t xml:space="preserve">Der Bounding-Box-Loss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box</m:t>
            </m:r>
          </m:sub>
        </m:sSub>
      </m:oMath>
      <w:r w:rsidRPr="00277FC2">
        <w:rPr>
          <w:rFonts w:eastAsiaTheme="minorEastAsia"/>
          <w:i/>
          <w:iCs/>
          <w:sz w:val="16"/>
          <w:szCs w:val="16"/>
          <w:lang w:val="en-DE"/>
        </w:rPr>
        <w:t xml:space="preserve"> bewertet die Abweichung zwischen den vorhergesagten und den annotierten Begrenzungsrahmen. Der Klassifikations-Loss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cls</m:t>
            </m:r>
          </m:sub>
        </m:sSub>
      </m:oMath>
      <w:r>
        <w:rPr>
          <w:rFonts w:eastAsiaTheme="minorEastAsia"/>
          <w:i/>
          <w:sz w:val="16"/>
          <w:szCs w:val="16"/>
        </w:rPr>
        <w:t xml:space="preserve"> </w:t>
      </w:r>
      <w:r w:rsidRPr="00277FC2">
        <w:rPr>
          <w:rFonts w:eastAsiaTheme="minorEastAsia"/>
          <w:sz w:val="16"/>
          <w:szCs w:val="16"/>
          <w:lang w:val="en-DE"/>
        </w:rPr>
        <w:t>berücksichtigt die Abweichung der vorhergesagten Objektklasse.</w:t>
      </w:r>
    </w:p>
    <w:p w14:paraId="3A56A784" w14:textId="77777777" w:rsidR="002061D0" w:rsidRDefault="002061D0" w:rsidP="002061D0">
      <w:pPr>
        <w:rPr>
          <w:rFonts w:eastAsiaTheme="minorEastAsia"/>
          <w:sz w:val="16"/>
          <w:szCs w:val="16"/>
          <w:lang w:val="en-DE"/>
        </w:rPr>
      </w:pPr>
      <w:r w:rsidRPr="00277FC2">
        <w:rPr>
          <w:rFonts w:eastAsiaTheme="minorEastAsia"/>
          <w:sz w:val="16"/>
          <w:szCs w:val="16"/>
          <w:lang w:val="en-DE"/>
        </w:rPr>
        <w:t xml:space="preserve">Für die Pose-Schätzung wird zusätzlich der Keypoint-Lokalisierungs-Loss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pose</m:t>
            </m:r>
          </m:sub>
        </m:sSub>
      </m:oMath>
      <w:r>
        <w:rPr>
          <w:rFonts w:eastAsiaTheme="minorEastAsia"/>
          <w:sz w:val="16"/>
          <w:szCs w:val="16"/>
        </w:rPr>
        <w:t xml:space="preserve"> </w:t>
      </w:r>
      <w:r w:rsidRPr="00277FC2">
        <w:rPr>
          <w:rFonts w:eastAsiaTheme="minorEastAsia"/>
          <w:sz w:val="16"/>
          <w:szCs w:val="16"/>
          <w:lang w:val="en-DE"/>
        </w:rPr>
        <w:t xml:space="preserve">berechnet. Dieser bewertet die räumliche Abweichung zwischen vorhergesagten und annotierten Körperpunkten. </w:t>
      </w:r>
      <w:r w:rsidRPr="007545DA">
        <w:rPr>
          <w:rFonts w:eastAsiaTheme="minorEastAsia"/>
          <w:sz w:val="16"/>
          <w:szCs w:val="16"/>
        </w:rPr>
        <w:t>Im Ultralytics-Code wird dafür die quadratische Distanz der Koordinaten verwendet und abhängig von Objektgröße sowie Keypoint-spezifischen Gewichtungen skaliert. Dadurch werden Abweichungen bei unterschiedlich großen Personen angemessen bewertet</w:t>
      </w:r>
      <w:r>
        <w:rPr>
          <w:rFonts w:eastAsiaTheme="minorEastAsia"/>
          <w:sz w:val="16"/>
          <w:szCs w:val="16"/>
        </w:rPr>
        <w:t xml:space="preserve">. </w:t>
      </w:r>
      <w:r w:rsidRPr="00277FC2">
        <w:rPr>
          <w:rFonts w:eastAsiaTheme="minorEastAsia"/>
          <w:sz w:val="16"/>
          <w:szCs w:val="16"/>
          <w:lang w:val="en-DE"/>
        </w:rPr>
        <w:t xml:space="preserve">Falls der Datensatz einen Sichtbarkeitswert enthält, wird ergänzend der Keypoint-Sichtbarkeits-Loss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kobj</m:t>
            </m:r>
          </m:sub>
        </m:sSub>
        <m:r>
          <m:rPr>
            <m:sty m:val="p"/>
          </m:rPr>
          <w:rPr>
            <w:rFonts w:ascii="Cambria Math" w:hAnsi="Cambria Math"/>
            <w:sz w:val="16"/>
            <w:szCs w:val="16"/>
          </w:rPr>
          <m:t xml:space="preserve"> </m:t>
        </m:r>
      </m:oMath>
      <w:r w:rsidRPr="00277FC2">
        <w:rPr>
          <w:rFonts w:eastAsiaTheme="minorEastAsia"/>
          <w:sz w:val="16"/>
          <w:szCs w:val="16"/>
          <w:lang w:val="en-DE"/>
        </w:rPr>
        <w:t>verwendet. Dieser bewertet, ob ein Körperpunkt sichtbar beziehungsweise gültig annotiert ist.</w:t>
      </w:r>
      <w:r>
        <w:rPr>
          <w:rFonts w:eastAsiaTheme="minorEastAsia"/>
          <w:sz w:val="16"/>
          <w:szCs w:val="16"/>
          <w:lang w:val="en-DE"/>
        </w:rPr>
        <w:t xml:space="preserve"> </w:t>
      </w:r>
      <w:r w:rsidRPr="00277FC2">
        <w:rPr>
          <w:rFonts w:eastAsiaTheme="minorEastAsia"/>
          <w:sz w:val="16"/>
          <w:szCs w:val="16"/>
          <w:lang w:val="en-DE"/>
        </w:rPr>
        <w:t>Eine Besonderheit von YOLO26-Pose ist der zusätzliche RLE-Loss</w:t>
      </w:r>
      <w:r>
        <w:rPr>
          <w:rFonts w:eastAsiaTheme="minorEastAsia"/>
          <w:sz w:val="16"/>
          <w:szCs w:val="16"/>
          <w:lang w:val="en-DE"/>
        </w:rPr>
        <w:t xml:space="preserve"> </w:t>
      </w:r>
      <m:oMath>
        <m:sSub>
          <m:sSubPr>
            <m:ctrlPr>
              <w:rPr>
                <w:rFonts w:ascii="Cambria Math" w:hAnsi="Cambria Math"/>
                <w:sz w:val="16"/>
                <w:szCs w:val="16"/>
              </w:rPr>
            </m:ctrlPr>
          </m:sSubPr>
          <m:e>
            <m:r>
              <m:rPr>
                <m:scr m:val="script"/>
                <m:sty m:val="p"/>
              </m:rPr>
              <w:rPr>
                <w:rFonts w:ascii="Cambria Math" w:hAnsi="Cambria Math"/>
                <w:sz w:val="16"/>
                <w:szCs w:val="16"/>
              </w:rPr>
              <m:t>L</m:t>
            </m:r>
          </m:e>
          <m:sub>
            <m:r>
              <m:rPr>
                <m:sty m:val="p"/>
              </m:rPr>
              <w:rPr>
                <w:rFonts w:ascii="Cambria Math" w:hAnsi="Cambria Math"/>
                <w:sz w:val="16"/>
                <w:szCs w:val="16"/>
              </w:rPr>
              <m:t>RLE</m:t>
            </m:r>
          </m:sub>
        </m:sSub>
      </m:oMath>
      <w:r w:rsidRPr="00277FC2">
        <w:rPr>
          <w:rFonts w:eastAsiaTheme="minorEastAsia"/>
          <w:sz w:val="16"/>
          <w:szCs w:val="16"/>
          <w:lang w:val="en-DE"/>
        </w:rPr>
        <w:t xml:space="preserve"> (</w:t>
      </w:r>
      <w:r w:rsidRPr="00277FC2">
        <w:rPr>
          <w:rFonts w:eastAsiaTheme="minorEastAsia"/>
          <w:i/>
          <w:iCs/>
          <w:sz w:val="16"/>
          <w:szCs w:val="16"/>
          <w:lang w:val="en-DE"/>
        </w:rPr>
        <w:t>Residual Log-Likelihood Estimation</w:t>
      </w:r>
      <w:r w:rsidRPr="00277FC2">
        <w:rPr>
          <w:rFonts w:eastAsiaTheme="minorEastAsia"/>
          <w:sz w:val="16"/>
          <w:szCs w:val="16"/>
          <w:lang w:val="en-DE"/>
        </w:rPr>
        <w:t>)</w:t>
      </w:r>
      <w:r>
        <w:rPr>
          <w:rFonts w:eastAsiaTheme="minorEastAsia"/>
          <w:sz w:val="16"/>
          <w:szCs w:val="16"/>
          <w:lang w:val="en-DE"/>
        </w:rPr>
        <w:t xml:space="preserve"> [4]</w:t>
      </w:r>
      <w:r w:rsidRPr="00277FC2">
        <w:rPr>
          <w:rFonts w:eastAsiaTheme="minorEastAsia"/>
          <w:sz w:val="16"/>
          <w:szCs w:val="16"/>
          <w:lang w:val="en-DE"/>
        </w:rPr>
        <w:t>. Dieser berücksichtigt Unsicherheiten bei der Keypoint-Lokalisierung und unterstützt dadurch eine präzisere Schätzung der Körperpunkte.</w:t>
      </w:r>
    </w:p>
    <w:p w14:paraId="29654022" w14:textId="312AC39F" w:rsidR="002061D0" w:rsidRPr="00277FC2" w:rsidRDefault="002061D0" w:rsidP="002061D0">
      <w:pPr>
        <w:rPr>
          <w:rFonts w:eastAsiaTheme="minorEastAsia"/>
          <w:sz w:val="16"/>
          <w:szCs w:val="16"/>
          <w:lang w:val="en-DE"/>
        </w:rPr>
      </w:pPr>
      <w:r w:rsidRPr="00277FC2">
        <w:rPr>
          <w:rFonts w:eastAsiaTheme="minorEastAsia"/>
          <w:sz w:val="16"/>
          <w:szCs w:val="16"/>
          <w:lang w:val="en-DE"/>
        </w:rPr>
        <w:t xml:space="preserve">Im Unterschied zu früheren YOLO-Versionen verzichtet YOLO26 außerdem auf die </w:t>
      </w:r>
      <w:r w:rsidRPr="00277FC2">
        <w:rPr>
          <w:rFonts w:eastAsiaTheme="minorEastAsia"/>
          <w:i/>
          <w:iCs/>
          <w:sz w:val="16"/>
          <w:szCs w:val="16"/>
          <w:lang w:val="en-DE"/>
        </w:rPr>
        <w:t>Distribution Focal Loss</w:t>
      </w:r>
      <w:r w:rsidRPr="00277FC2">
        <w:rPr>
          <w:rFonts w:eastAsiaTheme="minorEastAsia"/>
          <w:sz w:val="16"/>
          <w:szCs w:val="16"/>
          <w:lang w:val="en-DE"/>
        </w:rPr>
        <w:t xml:space="preserve"> (DFL), wodurch die Bounding-Box-Regression vereinfacht wird</w:t>
      </w:r>
      <w:r>
        <w:rPr>
          <w:rFonts w:eastAsiaTheme="minorEastAsia"/>
          <w:sz w:val="16"/>
          <w:szCs w:val="16"/>
          <w:lang w:val="en-DE"/>
        </w:rPr>
        <w:t xml:space="preserve"> </w:t>
      </w:r>
      <w:r>
        <w:rPr>
          <w:rFonts w:eastAsiaTheme="minorEastAsia"/>
          <w:sz w:val="16"/>
          <w:szCs w:val="16"/>
          <w:lang w:val="en-DE"/>
        </w:rPr>
        <w:t xml:space="preserve">[1], </w:t>
      </w:r>
      <w:r>
        <w:rPr>
          <w:rFonts w:eastAsiaTheme="minorEastAsia"/>
          <w:sz w:val="16"/>
          <w:szCs w:val="16"/>
          <w:lang w:val="en-DE"/>
        </w:rPr>
        <w:t xml:space="preserve">[5]. </w:t>
      </w:r>
      <w:r w:rsidRPr="00277FC2">
        <w:rPr>
          <w:rFonts w:eastAsiaTheme="minorEastAsia"/>
          <w:sz w:val="16"/>
          <w:szCs w:val="16"/>
        </w:rPr>
        <w:t xml:space="preserve">Zusätzlich verwendet YOLO26 eine angepasste Trainingsstrategie mit </w:t>
      </w:r>
      <w:r w:rsidR="00355873">
        <w:rPr>
          <w:rFonts w:eastAsiaTheme="minorEastAsia"/>
          <w:sz w:val="16"/>
          <w:szCs w:val="16"/>
        </w:rPr>
        <w:t>ProgLoss (</w:t>
      </w:r>
      <w:r w:rsidRPr="00277FC2">
        <w:rPr>
          <w:rFonts w:eastAsiaTheme="minorEastAsia"/>
          <w:sz w:val="16"/>
          <w:szCs w:val="16"/>
        </w:rPr>
        <w:t>Progressive Loss</w:t>
      </w:r>
      <w:r w:rsidR="00355873">
        <w:rPr>
          <w:rFonts w:eastAsiaTheme="minorEastAsia"/>
          <w:sz w:val="16"/>
          <w:szCs w:val="16"/>
        </w:rPr>
        <w:t>)</w:t>
      </w:r>
      <w:r w:rsidRPr="00277FC2">
        <w:rPr>
          <w:rFonts w:eastAsiaTheme="minorEastAsia"/>
          <w:sz w:val="16"/>
          <w:szCs w:val="16"/>
        </w:rPr>
        <w:t xml:space="preserve"> und STAL. ProgLoss verschiebt die Gewichtung während des Trainings zunehmend auf den für die Inferenz verwendeten Vorhersagepfad. STAL verbessert die Zuordnung positiver Trainingsbeispiele und unterstützt insbesondere die Erkennung kleiner Objekte. Als Optimierer wird MuSGD eingesetzt, eine Kombination aus SGD und Muon</w:t>
      </w:r>
      <w:r w:rsidR="00AA065C">
        <w:rPr>
          <w:rFonts w:eastAsiaTheme="minorEastAsia"/>
          <w:sz w:val="16"/>
          <w:szCs w:val="16"/>
        </w:rPr>
        <w:t xml:space="preserve"> </w:t>
      </w:r>
      <w:r w:rsidR="00355873">
        <w:rPr>
          <w:rFonts w:eastAsiaTheme="minorEastAsia"/>
          <w:sz w:val="16"/>
          <w:szCs w:val="16"/>
        </w:rPr>
        <w:t>[5]</w:t>
      </w:r>
      <w:r w:rsidR="00355873" w:rsidRPr="00277FC2">
        <w:rPr>
          <w:rFonts w:eastAsiaTheme="minorEastAsia"/>
          <w:sz w:val="16"/>
          <w:szCs w:val="16"/>
        </w:rPr>
        <w:t>.</w:t>
      </w:r>
    </w:p>
    <w:p w14:paraId="56CDD988" w14:textId="77777777" w:rsidR="00277FC2" w:rsidRPr="00277FC2" w:rsidRDefault="00277FC2" w:rsidP="00BE7C6B">
      <w:pPr>
        <w:rPr>
          <w:rFonts w:eastAsiaTheme="minorEastAsia"/>
          <w:sz w:val="16"/>
          <w:szCs w:val="16"/>
          <w:lang w:val="en-DE"/>
        </w:rPr>
      </w:pPr>
    </w:p>
    <w:p w14:paraId="1B64F4CA" w14:textId="2EFBA384" w:rsidR="007561CD" w:rsidRPr="00F74C49" w:rsidRDefault="007561CD" w:rsidP="007561CD">
      <w:pPr>
        <w:pStyle w:val="Heading3"/>
        <w:jc w:val="center"/>
      </w:pPr>
      <w:r w:rsidRPr="00F74C49">
        <w:t>4. TEST UND ERGEBNISSE</w:t>
      </w:r>
    </w:p>
    <w:p w14:paraId="224C7B21" w14:textId="77777777" w:rsidR="003703A7" w:rsidRPr="003703A7" w:rsidRDefault="003703A7" w:rsidP="003703A7">
      <w:pPr>
        <w:rPr>
          <w:sz w:val="16"/>
          <w:szCs w:val="16"/>
          <w:lang w:val="en-DE"/>
        </w:rPr>
      </w:pPr>
      <w:r w:rsidRPr="003703A7">
        <w:rPr>
          <w:sz w:val="16"/>
          <w:szCs w:val="16"/>
          <w:lang w:val="en-DE"/>
        </w:rPr>
        <w:t xml:space="preserve">Zur exemplarischen Überprüfung der Inferenz wurde das vortrainierte Modell yolo26n-pose auf neun Beispielbilder angewendet. Das Modell erzeugt für erkannte Personen Bounding Boxes sowie die zugehörigen Körperpunkte. Abbildung </w:t>
      </w:r>
      <w:r w:rsidRPr="00427445">
        <w:rPr>
          <w:color w:val="EE0000"/>
          <w:sz w:val="16"/>
          <w:szCs w:val="16"/>
          <w:lang w:val="en-DE"/>
        </w:rPr>
        <w:t xml:space="preserve">3.X </w:t>
      </w:r>
      <w:r w:rsidRPr="003703A7">
        <w:rPr>
          <w:sz w:val="16"/>
          <w:szCs w:val="16"/>
          <w:lang w:val="en-DE"/>
        </w:rPr>
        <w:t>zeigt beispielhaft eine resultierende Pose-Schätzung.</w:t>
      </w:r>
    </w:p>
    <w:p w14:paraId="6B1C72A8" w14:textId="77777777" w:rsidR="003703A7" w:rsidRPr="003703A7" w:rsidRDefault="003703A7" w:rsidP="003703A7">
      <w:pPr>
        <w:rPr>
          <w:sz w:val="16"/>
          <w:szCs w:val="16"/>
          <w:lang w:val="en-DE"/>
        </w:rPr>
      </w:pPr>
    </w:p>
    <w:p w14:paraId="4A106B52" w14:textId="70A1215D" w:rsidR="003703A7" w:rsidRPr="003703A7" w:rsidRDefault="003703A7" w:rsidP="003703A7">
      <w:pPr>
        <w:rPr>
          <w:sz w:val="16"/>
          <w:szCs w:val="16"/>
          <w:lang w:val="en-DE"/>
        </w:rPr>
      </w:pPr>
      <w:r w:rsidRPr="003703A7">
        <w:rPr>
          <w:sz w:val="16"/>
          <w:szCs w:val="16"/>
          <w:lang w:val="en-DE"/>
        </w:rPr>
        <w:t xml:space="preserve">Ergänzend wurde die Inferenzzeit mit dem Vorgängermodell yolo11n-pose verglichen. Für den Vergleich wurden die Nano-Varianten beider Modelle verwendet. Die Ausführung erfolgte auf einem Rechner mit einem [genaue CPU-Bezeichnung, z. B. Intel Core i7-10750H] und [RAM-Größe, z. B. 16 GB] Arbeitsspeicher. Beide Modelle wurden unter identischen Bedingungen auf derselben CPU mit </w:t>
      </w:r>
      <w:r w:rsidR="007265D0">
        <w:rPr>
          <w:sz w:val="16"/>
          <w:szCs w:val="16"/>
          <w:lang w:val="en-DE"/>
        </w:rPr>
        <w:t>verschiedenen</w:t>
      </w:r>
      <w:r w:rsidRPr="003703A7">
        <w:rPr>
          <w:sz w:val="16"/>
          <w:szCs w:val="16"/>
          <w:lang w:val="en-DE"/>
        </w:rPr>
        <w:t xml:space="preserve"> </w:t>
      </w:r>
      <w:r w:rsidR="007265D0">
        <w:rPr>
          <w:sz w:val="16"/>
          <w:szCs w:val="16"/>
          <w:lang w:val="en-DE"/>
        </w:rPr>
        <w:t>G</w:t>
      </w:r>
      <w:r w:rsidRPr="003703A7">
        <w:rPr>
          <w:sz w:val="16"/>
          <w:szCs w:val="16"/>
          <w:lang w:val="en-DE"/>
        </w:rPr>
        <w:t>röße</w:t>
      </w:r>
      <w:r w:rsidR="007265D0">
        <w:rPr>
          <w:sz w:val="16"/>
          <w:szCs w:val="16"/>
          <w:lang w:val="en-DE"/>
        </w:rPr>
        <w:t>n der Eingabebilder</w:t>
      </w:r>
      <w:r w:rsidRPr="003703A7">
        <w:rPr>
          <w:sz w:val="16"/>
          <w:szCs w:val="16"/>
          <w:lang w:val="en-DE"/>
        </w:rPr>
        <w:t xml:space="preserve"> und einer Batch-Größe von 1 ausgeführt. Als Eingabedaten dienten dieselben </w:t>
      </w:r>
      <w:r w:rsidR="00273B03">
        <w:rPr>
          <w:sz w:val="16"/>
          <w:szCs w:val="16"/>
          <w:lang w:val="en-DE"/>
        </w:rPr>
        <w:t>zehn</w:t>
      </w:r>
      <w:r w:rsidRPr="003703A7">
        <w:rPr>
          <w:sz w:val="16"/>
          <w:szCs w:val="16"/>
          <w:lang w:val="en-DE"/>
        </w:rPr>
        <w:t xml:space="preserve"> Beispielbilder. </w:t>
      </w:r>
      <w:r w:rsidR="00427445" w:rsidRPr="006F212B">
        <w:rPr>
          <w:color w:val="EE0000"/>
          <w:sz w:val="16"/>
          <w:szCs w:val="16"/>
          <w:lang w:val="en-DE"/>
        </w:rPr>
        <w:t>Eingabebild enthaält viele Occlusion + Challenging scenario with lots of zuschauer.</w:t>
      </w:r>
      <w:r w:rsidR="00427445" w:rsidRPr="006F212B">
        <w:rPr>
          <w:sz w:val="16"/>
          <w:szCs w:val="16"/>
          <w:lang w:val="en-DE"/>
        </w:rPr>
        <w:t xml:space="preserve"> </w:t>
      </w:r>
      <w:r w:rsidRPr="003703A7">
        <w:rPr>
          <w:sz w:val="16"/>
          <w:szCs w:val="16"/>
          <w:lang w:val="en-DE"/>
        </w:rPr>
        <w:t xml:space="preserve">Nach mehreren Aufwärmdurchläufen wurde die mittlere Inferenzzeit pro Bild bestimmt. Die Ergebnisse sind in Tabelle </w:t>
      </w:r>
      <w:r w:rsidRPr="00427445">
        <w:rPr>
          <w:color w:val="EE0000"/>
          <w:sz w:val="16"/>
          <w:szCs w:val="16"/>
          <w:lang w:val="en-DE"/>
        </w:rPr>
        <w:t>3.X dargestellt.</w:t>
      </w:r>
    </w:p>
    <w:p w14:paraId="4392E325" w14:textId="72F1FB82" w:rsidR="00930E83" w:rsidRPr="003703A7" w:rsidRDefault="003703A7" w:rsidP="003703A7">
      <w:pPr>
        <w:rPr>
          <w:vanish/>
          <w:sz w:val="16"/>
          <w:szCs w:val="16"/>
          <w:highlight w:val="cyan"/>
        </w:rPr>
      </w:pPr>
      <w:r w:rsidRPr="003703A7">
        <w:rPr>
          <w:sz w:val="16"/>
          <w:szCs w:val="16"/>
          <w:lang w:val="en-DE"/>
        </w:rPr>
        <w:t>Der Test dient primär der exemplarischen Betrachtung der Laufzeit und der resultierenden Vorhersagen. Eine umfassende Bewertung der Modellgenauigkeit würde zusätzlich einen annotierten Validierungsdatensatz und geeignete Kennzahlen wie die mittlere durchschnittliche Präzision erfordern.</w:t>
      </w:r>
      <w:r w:rsidR="00930E83" w:rsidRPr="003703A7">
        <w:rPr>
          <w:vanish/>
          <w:sz w:val="16"/>
          <w:szCs w:val="16"/>
          <w:highlight w:val="cyan"/>
        </w:rPr>
        <w:t>Present your own experiments</w:t>
      </w:r>
    </w:p>
    <w:p w14:paraId="01DEB4A6" w14:textId="40597965" w:rsidR="00930E83" w:rsidRPr="003703A7" w:rsidRDefault="00930E83" w:rsidP="00930E83">
      <w:pPr>
        <w:rPr>
          <w:vanish/>
          <w:sz w:val="16"/>
          <w:szCs w:val="16"/>
        </w:rPr>
      </w:pPr>
      <w:r w:rsidRPr="003703A7">
        <w:rPr>
          <w:vanish/>
          <w:sz w:val="16"/>
          <w:szCs w:val="16"/>
          <w:highlight w:val="cyan"/>
        </w:rPr>
        <w:t>Compare your observations with documented behaviour where useful</w:t>
      </w:r>
    </w:p>
    <w:p w14:paraId="28168E98" w14:textId="77777777" w:rsidR="00930E83" w:rsidRPr="003703A7" w:rsidRDefault="00930E83" w:rsidP="00930E83"/>
    <w:p w14:paraId="76AFA271" w14:textId="77777777" w:rsidR="00C67965" w:rsidRPr="00F74C49" w:rsidRDefault="00C67965" w:rsidP="001D4600">
      <w:pPr>
        <w:pStyle w:val="Heading3"/>
        <w:jc w:val="center"/>
      </w:pPr>
      <w:r w:rsidRPr="00F74C49">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717FCE" w:rsidRDefault="00930E83" w:rsidP="005C538B">
      <w:pPr>
        <w:jc w:val="both"/>
        <w:rPr>
          <w:sz w:val="16"/>
          <w:szCs w:val="16"/>
          <w:lang w:val="en-US"/>
        </w:rPr>
      </w:pPr>
      <w:r w:rsidRPr="00717FCE">
        <w:rPr>
          <w:sz w:val="16"/>
          <w:szCs w:val="16"/>
          <w:highlight w:val="cyan"/>
          <w:lang w:val="en-US"/>
        </w:rPr>
        <w:t>State the main findings</w:t>
      </w:r>
    </w:p>
    <w:p w14:paraId="3C03249C" w14:textId="77777777" w:rsidR="00C67965" w:rsidRPr="001D4600" w:rsidRDefault="00C67965" w:rsidP="00930E83">
      <w:pPr>
        <w:pStyle w:val="Heading3"/>
        <w:jc w:val="center"/>
        <w:rPr>
          <w:lang w:val="en-US"/>
        </w:rPr>
      </w:pPr>
      <w:r w:rsidRPr="001D4600">
        <w:rPr>
          <w:lang w:val="en-US"/>
        </w:rPr>
        <w:t>QUELLEN</w:t>
      </w:r>
    </w:p>
    <w:p w14:paraId="72833A04" w14:textId="452F0C8C" w:rsidR="00F42B4D" w:rsidRDefault="00F42B4D" w:rsidP="00C801B5">
      <w:pPr>
        <w:tabs>
          <w:tab w:val="left" w:pos="284"/>
        </w:tabs>
        <w:ind w:left="284" w:hanging="284"/>
        <w:jc w:val="both"/>
        <w:rPr>
          <w:sz w:val="16"/>
          <w:szCs w:val="16"/>
          <w:lang w:val="en-US"/>
        </w:rPr>
      </w:pPr>
      <w:r w:rsidRPr="00F42B4D">
        <w:rPr>
          <w:sz w:val="16"/>
          <w:szCs w:val="16"/>
          <w:lang w:val="en-US"/>
        </w:rPr>
        <w:t xml:space="preserve">[1] R. Sapkota, R.H. Cheppally, A. Sharda, M. Karkee: “YOLO26: Key Architectural Enhancements and Performance Benchmarking for Real-Time Object Detection”. arXiv preprint arXiv:2509.25164v5 [cs.CV], March 2026 (Internet source </w:t>
      </w:r>
      <w:hyperlink r:id="rId19" w:history="1">
        <w:r w:rsidRPr="00F42B4D">
          <w:rPr>
            <w:rStyle w:val="Hyperlink"/>
            <w:sz w:val="16"/>
            <w:szCs w:val="16"/>
            <w:lang w:val="en-US"/>
          </w:rPr>
          <w:t>https://arxiv.org/</w:t>
        </w:r>
        <w:r w:rsidRPr="00F42B4D">
          <w:rPr>
            <w:rStyle w:val="Hyperlink"/>
            <w:sz w:val="16"/>
            <w:szCs w:val="16"/>
            <w:lang w:val="en-US"/>
          </w:rPr>
          <w:t>p</w:t>
        </w:r>
        <w:r w:rsidRPr="00F42B4D">
          <w:rPr>
            <w:rStyle w:val="Hyperlink"/>
            <w:sz w:val="16"/>
            <w:szCs w:val="16"/>
            <w:lang w:val="en-US"/>
          </w:rPr>
          <w:t>df/2509.25164</w:t>
        </w:r>
      </w:hyperlink>
      <w:r w:rsidRPr="00F42B4D">
        <w:rPr>
          <w:sz w:val="16"/>
          <w:szCs w:val="16"/>
          <w:lang w:val="en-US"/>
        </w:rPr>
        <w:t>, accessed on 05.06.2026)</w:t>
      </w:r>
      <w:r w:rsidR="00C67965" w:rsidRPr="001D4600">
        <w:rPr>
          <w:sz w:val="16"/>
          <w:szCs w:val="16"/>
          <w:lang w:val="en-US"/>
        </w:rPr>
        <w:t xml:space="preserve"> </w:t>
      </w:r>
    </w:p>
    <w:p w14:paraId="5FA03F99" w14:textId="2F5A9EC0" w:rsidR="00C67965" w:rsidRDefault="00F42B4D" w:rsidP="00602A18">
      <w:pPr>
        <w:tabs>
          <w:tab w:val="left" w:pos="284"/>
        </w:tabs>
        <w:ind w:left="284" w:hanging="284"/>
        <w:rPr>
          <w:sz w:val="16"/>
          <w:szCs w:val="16"/>
          <w:lang w:val="en-US"/>
        </w:rPr>
      </w:pPr>
      <w:r>
        <w:rPr>
          <w:sz w:val="16"/>
          <w:szCs w:val="16"/>
          <w:lang w:val="en-US"/>
        </w:rPr>
        <w:t>[2]</w:t>
      </w:r>
      <w:r w:rsidR="00823BBB">
        <w:rPr>
          <w:sz w:val="16"/>
          <w:szCs w:val="16"/>
          <w:lang w:val="en-US"/>
        </w:rPr>
        <w:t xml:space="preserve"> </w:t>
      </w:r>
      <w:r w:rsidR="00D13641" w:rsidRPr="00D13641">
        <w:rPr>
          <w:sz w:val="16"/>
          <w:szCs w:val="16"/>
          <w:lang w:val="en-US"/>
        </w:rPr>
        <w:t>Ultralytics:</w:t>
      </w:r>
      <w:r w:rsidR="00D13641">
        <w:rPr>
          <w:sz w:val="16"/>
          <w:szCs w:val="16"/>
          <w:lang w:val="en-US"/>
        </w:rPr>
        <w:t xml:space="preserve"> </w:t>
      </w:r>
      <w:r w:rsidR="00D13641" w:rsidRPr="00D13641">
        <w:rPr>
          <w:sz w:val="16"/>
          <w:szCs w:val="16"/>
          <w:lang w:val="en-US"/>
        </w:rPr>
        <w:t>“Ultralytics YOLO26-Pose Model Configuration”,</w:t>
      </w:r>
      <w:r w:rsidR="00602A18">
        <w:rPr>
          <w:sz w:val="16"/>
          <w:szCs w:val="16"/>
          <w:lang w:val="en-US"/>
        </w:rPr>
        <w:t xml:space="preserve"> </w:t>
      </w:r>
      <w:r w:rsidR="00D13641" w:rsidRPr="00D13641">
        <w:rPr>
          <w:sz w:val="16"/>
          <w:szCs w:val="16"/>
          <w:lang w:val="en-US"/>
        </w:rPr>
        <w:t>ultralytics/cfg/models/26/yolo26-pose.yaml.</w:t>
      </w:r>
      <w:r w:rsidR="00602A18">
        <w:rPr>
          <w:sz w:val="16"/>
          <w:szCs w:val="16"/>
          <w:lang w:val="en-US"/>
        </w:rPr>
        <w:t xml:space="preserve"> </w:t>
      </w:r>
      <w:r w:rsidR="00D13641" w:rsidRPr="00D13641">
        <w:rPr>
          <w:sz w:val="16"/>
          <w:szCs w:val="16"/>
          <w:lang w:val="en-US"/>
        </w:rPr>
        <w:t>Internet source:</w:t>
      </w:r>
      <w:r w:rsidR="00602A18">
        <w:rPr>
          <w:sz w:val="16"/>
          <w:szCs w:val="16"/>
          <w:lang w:val="en-US"/>
        </w:rPr>
        <w:t xml:space="preserve"> </w:t>
      </w:r>
      <w:hyperlink r:id="rId20" w:history="1">
        <w:r w:rsidR="000A009E" w:rsidRPr="00EE2E7D">
          <w:rPr>
            <w:rStyle w:val="Hyperlink"/>
            <w:sz w:val="16"/>
            <w:szCs w:val="16"/>
            <w:lang w:val="en-US"/>
          </w:rPr>
          <w:t>https://github.com/ultralytics/ultralytics/blob/main/ultralytics/cfg/models/26/yol</w:t>
        </w:r>
        <w:r w:rsidR="000A009E" w:rsidRPr="00EE2E7D">
          <w:rPr>
            <w:rStyle w:val="Hyperlink"/>
            <w:sz w:val="16"/>
            <w:szCs w:val="16"/>
            <w:lang w:val="en-US"/>
          </w:rPr>
          <w:t>o</w:t>
        </w:r>
        <w:r w:rsidR="000A009E" w:rsidRPr="00EE2E7D">
          <w:rPr>
            <w:rStyle w:val="Hyperlink"/>
            <w:sz w:val="16"/>
            <w:szCs w:val="16"/>
            <w:lang w:val="en-US"/>
          </w:rPr>
          <w:t>26-pose.yaml</w:t>
        </w:r>
      </w:hyperlink>
      <w:r w:rsidR="00602A18">
        <w:rPr>
          <w:sz w:val="16"/>
          <w:szCs w:val="16"/>
          <w:lang w:val="en-US"/>
        </w:rPr>
        <w:t xml:space="preserve">. </w:t>
      </w:r>
      <w:r w:rsidR="00D13641" w:rsidRPr="00D13641">
        <w:rPr>
          <w:sz w:val="16"/>
          <w:szCs w:val="16"/>
          <w:lang w:val="en-US"/>
        </w:rPr>
        <w:t>Accessed on: 05.06.2026.</w:t>
      </w:r>
    </w:p>
    <w:p w14:paraId="125DB6C6" w14:textId="037D0598" w:rsidR="00823BBB" w:rsidRDefault="00823BBB" w:rsidP="00823BBB">
      <w:pPr>
        <w:tabs>
          <w:tab w:val="left" w:pos="284"/>
        </w:tabs>
        <w:ind w:left="284" w:hanging="284"/>
        <w:rPr>
          <w:sz w:val="16"/>
          <w:szCs w:val="16"/>
          <w:lang w:val="en-DE"/>
        </w:rPr>
      </w:pPr>
      <w:r w:rsidRPr="00823BBB">
        <w:rPr>
          <w:sz w:val="16"/>
          <w:szCs w:val="16"/>
          <w:lang w:val="en-DE"/>
        </w:rPr>
        <w:t>[3]</w:t>
      </w:r>
      <w:r w:rsidR="00AE4DF2">
        <w:rPr>
          <w:sz w:val="16"/>
          <w:szCs w:val="16"/>
          <w:lang w:val="en-DE"/>
        </w:rPr>
        <w:t xml:space="preserve"> G. Jocher, R. Munawar, R. Bekovm</w:t>
      </w:r>
      <w:r w:rsidRPr="00823BBB">
        <w:rPr>
          <w:sz w:val="16"/>
          <w:szCs w:val="16"/>
          <w:lang w:val="en-DE"/>
        </w:rPr>
        <w:t>: “Pose Estimation Datasets Overview – Dataset YAML Format”, Ultralytics Documentation. Internet source</w:t>
      </w:r>
      <w:r>
        <w:rPr>
          <w:sz w:val="16"/>
          <w:szCs w:val="16"/>
          <w:lang w:val="en-DE"/>
        </w:rPr>
        <w:t xml:space="preserve"> </w:t>
      </w:r>
      <w:hyperlink r:id="rId21" w:history="1">
        <w:r w:rsidRPr="00617306">
          <w:rPr>
            <w:rStyle w:val="Hyperlink"/>
            <w:sz w:val="16"/>
            <w:szCs w:val="16"/>
            <w:lang w:val="en-DE"/>
          </w:rPr>
          <w:t>https://docs.ultralytics.com/datasets/pose/#dataset-yaml-format</w:t>
        </w:r>
      </w:hyperlink>
      <w:r w:rsidRPr="00823BBB">
        <w:rPr>
          <w:sz w:val="16"/>
          <w:szCs w:val="16"/>
          <w:lang w:val="en-DE"/>
        </w:rPr>
        <w:t>. Accessed on: 07.06.2026.</w:t>
      </w:r>
    </w:p>
    <w:p w14:paraId="65B2AEB9" w14:textId="028BCD1D" w:rsidR="00F84B1D" w:rsidRPr="00823BBB" w:rsidRDefault="00F84B1D" w:rsidP="00823BBB">
      <w:pPr>
        <w:tabs>
          <w:tab w:val="left" w:pos="284"/>
        </w:tabs>
        <w:ind w:left="284" w:hanging="284"/>
        <w:rPr>
          <w:sz w:val="16"/>
          <w:szCs w:val="16"/>
          <w:lang w:val="en-DE"/>
        </w:rPr>
      </w:pPr>
      <w:r w:rsidRPr="00F84B1D">
        <w:rPr>
          <w:sz w:val="16"/>
          <w:szCs w:val="16"/>
          <w:lang w:val="en-DE"/>
        </w:rPr>
        <w:t xml:space="preserve">[4] Ultralytics: “Loss Functions Implementation”, ultralytics/utils/loss.py. Internet source: </w:t>
      </w:r>
      <w:hyperlink r:id="rId22" w:history="1">
        <w:r w:rsidRPr="00F84B1D">
          <w:rPr>
            <w:rStyle w:val="Hyperlink"/>
            <w:sz w:val="16"/>
            <w:szCs w:val="16"/>
            <w:lang w:val="en-DE"/>
          </w:rPr>
          <w:t>https://github.com/ultralytics/ultralytics/blob/main/ultralytics/utils/loss.py</w:t>
        </w:r>
      </w:hyperlink>
      <w:r w:rsidRPr="00F84B1D">
        <w:rPr>
          <w:sz w:val="16"/>
          <w:szCs w:val="16"/>
          <w:lang w:val="en-DE"/>
        </w:rPr>
        <w:t xml:space="preserve">. </w:t>
      </w:r>
      <w:r w:rsidRPr="007545DA">
        <w:rPr>
          <w:sz w:val="16"/>
          <w:szCs w:val="16"/>
          <w:lang w:val="en-US"/>
        </w:rPr>
        <w:t>Accessed on: 07.06.2026.</w:t>
      </w:r>
    </w:p>
    <w:p w14:paraId="2387A4CD" w14:textId="3DF802E6" w:rsidR="00823BBB" w:rsidRPr="007545DA" w:rsidRDefault="007545DA" w:rsidP="00602A18">
      <w:pPr>
        <w:tabs>
          <w:tab w:val="left" w:pos="284"/>
        </w:tabs>
        <w:ind w:left="284" w:hanging="284"/>
        <w:rPr>
          <w:sz w:val="16"/>
          <w:szCs w:val="16"/>
          <w:lang w:val="en-US"/>
        </w:rPr>
      </w:pPr>
      <w:r>
        <w:rPr>
          <w:sz w:val="16"/>
          <w:szCs w:val="16"/>
          <w:lang w:val="en-DE"/>
        </w:rPr>
        <w:t xml:space="preserve">[5] </w:t>
      </w:r>
      <w:r w:rsidRPr="007545DA">
        <w:rPr>
          <w:sz w:val="16"/>
          <w:szCs w:val="16"/>
          <w:lang w:val="en-US"/>
        </w:rPr>
        <w:t xml:space="preserve">S. Chakrabarty: “YOLO26: An Analysis of NMS-Free End to End Framework for Real-Time Object Detection”. arXiv preprint arXiv:2601.12882v2 [cs.CV], March 2026 (Internet source </w:t>
      </w:r>
      <w:hyperlink r:id="rId23" w:history="1">
        <w:r w:rsidRPr="007545DA">
          <w:rPr>
            <w:rStyle w:val="Hyperlink"/>
            <w:sz w:val="16"/>
            <w:szCs w:val="16"/>
            <w:lang w:val="en-US"/>
          </w:rPr>
          <w:t>https://arxiv.org/p</w:t>
        </w:r>
        <w:r w:rsidRPr="007545DA">
          <w:rPr>
            <w:rStyle w:val="Hyperlink"/>
            <w:sz w:val="16"/>
            <w:szCs w:val="16"/>
            <w:lang w:val="en-US"/>
          </w:rPr>
          <w:t>d</w:t>
        </w:r>
        <w:r w:rsidRPr="007545DA">
          <w:rPr>
            <w:rStyle w:val="Hyperlink"/>
            <w:sz w:val="16"/>
            <w:szCs w:val="16"/>
            <w:lang w:val="en-US"/>
          </w:rPr>
          <w:t>f/2601.12882</w:t>
        </w:r>
      </w:hyperlink>
      <w:r w:rsidRPr="007545DA">
        <w:rPr>
          <w:sz w:val="16"/>
          <w:szCs w:val="16"/>
          <w:lang w:val="en-US"/>
        </w:rPr>
        <w:t>, accessed on 07.06.2026).</w:t>
      </w:r>
    </w:p>
    <w:p w14:paraId="21B4C300" w14:textId="77777777" w:rsidR="00C67965" w:rsidRPr="00AE4DF2" w:rsidRDefault="00C67965" w:rsidP="00C801B5">
      <w:pPr>
        <w:tabs>
          <w:tab w:val="left" w:pos="284"/>
        </w:tabs>
        <w:ind w:left="284" w:hanging="284"/>
        <w:jc w:val="both"/>
        <w:rPr>
          <w:color w:val="EE0000"/>
          <w:sz w:val="16"/>
          <w:szCs w:val="16"/>
          <w:lang w:val="en-US"/>
        </w:rPr>
      </w:pPr>
      <w:r w:rsidRPr="00AE4DF2">
        <w:rPr>
          <w:color w:val="EE0000"/>
          <w:sz w:val="16"/>
          <w:szCs w:val="16"/>
          <w:lang w:val="en-US"/>
        </w:rPr>
        <w:t xml:space="preserve">[2] </w:t>
      </w:r>
      <w:r w:rsidRPr="00AE4DF2">
        <w:rPr>
          <w:color w:val="EE0000"/>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AE4DF2">
        <w:rPr>
          <w:color w:val="EE0000"/>
          <w:sz w:val="16"/>
          <w:szCs w:val="16"/>
          <w:lang w:val="en-US"/>
        </w:rPr>
        <w:t>[3]</w:t>
      </w:r>
      <w:r w:rsidRPr="00AE4DF2">
        <w:rPr>
          <w:color w:val="EE0000"/>
          <w:sz w:val="16"/>
          <w:szCs w:val="16"/>
          <w:lang w:val="en-US"/>
        </w:rPr>
        <w:tab/>
        <w:t xml:space="preserve">Glenn Jocher, Jing Qiu: Ultralytics YOLO11, 11.0.0, 2024, </w:t>
      </w:r>
      <w:hyperlink r:id="rId24"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B9B22C5" w14:textId="4BB8A389" w:rsidR="00131BA9" w:rsidRPr="00131BA9" w:rsidRDefault="00131BA9" w:rsidP="00131BA9">
      <w:pPr>
        <w:jc w:val="both"/>
        <w:rPr>
          <w:sz w:val="16"/>
          <w:szCs w:val="16"/>
        </w:rPr>
      </w:pP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uc Hai Nguyen" w:date="2026-06-07T21:35:00Z" w:initials="DN">
    <w:p w14:paraId="2A899FDB" w14:textId="77777777" w:rsidR="00207DC8" w:rsidRDefault="00207DC8" w:rsidP="00207DC8">
      <w:pPr>
        <w:pStyle w:val="CommentText"/>
      </w:pPr>
      <w:r>
        <w:rPr>
          <w:rStyle w:val="CommentReference"/>
        </w:rPr>
        <w:annotationRef/>
      </w:r>
      <w:r>
        <w:t>Sollten wir hier auch Preprocessing step benennen?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899F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C87058" w16cex:dateUtc="2026-06-07T1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899FDB" w16cid:durableId="16C870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09D7F" w14:textId="77777777" w:rsidR="007A12DE" w:rsidRDefault="007A12DE" w:rsidP="005C5990">
      <w:r>
        <w:separator/>
      </w:r>
    </w:p>
  </w:endnote>
  <w:endnote w:type="continuationSeparator" w:id="0">
    <w:p w14:paraId="641D658F" w14:textId="77777777" w:rsidR="007A12DE" w:rsidRDefault="007A12DE"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0E827B10-B27A-43F8-9435-33D090E50CE1}"/>
    <w:embedBold r:id="rId2" w:fontKey="{DE90D8CF-31C7-4498-BCC5-92FCA1B25157}"/>
    <w:embedBoldItalic r:id="rId3" w:fontKey="{A2709D78-FE12-48D5-A79E-76F04B90FA0D}"/>
  </w:font>
  <w:font w:name="Calibri">
    <w:panose1 w:val="020F0502020204030204"/>
    <w:charset w:val="00"/>
    <w:family w:val="swiss"/>
    <w:pitch w:val="variable"/>
    <w:sig w:usb0="E4002EFF" w:usb1="C200247B" w:usb2="00000009" w:usb3="00000000" w:csb0="000001FF" w:csb1="00000000"/>
    <w:embedRegular r:id="rId4" w:fontKey="{26E1BC4A-1424-486F-9D3E-5E1737331936}"/>
    <w:embedBold r:id="rId5" w:fontKey="{1FD3E94E-D4D5-4EBE-AC7A-03A85699AB7C}"/>
    <w:embedItalic r:id="rId6" w:fontKey="{1EEFA09F-AB73-4C41-834D-99DB699CA3FD}"/>
    <w:embedBoldItalic r:id="rId7" w:fontKey="{43B6C7AA-2C1D-4649-AE9B-0BA856873722}"/>
  </w:font>
  <w:font w:name="Open Sans Condensed Light">
    <w:altName w:val="Segoe UI"/>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33DFFA44-7348-4697-9A04-0EACE10E548C}"/>
    <w:embedBold r:id="rId9" w:fontKey="{C64A31CA-0709-435C-BA6F-4B9EA6D4FD5B}"/>
    <w:embedItalic r:id="rId10" w:fontKey="{C8BE6F50-2E71-4764-B6B4-F5A3B167CDED}"/>
    <w:embedBoldItalic r:id="rId11" w:fontKey="{AF742520-A287-4053-B3E4-F866002835BC}"/>
  </w:font>
  <w:font w:name="Open Sans SemiBold">
    <w:charset w:val="00"/>
    <w:family w:val="swiss"/>
    <w:pitch w:val="variable"/>
    <w:sig w:usb0="E00002EF" w:usb1="4000205B" w:usb2="00000028" w:usb3="00000000" w:csb0="0000019F" w:csb1="00000000"/>
    <w:embedRegular r:id="rId12" w:fontKey="{98699D71-4511-46D8-81B6-B3D26C01DFDF}"/>
    <w:embedBold r:id="rId13" w:fontKey="{7C3B07EE-1D3A-47DF-BCCD-7D42C9FF767D}"/>
  </w:font>
  <w:font w:name="Segoe UI">
    <w:panose1 w:val="020B0502040204020203"/>
    <w:charset w:val="00"/>
    <w:family w:val="swiss"/>
    <w:pitch w:val="variable"/>
    <w:sig w:usb0="E4002EFF" w:usb1="C000E47F" w:usb2="00000009" w:usb3="00000000" w:csb0="000001FF" w:csb1="00000000"/>
    <w:embedRegular r:id="rId14" w:fontKey="{0EFA70D4-4C4B-4E42-A192-191F24797652}"/>
  </w:font>
  <w:font w:name="Noto Sans Medium">
    <w:charset w:val="00"/>
    <w:family w:val="swiss"/>
    <w:pitch w:val="variable"/>
    <w:sig w:usb0="E00002FF" w:usb1="4000201F" w:usb2="08000029" w:usb3="00000000" w:csb0="0000019F" w:csb1="00000000"/>
  </w:font>
  <w:font w:name="Consolas">
    <w:panose1 w:val="020B0609020204030204"/>
    <w:charset w:val="00"/>
    <w:family w:val="modern"/>
    <w:pitch w:val="fixed"/>
    <w:sig w:usb0="E00006FF" w:usb1="0000FCFF" w:usb2="00000001" w:usb3="00000000" w:csb0="0000019F" w:csb1="00000000"/>
    <w:embedRegular r:id="rId15" w:fontKey="{CED99C6A-41D3-42E8-BE0F-BE69749CB7A3}"/>
  </w:font>
  <w:font w:name="Cambria Math">
    <w:panose1 w:val="02040503050406030204"/>
    <w:charset w:val="00"/>
    <w:family w:val="roman"/>
    <w:pitch w:val="variable"/>
    <w:sig w:usb0="E00006FF" w:usb1="420024FF" w:usb2="02000000" w:usb3="00000000" w:csb0="0000019F" w:csb1="00000000"/>
    <w:embedRegular r:id="rId16" w:fontKey="{FD1A1369-AFDA-42E9-9F24-EC306CB7C8C9}"/>
    <w:embedBold r:id="rId17" w:fontKey="{C7C3A040-C5D6-42D2-A469-D7142BAEDE29}"/>
    <w:embedItalic r:id="rId18" w:fontKey="{25487392-FD14-496C-B180-36C1BD1343FE}"/>
  </w:font>
  <w:font w:name="Calibri Light">
    <w:panose1 w:val="020F0302020204030204"/>
    <w:charset w:val="00"/>
    <w:family w:val="swiss"/>
    <w:pitch w:val="variable"/>
    <w:sig w:usb0="E4002EFF" w:usb1="C200247B" w:usb2="00000009" w:usb3="00000000" w:csb0="000001FF" w:csb1="00000000"/>
    <w:embedRegular r:id="rId19" w:fontKey="{CF7271DF-CB43-49E8-BC13-3DA891DBC1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B2706" w14:textId="77777777" w:rsidR="007A12DE" w:rsidRDefault="007A12DE" w:rsidP="005C5990">
      <w:r>
        <w:separator/>
      </w:r>
    </w:p>
  </w:footnote>
  <w:footnote w:type="continuationSeparator" w:id="0">
    <w:p w14:paraId="703EABFA" w14:textId="77777777" w:rsidR="007A12DE" w:rsidRDefault="007A12DE"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1F35779"/>
    <w:multiLevelType w:val="multilevel"/>
    <w:tmpl w:val="E4F62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5E5658"/>
    <w:multiLevelType w:val="multilevel"/>
    <w:tmpl w:val="5F90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7"/>
  </w:num>
  <w:num w:numId="2" w16cid:durableId="2823053">
    <w:abstractNumId w:val="5"/>
  </w:num>
  <w:num w:numId="3" w16cid:durableId="1021853511">
    <w:abstractNumId w:val="1"/>
  </w:num>
  <w:num w:numId="4" w16cid:durableId="1747265991">
    <w:abstractNumId w:val="3"/>
  </w:num>
  <w:num w:numId="5" w16cid:durableId="1750880274">
    <w:abstractNumId w:val="4"/>
  </w:num>
  <w:num w:numId="6" w16cid:durableId="1997411632">
    <w:abstractNumId w:val="9"/>
  </w:num>
  <w:num w:numId="7" w16cid:durableId="128516299">
    <w:abstractNumId w:val="8"/>
  </w:num>
  <w:num w:numId="8" w16cid:durableId="14116169">
    <w:abstractNumId w:val="10"/>
  </w:num>
  <w:num w:numId="9" w16cid:durableId="772746434">
    <w:abstractNumId w:val="0"/>
  </w:num>
  <w:num w:numId="10" w16cid:durableId="698437598">
    <w:abstractNumId w:val="6"/>
  </w:num>
  <w:num w:numId="11" w16cid:durableId="32906753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c Hai Nguyen">
    <w15:presenceInfo w15:providerId="Windows Live" w15:userId="b80d323cb1f4b6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06D"/>
    <w:rsid w:val="00012EF6"/>
    <w:rsid w:val="00014FEB"/>
    <w:rsid w:val="00021711"/>
    <w:rsid w:val="000227C0"/>
    <w:rsid w:val="00024C57"/>
    <w:rsid w:val="0003762A"/>
    <w:rsid w:val="00040036"/>
    <w:rsid w:val="00040A19"/>
    <w:rsid w:val="00041669"/>
    <w:rsid w:val="00061AC9"/>
    <w:rsid w:val="000643B9"/>
    <w:rsid w:val="00074C22"/>
    <w:rsid w:val="000840F4"/>
    <w:rsid w:val="00086C13"/>
    <w:rsid w:val="000A000E"/>
    <w:rsid w:val="000A009E"/>
    <w:rsid w:val="000A1E9D"/>
    <w:rsid w:val="000B0B77"/>
    <w:rsid w:val="000B2C73"/>
    <w:rsid w:val="000B4BF9"/>
    <w:rsid w:val="000C63CD"/>
    <w:rsid w:val="000C763A"/>
    <w:rsid w:val="000C7CDD"/>
    <w:rsid w:val="000E1E69"/>
    <w:rsid w:val="000F36EE"/>
    <w:rsid w:val="0010026E"/>
    <w:rsid w:val="001024E0"/>
    <w:rsid w:val="001162B9"/>
    <w:rsid w:val="0012055D"/>
    <w:rsid w:val="00124585"/>
    <w:rsid w:val="001248B5"/>
    <w:rsid w:val="0012515B"/>
    <w:rsid w:val="00131BA9"/>
    <w:rsid w:val="0013600F"/>
    <w:rsid w:val="00142152"/>
    <w:rsid w:val="00143CF8"/>
    <w:rsid w:val="00162FB2"/>
    <w:rsid w:val="001632A4"/>
    <w:rsid w:val="00190983"/>
    <w:rsid w:val="00190AD7"/>
    <w:rsid w:val="001A08FB"/>
    <w:rsid w:val="001A676C"/>
    <w:rsid w:val="001A70AD"/>
    <w:rsid w:val="001A738C"/>
    <w:rsid w:val="001A73E7"/>
    <w:rsid w:val="001B2C70"/>
    <w:rsid w:val="001B70AC"/>
    <w:rsid w:val="001C2D95"/>
    <w:rsid w:val="001C6AF9"/>
    <w:rsid w:val="001C7952"/>
    <w:rsid w:val="001D4600"/>
    <w:rsid w:val="001E2FAF"/>
    <w:rsid w:val="001E781D"/>
    <w:rsid w:val="00204B4C"/>
    <w:rsid w:val="002061D0"/>
    <w:rsid w:val="00207DC8"/>
    <w:rsid w:val="00211E4B"/>
    <w:rsid w:val="002131FC"/>
    <w:rsid w:val="002259AC"/>
    <w:rsid w:val="00227573"/>
    <w:rsid w:val="0023483A"/>
    <w:rsid w:val="002434E0"/>
    <w:rsid w:val="00244D87"/>
    <w:rsid w:val="00261365"/>
    <w:rsid w:val="002621D7"/>
    <w:rsid w:val="0026606E"/>
    <w:rsid w:val="00266BB8"/>
    <w:rsid w:val="00273B03"/>
    <w:rsid w:val="00277FC2"/>
    <w:rsid w:val="00280F90"/>
    <w:rsid w:val="00287C4E"/>
    <w:rsid w:val="00290EC8"/>
    <w:rsid w:val="002912D4"/>
    <w:rsid w:val="002A3443"/>
    <w:rsid w:val="002A62F6"/>
    <w:rsid w:val="002A799B"/>
    <w:rsid w:val="002B564D"/>
    <w:rsid w:val="002C0A6E"/>
    <w:rsid w:val="002C79F8"/>
    <w:rsid w:val="002C7B60"/>
    <w:rsid w:val="002D4123"/>
    <w:rsid w:val="002E7CAC"/>
    <w:rsid w:val="00302A82"/>
    <w:rsid w:val="00302EE4"/>
    <w:rsid w:val="0031725B"/>
    <w:rsid w:val="003174C5"/>
    <w:rsid w:val="00317F6A"/>
    <w:rsid w:val="00334923"/>
    <w:rsid w:val="0034315E"/>
    <w:rsid w:val="003462C8"/>
    <w:rsid w:val="00347CE5"/>
    <w:rsid w:val="0035061C"/>
    <w:rsid w:val="003526F0"/>
    <w:rsid w:val="00353141"/>
    <w:rsid w:val="00355873"/>
    <w:rsid w:val="0035674F"/>
    <w:rsid w:val="00356F27"/>
    <w:rsid w:val="003623B5"/>
    <w:rsid w:val="003662D4"/>
    <w:rsid w:val="00367A88"/>
    <w:rsid w:val="003703A7"/>
    <w:rsid w:val="00380FF1"/>
    <w:rsid w:val="00384AE7"/>
    <w:rsid w:val="00393952"/>
    <w:rsid w:val="00397DD4"/>
    <w:rsid w:val="003B0A91"/>
    <w:rsid w:val="003B6D92"/>
    <w:rsid w:val="003C417C"/>
    <w:rsid w:val="003C7E44"/>
    <w:rsid w:val="003D1C5E"/>
    <w:rsid w:val="003D5C0B"/>
    <w:rsid w:val="003D7E5C"/>
    <w:rsid w:val="003E5300"/>
    <w:rsid w:val="003E5E24"/>
    <w:rsid w:val="003F60FA"/>
    <w:rsid w:val="003F6723"/>
    <w:rsid w:val="00420EC4"/>
    <w:rsid w:val="00427445"/>
    <w:rsid w:val="00443B86"/>
    <w:rsid w:val="004465B9"/>
    <w:rsid w:val="00456CF9"/>
    <w:rsid w:val="0045717E"/>
    <w:rsid w:val="00461032"/>
    <w:rsid w:val="0046417E"/>
    <w:rsid w:val="0046616A"/>
    <w:rsid w:val="00481371"/>
    <w:rsid w:val="00482875"/>
    <w:rsid w:val="00484A22"/>
    <w:rsid w:val="00497988"/>
    <w:rsid w:val="004A276A"/>
    <w:rsid w:val="004B56BF"/>
    <w:rsid w:val="004B6661"/>
    <w:rsid w:val="004D4803"/>
    <w:rsid w:val="004E28F0"/>
    <w:rsid w:val="004E2CF4"/>
    <w:rsid w:val="004E300C"/>
    <w:rsid w:val="004E77C8"/>
    <w:rsid w:val="004E7D3D"/>
    <w:rsid w:val="004F5DEA"/>
    <w:rsid w:val="005012DE"/>
    <w:rsid w:val="00506086"/>
    <w:rsid w:val="0050727A"/>
    <w:rsid w:val="00510A9F"/>
    <w:rsid w:val="00512155"/>
    <w:rsid w:val="005125B2"/>
    <w:rsid w:val="0053112C"/>
    <w:rsid w:val="00537F39"/>
    <w:rsid w:val="00540546"/>
    <w:rsid w:val="005439D9"/>
    <w:rsid w:val="00544E98"/>
    <w:rsid w:val="00545576"/>
    <w:rsid w:val="00546599"/>
    <w:rsid w:val="00546EEA"/>
    <w:rsid w:val="0055007A"/>
    <w:rsid w:val="005517C0"/>
    <w:rsid w:val="00555816"/>
    <w:rsid w:val="00560FBA"/>
    <w:rsid w:val="005620AA"/>
    <w:rsid w:val="00563855"/>
    <w:rsid w:val="00564B83"/>
    <w:rsid w:val="00570876"/>
    <w:rsid w:val="00573DC4"/>
    <w:rsid w:val="00577C66"/>
    <w:rsid w:val="00590F42"/>
    <w:rsid w:val="00591FE8"/>
    <w:rsid w:val="00594465"/>
    <w:rsid w:val="005A6C94"/>
    <w:rsid w:val="005B174D"/>
    <w:rsid w:val="005B4D21"/>
    <w:rsid w:val="005B5445"/>
    <w:rsid w:val="005B7016"/>
    <w:rsid w:val="005C29F8"/>
    <w:rsid w:val="005C538B"/>
    <w:rsid w:val="005C5990"/>
    <w:rsid w:val="005D5726"/>
    <w:rsid w:val="005D5E63"/>
    <w:rsid w:val="005D6DCF"/>
    <w:rsid w:val="005E367A"/>
    <w:rsid w:val="005E49BA"/>
    <w:rsid w:val="005E6EAF"/>
    <w:rsid w:val="005F03BE"/>
    <w:rsid w:val="005F1280"/>
    <w:rsid w:val="005F30C0"/>
    <w:rsid w:val="005F4F6F"/>
    <w:rsid w:val="005F77CA"/>
    <w:rsid w:val="0060012C"/>
    <w:rsid w:val="00602A18"/>
    <w:rsid w:val="00613375"/>
    <w:rsid w:val="00617EE3"/>
    <w:rsid w:val="006255EA"/>
    <w:rsid w:val="0062588D"/>
    <w:rsid w:val="00633090"/>
    <w:rsid w:val="00640415"/>
    <w:rsid w:val="00647898"/>
    <w:rsid w:val="00652B77"/>
    <w:rsid w:val="00657215"/>
    <w:rsid w:val="00670891"/>
    <w:rsid w:val="00673ABA"/>
    <w:rsid w:val="00675D81"/>
    <w:rsid w:val="0067736C"/>
    <w:rsid w:val="00680450"/>
    <w:rsid w:val="00684AEF"/>
    <w:rsid w:val="006860E2"/>
    <w:rsid w:val="00692740"/>
    <w:rsid w:val="00695B15"/>
    <w:rsid w:val="00697B5D"/>
    <w:rsid w:val="006A0D45"/>
    <w:rsid w:val="006A3F2E"/>
    <w:rsid w:val="006A7949"/>
    <w:rsid w:val="006B229D"/>
    <w:rsid w:val="006B2D79"/>
    <w:rsid w:val="006B4F10"/>
    <w:rsid w:val="006C31FC"/>
    <w:rsid w:val="006C4317"/>
    <w:rsid w:val="006D1E0C"/>
    <w:rsid w:val="006E0547"/>
    <w:rsid w:val="006E4761"/>
    <w:rsid w:val="006E7141"/>
    <w:rsid w:val="006F057E"/>
    <w:rsid w:val="006F212B"/>
    <w:rsid w:val="006F50E0"/>
    <w:rsid w:val="006F69B0"/>
    <w:rsid w:val="00702BA8"/>
    <w:rsid w:val="007066F4"/>
    <w:rsid w:val="00707A33"/>
    <w:rsid w:val="00717FCE"/>
    <w:rsid w:val="007265D0"/>
    <w:rsid w:val="007315A6"/>
    <w:rsid w:val="00736DD1"/>
    <w:rsid w:val="00745BC5"/>
    <w:rsid w:val="00751598"/>
    <w:rsid w:val="007519F2"/>
    <w:rsid w:val="00752856"/>
    <w:rsid w:val="007545DA"/>
    <w:rsid w:val="0075547D"/>
    <w:rsid w:val="00755780"/>
    <w:rsid w:val="007561CD"/>
    <w:rsid w:val="00764253"/>
    <w:rsid w:val="00765589"/>
    <w:rsid w:val="00766463"/>
    <w:rsid w:val="00771C86"/>
    <w:rsid w:val="00772FCE"/>
    <w:rsid w:val="00774F2B"/>
    <w:rsid w:val="007760FF"/>
    <w:rsid w:val="007808AF"/>
    <w:rsid w:val="00782FBE"/>
    <w:rsid w:val="00791475"/>
    <w:rsid w:val="007A1276"/>
    <w:rsid w:val="007A12DE"/>
    <w:rsid w:val="007A7045"/>
    <w:rsid w:val="007A711F"/>
    <w:rsid w:val="007B5C6E"/>
    <w:rsid w:val="007B5DEB"/>
    <w:rsid w:val="007C12BA"/>
    <w:rsid w:val="007C4488"/>
    <w:rsid w:val="007D2BE7"/>
    <w:rsid w:val="007E42C9"/>
    <w:rsid w:val="007E75C8"/>
    <w:rsid w:val="007F30AC"/>
    <w:rsid w:val="00806205"/>
    <w:rsid w:val="00813AC4"/>
    <w:rsid w:val="00817784"/>
    <w:rsid w:val="00817829"/>
    <w:rsid w:val="00817D3A"/>
    <w:rsid w:val="00823BBB"/>
    <w:rsid w:val="008275E3"/>
    <w:rsid w:val="00827BE2"/>
    <w:rsid w:val="00845A28"/>
    <w:rsid w:val="008461BA"/>
    <w:rsid w:val="00855095"/>
    <w:rsid w:val="00861019"/>
    <w:rsid w:val="00865AAF"/>
    <w:rsid w:val="008801C7"/>
    <w:rsid w:val="00894E51"/>
    <w:rsid w:val="00896238"/>
    <w:rsid w:val="008A07C6"/>
    <w:rsid w:val="008A1B87"/>
    <w:rsid w:val="008A4FE0"/>
    <w:rsid w:val="008A5E4A"/>
    <w:rsid w:val="008B2100"/>
    <w:rsid w:val="008B5EE0"/>
    <w:rsid w:val="008C5DC6"/>
    <w:rsid w:val="008D0017"/>
    <w:rsid w:val="008D16E4"/>
    <w:rsid w:val="008D246E"/>
    <w:rsid w:val="008D7290"/>
    <w:rsid w:val="008E2975"/>
    <w:rsid w:val="008E30C6"/>
    <w:rsid w:val="008F12BF"/>
    <w:rsid w:val="008F7635"/>
    <w:rsid w:val="0090090A"/>
    <w:rsid w:val="00901050"/>
    <w:rsid w:val="009046CF"/>
    <w:rsid w:val="0090526B"/>
    <w:rsid w:val="009055D4"/>
    <w:rsid w:val="009075A4"/>
    <w:rsid w:val="009108A5"/>
    <w:rsid w:val="0091772A"/>
    <w:rsid w:val="00920C5C"/>
    <w:rsid w:val="00930E83"/>
    <w:rsid w:val="0093653F"/>
    <w:rsid w:val="00937B10"/>
    <w:rsid w:val="00947FFA"/>
    <w:rsid w:val="00951737"/>
    <w:rsid w:val="00956AC3"/>
    <w:rsid w:val="00957D7C"/>
    <w:rsid w:val="00957E5A"/>
    <w:rsid w:val="0096165A"/>
    <w:rsid w:val="00962F53"/>
    <w:rsid w:val="00966DCD"/>
    <w:rsid w:val="0097058E"/>
    <w:rsid w:val="00971D28"/>
    <w:rsid w:val="00974CD4"/>
    <w:rsid w:val="00985898"/>
    <w:rsid w:val="009942DD"/>
    <w:rsid w:val="00997732"/>
    <w:rsid w:val="009A1F2E"/>
    <w:rsid w:val="009A245D"/>
    <w:rsid w:val="009A3115"/>
    <w:rsid w:val="009A43EC"/>
    <w:rsid w:val="009A5CC3"/>
    <w:rsid w:val="009B2A86"/>
    <w:rsid w:val="009B33E4"/>
    <w:rsid w:val="009B47A1"/>
    <w:rsid w:val="009B4C8D"/>
    <w:rsid w:val="009C2F48"/>
    <w:rsid w:val="009D3134"/>
    <w:rsid w:val="009D3730"/>
    <w:rsid w:val="009D6115"/>
    <w:rsid w:val="009D7EF0"/>
    <w:rsid w:val="009E362B"/>
    <w:rsid w:val="009E41BB"/>
    <w:rsid w:val="009F4647"/>
    <w:rsid w:val="009F727A"/>
    <w:rsid w:val="009F7F1C"/>
    <w:rsid w:val="00A066F4"/>
    <w:rsid w:val="00A177BE"/>
    <w:rsid w:val="00A20D9E"/>
    <w:rsid w:val="00A21CE0"/>
    <w:rsid w:val="00A23C12"/>
    <w:rsid w:val="00A3090E"/>
    <w:rsid w:val="00A326F2"/>
    <w:rsid w:val="00A33529"/>
    <w:rsid w:val="00A336F6"/>
    <w:rsid w:val="00A3532D"/>
    <w:rsid w:val="00A40E21"/>
    <w:rsid w:val="00A51E70"/>
    <w:rsid w:val="00A562D6"/>
    <w:rsid w:val="00A6088B"/>
    <w:rsid w:val="00A64390"/>
    <w:rsid w:val="00A675AF"/>
    <w:rsid w:val="00A73994"/>
    <w:rsid w:val="00A77480"/>
    <w:rsid w:val="00A77B7B"/>
    <w:rsid w:val="00A833D3"/>
    <w:rsid w:val="00A844C7"/>
    <w:rsid w:val="00A913D8"/>
    <w:rsid w:val="00A91563"/>
    <w:rsid w:val="00A974AF"/>
    <w:rsid w:val="00AA065C"/>
    <w:rsid w:val="00AA1040"/>
    <w:rsid w:val="00AA2674"/>
    <w:rsid w:val="00AB7889"/>
    <w:rsid w:val="00AC78CF"/>
    <w:rsid w:val="00AC79CD"/>
    <w:rsid w:val="00AD2D3C"/>
    <w:rsid w:val="00AD678A"/>
    <w:rsid w:val="00AE0B34"/>
    <w:rsid w:val="00AE4529"/>
    <w:rsid w:val="00AE4D3E"/>
    <w:rsid w:val="00AE4DF2"/>
    <w:rsid w:val="00AF02E1"/>
    <w:rsid w:val="00AF184C"/>
    <w:rsid w:val="00AF7A82"/>
    <w:rsid w:val="00B05F78"/>
    <w:rsid w:val="00B07081"/>
    <w:rsid w:val="00B14528"/>
    <w:rsid w:val="00B16333"/>
    <w:rsid w:val="00B1702F"/>
    <w:rsid w:val="00B21E61"/>
    <w:rsid w:val="00B27BED"/>
    <w:rsid w:val="00B31494"/>
    <w:rsid w:val="00B373DE"/>
    <w:rsid w:val="00B46EF9"/>
    <w:rsid w:val="00B478F2"/>
    <w:rsid w:val="00B51AB4"/>
    <w:rsid w:val="00B52E14"/>
    <w:rsid w:val="00B5533B"/>
    <w:rsid w:val="00B6751D"/>
    <w:rsid w:val="00B85F8F"/>
    <w:rsid w:val="00B869B7"/>
    <w:rsid w:val="00B915DA"/>
    <w:rsid w:val="00B91AB7"/>
    <w:rsid w:val="00B932DD"/>
    <w:rsid w:val="00B95F0E"/>
    <w:rsid w:val="00BA06E5"/>
    <w:rsid w:val="00BA3EB4"/>
    <w:rsid w:val="00BA7529"/>
    <w:rsid w:val="00BB323A"/>
    <w:rsid w:val="00BB65E4"/>
    <w:rsid w:val="00BC51FE"/>
    <w:rsid w:val="00BC5553"/>
    <w:rsid w:val="00BD17DF"/>
    <w:rsid w:val="00BD25A5"/>
    <w:rsid w:val="00BE7C6B"/>
    <w:rsid w:val="00BF03E6"/>
    <w:rsid w:val="00BF30EE"/>
    <w:rsid w:val="00BF77E0"/>
    <w:rsid w:val="00C07DB0"/>
    <w:rsid w:val="00C10F25"/>
    <w:rsid w:val="00C11430"/>
    <w:rsid w:val="00C26B8C"/>
    <w:rsid w:val="00C3629C"/>
    <w:rsid w:val="00C54B5D"/>
    <w:rsid w:val="00C62537"/>
    <w:rsid w:val="00C67965"/>
    <w:rsid w:val="00C67AFC"/>
    <w:rsid w:val="00C7603C"/>
    <w:rsid w:val="00C77373"/>
    <w:rsid w:val="00C801B5"/>
    <w:rsid w:val="00C8051C"/>
    <w:rsid w:val="00C80D07"/>
    <w:rsid w:val="00C8175E"/>
    <w:rsid w:val="00C93ED1"/>
    <w:rsid w:val="00CA3E2C"/>
    <w:rsid w:val="00CB1849"/>
    <w:rsid w:val="00CB5D69"/>
    <w:rsid w:val="00CC2C1F"/>
    <w:rsid w:val="00CC461A"/>
    <w:rsid w:val="00CC4FCA"/>
    <w:rsid w:val="00CD43FB"/>
    <w:rsid w:val="00CE31AC"/>
    <w:rsid w:val="00CE3DC1"/>
    <w:rsid w:val="00CF1816"/>
    <w:rsid w:val="00CF26A8"/>
    <w:rsid w:val="00CF3548"/>
    <w:rsid w:val="00D077E4"/>
    <w:rsid w:val="00D11DC3"/>
    <w:rsid w:val="00D13641"/>
    <w:rsid w:val="00D34F0E"/>
    <w:rsid w:val="00D406D9"/>
    <w:rsid w:val="00D40C3F"/>
    <w:rsid w:val="00D5166C"/>
    <w:rsid w:val="00D56362"/>
    <w:rsid w:val="00D67182"/>
    <w:rsid w:val="00D72B75"/>
    <w:rsid w:val="00D7670C"/>
    <w:rsid w:val="00D95672"/>
    <w:rsid w:val="00DA6109"/>
    <w:rsid w:val="00DA7E33"/>
    <w:rsid w:val="00DB0F70"/>
    <w:rsid w:val="00DB1BFF"/>
    <w:rsid w:val="00DB3079"/>
    <w:rsid w:val="00DC569E"/>
    <w:rsid w:val="00DC65AB"/>
    <w:rsid w:val="00DC6C21"/>
    <w:rsid w:val="00DD2F56"/>
    <w:rsid w:val="00DD424A"/>
    <w:rsid w:val="00DD4DB6"/>
    <w:rsid w:val="00DD735E"/>
    <w:rsid w:val="00DE3B32"/>
    <w:rsid w:val="00DE3F43"/>
    <w:rsid w:val="00DE439B"/>
    <w:rsid w:val="00DE77AB"/>
    <w:rsid w:val="00DF061F"/>
    <w:rsid w:val="00DF16F1"/>
    <w:rsid w:val="00DF72FD"/>
    <w:rsid w:val="00E05726"/>
    <w:rsid w:val="00E11073"/>
    <w:rsid w:val="00E262F1"/>
    <w:rsid w:val="00E26A4D"/>
    <w:rsid w:val="00E26C8D"/>
    <w:rsid w:val="00E33FDF"/>
    <w:rsid w:val="00E372DE"/>
    <w:rsid w:val="00E4300E"/>
    <w:rsid w:val="00E47558"/>
    <w:rsid w:val="00E55BC6"/>
    <w:rsid w:val="00E570CB"/>
    <w:rsid w:val="00E57828"/>
    <w:rsid w:val="00E64FF9"/>
    <w:rsid w:val="00E71C1B"/>
    <w:rsid w:val="00E811C1"/>
    <w:rsid w:val="00E87128"/>
    <w:rsid w:val="00E90C80"/>
    <w:rsid w:val="00E90F01"/>
    <w:rsid w:val="00EA43E4"/>
    <w:rsid w:val="00EA5D52"/>
    <w:rsid w:val="00EC0DB3"/>
    <w:rsid w:val="00EC1AA2"/>
    <w:rsid w:val="00EC20CA"/>
    <w:rsid w:val="00ED444E"/>
    <w:rsid w:val="00ED4DF1"/>
    <w:rsid w:val="00EE1360"/>
    <w:rsid w:val="00EE6838"/>
    <w:rsid w:val="00EE7AD0"/>
    <w:rsid w:val="00EF1456"/>
    <w:rsid w:val="00EF52A3"/>
    <w:rsid w:val="00F00187"/>
    <w:rsid w:val="00F11E34"/>
    <w:rsid w:val="00F15FF5"/>
    <w:rsid w:val="00F20E58"/>
    <w:rsid w:val="00F31949"/>
    <w:rsid w:val="00F36EEB"/>
    <w:rsid w:val="00F37A21"/>
    <w:rsid w:val="00F37A48"/>
    <w:rsid w:val="00F415C3"/>
    <w:rsid w:val="00F41B5F"/>
    <w:rsid w:val="00F42B4D"/>
    <w:rsid w:val="00F443D3"/>
    <w:rsid w:val="00F44652"/>
    <w:rsid w:val="00F52A39"/>
    <w:rsid w:val="00F608D9"/>
    <w:rsid w:val="00F72A43"/>
    <w:rsid w:val="00F74C49"/>
    <w:rsid w:val="00F84B1D"/>
    <w:rsid w:val="00F97216"/>
    <w:rsid w:val="00FC208F"/>
    <w:rsid w:val="00FD362B"/>
    <w:rsid w:val="00FE583B"/>
    <w:rsid w:val="00FE5DE5"/>
    <w:rsid w:val="00FF07B1"/>
    <w:rsid w:val="00FF443C"/>
    <w:rsid w:val="00FF49A4"/>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C77CC88B-E994-4982-BDB2-6A4C2D7F5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 w:type="character" w:styleId="CommentReference">
    <w:name w:val="annotation reference"/>
    <w:basedOn w:val="DefaultParagraphFont"/>
    <w:uiPriority w:val="99"/>
    <w:semiHidden/>
    <w:unhideWhenUsed/>
    <w:rsid w:val="00207DC8"/>
    <w:rPr>
      <w:sz w:val="16"/>
      <w:szCs w:val="16"/>
    </w:rPr>
  </w:style>
  <w:style w:type="paragraph" w:styleId="CommentText">
    <w:name w:val="annotation text"/>
    <w:basedOn w:val="Normal"/>
    <w:link w:val="CommentTextChar"/>
    <w:uiPriority w:val="99"/>
    <w:unhideWhenUsed/>
    <w:rsid w:val="00207DC8"/>
  </w:style>
  <w:style w:type="character" w:customStyle="1" w:styleId="CommentTextChar">
    <w:name w:val="Comment Text Char"/>
    <w:basedOn w:val="DefaultParagraphFont"/>
    <w:link w:val="CommentText"/>
    <w:uiPriority w:val="99"/>
    <w:rsid w:val="00207DC8"/>
    <w:rPr>
      <w:rFonts w:ascii="Noto Sans" w:hAnsi="Noto Sans"/>
      <w:color w:val="000000" w:themeColor="text1"/>
    </w:rPr>
  </w:style>
  <w:style w:type="paragraph" w:styleId="CommentSubject">
    <w:name w:val="annotation subject"/>
    <w:basedOn w:val="CommentText"/>
    <w:next w:val="CommentText"/>
    <w:link w:val="CommentSubjectChar"/>
    <w:uiPriority w:val="99"/>
    <w:semiHidden/>
    <w:unhideWhenUsed/>
    <w:rsid w:val="00207DC8"/>
    <w:rPr>
      <w:b/>
      <w:bCs/>
    </w:rPr>
  </w:style>
  <w:style w:type="character" w:customStyle="1" w:styleId="CommentSubjectChar">
    <w:name w:val="Comment Subject Char"/>
    <w:basedOn w:val="CommentTextChar"/>
    <w:link w:val="CommentSubject"/>
    <w:uiPriority w:val="99"/>
    <w:semiHidden/>
    <w:rsid w:val="00207DC8"/>
    <w:rPr>
      <w:rFonts w:ascii="Noto Sans" w:hAnsi="Noto Sans"/>
      <w:b/>
      <w:bCs/>
      <w:color w:val="000000" w:themeColor="text1"/>
    </w:rPr>
  </w:style>
  <w:style w:type="paragraph" w:styleId="HTMLPreformatted">
    <w:name w:val="HTML Preformatted"/>
    <w:basedOn w:val="Normal"/>
    <w:link w:val="HTMLPreformattedChar"/>
    <w:uiPriority w:val="99"/>
    <w:semiHidden/>
    <w:unhideWhenUsed/>
    <w:rsid w:val="00817D3A"/>
    <w:pPr>
      <w:spacing w:after="0"/>
    </w:pPr>
    <w:rPr>
      <w:rFonts w:ascii="Consolas" w:hAnsi="Consolas"/>
    </w:rPr>
  </w:style>
  <w:style w:type="character" w:customStyle="1" w:styleId="HTMLPreformattedChar">
    <w:name w:val="HTML Preformatted Char"/>
    <w:basedOn w:val="DefaultParagraphFont"/>
    <w:link w:val="HTMLPreformatted"/>
    <w:uiPriority w:val="99"/>
    <w:semiHidden/>
    <w:rsid w:val="00817D3A"/>
    <w:rPr>
      <w:rFonts w:ascii="Consolas" w:hAnsi="Consolas"/>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3.png"/><Relationship Id="rId26" Type="http://schemas.microsoft.com/office/2011/relationships/people" Target="people.xml"/><Relationship Id="rId3" Type="http://schemas.openxmlformats.org/officeDocument/2006/relationships/numbering" Target="numbering.xml"/><Relationship Id="rId21" Type="http://schemas.openxmlformats.org/officeDocument/2006/relationships/hyperlink" Target="https://docs.ultralytics.com/datasets/pose/#dataset-yaml-format" TargetMode="Externa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ultralytics/ultralytics/blob/main/ultralytics/cfg/models/26/yolo26-pose.ya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ultralytics/ultralytics" TargetMode="Externa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hyperlink" Target="https://arxiv.org/pdf/2601.12882" TargetMode="External"/><Relationship Id="rId10" Type="http://schemas.openxmlformats.org/officeDocument/2006/relationships/header" Target="header1.xml"/><Relationship Id="rId19" Type="http://schemas.openxmlformats.org/officeDocument/2006/relationships/hyperlink" Target="https://arxiv.org/pdf/2509.25164" TargetMode="External"/><Relationship Id="rId4" Type="http://schemas.openxmlformats.org/officeDocument/2006/relationships/styles" Target="style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hyperlink" Target="https://github.com/ultralytics/ultralytics/blob/main/ultralytics/utils/loss.py" TargetMode="Externa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51153-C228-47C9-A217-6378CA2F56ED}">
  <ds:schemaRefs>
    <ds:schemaRef ds:uri="http://ns.axespdf.com/word/configuration"/>
  </ds:schemaRefs>
</ds:datastoreItem>
</file>

<file path=customXml/itemProps2.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6</Pages>
  <Words>3953</Words>
  <Characters>22534</Characters>
  <Application>Microsoft Office Word</Application>
  <DocSecurity>0</DocSecurity>
  <Lines>187</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26435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
  <cp:lastModifiedBy>Duc Hai Nguyen</cp:lastModifiedBy>
  <cp:revision>28</cp:revision>
  <cp:lastPrinted>2025-09-25T12:27:00Z</cp:lastPrinted>
  <dcterms:created xsi:type="dcterms:W3CDTF">2026-06-01T19:41:00Z</dcterms:created>
  <dcterms:modified xsi:type="dcterms:W3CDTF">2026-06-07T22:28:00Z</dcterms:modified>
</cp:coreProperties>
</file>