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Stipend Policy</w:t>
      </w:r>
    </w:p>
    <w:p>
      <w:pPr>
        <w:pStyle w:val="Heading1"/>
      </w:pPr>
      <w:r>
        <w:t>Overview</w:t>
      </w:r>
    </w:p>
    <w:p>
      <w:r>
        <w:t>Larkspur Freight provides a monthly remote work stipend to eligible employees to support productivity and comfort while working outside company offices. The stipend is intended to offset costs such as internet, office supplies, and ergonomic equipment. This policy applies to all full-time remote employees, with specific rules for each office location. The stipend is processed through the HR portal (LarkTrack) and paid out on the last Friday of each month. Employees must submit eligible expense documentation by the 20th of each month for reimbursement.</w:t>
      </w:r>
    </w:p>
    <w:p>
      <w:pPr>
        <w:pStyle w:val="Heading1"/>
      </w:pPr>
      <w:r>
        <w:t>Stipend Amounts by Office</w:t>
      </w:r>
    </w:p>
    <w:p>
      <w:pPr>
        <w:pStyle w:val="ListBullet"/>
      </w:pPr>
      <w:r>
        <w:t>Chicago HQ: $120 USD/month</w:t>
      </w:r>
    </w:p>
    <w:p>
      <w:pPr>
        <w:pStyle w:val="ListBullet"/>
      </w:pPr>
      <w:r>
        <w:t>Dallas Branch: $100 USD/month</w:t>
      </w:r>
    </w:p>
    <w:p>
      <w:pPr>
        <w:pStyle w:val="ListBullet"/>
      </w:pPr>
      <w:r>
        <w:t>Vancouver Office: $140 CAD/month</w:t>
      </w:r>
    </w:p>
    <w:p>
      <w:pPr>
        <w:pStyle w:val="ListBullet"/>
      </w:pPr>
      <w:r>
        <w:t>Remote-only employees (not attached to an office): $110 USD/month</w:t>
      </w:r>
    </w:p>
    <w:p>
      <w:r>
        <w:t>Amounts are reviewed annually in January. Employees who split time between offices will receive the higher stipend for that month. Temporary increases may be approved by the HR Director (currently: Marissa Chen) for special circumstances.</w:t>
      </w:r>
    </w:p>
    <w:p>
      <w:pPr>
        <w:pStyle w:val="Heading1"/>
      </w:pPr>
      <w:r>
        <w:t>Eligible Expenses</w:t>
      </w:r>
    </w:p>
    <w:p>
      <w:r>
        <w:t>The stipend covers the following categories:</w:t>
      </w:r>
    </w:p>
    <w:p>
      <w:pPr>
        <w:pStyle w:val="ListBullet"/>
      </w:pPr>
      <w:r>
        <w:t>Home internet service (up to 60% of monthly bill)</w:t>
      </w:r>
    </w:p>
    <w:p>
      <w:pPr>
        <w:pStyle w:val="ListBullet"/>
      </w:pPr>
      <w:r>
        <w:t>Office supplies (paper, pens, printer ink, etc.)</w:t>
      </w:r>
    </w:p>
    <w:p>
      <w:pPr>
        <w:pStyle w:val="ListBullet"/>
      </w:pPr>
      <w:r>
        <w:t>Ergonomic equipment (desk chairs, monitor stands, footrests)</w:t>
      </w:r>
    </w:p>
    <w:p>
      <w:pPr>
        <w:pStyle w:val="ListBullet"/>
      </w:pPr>
      <w:r>
        <w:t>Software subscriptions (e.g., Zoom Pro, DocuSign, up to $20/month)</w:t>
      </w:r>
    </w:p>
    <w:p>
      <w:pPr>
        <w:pStyle w:val="ListBullet"/>
      </w:pPr>
      <w:r>
        <w:t>Phone service (if used for work, up to $30/month)</w:t>
      </w:r>
    </w:p>
    <w:p>
      <w:r>
        <w:t>Receipts must be uploaded to LarkTrack. Purchases from approved vendors (e.g., OfficeNest, ErgoDirect, TechHive) are preferred but not required.</w:t>
      </w:r>
    </w:p>
    <w:p>
      <w:pPr>
        <w:pStyle w:val="Heading1"/>
      </w:pPr>
      <w:r>
        <w:t>Ineligible Expenses</w:t>
      </w:r>
    </w:p>
    <w:p>
      <w:pPr>
        <w:pStyle w:val="ListBullet"/>
      </w:pPr>
      <w:r>
        <w:t>Rent or mortgage payments</w:t>
      </w:r>
    </w:p>
    <w:p>
      <w:pPr>
        <w:pStyle w:val="ListBullet"/>
      </w:pPr>
      <w:r>
        <w:t>Furniture not related to work (e.g., couches, beds)</w:t>
      </w:r>
    </w:p>
    <w:p>
      <w:pPr>
        <w:pStyle w:val="ListBullet"/>
      </w:pPr>
      <w:r>
        <w:t>Personal electronics (TVs, gaming consoles)</w:t>
      </w:r>
    </w:p>
    <w:p>
      <w:pPr>
        <w:pStyle w:val="ListBullet"/>
      </w:pPr>
      <w:r>
        <w:t>Food and beverage</w:t>
      </w:r>
    </w:p>
    <w:p>
      <w:pPr>
        <w:pStyle w:val="ListBullet"/>
      </w:pPr>
      <w:r>
        <w:t>Childcare or pet care</w:t>
      </w:r>
    </w:p>
    <w:p>
      <w:r>
        <w:t>Any expenses not listed as eligible must be pre-approved by the HR Business Partner (currently: Daniel Rios). Submitting ineligible expenses may result in stipend suspension for up to 2 months.</w:t>
      </w:r>
    </w:p>
    <w:p>
      <w:pPr>
        <w:pStyle w:val="Heading1"/>
      </w:pPr>
      <w:r>
        <w:t>Submission and Approval Process</w:t>
      </w:r>
    </w:p>
    <w:p>
      <w:r>
        <w:t>Employees must submit expense claims via LarkTrack by the 20th of each month. Claims require:</w:t>
      </w:r>
    </w:p>
    <w:p>
      <w:pPr>
        <w:pStyle w:val="ListBullet"/>
      </w:pPr>
      <w:r>
        <w:t>Itemized receipts</w:t>
      </w:r>
    </w:p>
    <w:p>
      <w:pPr>
        <w:pStyle w:val="ListBullet"/>
      </w:pPr>
      <w:r>
        <w:t>Brief description of business use</w:t>
      </w:r>
    </w:p>
    <w:p>
      <w:pPr>
        <w:pStyle w:val="ListBullet"/>
      </w:pPr>
      <w:r>
        <w:t>Vendor name</w:t>
      </w:r>
    </w:p>
    <w:p>
      <w:r>
        <w:t>Supervisors (see LarkTrack directory) review submissions within 5 business days. Final approval is by the HR Business Partner. Late submissions are processed the following month. Questions should be directed to hr@larkspurfreight.com.</w:t>
      </w:r>
    </w:p>
    <w:p>
      <w:pPr>
        <w:pStyle w:val="Heading1"/>
      </w:pPr>
      <w:r>
        <w:t>Tax Implications</w:t>
      </w:r>
    </w:p>
    <w:p>
      <w:r>
        <w:t>Stipends are considered taxable income in the US and Canada. Larkspur Freight will include stipend amounts on annual W-2 or T4 forms. Employees are responsible for any additional tax liability. For questions, contact Payroll Manager (currently: Priya Nand) or consult the annual tax FAQ on the HR SharePoint.</w:t>
      </w:r>
    </w:p>
    <w:p>
      <w:pPr>
        <w:pStyle w:val="Heading1"/>
      </w:pPr>
      <w:r>
        <w:t>Policy Review and Exceptions</w:t>
      </w:r>
    </w:p>
    <w:p>
      <w:r>
        <w:t>This policy is reviewed every 12 months by the HR Policy Committee. Employees may request exceptions for unique work needs (e.g., specialized equipment) by submitting a written request to the HR Director. All exceptions are logged in the LarkTrack system. Feedback on the policy can be submitted anonymously via the quarterly HR survey.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Stipend Policy</dc:title>
  <dc:subject/>
  <dc:creator>Samantha Ortiz</dc:creator>
  <cp:keywords/>
  <dc:description>generated by python-docx</dc:description>
  <cp:lastModifiedBy/>
  <cp:revision>1</cp:revision>
  <dcterms:created xsi:type="dcterms:W3CDTF">2013-12-23T23:15:00Z</dcterms:created>
  <dcterms:modified xsi:type="dcterms:W3CDTF">2013-12-23T23:15:00Z</dcterms:modified>
  <cp:category/>
</cp:coreProperties>
</file>