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F44DC" w:rsidRDefault="00652C15">
      <w:pPr>
        <w:pStyle w:val="Ttulo"/>
        <w:spacing w:before="200"/>
      </w:pPr>
      <w:bookmarkStart w:id="0" w:name="_gw1fmiph4t1g" w:colFirst="0" w:colLast="0"/>
      <w:bookmarkEnd w:id="0"/>
      <w:r>
        <w:t>Exercício</w:t>
      </w:r>
    </w:p>
    <w:p w14:paraId="00000002" w14:textId="77777777" w:rsidR="005F44DC" w:rsidRDefault="00652C15">
      <w:pPr>
        <w:pStyle w:val="Subttulo"/>
      </w:pPr>
      <w:bookmarkStart w:id="1" w:name="_7e3xwjmqbwrr" w:colFirst="0" w:colLast="0"/>
      <w:bookmarkEnd w:id="1"/>
      <w:r>
        <w:t>Avaliação Heurística</w:t>
      </w: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7995"/>
      </w:tblGrid>
      <w:tr w:rsidR="005F44DC" w14:paraId="682190AE" w14:textId="77777777">
        <w:tc>
          <w:tcPr>
            <w:tcW w:w="1005" w:type="dxa"/>
            <w:tcBorders>
              <w:top w:val="single" w:sz="48" w:space="0" w:color="FFFFFF"/>
              <w:left w:val="single" w:sz="48" w:space="0" w:color="FFFFFF"/>
              <w:bottom w:val="single" w:sz="48" w:space="0" w:color="FFFFFF"/>
              <w:right w:val="single" w:sz="4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5F44DC" w:rsidRDefault="00652C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Jura" w:eastAsia="Jura" w:hAnsi="Jura" w:cs="Jura"/>
                <w:b/>
                <w:sz w:val="24"/>
                <w:szCs w:val="24"/>
              </w:rPr>
            </w:pPr>
            <w:r>
              <w:rPr>
                <w:rFonts w:ascii="Jura" w:eastAsia="Jura" w:hAnsi="Jura" w:cs="Jura"/>
                <w:b/>
                <w:sz w:val="24"/>
                <w:szCs w:val="24"/>
              </w:rPr>
              <w:t>Nome:</w:t>
            </w:r>
          </w:p>
        </w:tc>
        <w:tc>
          <w:tcPr>
            <w:tcW w:w="7995" w:type="dxa"/>
            <w:tcBorders>
              <w:top w:val="single" w:sz="48" w:space="0" w:color="FFFFFF"/>
              <w:left w:val="single" w:sz="48" w:space="0" w:color="FFFFFF"/>
              <w:bottom w:val="single" w:sz="48" w:space="0" w:color="FFFFFF"/>
              <w:right w:val="single" w:sz="4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145EF676" w:rsidR="005F44DC" w:rsidRDefault="008A3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Daniel Henrique Matos de Paiva</w:t>
            </w:r>
          </w:p>
        </w:tc>
      </w:tr>
      <w:tr w:rsidR="005F44DC" w14:paraId="6AB863A3" w14:textId="77777777">
        <w:tc>
          <w:tcPr>
            <w:tcW w:w="1005" w:type="dxa"/>
            <w:tcBorders>
              <w:top w:val="single" w:sz="48" w:space="0" w:color="FFFFFF"/>
              <w:left w:val="single" w:sz="48" w:space="0" w:color="FFFFFF"/>
              <w:bottom w:val="single" w:sz="48" w:space="0" w:color="FFFFFF"/>
              <w:right w:val="single" w:sz="4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5F44DC" w:rsidRDefault="00652C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Jura" w:eastAsia="Jura" w:hAnsi="Jura" w:cs="Jura"/>
                <w:b/>
                <w:sz w:val="24"/>
                <w:szCs w:val="24"/>
              </w:rPr>
            </w:pPr>
            <w:r>
              <w:rPr>
                <w:rFonts w:ascii="Jura" w:eastAsia="Jura" w:hAnsi="Jura" w:cs="Jura"/>
                <w:b/>
                <w:sz w:val="24"/>
                <w:szCs w:val="24"/>
              </w:rPr>
              <w:t>RA:</w:t>
            </w:r>
          </w:p>
        </w:tc>
        <w:tc>
          <w:tcPr>
            <w:tcW w:w="7995" w:type="dxa"/>
            <w:tcBorders>
              <w:top w:val="single" w:sz="48" w:space="0" w:color="FFFFFF"/>
              <w:left w:val="single" w:sz="48" w:space="0" w:color="FFFFFF"/>
              <w:bottom w:val="single" w:sz="48" w:space="0" w:color="FFFFFF"/>
              <w:right w:val="single" w:sz="4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3E6127E3" w:rsidR="005F44DC" w:rsidRDefault="008A36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319226054</w:t>
            </w:r>
          </w:p>
        </w:tc>
      </w:tr>
    </w:tbl>
    <w:p w14:paraId="00000007" w14:textId="77777777" w:rsidR="005F44DC" w:rsidRDefault="005F44DC">
      <w:pPr>
        <w:pStyle w:val="Ttulo1"/>
        <w:spacing w:before="0" w:after="0" w:line="240" w:lineRule="auto"/>
        <w:jc w:val="left"/>
      </w:pPr>
      <w:bookmarkStart w:id="2" w:name="_qwlzytkf4y78" w:colFirst="0" w:colLast="0"/>
      <w:bookmarkEnd w:id="2"/>
    </w:p>
    <w:p w14:paraId="00000008" w14:textId="77777777" w:rsidR="005F44DC" w:rsidRDefault="00652C15">
      <w:pPr>
        <w:pStyle w:val="Ttulo1"/>
        <w:spacing w:before="200" w:after="0" w:line="240" w:lineRule="auto"/>
        <w:jc w:val="center"/>
        <w:rPr>
          <w:color w:val="0B5394"/>
        </w:rPr>
      </w:pPr>
      <w:bookmarkStart w:id="3" w:name="_tqawob1saanc" w:colFirst="0" w:colLast="0"/>
      <w:bookmarkEnd w:id="3"/>
      <w:r>
        <w:rPr>
          <w:color w:val="0B5394"/>
        </w:rPr>
        <w:t xml:space="preserve">10 Heurísticas de Usabilidade para </w:t>
      </w:r>
    </w:p>
    <w:p w14:paraId="00000009" w14:textId="77777777" w:rsidR="005F44DC" w:rsidRDefault="00652C15">
      <w:pPr>
        <w:pStyle w:val="Ttulo1"/>
        <w:spacing w:before="200" w:after="0" w:line="240" w:lineRule="auto"/>
        <w:jc w:val="center"/>
        <w:rPr>
          <w:color w:val="0B5394"/>
        </w:rPr>
      </w:pPr>
      <w:bookmarkStart w:id="4" w:name="_mhokgw9wz3m9" w:colFirst="0" w:colLast="0"/>
      <w:bookmarkEnd w:id="4"/>
      <w:r>
        <w:rPr>
          <w:color w:val="0B5394"/>
        </w:rPr>
        <w:t>Design de Interface do Usuário</w:t>
      </w:r>
    </w:p>
    <w:p w14:paraId="0000000A" w14:textId="77777777" w:rsidR="005F44DC" w:rsidRDefault="005F44DC">
      <w:pPr>
        <w:spacing w:after="0"/>
        <w:ind w:left="720"/>
      </w:pPr>
    </w:p>
    <w:p w14:paraId="0000000B" w14:textId="77777777" w:rsidR="005F44DC" w:rsidRDefault="00652C15">
      <w:pPr>
        <w:spacing w:after="0" w:line="276" w:lineRule="auto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Resumo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Os 10 princípios gerais de Jakob Nielsen para design de interação. Eles são chamados de "heurística" porque são regras gerais e não são diretrizes específicas de usabilidade.</w:t>
      </w:r>
    </w:p>
    <w:p w14:paraId="0000000C" w14:textId="77777777" w:rsidR="005F44DC" w:rsidRDefault="005F44DC">
      <w:pPr>
        <w:spacing w:after="0" w:line="276" w:lineRule="auto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0000000D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Visibilidade do Status do Sistema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O sistema deve sempre manter os usuários informados sobre o que está acontecendo, através de feedback apropriado dentro de um prazo razoável.</w:t>
      </w:r>
    </w:p>
    <w:p w14:paraId="0000000E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 xml:space="preserve">Correspondência entre o Sistema e o Mundo Real: 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O sistema deve falar a linguagem dos usuários, com palavras, frases e conceitos familiares a ele, em vez de termos orientados pelo sistema. Siga as convenções do mundo real, fazendo as informações aparecerem em uma ordem natural e lógica.</w:t>
      </w:r>
    </w:p>
    <w:p w14:paraId="0000000F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 xml:space="preserve">Controle e Liberdade do Usuário: 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 xml:space="preserve">Os usuários geralmente escolhem as funções do sistema por engano e precisarão de uma "saída de emergência" 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lastRenderedPageBreak/>
        <w:t xml:space="preserve">claramente marcada para deixar o estado indesejado sem ter que passar por um diálogo extenso. Suporte ao desfazer e refazer. </w:t>
      </w:r>
    </w:p>
    <w:p w14:paraId="00000010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Consistência e Padrões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os usuários não devem se perguntar se palavras, situações ou ações diferentes significam a mesma coisa.</w:t>
      </w:r>
    </w:p>
    <w:p w14:paraId="00000011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Prevenção de Erros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muito melhor do que boas mensagens de erro é um projeto cuidadoso que impede que um problema ocorra em primeiro lugar. Elimine as condições propensas a erros ou verifique-as e apresente aos usuários uma opção de confirmação antes de se comprometerem com a ação.</w:t>
      </w:r>
    </w:p>
    <w:p w14:paraId="00000012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Reconhecimento ao Invés de Lembrança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minimize a carga de memória do usuário, tornando os objetos, ações e opções visíveis. O usuário não deve ter que lembrar informações de uma parte do diálogo para outra. As instruções de uso do sistema devem ser visíveis ou facilmente recuperáveis sempre que apropriado.</w:t>
      </w:r>
    </w:p>
    <w:p w14:paraId="00000013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Flexibilidade e Eficiência de Uso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os aceleradores, nunca vistos por usuários iniciantes, podem acelerar a interação do usuário especialista, de modo que o sistema possa atender a usuários inexperientes e experientes. Permita que os usuários personalizem ações frequentes.</w:t>
      </w:r>
    </w:p>
    <w:p w14:paraId="00000014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Estética e Design Minimalista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os diálogos não devem conter informações irrelevantes ou raramente necessárias. Cada unidade extra de informação em um diálogo compete com as unidades relevantes de informação e diminui sua visibilidade relativa.</w:t>
      </w:r>
    </w:p>
    <w:p w14:paraId="00000015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Ajude os Usuários a Reconhecer, Diagnosticar e Recuperar Erros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as mensagens de erro devem ser expressas em linguagem simples (sem códigos), indicar precisamente o problema e sugerir construtivamente uma solução.</w:t>
      </w:r>
    </w:p>
    <w:p w14:paraId="00000016" w14:textId="77777777" w:rsidR="005F44DC" w:rsidRDefault="00652C15">
      <w:pPr>
        <w:numPr>
          <w:ilvl w:val="0"/>
          <w:numId w:val="2"/>
        </w:numPr>
        <w:spacing w:before="200" w:after="0" w:line="276" w:lineRule="auto"/>
        <w:jc w:val="left"/>
        <w:rPr>
          <w:rFonts w:ascii="Helvetica Neue Light" w:eastAsia="Helvetica Neue Light" w:hAnsi="Helvetica Neue Light" w:cs="Helvetica Neue Light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Ajuda e Documentação</w:t>
      </w:r>
      <w:r>
        <w:rPr>
          <w:rFonts w:ascii="Helvetica Neue Light" w:eastAsia="Helvetica Neue Light" w:hAnsi="Helvetica Neue Light" w:cs="Helvetica Neue Light"/>
          <w:sz w:val="24"/>
          <w:szCs w:val="24"/>
        </w:rPr>
        <w:t>: mesmo que seja melhor se o sistema puder ser usado sem documentação, pode ser necessário fornecer ajuda e documentação. Qualquer informação desse tipo deve ser fácil de pesquisar, focada na tarefa do usuário, listar etapas concretas a serem executadas e não ser muito grande</w:t>
      </w:r>
    </w:p>
    <w:p w14:paraId="00000017" w14:textId="77777777" w:rsidR="005F44DC" w:rsidRDefault="005F44DC">
      <w:pPr>
        <w:spacing w:before="200" w:after="0" w:line="276" w:lineRule="auto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00000018" w14:textId="77777777" w:rsidR="005F44DC" w:rsidRDefault="00652C15">
      <w:pPr>
        <w:spacing w:line="240" w:lineRule="auto"/>
        <w:ind w:left="720"/>
        <w:rPr>
          <w:rFonts w:ascii="Open Sans" w:eastAsia="Open Sans" w:hAnsi="Open Sans" w:cs="Open Sans"/>
          <w:sz w:val="20"/>
          <w:szCs w:val="20"/>
        </w:rPr>
      </w:pPr>
      <w:r>
        <w:rPr>
          <w:sz w:val="20"/>
          <w:szCs w:val="20"/>
        </w:rPr>
        <w:lastRenderedPageBreak/>
        <w:t>J</w:t>
      </w:r>
      <w:r>
        <w:rPr>
          <w:rFonts w:ascii="Open Sans" w:eastAsia="Open Sans" w:hAnsi="Open Sans" w:cs="Open Sans"/>
          <w:sz w:val="20"/>
          <w:szCs w:val="20"/>
        </w:rPr>
        <w:t xml:space="preserve">akob Nielsen. 1994.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Enhancing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the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explanatory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power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of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usability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heuristics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. In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Proceedings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of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the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SIGCHI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Conference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on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Human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Factors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in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Computing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Systems (CHI '94), Beth Adelson, Susan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Dumais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,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and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Judith </w:t>
      </w:r>
      <w:proofErr w:type="spellStart"/>
      <w:r>
        <w:rPr>
          <w:rFonts w:ascii="Open Sans" w:eastAsia="Open Sans" w:hAnsi="Open Sans" w:cs="Open Sans"/>
          <w:sz w:val="20"/>
          <w:szCs w:val="20"/>
        </w:rPr>
        <w:t>Olson</w:t>
      </w:r>
      <w:proofErr w:type="spellEnd"/>
      <w:r>
        <w:rPr>
          <w:rFonts w:ascii="Open Sans" w:eastAsia="Open Sans" w:hAnsi="Open Sans" w:cs="Open Sans"/>
          <w:sz w:val="20"/>
          <w:szCs w:val="20"/>
        </w:rPr>
        <w:t xml:space="preserve"> (Eds.). ACM, New York, NY, USA, 152-158. DOI=http://dx.doi.org/10.1145/191666.191729.</w:t>
      </w:r>
    </w:p>
    <w:p w14:paraId="00000019" w14:textId="77777777" w:rsidR="005F44DC" w:rsidRDefault="005F44DC">
      <w:pPr>
        <w:spacing w:after="0" w:line="276" w:lineRule="auto"/>
        <w:rPr>
          <w:rFonts w:ascii="Helvetica Neue Light" w:eastAsia="Helvetica Neue Light" w:hAnsi="Helvetica Neue Light" w:cs="Helvetica Neue Light"/>
          <w:sz w:val="24"/>
          <w:szCs w:val="24"/>
        </w:rPr>
      </w:pPr>
    </w:p>
    <w:p w14:paraId="0000001A" w14:textId="77777777" w:rsidR="005F44DC" w:rsidRDefault="00652C15">
      <w:pPr>
        <w:ind w:firstLine="720"/>
      </w:pPr>
      <w:r>
        <w:rPr>
          <w:rFonts w:ascii="Open Sans" w:eastAsia="Open Sans" w:hAnsi="Open Sans" w:cs="Open Sans"/>
        </w:rPr>
        <w:t>Fonte</w:t>
      </w:r>
      <w:r>
        <w:t xml:space="preserve">: </w:t>
      </w:r>
      <w:hyperlink r:id="rId7">
        <w:r>
          <w:rPr>
            <w:color w:val="1155CC"/>
            <w:u w:val="single"/>
          </w:rPr>
          <w:t>https://www.nngroup.com/articles/ten-usability-heuristics/</w:t>
        </w:r>
      </w:hyperlink>
    </w:p>
    <w:p w14:paraId="0000001B" w14:textId="77777777" w:rsidR="005F44DC" w:rsidRDefault="00652C15">
      <w:pPr>
        <w:pStyle w:val="Ttulo2"/>
        <w:rPr>
          <w:rFonts w:ascii="Lato Light" w:eastAsia="Lato Light" w:hAnsi="Lato Light" w:cs="Lato Light"/>
          <w:sz w:val="36"/>
          <w:szCs w:val="36"/>
        </w:rPr>
      </w:pPr>
      <w:bookmarkStart w:id="5" w:name="_2qslppcku6wa" w:colFirst="0" w:colLast="0"/>
      <w:bookmarkEnd w:id="5"/>
      <w:r>
        <w:t>Classificação da Gravidade dos Problemas</w:t>
      </w:r>
    </w:p>
    <w:tbl>
      <w:tblPr>
        <w:tblStyle w:val="a0"/>
        <w:tblW w:w="9015" w:type="dxa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250"/>
        <w:gridCol w:w="6015"/>
      </w:tblGrid>
      <w:tr w:rsidR="005F44DC" w14:paraId="3ED34ACB" w14:textId="77777777"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C" w14:textId="77777777" w:rsidR="005F44DC" w:rsidRDefault="00652C15">
            <w:pPr>
              <w:widowControl w:val="0"/>
              <w:spacing w:after="0" w:line="240" w:lineRule="auto"/>
              <w:jc w:val="center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Nota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D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E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Observação</w:t>
            </w:r>
          </w:p>
        </w:tc>
      </w:tr>
      <w:tr w:rsidR="005F44DC" w14:paraId="4AE91AC6" w14:textId="77777777"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1F" w14:textId="77777777" w:rsidR="005F44DC" w:rsidRDefault="00652C15">
            <w:pPr>
              <w:widowControl w:val="0"/>
              <w:spacing w:after="0" w:line="240" w:lineRule="auto"/>
              <w:jc w:val="center"/>
              <w:rPr>
                <w:rFonts w:ascii="Open Sans SemiBold" w:eastAsia="Open Sans SemiBold" w:hAnsi="Open Sans SemiBold" w:cs="Open Sans SemiBold"/>
              </w:rPr>
            </w:pPr>
            <w:r>
              <w:rPr>
                <w:rFonts w:ascii="Open Sans SemiBold" w:eastAsia="Open Sans SemiBold" w:hAnsi="Open Sans SemiBold" w:cs="Open Sans SemiBold"/>
              </w:rPr>
              <w:t>0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0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Não Concordância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1" w14:textId="126057A6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Não </w:t>
            </w:r>
            <w:r w:rsidR="00673B67">
              <w:rPr>
                <w:rFonts w:ascii="Open Sans" w:eastAsia="Open Sans" w:hAnsi="Open Sans" w:cs="Open Sans"/>
              </w:rPr>
              <w:t>acredito</w:t>
            </w:r>
            <w:r>
              <w:rPr>
                <w:rFonts w:ascii="Open Sans" w:eastAsia="Open Sans" w:hAnsi="Open Sans" w:cs="Open Sans"/>
              </w:rPr>
              <w:t xml:space="preserve"> que isto seja um problema. Este valor pode resultar da avaliação de um especialista sobre um problema apontado por outros especialistas.</w:t>
            </w:r>
          </w:p>
        </w:tc>
      </w:tr>
      <w:tr w:rsidR="005F44DC" w14:paraId="6BB4ED47" w14:textId="77777777"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2" w14:textId="77777777" w:rsidR="005F44DC" w:rsidRDefault="00652C15">
            <w:pPr>
              <w:widowControl w:val="0"/>
              <w:spacing w:after="0" w:line="240" w:lineRule="auto"/>
              <w:jc w:val="center"/>
              <w:rPr>
                <w:rFonts w:ascii="Open Sans SemiBold" w:eastAsia="Open Sans SemiBold" w:hAnsi="Open Sans SemiBold" w:cs="Open Sans SemiBold"/>
              </w:rPr>
            </w:pPr>
            <w:r>
              <w:rPr>
                <w:rFonts w:ascii="Open Sans SemiBold" w:eastAsia="Open Sans SemiBold" w:hAnsi="Open Sans SemiBold" w:cs="Open Sans SemiBold"/>
              </w:rPr>
              <w:t>1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3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Problema Cosmético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4" w14:textId="1F5A30EF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Não </w:t>
            </w:r>
            <w:r w:rsidR="00673B67">
              <w:rPr>
                <w:rFonts w:ascii="Open Sans" w:eastAsia="Open Sans" w:hAnsi="Open Sans" w:cs="Open Sans"/>
              </w:rPr>
              <w:t>necessita</w:t>
            </w:r>
            <w:r>
              <w:rPr>
                <w:rFonts w:ascii="Open Sans" w:eastAsia="Open Sans" w:hAnsi="Open Sans" w:cs="Open Sans"/>
              </w:rPr>
              <w:t xml:space="preserve"> ser consertado</w:t>
            </w:r>
            <w:r w:rsidR="00673B67">
              <w:rPr>
                <w:rFonts w:ascii="Open Sans" w:eastAsia="Open Sans" w:hAnsi="Open Sans" w:cs="Open Sans"/>
              </w:rPr>
              <w:t>,</w:t>
            </w:r>
            <w:r>
              <w:rPr>
                <w:rFonts w:ascii="Open Sans" w:eastAsia="Open Sans" w:hAnsi="Open Sans" w:cs="Open Sans"/>
              </w:rPr>
              <w:t xml:space="preserve"> a menos que haja tempo extra no projeto</w:t>
            </w:r>
            <w:r w:rsidR="00673B67">
              <w:rPr>
                <w:rFonts w:ascii="Open Sans" w:eastAsia="Open Sans" w:hAnsi="Open Sans" w:cs="Open Sans"/>
              </w:rPr>
              <w:t>.</w:t>
            </w:r>
          </w:p>
        </w:tc>
      </w:tr>
      <w:tr w:rsidR="005F44DC" w14:paraId="16FFA459" w14:textId="77777777"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5" w14:textId="77777777" w:rsidR="005F44DC" w:rsidRDefault="00652C15">
            <w:pPr>
              <w:widowControl w:val="0"/>
              <w:spacing w:after="0" w:line="240" w:lineRule="auto"/>
              <w:jc w:val="center"/>
              <w:rPr>
                <w:rFonts w:ascii="Open Sans SemiBold" w:eastAsia="Open Sans SemiBold" w:hAnsi="Open Sans SemiBold" w:cs="Open Sans SemiBold"/>
              </w:rPr>
            </w:pPr>
            <w:r>
              <w:rPr>
                <w:rFonts w:ascii="Open Sans SemiBold" w:eastAsia="Open Sans SemiBold" w:hAnsi="Open Sans SemiBold" w:cs="Open Sans SemiBold"/>
              </w:rPr>
              <w:t>2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6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Problema Pequeno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7" w14:textId="6213FFFD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O conserto deste problema é desejável, mas deve receber baixa prioridade</w:t>
            </w:r>
            <w:r w:rsidR="00673B67">
              <w:rPr>
                <w:rFonts w:ascii="Open Sans" w:eastAsia="Open Sans" w:hAnsi="Open Sans" w:cs="Open Sans"/>
              </w:rPr>
              <w:t>.</w:t>
            </w:r>
          </w:p>
        </w:tc>
      </w:tr>
      <w:tr w:rsidR="005F44DC" w14:paraId="68509F01" w14:textId="77777777"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8" w14:textId="77777777" w:rsidR="005F44DC" w:rsidRDefault="00652C15">
            <w:pPr>
              <w:widowControl w:val="0"/>
              <w:spacing w:after="0" w:line="240" w:lineRule="auto"/>
              <w:jc w:val="center"/>
              <w:rPr>
                <w:rFonts w:ascii="Open Sans SemiBold" w:eastAsia="Open Sans SemiBold" w:hAnsi="Open Sans SemiBold" w:cs="Open Sans SemiBold"/>
              </w:rPr>
            </w:pPr>
            <w:r>
              <w:rPr>
                <w:rFonts w:ascii="Open Sans SemiBold" w:eastAsia="Open Sans SemiBold" w:hAnsi="Open Sans SemiBold" w:cs="Open Sans SemiBold"/>
              </w:rPr>
              <w:t>3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9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Problema Grande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A" w14:textId="34506B78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Importante de ser consertado e deve receber alta prioridade</w:t>
            </w:r>
            <w:r w:rsidR="00673B67">
              <w:rPr>
                <w:rFonts w:ascii="Open Sans" w:eastAsia="Open Sans" w:hAnsi="Open Sans" w:cs="Open Sans"/>
              </w:rPr>
              <w:t>.</w:t>
            </w:r>
          </w:p>
        </w:tc>
      </w:tr>
      <w:tr w:rsidR="005F44DC" w14:paraId="77F0DDCC" w14:textId="77777777">
        <w:tc>
          <w:tcPr>
            <w:tcW w:w="7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B" w14:textId="77777777" w:rsidR="005F44DC" w:rsidRDefault="00652C15">
            <w:pPr>
              <w:widowControl w:val="0"/>
              <w:spacing w:after="0" w:line="240" w:lineRule="auto"/>
              <w:jc w:val="center"/>
              <w:rPr>
                <w:rFonts w:ascii="Open Sans SemiBold" w:eastAsia="Open Sans SemiBold" w:hAnsi="Open Sans SemiBold" w:cs="Open Sans SemiBold"/>
              </w:rPr>
            </w:pPr>
            <w:r>
              <w:rPr>
                <w:rFonts w:ascii="Open Sans SemiBold" w:eastAsia="Open Sans SemiBold" w:hAnsi="Open Sans SemiBold" w:cs="Open Sans SemiBold"/>
              </w:rPr>
              <w:t>4</w:t>
            </w:r>
          </w:p>
        </w:tc>
        <w:tc>
          <w:tcPr>
            <w:tcW w:w="2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C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Catastrófico</w:t>
            </w:r>
          </w:p>
        </w:tc>
        <w:tc>
          <w:tcPr>
            <w:tcW w:w="60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2D" w14:textId="0C37BD4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É imperativo consertar este problema antes do lançamento do produto</w:t>
            </w:r>
            <w:r w:rsidR="00673B67">
              <w:rPr>
                <w:rFonts w:ascii="Open Sans" w:eastAsia="Open Sans" w:hAnsi="Open Sans" w:cs="Open Sans"/>
              </w:rPr>
              <w:t>.</w:t>
            </w:r>
          </w:p>
        </w:tc>
      </w:tr>
    </w:tbl>
    <w:p w14:paraId="0000002E" w14:textId="77777777" w:rsidR="005F44DC" w:rsidRDefault="00652C15">
      <w:pPr>
        <w:spacing w:after="0" w:line="276" w:lineRule="auto"/>
        <w:jc w:val="left"/>
      </w:pPr>
      <w:r>
        <w:br w:type="page"/>
      </w:r>
    </w:p>
    <w:p w14:paraId="0000002F" w14:textId="77777777" w:rsidR="005F44DC" w:rsidRDefault="005F44DC">
      <w:pPr>
        <w:spacing w:after="0" w:line="240" w:lineRule="auto"/>
        <w:jc w:val="left"/>
      </w:pPr>
    </w:p>
    <w:p w14:paraId="00000030" w14:textId="77777777" w:rsidR="005F44DC" w:rsidRDefault="00652C15">
      <w:pPr>
        <w:pStyle w:val="Ttulo1"/>
        <w:spacing w:before="0" w:line="240" w:lineRule="auto"/>
      </w:pPr>
      <w:bookmarkStart w:id="6" w:name="_1ocfhbhcfgie" w:colFirst="0" w:colLast="0"/>
      <w:bookmarkEnd w:id="6"/>
      <w:r>
        <w:t>Relatório</w:t>
      </w:r>
    </w:p>
    <w:p w14:paraId="00000031" w14:textId="72044FFB" w:rsidR="005F44DC" w:rsidRDefault="00B3797F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7" w:name="_6f7iqsst4n3o" w:colFirst="0" w:colLast="0"/>
      <w:bookmarkEnd w:id="7"/>
      <w:r>
        <w:rPr>
          <w:sz w:val="36"/>
          <w:szCs w:val="36"/>
        </w:rPr>
        <w:t xml:space="preserve">Tela inicial do </w:t>
      </w:r>
      <w:r w:rsidR="00496A3A">
        <w:rPr>
          <w:sz w:val="36"/>
          <w:szCs w:val="36"/>
        </w:rPr>
        <w:t>GitHub</w:t>
      </w:r>
    </w:p>
    <w:p w14:paraId="00000033" w14:textId="4ADE44AE" w:rsidR="005F44DC" w:rsidRDefault="00C95BD9" w:rsidP="00C95BD9">
      <w:pPr>
        <w:rPr>
          <w:rFonts w:ascii="Courier New" w:eastAsia="Courier New" w:hAnsi="Courier New" w:cs="Courier New"/>
          <w:b/>
        </w:rPr>
      </w:pPr>
      <w:bookmarkStart w:id="8" w:name="_d0vpbpet71oa" w:colFirst="0" w:colLast="0"/>
      <w:bookmarkEnd w:id="8"/>
      <w:r>
        <w:rPr>
          <w:noProof/>
        </w:rPr>
        <w:drawing>
          <wp:inline distT="0" distB="0" distL="0" distR="0" wp14:anchorId="337BBAC3" wp14:editId="39B5E9DE">
            <wp:extent cx="5733415" cy="312928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62226E6A" w:rsidR="005F44DC" w:rsidRDefault="00C6686A">
      <w:pPr>
        <w:pStyle w:val="Ttulo2"/>
        <w:numPr>
          <w:ilvl w:val="1"/>
          <w:numId w:val="1"/>
        </w:numPr>
      </w:pPr>
      <w:r>
        <w:t>Menu de documentação da plataforma</w:t>
      </w: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44DC" w14:paraId="6E79E5A6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5F44DC" w:rsidRDefault="00652C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5F44DC" w14:paraId="556C0BF6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39" w14:textId="045CE336" w:rsidR="005F44DC" w:rsidRDefault="00C95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O menu Explore não deixa claro para o usuário qual opção seria mais adequada para um iniciante começar</w:t>
            </w:r>
            <w:r w:rsidR="00C55BB2">
              <w:rPr>
                <w:rFonts w:ascii="Courier New" w:eastAsia="Courier New" w:hAnsi="Courier New" w:cs="Courier New"/>
                <w:b/>
              </w:rPr>
              <w:t xml:space="preserve"> a aprender </w:t>
            </w:r>
            <w:r w:rsidR="00BF67A9">
              <w:rPr>
                <w:rFonts w:ascii="Courier New" w:eastAsia="Courier New" w:hAnsi="Courier New" w:cs="Courier New"/>
                <w:b/>
              </w:rPr>
              <w:t>a</w:t>
            </w:r>
            <w:r w:rsidR="00C55BB2">
              <w:rPr>
                <w:rFonts w:ascii="Courier New" w:eastAsia="Courier New" w:hAnsi="Courier New" w:cs="Courier New"/>
                <w:b/>
              </w:rPr>
              <w:t xml:space="preserve"> utilizar</w:t>
            </w:r>
            <w:r>
              <w:rPr>
                <w:rFonts w:ascii="Courier New" w:eastAsia="Courier New" w:hAnsi="Courier New" w:cs="Courier New"/>
                <w:b/>
              </w:rPr>
              <w:t xml:space="preserve"> a plataforma e nem como </w:t>
            </w:r>
            <w:r w:rsidR="00C55BB2">
              <w:rPr>
                <w:rFonts w:ascii="Courier New" w:eastAsia="Courier New" w:hAnsi="Courier New" w:cs="Courier New"/>
                <w:b/>
              </w:rPr>
              <w:t>aprender</w:t>
            </w:r>
            <w:r w:rsidR="00BF67A9">
              <w:rPr>
                <w:rFonts w:ascii="Courier New" w:eastAsia="Courier New" w:hAnsi="Courier New" w:cs="Courier New"/>
                <w:b/>
              </w:rPr>
              <w:t xml:space="preserve"> GIT através dela</w:t>
            </w:r>
            <w:r w:rsidR="00220406">
              <w:rPr>
                <w:rFonts w:ascii="Courier New" w:eastAsia="Courier New" w:hAnsi="Courier New" w:cs="Courier New"/>
                <w:b/>
              </w:rPr>
              <w:t>.</w:t>
            </w:r>
          </w:p>
          <w:p w14:paraId="7A854E61" w14:textId="671CCF2E" w:rsidR="00220406" w:rsidRDefault="002204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</w:p>
          <w:p w14:paraId="5744FFEF" w14:textId="0D1B6711" w:rsidR="00220406" w:rsidRDefault="002204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</w:p>
          <w:p w14:paraId="6F4DB896" w14:textId="13AF424A" w:rsidR="00220406" w:rsidRDefault="002204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</w:p>
          <w:p w14:paraId="458EC4A9" w14:textId="77777777" w:rsidR="00220406" w:rsidRDefault="002204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  <w:p w14:paraId="0000003A" w14:textId="77777777" w:rsidR="005F44DC" w:rsidRDefault="005F44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5F44DC" w14:paraId="2D13C38C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3B" w14:textId="77777777" w:rsidR="005F44DC" w:rsidRDefault="00652C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lastRenderedPageBreak/>
              <w:t>Heurística(s) Violada(s)</w:t>
            </w:r>
          </w:p>
        </w:tc>
      </w:tr>
      <w:tr w:rsidR="005F44DC" w14:paraId="6A4189E7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37782869" w14:textId="69B67082" w:rsidR="00220406" w:rsidRDefault="00220406" w:rsidP="00220406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Consistência e padrões;</w:t>
            </w:r>
          </w:p>
          <w:p w14:paraId="00000040" w14:textId="62441A6B" w:rsidR="005F44DC" w:rsidRDefault="00220406" w:rsidP="00220406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Ajuda e documentação;</w:t>
            </w:r>
          </w:p>
        </w:tc>
      </w:tr>
      <w:tr w:rsidR="005F44DC" w14:paraId="6F545E06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41" w14:textId="77777777" w:rsidR="005F44DC" w:rsidRDefault="00652C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5F44DC" w14:paraId="12A7F6BB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47" w14:textId="08E471B3" w:rsidR="005F44DC" w:rsidRDefault="00652C15">
            <w:pPr>
              <w:widowControl w:val="0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Oculto: o problema </w:t>
            </w:r>
            <w:r w:rsidR="00214C58">
              <w:rPr>
                <w:rFonts w:ascii="Courier New" w:eastAsia="Courier New" w:hAnsi="Courier New" w:cs="Courier New"/>
                <w:b/>
              </w:rPr>
              <w:t>se revela ao procurar as instruções de uso no site.</w:t>
            </w:r>
          </w:p>
          <w:p w14:paraId="00000049" w14:textId="77777777" w:rsidR="005F44DC" w:rsidRDefault="005F44DC" w:rsidP="00220406">
            <w:pPr>
              <w:widowControl w:val="0"/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</w:p>
        </w:tc>
      </w:tr>
      <w:tr w:rsidR="005F44DC" w14:paraId="50B122CC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4A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5F44DC" w14:paraId="70C75778" w14:textId="77777777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4B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Style w:val="a2"/>
              <w:tblW w:w="855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5F44DC" w14:paraId="3690D529" w14:textId="77777777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C" w14:textId="77777777" w:rsidR="005F44DC" w:rsidRDefault="00652C1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D" w14:textId="77777777" w:rsidR="005F44DC" w:rsidRDefault="00652C1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E" w14:textId="77777777" w:rsidR="005F44DC" w:rsidRDefault="00652C1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5F44DC" w14:paraId="6D4E52B2" w14:textId="77777777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4F" w14:textId="42DEBBB8" w:rsidR="005F44DC" w:rsidRDefault="00214C5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2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50" w14:textId="2604148C" w:rsidR="005F44DC" w:rsidRDefault="00214C5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Pequeno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51" w14:textId="57729A98" w:rsidR="005F44DC" w:rsidRDefault="00214C5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 xml:space="preserve">Pode ser um pouco frustrante para o usuário ficar procurando qual das opções do menu vão dar a informação desejada, mas </w:t>
                  </w:r>
                  <w:r w:rsidR="00496A3A">
                    <w:rPr>
                      <w:rFonts w:ascii="Open Sans SemiBold" w:eastAsia="Open Sans SemiBold" w:hAnsi="Open Sans SemiBold" w:cs="Open Sans SemiBold"/>
                    </w:rPr>
                    <w:t>a informação está disponível em algum lugar da plataforma.</w:t>
                  </w:r>
                </w:p>
              </w:tc>
            </w:tr>
          </w:tbl>
          <w:p w14:paraId="00000052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00000053" w14:textId="77777777" w:rsidR="005F44DC" w:rsidRDefault="005F44DC"/>
    <w:p w14:paraId="00000073" w14:textId="77777777" w:rsidR="005F44DC" w:rsidRDefault="005F44DC">
      <w:bookmarkStart w:id="9" w:name="_icnd29oqz3jv" w:colFirst="0" w:colLast="0"/>
      <w:bookmarkEnd w:id="9"/>
    </w:p>
    <w:p w14:paraId="000000B4" w14:textId="77777777" w:rsidR="005F44DC" w:rsidRDefault="005F44DC">
      <w:bookmarkStart w:id="10" w:name="_2cvkyy3ski1r" w:colFirst="0" w:colLast="0"/>
      <w:bookmarkStart w:id="11" w:name="_qiiw692gmp4k" w:colFirst="0" w:colLast="0"/>
      <w:bookmarkEnd w:id="10"/>
      <w:bookmarkEnd w:id="11"/>
    </w:p>
    <w:p w14:paraId="000000B5" w14:textId="73033AD4" w:rsidR="005F44DC" w:rsidRDefault="00C6686A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12" w:name="_lze07ce3u1mj" w:colFirst="0" w:colLast="0"/>
      <w:bookmarkEnd w:id="12"/>
      <w:r>
        <w:rPr>
          <w:sz w:val="36"/>
          <w:szCs w:val="36"/>
        </w:rPr>
        <w:lastRenderedPageBreak/>
        <w:t>Tela de catálogo do Minha Biblioteca</w:t>
      </w:r>
    </w:p>
    <w:p w14:paraId="000000B7" w14:textId="4F2B4306" w:rsidR="005F44DC" w:rsidRPr="00C6686A" w:rsidRDefault="00C6686A" w:rsidP="00C6686A">
      <w:r>
        <w:rPr>
          <w:noProof/>
        </w:rPr>
        <w:drawing>
          <wp:inline distT="0" distB="0" distL="0" distR="0" wp14:anchorId="404AC06C" wp14:editId="3DF7C14C">
            <wp:extent cx="5733415" cy="2776855"/>
            <wp:effectExtent l="0" t="0" r="63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t3hxbxinu1cw" w:colFirst="0" w:colLast="0"/>
      <w:bookmarkEnd w:id="13"/>
    </w:p>
    <w:p w14:paraId="000000B8" w14:textId="49CCC195" w:rsidR="005F44DC" w:rsidRDefault="00C6686A">
      <w:pPr>
        <w:pStyle w:val="Ttulo2"/>
        <w:numPr>
          <w:ilvl w:val="1"/>
          <w:numId w:val="1"/>
        </w:numPr>
      </w:pPr>
      <w:r>
        <w:t>Catálogo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44DC" w14:paraId="3FC6D88C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5F44DC" w14:paraId="4A6E4A86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BB" w14:textId="6EA5539C" w:rsidR="005F44DC" w:rsidRDefault="00C6686A">
            <w:pPr>
              <w:widowControl w:val="0"/>
              <w:spacing w:after="0" w:line="240" w:lineRule="auto"/>
              <w:jc w:val="left"/>
            </w:pPr>
            <w:r>
              <w:t xml:space="preserve">Não há um menu para filtrar os títulos </w:t>
            </w:r>
            <w:r w:rsidR="00CA3133">
              <w:t>por conteúdo ou matérias. Todos os livros são dispostos ao se descer a barra de rolagem. A única solução para o problema no site é o mecanismo de busca.</w:t>
            </w:r>
          </w:p>
          <w:p w14:paraId="000000BC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  <w:p w14:paraId="000000BD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  <w:p w14:paraId="000000BE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</w:tc>
      </w:tr>
      <w:tr w:rsidR="005F44DC" w14:paraId="042DE474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BF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5F44DC" w14:paraId="6FA1ED96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C2" w14:textId="13F44690" w:rsidR="005F44DC" w:rsidRDefault="00E9115F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</w:rPr>
            </w:pPr>
            <w:r w:rsidRPr="00E9115F">
              <w:rPr>
                <w:rFonts w:ascii="Open Sans" w:eastAsia="Helvetica Neue" w:hAnsi="Open Sans" w:cs="Open Sans"/>
                <w:bCs/>
              </w:rPr>
              <w:t>Reconhecimento ao Invés de Lembrança</w:t>
            </w:r>
            <w:r w:rsidR="00652C15">
              <w:rPr>
                <w:rFonts w:ascii="Open Sans" w:eastAsia="Open Sans" w:hAnsi="Open Sans" w:cs="Open Sans"/>
              </w:rPr>
              <w:t>;</w:t>
            </w:r>
          </w:p>
          <w:p w14:paraId="000000C4" w14:textId="5431A637" w:rsidR="005F44DC" w:rsidRDefault="009B15D5" w:rsidP="009B15D5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</w:rPr>
            </w:pPr>
            <w:r w:rsidRPr="009B15D5">
              <w:rPr>
                <w:rFonts w:ascii="Open Sans" w:eastAsia="Helvetica Neue" w:hAnsi="Open Sans" w:cs="Open Sans"/>
                <w:bCs/>
              </w:rPr>
              <w:t>Estética e Design Minimalista</w:t>
            </w:r>
            <w:r w:rsidR="00652C15">
              <w:rPr>
                <w:rFonts w:ascii="Open Sans" w:eastAsia="Open Sans" w:hAnsi="Open Sans" w:cs="Open Sans"/>
              </w:rPr>
              <w:t>;</w:t>
            </w:r>
          </w:p>
        </w:tc>
      </w:tr>
      <w:tr w:rsidR="005F44DC" w14:paraId="32247D38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C5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lastRenderedPageBreak/>
              <w:t>Localização</w:t>
            </w:r>
          </w:p>
        </w:tc>
      </w:tr>
      <w:tr w:rsidR="005F44DC" w14:paraId="3CE48C36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CD" w14:textId="3147AC05" w:rsidR="005F44DC" w:rsidRPr="009B15D5" w:rsidRDefault="00652C15" w:rsidP="009B15D5">
            <w:pPr>
              <w:widowControl w:val="0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Sistemática: o problema está presente na estrutura geral da interface</w:t>
            </w:r>
            <w:r w:rsidR="009B15D5">
              <w:rPr>
                <w:rFonts w:ascii="Courier New" w:eastAsia="Courier New" w:hAnsi="Courier New" w:cs="Courier New"/>
                <w:b/>
              </w:rPr>
              <w:t>, pois</w:t>
            </w:r>
            <w:r w:rsidR="00924DFA">
              <w:rPr>
                <w:rFonts w:ascii="Courier New" w:eastAsia="Courier New" w:hAnsi="Courier New" w:cs="Courier New"/>
                <w:b/>
              </w:rPr>
              <w:t xml:space="preserve"> o menu principal d</w:t>
            </w:r>
            <w:r w:rsidR="009B15D5">
              <w:rPr>
                <w:rFonts w:ascii="Courier New" w:eastAsia="Courier New" w:hAnsi="Courier New" w:cs="Courier New"/>
                <w:b/>
              </w:rPr>
              <w:t xml:space="preserve">a plataforma tem somente </w:t>
            </w:r>
            <w:r w:rsidR="00924DFA">
              <w:rPr>
                <w:rFonts w:ascii="Courier New" w:eastAsia="Courier New" w:hAnsi="Courier New" w:cs="Courier New"/>
                <w:b/>
              </w:rPr>
              <w:t>duas opções mostrar os livros que já está lendo e o catálogo</w:t>
            </w:r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5F44DC" w14:paraId="26E3B64E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CE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5F44DC" w14:paraId="6975D83A" w14:textId="77777777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CF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Style w:val="aa"/>
              <w:tblW w:w="855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5F44DC" w14:paraId="08D59B24" w14:textId="77777777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0" w14:textId="77777777" w:rsidR="005F44DC" w:rsidRDefault="00652C15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1" w14:textId="77777777" w:rsidR="005F44DC" w:rsidRDefault="00652C15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2" w14:textId="77777777" w:rsidR="005F44DC" w:rsidRDefault="00652C15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5F44DC" w14:paraId="05AD6E87" w14:textId="77777777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3" w14:textId="5EAAF787" w:rsidR="005F44DC" w:rsidRDefault="00924DFA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3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4" w14:textId="5FE6E4A3" w:rsidR="005F44DC" w:rsidRDefault="00924DFA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" w:eastAsia="Open Sans" w:hAnsi="Open Sans" w:cs="Open Sans"/>
                    </w:rPr>
                    <w:t>Grande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D5" w14:textId="76A5C6B0" w:rsidR="005F44DC" w:rsidRDefault="00924DFA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Pois dificulta a localização dos livros, de maneira que, ao utilizar a plataforma é desejável que já se saiba qual livro irá procurar.</w:t>
                  </w:r>
                </w:p>
              </w:tc>
            </w:tr>
          </w:tbl>
          <w:p w14:paraId="000000D6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000000D7" w14:textId="77777777" w:rsidR="005F44DC" w:rsidRDefault="005F44DC"/>
    <w:p w14:paraId="000000D8" w14:textId="14E0D653" w:rsidR="005F44DC" w:rsidRDefault="00924DFA">
      <w:pPr>
        <w:pStyle w:val="Ttulo2"/>
        <w:numPr>
          <w:ilvl w:val="1"/>
          <w:numId w:val="1"/>
        </w:numPr>
      </w:pPr>
      <w:bookmarkStart w:id="14" w:name="_7oz4qf2sbf7t" w:colFirst="0" w:colLast="0"/>
      <w:bookmarkEnd w:id="14"/>
      <w:r>
        <w:t>Modo leitura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44DC" w14:paraId="68F52932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9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5F44DC" w14:paraId="203A543C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DC" w14:textId="47045ABA" w:rsidR="005F44DC" w:rsidRDefault="009042ED">
            <w:pPr>
              <w:widowControl w:val="0"/>
              <w:spacing w:after="0" w:line="240" w:lineRule="auto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>Durante a leitura dos livros alguns ícones não correspondem aos que que são comumente usados para a função que é disparada ao clic</w:t>
            </w:r>
            <w:r w:rsidR="00673B67">
              <w:rPr>
                <w:rFonts w:ascii="Courier New" w:eastAsia="Courier New" w:hAnsi="Courier New" w:cs="Courier New"/>
                <w:b/>
              </w:rPr>
              <w:t>á</w:t>
            </w:r>
            <w:r>
              <w:rPr>
                <w:rFonts w:ascii="Courier New" w:eastAsia="Courier New" w:hAnsi="Courier New" w:cs="Courier New"/>
                <w:b/>
              </w:rPr>
              <w:t>-lo.</w:t>
            </w:r>
          </w:p>
          <w:p w14:paraId="000000DD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  <w:p w14:paraId="000000DE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</w:tc>
      </w:tr>
      <w:tr w:rsidR="005F44DC" w14:paraId="78BE38F1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DF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5F44DC" w14:paraId="349B69C4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E4" w14:textId="0DF06999" w:rsidR="009042ED" w:rsidRDefault="009042ED" w:rsidP="00C32349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</w:rPr>
            </w:pPr>
            <w:r w:rsidRPr="00C32349">
              <w:rPr>
                <w:rFonts w:ascii="Open Sans" w:eastAsia="Helvetica Neue" w:hAnsi="Open Sans" w:cs="Open Sans"/>
                <w:bCs/>
              </w:rPr>
              <w:t>Consistência e Padrões</w:t>
            </w:r>
            <w:r w:rsidR="00652C15" w:rsidRPr="00C32349">
              <w:rPr>
                <w:rFonts w:ascii="Open Sans" w:eastAsia="Open Sans" w:hAnsi="Open Sans" w:cs="Open Sans"/>
              </w:rPr>
              <w:t>;</w:t>
            </w:r>
          </w:p>
        </w:tc>
      </w:tr>
      <w:tr w:rsidR="005F44DC" w14:paraId="4935538D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E5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5F44DC" w14:paraId="1DD32FC7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ED" w14:textId="03B9D261" w:rsidR="005F44DC" w:rsidRDefault="00652C15" w:rsidP="009042ED">
            <w:pPr>
              <w:widowControl w:val="0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Casual: o problema está </w:t>
            </w:r>
            <w:r w:rsidR="00673B67">
              <w:rPr>
                <w:rFonts w:ascii="Courier New" w:eastAsia="Courier New" w:hAnsi="Courier New" w:cs="Courier New"/>
                <w:b/>
              </w:rPr>
              <w:t xml:space="preserve">em </w:t>
            </w:r>
            <w:r>
              <w:rPr>
                <w:rFonts w:ascii="Courier New" w:eastAsia="Courier New" w:hAnsi="Courier New" w:cs="Courier New"/>
                <w:b/>
              </w:rPr>
              <w:t xml:space="preserve">dois ou mais lugares na </w:t>
            </w:r>
            <w:r>
              <w:rPr>
                <w:rFonts w:ascii="Courier New" w:eastAsia="Courier New" w:hAnsi="Courier New" w:cs="Courier New"/>
                <w:b/>
              </w:rPr>
              <w:lastRenderedPageBreak/>
              <w:t>interface;</w:t>
            </w:r>
          </w:p>
        </w:tc>
      </w:tr>
      <w:tr w:rsidR="005F44DC" w14:paraId="49DC99D1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0EE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lastRenderedPageBreak/>
              <w:t>Classificação da Gravidade do Problema</w:t>
            </w:r>
          </w:p>
        </w:tc>
      </w:tr>
      <w:tr w:rsidR="005F44DC" w14:paraId="73618249" w14:textId="77777777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0EF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Style w:val="ac"/>
              <w:tblW w:w="855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5F44DC" w14:paraId="2F05CD6E" w14:textId="77777777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F0" w14:textId="77777777" w:rsidR="005F44DC" w:rsidRDefault="00652C15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F1" w14:textId="77777777" w:rsidR="005F44DC" w:rsidRDefault="00652C15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F2" w14:textId="77777777" w:rsidR="005F44DC" w:rsidRDefault="00652C15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5F44DC" w14:paraId="0CA6BB06" w14:textId="77777777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F3" w14:textId="78FB726E" w:rsidR="005F44DC" w:rsidRDefault="009042ED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1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F4" w14:textId="49817196" w:rsidR="005F44DC" w:rsidRDefault="009042ED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Cosmético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0F5" w14:textId="0AC896FA" w:rsidR="005F44DC" w:rsidRDefault="006419EC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Ao se posicionar o mouse sobre o ícone</w:t>
                  </w:r>
                  <w:r w:rsidR="00673B67">
                    <w:rPr>
                      <w:rFonts w:ascii="Open Sans SemiBold" w:eastAsia="Open Sans SemiBold" w:hAnsi="Open Sans SemiBold" w:cs="Open Sans SemiBold"/>
                    </w:rPr>
                    <w:t>,</w:t>
                  </w:r>
                  <w:r>
                    <w:rPr>
                      <w:rFonts w:ascii="Open Sans SemiBold" w:eastAsia="Open Sans SemiBold" w:hAnsi="Open Sans SemiBold" w:cs="Open Sans SemiBold"/>
                    </w:rPr>
                    <w:t xml:space="preserve"> uma caixa de diálogo aparece com a descrição da funcionalidade</w:t>
                  </w:r>
                </w:p>
              </w:tc>
            </w:tr>
          </w:tbl>
          <w:p w14:paraId="000000F6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00000138" w14:textId="0C282478" w:rsidR="005F44DC" w:rsidRDefault="007F1E13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15" w:name="_t707qer2qwrt" w:colFirst="0" w:colLast="0"/>
      <w:bookmarkStart w:id="16" w:name="_dtnbfpizorba" w:colFirst="0" w:colLast="0"/>
      <w:bookmarkStart w:id="17" w:name="_9kalhnc9ymro" w:colFirst="0" w:colLast="0"/>
      <w:bookmarkEnd w:id="15"/>
      <w:bookmarkEnd w:id="16"/>
      <w:bookmarkEnd w:id="17"/>
      <w:r>
        <w:rPr>
          <w:sz w:val="36"/>
          <w:szCs w:val="36"/>
        </w:rPr>
        <w:t xml:space="preserve">Aplicação </w:t>
      </w:r>
      <w:r w:rsidR="00795459">
        <w:rPr>
          <w:sz w:val="36"/>
          <w:szCs w:val="36"/>
        </w:rPr>
        <w:t xml:space="preserve">desktop </w:t>
      </w:r>
      <w:r>
        <w:rPr>
          <w:sz w:val="36"/>
          <w:szCs w:val="36"/>
        </w:rPr>
        <w:t>Epic Games</w:t>
      </w:r>
    </w:p>
    <w:p w14:paraId="00000139" w14:textId="32DAE24A" w:rsidR="005F44DC" w:rsidRDefault="007F1E13">
      <w:r>
        <w:rPr>
          <w:noProof/>
        </w:rPr>
        <w:drawing>
          <wp:inline distT="0" distB="0" distL="0" distR="0" wp14:anchorId="0E076545" wp14:editId="6C53B765">
            <wp:extent cx="5733415" cy="322516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0F38" w14:textId="77777777" w:rsidR="007F1E13" w:rsidRDefault="007F1E13"/>
    <w:p w14:paraId="0000013A" w14:textId="00331BDB" w:rsidR="005F44DC" w:rsidRDefault="005F44DC">
      <w:pPr>
        <w:jc w:val="center"/>
        <w:rPr>
          <w:rFonts w:ascii="Courier New" w:eastAsia="Courier New" w:hAnsi="Courier New" w:cs="Courier New"/>
          <w:b/>
        </w:rPr>
      </w:pPr>
    </w:p>
    <w:p w14:paraId="0000013B" w14:textId="2D00A061" w:rsidR="005F44DC" w:rsidRDefault="00795459">
      <w:pPr>
        <w:pStyle w:val="Ttulo2"/>
        <w:numPr>
          <w:ilvl w:val="1"/>
          <w:numId w:val="1"/>
        </w:numPr>
      </w:pPr>
      <w:bookmarkStart w:id="18" w:name="_opo7ehkseglf" w:colFirst="0" w:colLast="0"/>
      <w:bookmarkEnd w:id="18"/>
      <w:r>
        <w:lastRenderedPageBreak/>
        <w:t>Ausência de botões de navegação</w:t>
      </w:r>
    </w:p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5F44DC" w14:paraId="2927AC0D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C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Descrição do Problema</w:t>
            </w:r>
          </w:p>
        </w:tc>
      </w:tr>
      <w:tr w:rsidR="005F44DC" w14:paraId="7200427D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13F" w14:textId="2D2F2F02" w:rsidR="005F44DC" w:rsidRDefault="00795459">
            <w:pPr>
              <w:widowControl w:val="0"/>
              <w:spacing w:after="0" w:line="240" w:lineRule="auto"/>
              <w:jc w:val="left"/>
            </w:pPr>
            <w:r>
              <w:rPr>
                <w:rFonts w:ascii="Courier New" w:eastAsia="Courier New" w:hAnsi="Courier New" w:cs="Courier New"/>
                <w:b/>
              </w:rPr>
              <w:t xml:space="preserve">É comum </w:t>
            </w:r>
            <w:r w:rsidR="00673B67">
              <w:rPr>
                <w:rFonts w:ascii="Courier New" w:eastAsia="Courier New" w:hAnsi="Courier New" w:cs="Courier New"/>
                <w:b/>
              </w:rPr>
              <w:t>nos</w:t>
            </w:r>
            <w:r>
              <w:rPr>
                <w:rFonts w:ascii="Courier New" w:eastAsia="Courier New" w:hAnsi="Courier New" w:cs="Courier New"/>
                <w:b/>
              </w:rPr>
              <w:t xml:space="preserve"> aplicativos desktop mais recentes</w:t>
            </w:r>
            <w:r w:rsidR="00673B67">
              <w:rPr>
                <w:rFonts w:ascii="Courier New" w:eastAsia="Courier New" w:hAnsi="Courier New" w:cs="Courier New"/>
                <w:b/>
              </w:rPr>
              <w:t>,</w:t>
            </w: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 w:rsidR="00673B67">
              <w:rPr>
                <w:rFonts w:ascii="Courier New" w:eastAsia="Courier New" w:hAnsi="Courier New" w:cs="Courier New"/>
                <w:b/>
              </w:rPr>
              <w:t>semelhanças</w:t>
            </w: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proofErr w:type="spellStart"/>
            <w:r w:rsidR="00673B67">
              <w:rPr>
                <w:rFonts w:ascii="Courier New" w:eastAsia="Courier New" w:hAnsi="Courier New" w:cs="Courier New"/>
                <w:b/>
              </w:rPr>
              <w:t>comparadando</w:t>
            </w:r>
            <w:proofErr w:type="spellEnd"/>
            <w:r w:rsidR="00673B67"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aos navegadores de internet, incluindo </w:t>
            </w:r>
            <w:r w:rsidR="00A832F4">
              <w:rPr>
                <w:rFonts w:ascii="Courier New" w:eastAsia="Courier New" w:hAnsi="Courier New" w:cs="Courier New"/>
                <w:b/>
              </w:rPr>
              <w:t>os botões de navegação para retornar e avançar nas seções já visitadas. Funcionalidade que está ausente na aplicação da Epic Games.</w:t>
            </w:r>
          </w:p>
          <w:p w14:paraId="00000140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  <w:p w14:paraId="00000141" w14:textId="77777777" w:rsidR="005F44DC" w:rsidRDefault="005F44DC">
            <w:pPr>
              <w:widowControl w:val="0"/>
              <w:spacing w:after="0" w:line="240" w:lineRule="auto"/>
              <w:jc w:val="left"/>
            </w:pPr>
          </w:p>
        </w:tc>
      </w:tr>
      <w:tr w:rsidR="005F44DC" w14:paraId="0F03B877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142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Heurística(s) Violada(s)</w:t>
            </w:r>
          </w:p>
        </w:tc>
      </w:tr>
      <w:tr w:rsidR="005F44DC" w14:paraId="1CC854DF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144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</w:p>
          <w:p w14:paraId="00000145" w14:textId="25221FEC" w:rsidR="005F44DC" w:rsidRPr="00A832F4" w:rsidRDefault="00A832F4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  <w:bCs/>
              </w:rPr>
            </w:pPr>
            <w:r w:rsidRPr="00A832F4">
              <w:rPr>
                <w:rFonts w:ascii="Open Sans" w:eastAsia="Helvetica Neue" w:hAnsi="Open Sans" w:cs="Open Sans"/>
                <w:bCs/>
              </w:rPr>
              <w:t>Controle e Liberdade do Usuário</w:t>
            </w:r>
            <w:r w:rsidR="00652C15" w:rsidRPr="00A832F4">
              <w:rPr>
                <w:rFonts w:ascii="Open Sans" w:eastAsia="Open Sans" w:hAnsi="Open Sans" w:cs="Open Sans"/>
                <w:bCs/>
              </w:rPr>
              <w:t>;</w:t>
            </w:r>
          </w:p>
          <w:p w14:paraId="00000147" w14:textId="5AAFC9D0" w:rsidR="005F44DC" w:rsidRDefault="00A832F4" w:rsidP="00A832F4">
            <w:pPr>
              <w:widowControl w:val="0"/>
              <w:numPr>
                <w:ilvl w:val="0"/>
                <w:numId w:val="4"/>
              </w:numPr>
              <w:spacing w:line="240" w:lineRule="auto"/>
              <w:jc w:val="left"/>
              <w:rPr>
                <w:rFonts w:ascii="Open Sans" w:eastAsia="Open Sans" w:hAnsi="Open Sans" w:cs="Open Sans"/>
              </w:rPr>
            </w:pPr>
            <w:r w:rsidRPr="00A832F4">
              <w:rPr>
                <w:rFonts w:ascii="Open Sans" w:eastAsia="Helvetica Neue" w:hAnsi="Open Sans" w:cs="Open Sans"/>
                <w:bCs/>
              </w:rPr>
              <w:t>Reconhecimento ao Invés de Lembrança</w:t>
            </w:r>
            <w:r w:rsidR="00652C15" w:rsidRPr="00A832F4">
              <w:rPr>
                <w:rFonts w:ascii="Open Sans" w:eastAsia="Open Sans" w:hAnsi="Open Sans" w:cs="Open Sans"/>
                <w:bCs/>
              </w:rPr>
              <w:t>;</w:t>
            </w:r>
          </w:p>
        </w:tc>
      </w:tr>
      <w:tr w:rsidR="005F44DC" w14:paraId="4C6CA5DC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148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Localização</w:t>
            </w:r>
          </w:p>
        </w:tc>
      </w:tr>
      <w:tr w:rsidR="005F44DC" w14:paraId="7F23C142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FEFEF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150" w14:textId="685ADC59" w:rsidR="005F44DC" w:rsidRDefault="00652C15" w:rsidP="00A832F4">
            <w:pPr>
              <w:widowControl w:val="0"/>
              <w:numPr>
                <w:ilvl w:val="0"/>
                <w:numId w:val="3"/>
              </w:numPr>
              <w:spacing w:after="0" w:line="240" w:lineRule="auto"/>
              <w:jc w:val="left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Sistemática: o problema está presente na estrutura geral da interface</w:t>
            </w:r>
            <w:r w:rsidR="00A832F4">
              <w:rPr>
                <w:rFonts w:ascii="Courier New" w:eastAsia="Courier New" w:hAnsi="Courier New" w:cs="Courier New"/>
                <w:b/>
              </w:rPr>
              <w:t xml:space="preserve">, independente para onde se navegue na aplicação </w:t>
            </w:r>
            <w:r w:rsidR="007A5EBF">
              <w:rPr>
                <w:rFonts w:ascii="Courier New" w:eastAsia="Courier New" w:hAnsi="Courier New" w:cs="Courier New"/>
                <w:b/>
              </w:rPr>
              <w:t>não há pelo menos um botão de voltar.</w:t>
            </w:r>
          </w:p>
        </w:tc>
      </w:tr>
      <w:tr w:rsidR="005F44DC" w14:paraId="19BA071A" w14:textId="77777777">
        <w:tc>
          <w:tcPr>
            <w:tcW w:w="9029" w:type="dxa"/>
            <w:tcBorders>
              <w:top w:val="single" w:sz="8" w:space="0" w:color="FFFFFF"/>
              <w:left w:val="single" w:sz="8" w:space="0" w:color="FFFFFF"/>
              <w:bottom w:val="single" w:sz="8" w:space="0" w:color="F3F3F3"/>
              <w:right w:val="single" w:sz="8" w:space="0" w:color="FFFFFF"/>
            </w:tcBorders>
            <w:shd w:val="clear" w:color="auto" w:fill="0B5394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00000151" w14:textId="77777777" w:rsidR="005F44DC" w:rsidRDefault="00652C15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  <w:r>
              <w:rPr>
                <w:rFonts w:ascii="Open Sans SemiBold" w:eastAsia="Open Sans SemiBold" w:hAnsi="Open Sans SemiBold" w:cs="Open Sans SemiBold"/>
                <w:color w:val="FFFFFF"/>
              </w:rPr>
              <w:t>Classificação da Gravidade do Problema</w:t>
            </w:r>
          </w:p>
        </w:tc>
      </w:tr>
      <w:tr w:rsidR="005F44DC" w14:paraId="29BEC54D" w14:textId="77777777">
        <w:tc>
          <w:tcPr>
            <w:tcW w:w="9029" w:type="dxa"/>
            <w:tcBorders>
              <w:top w:val="single" w:sz="8" w:space="0" w:color="F3F3F3"/>
              <w:left w:val="single" w:sz="8" w:space="0" w:color="F3F3F3"/>
              <w:bottom w:val="single" w:sz="8" w:space="0" w:color="F3F3F3"/>
              <w:right w:val="single" w:sz="8" w:space="0" w:color="F3F3F3"/>
            </w:tcBorders>
            <w:shd w:val="clear" w:color="auto" w:fill="F3F3F3"/>
            <w:tcMar>
              <w:top w:w="226" w:type="dxa"/>
              <w:left w:w="226" w:type="dxa"/>
              <w:bottom w:w="226" w:type="dxa"/>
              <w:right w:w="226" w:type="dxa"/>
            </w:tcMar>
          </w:tcPr>
          <w:p w14:paraId="00000152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  <w:tbl>
            <w:tblPr>
              <w:tblStyle w:val="af2"/>
              <w:tblW w:w="855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25"/>
              <w:gridCol w:w="1620"/>
              <w:gridCol w:w="6105"/>
            </w:tblGrid>
            <w:tr w:rsidR="005F44DC" w14:paraId="10AF2952" w14:textId="77777777">
              <w:tc>
                <w:tcPr>
                  <w:tcW w:w="82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153" w14:textId="77777777" w:rsidR="005F44DC" w:rsidRDefault="00652C15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Nota</w:t>
                  </w:r>
                </w:p>
              </w:tc>
              <w:tc>
                <w:tcPr>
                  <w:tcW w:w="1620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154" w14:textId="77777777" w:rsidR="005F44DC" w:rsidRDefault="00652C15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Classificação</w:t>
                  </w:r>
                </w:p>
              </w:tc>
              <w:tc>
                <w:tcPr>
                  <w:tcW w:w="6105" w:type="dxa"/>
                  <w:tcBorders>
                    <w:top w:val="single" w:sz="8" w:space="0" w:color="F3F3F3"/>
                    <w:left w:val="single" w:sz="8" w:space="0" w:color="F3F3F3"/>
                    <w:bottom w:val="single" w:sz="8" w:space="0" w:color="D9D9D9"/>
                    <w:right w:val="single" w:sz="8" w:space="0" w:color="F3F3F3"/>
                  </w:tcBorders>
                  <w:shd w:val="clear" w:color="auto" w:fill="43434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155" w14:textId="77777777" w:rsidR="005F44DC" w:rsidRDefault="00652C15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  <w:color w:val="FFFFFF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  <w:color w:val="FFFFFF"/>
                    </w:rPr>
                    <w:t>Explicação</w:t>
                  </w:r>
                </w:p>
              </w:tc>
            </w:tr>
            <w:tr w:rsidR="005F44DC" w14:paraId="2AD0DD19" w14:textId="77777777">
              <w:tc>
                <w:tcPr>
                  <w:tcW w:w="82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156" w14:textId="2207D540" w:rsidR="005F44DC" w:rsidRDefault="007A5EBF">
                  <w:pPr>
                    <w:widowControl w:val="0"/>
                    <w:spacing w:after="0" w:line="240" w:lineRule="auto"/>
                    <w:jc w:val="center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>2</w:t>
                  </w:r>
                </w:p>
              </w:tc>
              <w:tc>
                <w:tcPr>
                  <w:tcW w:w="1620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157" w14:textId="218CC982" w:rsidR="005F44DC" w:rsidRDefault="007A5EBF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" w:eastAsia="Open Sans" w:hAnsi="Open Sans" w:cs="Open Sans"/>
                    </w:rPr>
                    <w:t>Pequeno</w:t>
                  </w:r>
                </w:p>
              </w:tc>
              <w:tc>
                <w:tcPr>
                  <w:tcW w:w="6105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000158" w14:textId="4215017B" w:rsidR="005F44DC" w:rsidRDefault="007A5EBF">
                  <w:pPr>
                    <w:widowControl w:val="0"/>
                    <w:spacing w:after="0" w:line="240" w:lineRule="auto"/>
                    <w:jc w:val="left"/>
                    <w:rPr>
                      <w:rFonts w:ascii="Open Sans SemiBold" w:eastAsia="Open Sans SemiBold" w:hAnsi="Open Sans SemiBold" w:cs="Open Sans SemiBold"/>
                    </w:rPr>
                  </w:pPr>
                  <w:r>
                    <w:rPr>
                      <w:rFonts w:ascii="Open Sans SemiBold" w:eastAsia="Open Sans SemiBold" w:hAnsi="Open Sans SemiBold" w:cs="Open Sans SemiBold"/>
                    </w:rPr>
                    <w:t xml:space="preserve">É desejável que tenhamos a funcionalidade a fim de facilitar a vida do usuário, porém </w:t>
                  </w:r>
                  <w:r w:rsidR="00C32365">
                    <w:rPr>
                      <w:rFonts w:ascii="Open Sans SemiBold" w:eastAsia="Open Sans SemiBold" w:hAnsi="Open Sans SemiBold" w:cs="Open Sans SemiBold"/>
                    </w:rPr>
                    <w:t>não compromete a navegação pela aplicação.</w:t>
                  </w:r>
                </w:p>
              </w:tc>
            </w:tr>
          </w:tbl>
          <w:p w14:paraId="00000159" w14:textId="77777777" w:rsidR="005F44DC" w:rsidRDefault="005F44DC">
            <w:pPr>
              <w:widowControl w:val="0"/>
              <w:spacing w:after="0" w:line="240" w:lineRule="auto"/>
              <w:jc w:val="left"/>
              <w:rPr>
                <w:rFonts w:ascii="Open Sans SemiBold" w:eastAsia="Open Sans SemiBold" w:hAnsi="Open Sans SemiBold" w:cs="Open Sans SemiBold"/>
                <w:color w:val="FFFFFF"/>
              </w:rPr>
            </w:pPr>
          </w:p>
        </w:tc>
      </w:tr>
    </w:tbl>
    <w:p w14:paraId="0000015A" w14:textId="77777777" w:rsidR="005F44DC" w:rsidRDefault="005F44DC" w:rsidP="00C32365"/>
    <w:sectPr w:rsidR="005F44DC">
      <w:headerReference w:type="default" r:id="rId11"/>
      <w:footerReference w:type="default" r:id="rId12"/>
      <w:headerReference w:type="first" r:id="rId13"/>
      <w:footerReference w:type="first" r:id="rId14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68DBF" w14:textId="77777777" w:rsidR="00993E74" w:rsidRDefault="00993E74">
      <w:pPr>
        <w:spacing w:after="0" w:line="240" w:lineRule="auto"/>
      </w:pPr>
      <w:r>
        <w:separator/>
      </w:r>
    </w:p>
  </w:endnote>
  <w:endnote w:type="continuationSeparator" w:id="0">
    <w:p w14:paraId="441D2DB8" w14:textId="77777777" w:rsidR="00993E74" w:rsidRDefault="00993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Jura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Helvetica Neue Light">
    <w:altName w:val="Arial Nova Light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ato Light">
    <w:altName w:val="Segoe UI"/>
    <w:charset w:val="00"/>
    <w:family w:val="auto"/>
    <w:pitch w:val="default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C" w14:textId="77777777" w:rsidR="005F44DC" w:rsidRDefault="00652C15">
    <w:pPr>
      <w:spacing w:after="0" w:line="240" w:lineRule="auto"/>
      <w:jc w:val="left"/>
      <w:rPr>
        <w:color w:val="B7B7B7"/>
      </w:rPr>
    </w:pPr>
    <w:r>
      <w:rPr>
        <w:color w:val="B7B7B7"/>
      </w:rPr>
      <w:t>___________________________________________________________________________________________________</w:t>
    </w:r>
  </w:p>
  <w:tbl>
    <w:tblPr>
      <w:tblStyle w:val="afc"/>
      <w:tblW w:w="9015" w:type="dxa"/>
      <w:jc w:val="right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555"/>
      <w:gridCol w:w="7665"/>
      <w:gridCol w:w="795"/>
    </w:tblGrid>
    <w:tr w:rsidR="005F44DC" w14:paraId="2560FF79" w14:textId="77777777">
      <w:trPr>
        <w:jc w:val="right"/>
      </w:trPr>
      <w:tc>
        <w:tcPr>
          <w:tcW w:w="55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00001CD" w14:textId="77777777" w:rsidR="005F44DC" w:rsidRDefault="00652C15">
          <w:pPr>
            <w:spacing w:after="0" w:line="240" w:lineRule="auto"/>
          </w:pPr>
          <w:r>
            <w:rPr>
              <w:noProof/>
            </w:rPr>
            <w:drawing>
              <wp:inline distT="0" distB="0" distL="0" distR="0">
                <wp:extent cx="295275" cy="317500"/>
                <wp:effectExtent l="0" t="0" r="0" b="0"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r="793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" cy="317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00001CE" w14:textId="77777777" w:rsidR="005F44DC" w:rsidRDefault="00652C15">
          <w:pPr>
            <w:spacing w:after="0" w:line="240" w:lineRule="auto"/>
            <w:jc w:val="left"/>
            <w:rPr>
              <w:color w:val="434343"/>
            </w:rPr>
          </w:pPr>
          <w:r>
            <w:rPr>
              <w:rFonts w:ascii="Jura" w:eastAsia="Jura" w:hAnsi="Jura" w:cs="Jura"/>
              <w:b/>
              <w:sz w:val="18"/>
              <w:szCs w:val="18"/>
            </w:rPr>
            <w:t>Prof. Diego Augusto de Faria Barros</w:t>
          </w:r>
          <w:r>
            <w:rPr>
              <w:rFonts w:ascii="Roboto Light" w:eastAsia="Roboto Light" w:hAnsi="Roboto Light" w:cs="Roboto Light"/>
              <w:sz w:val="16"/>
              <w:szCs w:val="16"/>
            </w:rPr>
            <w:br/>
          </w:r>
          <w:r>
            <w:rPr>
              <w:rFonts w:ascii="Courier New" w:eastAsia="Courier New" w:hAnsi="Courier New" w:cs="Courier New"/>
              <w:color w:val="434343"/>
              <w:sz w:val="16"/>
              <w:szCs w:val="16"/>
            </w:rPr>
            <w:t>diegoaugustobarros.com</w:t>
          </w:r>
        </w:p>
      </w:tc>
      <w:tc>
        <w:tcPr>
          <w:tcW w:w="79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001CF" w14:textId="68CD7C68" w:rsidR="005F44DC" w:rsidRDefault="00652C15">
          <w:pPr>
            <w:spacing w:after="0"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95BD9">
            <w:rPr>
              <w:noProof/>
            </w:rPr>
            <w:t>1</w:t>
          </w:r>
          <w:r>
            <w:fldChar w:fldCharType="end"/>
          </w:r>
        </w:p>
      </w:tc>
    </w:tr>
  </w:tbl>
  <w:p w14:paraId="000001D0" w14:textId="77777777" w:rsidR="005F44DC" w:rsidRDefault="005F44DC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9" w14:textId="77777777" w:rsidR="005F44DC" w:rsidRDefault="00652C15">
    <w:pPr>
      <w:spacing w:after="0" w:line="240" w:lineRule="auto"/>
      <w:rPr>
        <w:color w:val="B7B7B7"/>
      </w:rPr>
    </w:pPr>
    <w:r>
      <w:rPr>
        <w:color w:val="B7B7B7"/>
      </w:rPr>
      <w:t>___________________________________________________________________________________________________</w:t>
    </w:r>
  </w:p>
  <w:tbl>
    <w:tblPr>
      <w:tblStyle w:val="afb"/>
      <w:tblW w:w="901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9015"/>
    </w:tblGrid>
    <w:tr w:rsidR="005F44DC" w14:paraId="43288028" w14:textId="77777777">
      <w:tc>
        <w:tcPr>
          <w:tcW w:w="901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001CA" w14:textId="77777777" w:rsidR="005F44DC" w:rsidRDefault="00652C15">
          <w:pPr>
            <w:spacing w:after="0" w:line="240" w:lineRule="auto"/>
            <w:jc w:val="center"/>
          </w:pPr>
          <w:r>
            <w:rPr>
              <w:noProof/>
            </w:rPr>
            <w:drawing>
              <wp:inline distT="114300" distB="114300" distL="114300" distR="114300">
                <wp:extent cx="1243013" cy="658065"/>
                <wp:effectExtent l="0" t="0" r="0" b="0"/>
                <wp:docPr id="3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013" cy="6580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00001CB" w14:textId="77777777" w:rsidR="005F44DC" w:rsidRDefault="005F44DC">
    <w:pPr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16933" w14:textId="77777777" w:rsidR="00993E74" w:rsidRDefault="00993E74">
      <w:pPr>
        <w:spacing w:after="0" w:line="240" w:lineRule="auto"/>
      </w:pPr>
      <w:r>
        <w:separator/>
      </w:r>
    </w:p>
  </w:footnote>
  <w:footnote w:type="continuationSeparator" w:id="0">
    <w:p w14:paraId="18D2BB38" w14:textId="77777777" w:rsidR="00993E74" w:rsidRDefault="00993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BC" w14:textId="77777777" w:rsidR="005F44DC" w:rsidRDefault="005F44DC">
    <w:pPr>
      <w:spacing w:line="240" w:lineRule="auto"/>
    </w:pPr>
  </w:p>
  <w:tbl>
    <w:tblPr>
      <w:tblStyle w:val="af9"/>
      <w:tblW w:w="901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785"/>
      <w:gridCol w:w="630"/>
      <w:gridCol w:w="6600"/>
    </w:tblGrid>
    <w:tr w:rsidR="005F44DC" w14:paraId="52012D16" w14:textId="77777777">
      <w:tc>
        <w:tcPr>
          <w:tcW w:w="178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001BD" w14:textId="77777777" w:rsidR="005F44DC" w:rsidRDefault="00652C1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</w:pPr>
          <w:r>
            <w:rPr>
              <w:noProof/>
            </w:rPr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19050</wp:posOffset>
                </wp:positionV>
                <wp:extent cx="943200" cy="256606"/>
                <wp:effectExtent l="0" t="0" r="0" b="0"/>
                <wp:wrapSquare wrapText="bothSides" distT="0" distB="0" distL="0" distR="0"/>
                <wp:docPr id="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3200" cy="25660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3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001BE" w14:textId="77777777" w:rsidR="005F44DC" w:rsidRDefault="005F44DC">
          <w:pPr>
            <w:widowControl w:val="0"/>
            <w:spacing w:line="240" w:lineRule="auto"/>
            <w:rPr>
              <w:color w:val="434343"/>
            </w:rPr>
          </w:pPr>
        </w:p>
      </w:tc>
      <w:tc>
        <w:tcPr>
          <w:tcW w:w="660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00001BF" w14:textId="77777777" w:rsidR="005F44DC" w:rsidRDefault="00652C15">
          <w:pPr>
            <w:widowControl w:val="0"/>
            <w:spacing w:after="0" w:line="240" w:lineRule="auto"/>
            <w:ind w:right="-5"/>
            <w:jc w:val="right"/>
            <w:rPr>
              <w:rFonts w:ascii="Open Sans" w:eastAsia="Open Sans" w:hAnsi="Open Sans" w:cs="Open Sans"/>
              <w:sz w:val="20"/>
              <w:szCs w:val="20"/>
            </w:rPr>
          </w:pPr>
          <w:r>
            <w:rPr>
              <w:rFonts w:ascii="Open Sans" w:eastAsia="Open Sans" w:hAnsi="Open Sans" w:cs="Open Sans"/>
              <w:sz w:val="20"/>
              <w:szCs w:val="20"/>
            </w:rPr>
            <w:t>Avaliação Heurística</w:t>
          </w:r>
        </w:p>
        <w:p w14:paraId="000001C0" w14:textId="77777777" w:rsidR="005F44DC" w:rsidRDefault="00652C15">
          <w:pPr>
            <w:widowControl w:val="0"/>
            <w:spacing w:after="0" w:line="240" w:lineRule="auto"/>
            <w:ind w:right="-5"/>
            <w:jc w:val="right"/>
            <w:rPr>
              <w:color w:val="434343"/>
            </w:rPr>
          </w:pPr>
          <w:r>
            <w:rPr>
              <w:color w:val="434343"/>
              <w:sz w:val="18"/>
              <w:szCs w:val="18"/>
            </w:rPr>
            <w:t>Sistemas de Informação</w:t>
          </w:r>
        </w:p>
      </w:tc>
    </w:tr>
  </w:tbl>
  <w:p w14:paraId="000001C1" w14:textId="77777777" w:rsidR="005F44DC" w:rsidRDefault="00993E74">
    <w:pPr>
      <w:spacing w:line="276" w:lineRule="auto"/>
    </w:pPr>
    <w:r>
      <w:pict w14:anchorId="51FDB71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2" w14:textId="77777777" w:rsidR="005F44DC" w:rsidRDefault="005F44DC">
    <w:pPr>
      <w:keepLines/>
      <w:spacing w:line="240" w:lineRule="auto"/>
    </w:pPr>
  </w:p>
  <w:tbl>
    <w:tblPr>
      <w:tblStyle w:val="afa"/>
      <w:tblW w:w="901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1785"/>
      <w:gridCol w:w="2880"/>
      <w:gridCol w:w="4350"/>
    </w:tblGrid>
    <w:tr w:rsidR="005F44DC" w14:paraId="6CFB1BDD" w14:textId="77777777">
      <w:trPr>
        <w:trHeight w:val="690"/>
      </w:trPr>
      <w:tc>
        <w:tcPr>
          <w:tcW w:w="178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00001C3" w14:textId="77777777" w:rsidR="005F44DC" w:rsidRDefault="00652C15">
          <w:pPr>
            <w:widowControl w:val="0"/>
            <w:spacing w:after="0" w:line="240" w:lineRule="auto"/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38100</wp:posOffset>
                </wp:positionV>
                <wp:extent cx="943200" cy="256606"/>
                <wp:effectExtent l="0" t="0" r="0" b="0"/>
                <wp:wrapSquare wrapText="bothSides" distT="0" distB="0" distL="0" distR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3200" cy="25660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88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00001C4" w14:textId="77777777" w:rsidR="005F44DC" w:rsidRDefault="00652C15">
          <w:pPr>
            <w:widowControl w:val="0"/>
            <w:spacing w:after="0" w:line="240" w:lineRule="auto"/>
            <w:rPr>
              <w:rFonts w:ascii="Open Sans" w:eastAsia="Open Sans" w:hAnsi="Open Sans" w:cs="Open Sans"/>
              <w:sz w:val="20"/>
              <w:szCs w:val="20"/>
            </w:rPr>
          </w:pPr>
          <w:r>
            <w:rPr>
              <w:rFonts w:ascii="Open Sans" w:eastAsia="Open Sans" w:hAnsi="Open Sans" w:cs="Open Sans"/>
              <w:sz w:val="20"/>
              <w:szCs w:val="20"/>
            </w:rPr>
            <w:t>Una - Instituição de Ensino</w:t>
          </w:r>
        </w:p>
        <w:p w14:paraId="000001C5" w14:textId="77777777" w:rsidR="005F44DC" w:rsidRDefault="00652C15">
          <w:pPr>
            <w:widowControl w:val="0"/>
            <w:spacing w:after="0" w:line="240" w:lineRule="auto"/>
            <w:rPr>
              <w:color w:val="434343"/>
            </w:rPr>
          </w:pPr>
          <w:r>
            <w:rPr>
              <w:color w:val="434343"/>
              <w:sz w:val="18"/>
              <w:szCs w:val="18"/>
            </w:rPr>
            <w:t>Campus Barreiro, Betim</w:t>
          </w:r>
        </w:p>
      </w:tc>
      <w:tc>
        <w:tcPr>
          <w:tcW w:w="435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00001C6" w14:textId="77777777" w:rsidR="005F44DC" w:rsidRDefault="00652C15">
          <w:pPr>
            <w:widowControl w:val="0"/>
            <w:spacing w:after="0" w:line="240" w:lineRule="auto"/>
            <w:ind w:right="-5"/>
            <w:jc w:val="right"/>
            <w:rPr>
              <w:rFonts w:ascii="Open Sans" w:eastAsia="Open Sans" w:hAnsi="Open Sans" w:cs="Open Sans"/>
              <w:sz w:val="20"/>
              <w:szCs w:val="20"/>
            </w:rPr>
          </w:pPr>
          <w:r>
            <w:rPr>
              <w:rFonts w:ascii="Open Sans" w:eastAsia="Open Sans" w:hAnsi="Open Sans" w:cs="Open Sans"/>
              <w:sz w:val="20"/>
              <w:szCs w:val="20"/>
            </w:rPr>
            <w:t>Interação Humano-computador</w:t>
          </w:r>
        </w:p>
        <w:p w14:paraId="000001C7" w14:textId="77777777" w:rsidR="005F44DC" w:rsidRDefault="00652C15">
          <w:pPr>
            <w:widowControl w:val="0"/>
            <w:spacing w:after="0" w:line="240" w:lineRule="auto"/>
            <w:ind w:right="-5"/>
            <w:jc w:val="right"/>
            <w:rPr>
              <w:color w:val="434343"/>
            </w:rPr>
          </w:pPr>
          <w:r>
            <w:rPr>
              <w:color w:val="434343"/>
              <w:sz w:val="18"/>
              <w:szCs w:val="18"/>
            </w:rPr>
            <w:t>Computação e Tecnologia da Informação</w:t>
          </w:r>
        </w:p>
      </w:tc>
    </w:tr>
  </w:tbl>
  <w:p w14:paraId="000001C8" w14:textId="77777777" w:rsidR="005F44DC" w:rsidRDefault="00993E74">
    <w:pPr>
      <w:spacing w:line="240" w:lineRule="auto"/>
    </w:pPr>
    <w:r>
      <w:pict w14:anchorId="4EFD82D7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B10CB"/>
    <w:multiLevelType w:val="multilevel"/>
    <w:tmpl w:val="E1D8BC2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7A19AB"/>
    <w:multiLevelType w:val="multilevel"/>
    <w:tmpl w:val="C9345F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CBE76DE"/>
    <w:multiLevelType w:val="multilevel"/>
    <w:tmpl w:val="FAA41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557ADD"/>
    <w:multiLevelType w:val="multilevel"/>
    <w:tmpl w:val="88BC2D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4DC"/>
    <w:rsid w:val="0019515F"/>
    <w:rsid w:val="00214C58"/>
    <w:rsid w:val="00220406"/>
    <w:rsid w:val="00496A3A"/>
    <w:rsid w:val="005F44DC"/>
    <w:rsid w:val="006419EC"/>
    <w:rsid w:val="00652C15"/>
    <w:rsid w:val="00673B67"/>
    <w:rsid w:val="00795459"/>
    <w:rsid w:val="007A5EBF"/>
    <w:rsid w:val="007C6969"/>
    <w:rsid w:val="007F1E13"/>
    <w:rsid w:val="008A362B"/>
    <w:rsid w:val="009042ED"/>
    <w:rsid w:val="00924DFA"/>
    <w:rsid w:val="00993E74"/>
    <w:rsid w:val="009B15D5"/>
    <w:rsid w:val="00A832F4"/>
    <w:rsid w:val="00B3797F"/>
    <w:rsid w:val="00BF67A9"/>
    <w:rsid w:val="00C32349"/>
    <w:rsid w:val="00C32365"/>
    <w:rsid w:val="00C55BB2"/>
    <w:rsid w:val="00C6686A"/>
    <w:rsid w:val="00C95BD9"/>
    <w:rsid w:val="00CA3133"/>
    <w:rsid w:val="00E9115F"/>
    <w:rsid w:val="00F4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F94367"/>
  <w15:docId w15:val="{80BB95DB-791E-4A35-A6EE-F4274CA5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 Light" w:eastAsia="Open Sans Light" w:hAnsi="Open Sans Light" w:cs="Open Sans Light"/>
        <w:sz w:val="22"/>
        <w:szCs w:val="22"/>
        <w:lang w:val="pt-BR" w:eastAsia="pt-BR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0" w:line="276" w:lineRule="auto"/>
      <w:jc w:val="center"/>
    </w:pPr>
    <w:rPr>
      <w:rFonts w:ascii="Jura" w:eastAsia="Jura" w:hAnsi="Jura" w:cs="Jura"/>
      <w:b/>
      <w:sz w:val="60"/>
      <w:szCs w:val="6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  <w:rPr>
      <w:color w:val="434343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s://www.nngroup.com/articles/ten-usability-heuristics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9</Pages>
  <Words>1037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Paiva</cp:lastModifiedBy>
  <cp:revision>6</cp:revision>
  <dcterms:created xsi:type="dcterms:W3CDTF">2021-06-16T13:08:00Z</dcterms:created>
  <dcterms:modified xsi:type="dcterms:W3CDTF">2021-06-17T16:47:00Z</dcterms:modified>
</cp:coreProperties>
</file>