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/>
    </w:p>
    <w:p>
      <w:pPr>
        <w:jc w:val="left"/>
      </w:pPr>
      <w:r/>
      <w:r>
        <w:rPr>
          <w:b w:val="on"/>
          <w:color w:val="000000"/>
          <w:rFonts w:ascii="Tahoma" w:hAnsi="Tahoma" w:cs="Tahoma" w:eastAsia="Tahoma"/>
          <w:sz w:val="28"/>
        </w:rPr>
        <w:t/>
        <w:cr/>
        <w:t>Factor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06-SEP-2025 01:43:16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C:\Users\DanhSakai\Desktop\SPSSFileDatav1.sav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MISSING=EXCLUDE: 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LISTWISE: 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FACTOR</w:t>
              <w:br/>
              <w:t>/VARIABLES HT1 HT3 TB1 TB2 TB3 PC1 PC2 PC3 KH1 KH2 NS1 NS3 LCV3 TCT2 TCT3 HQVH3</w:t>
              <w:br/>
              <w:t>/MISSING LISTWISE</w:t>
              <w:br/>
              <w:t>/ANALYSIS HT1 HT3 TB1 TB2 TB3 PC1 PC2 PC3 KH1 KH2 NS1 NS3 LCV3 TCT2 TCT3 HQVH3</w:t>
              <w:br/>
              <w:t>/PRINT INITIAL KMO COVARIANCE EXTRACTION</w:t>
              <w:br/>
              <w:t>/FORMAT SORT BLANK(.4)</w:t>
              <w:br/>
              <w:t>/CRITERIA KAISER  MINEIGEN(1) ITERATE(25)</w:t>
              <w:br/>
              <w:t>/EXTRACTION PC</w:t>
              <w:br/>
              <w:t>/ROTATION NOROTATE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00:00:00.03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 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32144 (31.391K) bytes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Covariance Matrix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Covariance Matrix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.360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2669"/>
        <w:gridCol w:w="25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KMO and Bartlett's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Kaiser-Meyer-Olkin Measure of Sampling Adequacy.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.872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Bartlett's Test of Sphericity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Approx. Chi-Square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801.567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Communalities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Initial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Extraction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.454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156"/>
        <w:gridCol w:w="1513"/>
        <w:gridCol w:w="1530"/>
        <w:gridCol w:w="1258"/>
        <w:gridCol w:w="1513"/>
        <w:gridCol w:w="153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Total Variance Explained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Initial Eigenvalues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Extraction Sums of Squared Loadings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6.096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6.096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55.708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61.905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67.676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72.449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76.731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3.777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80.508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83.964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87.096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89.927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92.455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94.659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96.682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98.521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"/>
        <w:tblLayout w:type="fixed"/>
      </w:tblPr>
      <w:tblGrid>
        <w:gridCol w:w="1343"/>
        <w:gridCol w:w="1156"/>
        <w:gridCol w:w="1513"/>
        <w:gridCol w:w="1530"/>
        <w:gridCol w:w="1258"/>
        <w:gridCol w:w="1513"/>
        <w:gridCol w:w="153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Component Matrix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.671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3 components extracted.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p>
      <w:pPr>
        <w:spacing w:before="200"/>
        <w:jc w:val="left"/>
      </w:pPr>
      <w:r/>
      <w:r>
        <w:rPr>
          <w:b w:val="on"/>
          <w:color w:val="000000"/>
          <w:rFonts w:ascii="Tahoma" w:hAnsi="Tahoma" w:cs="Tahoma" w:eastAsia="Tahoma"/>
          <w:sz w:val="28"/>
        </w:rPr>
        <w:t/>
        <w:cr/>
        <w:t>Factor Analysis</w:t>
        <w:cr/>
      </w:r>
    </w:p>
    <w:p>
      <w:r/>
    </w:p>
    <w:tbl>
      <w:tblPr>
        <w:tblW w:w="0" w:type="auto"/>
        <w:jc w:val=""/>
        <w:tblLayout w:type="fixed"/>
      </w:tblPr>
      <w:tblGrid>
        <w:gridCol w:w="2448"/>
        <w:gridCol w:w="2788"/>
        <w:gridCol w:w="2754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Notes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Output Created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06-SEP-2025 01:52:18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Comments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Input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Data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C:\Users\DanhSakai\Desktop\SPSSFileDatav1.sav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Active Dataset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DataSet1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Filter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Weight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Split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&lt;none&gt;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 of Rows in Working Data File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129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Missing Value Handling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Definition of Missing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MISSING=EXCLUDE: User-defined missing values are treated as missing.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Cases Used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LISTWISE: Statistics are based on cases with no missing values for any variable used.</w:t>
            </w:r>
          </w:p>
        </w:tc>
      </w:tr>
      <w:tr>
        <w:tc>
          <w:tcPr>
            <w:hMerge w:val="restart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Syntax</w:t>
            </w:r>
          </w:p>
        </w:tc>
        <w:tc>
          <w:tcPr>
            <w:hMerge w:val="continue"/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FACTOR</w:t>
              <w:br/>
              <w:t>/VARIABLES HT1 HT3 TB1 TB2 TB3 PC1 PC2 PC3 KH1 KH2 NS1 NS3 LCV3 TCT2 TCT3 HQVH3</w:t>
              <w:br/>
              <w:t>/MISSING LISTWISE</w:t>
              <w:br/>
              <w:t>/ANALYSIS HT1 HT3 TB1 TB2 TB3 PC1 PC2 PC3 KH1 KH2 NS1 NS3 LCV3 TCT2 TCT3 HQVH3</w:t>
              <w:br/>
              <w:t>/PRINT INITIAL KMO COVARIANCE EXTRACTION ROTATION FSCORE</w:t>
              <w:br/>
              <w:t>/FORMAT SORT BLANK(.4)</w:t>
              <w:br/>
              <w:t>/CRITERIA MINEIGEN(1) ITERATE(25)</w:t>
              <w:br/>
              <w:t>/EXTRACTION PC</w:t>
              <w:br/>
              <w:t>/CRITERIA KAISER  ITERATE(25)</w:t>
              <w:br/>
              <w:t>/ROTATION VARIMAX</w:t>
              <w:br/>
              <w:t>/METHOD=CORRELATION.</w:t>
              <w:br/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Resources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Processor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Elapsed Time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00:00:00.02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Maximum Memory Required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32144 (31.391K) bytes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Covariance Matrix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.590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.118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  <w:gridCol w:w="1156"/>
        <w:gridCol w:w="1156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Covariance Matrix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.098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.049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.170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.118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.241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.107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.166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.360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2669"/>
        <w:gridCol w:w="2533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KMO and Bartlett's Test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Kaiser-Meyer-Olkin Measure of Sampling Adequacy.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single" w:sz="1" w:color="aeaeae"/>
              <w:right w:val="none" w:sz="1" w:color="aeaeae"/>
            </w:tcBorders>
          </w:tcPr>
          <w:p/>
        </w:tc>
        <w:tc>
          <w:tcPr>
            <w:tcBorders>
              <w:top w:val="none" w:sz="1" w:color="152935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.872</w:t>
            </w:r>
          </w:p>
        </w:tc>
      </w:tr>
      <w:tr>
        <w:tc>
          <w:tcPr>
            <w:vMerge w:val="restart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Bartlett's Test of Sphericity</w:t>
            </w:r>
          </w:p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Approx. Chi-Square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801.567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df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120</w:t>
            </w:r>
          </w:p>
        </w:tc>
      </w:tr>
      <w:tr>
        <w:tc>
          <w:tcPr>
            <w:vMerge w:val="continue"/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</w:tcBorders>
          </w:tcPr>
          <w:p/>
        </w:tc>
        <w:tc>
          <w:tcPr>
            <w:tcBorders>
              <w:top w:val="single" w:sz="1" w:color="aeaeae"/>
              <w:left w:val="none" w:sz="1" w:color="aeaeae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Sig.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&lt;.001</w:t>
            </w:r>
          </w:p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Communalities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Initial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Extraction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.591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.605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.562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.589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.406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.650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.577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.454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156"/>
        <w:gridCol w:w="1513"/>
        <w:gridCol w:w="1530"/>
        <w:gridCol w:w="1258"/>
        <w:gridCol w:w="1513"/>
        <w:gridCol w:w="153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Total Variance Explained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Initial Eigenvalues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</w:tcBorders>
          </w:tcPr>
          <w:p/>
        </w:tc>
        <w:tc>
          <w:tcPr>
            <w:hMerge w:val="restart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Extraction Sums of Squared Loadings</w:t>
            </w:r>
          </w:p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single" w:sz="1" w:color="e0e0e0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6.096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6.096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38.102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38.102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48.044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1.591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9.943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48.044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55.708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1.226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7.663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55.708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.992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6.197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61.905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.923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5.771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67.676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4.773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72.449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4.282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76.731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3.777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80.508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83.964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3.132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87.096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2.831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89.927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.404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2.528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92.455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94.659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.324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2.023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96.682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.294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1.839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98.521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1.479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100.000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224"/>
        <w:gridCol w:w="1513"/>
        <w:gridCol w:w="1530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Total Variance Explained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Rotation Sums of Squared Loadings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aeaeae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Total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% of Variance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Cumulative %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3.644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22.773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22.773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3.402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21.260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44.033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1.868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11.674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55.708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7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8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9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10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14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15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16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shd w:color="auto" w:val="clear" w:fill="f9f9fb"/>
          </w:tcPr>
          <w:p/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shd w:color="auto" w:val="clear" w:fill="f9f9fb"/>
          </w:tcPr>
          <w:p/>
        </w:tc>
      </w:tr>
    </w:tbl>
    <w:tbl>
      <w:tblPr>
        <w:tblW w:w="0" w:type="auto"/>
        <w:jc w:val=""/>
        <w:tblLayout w:type="fixed"/>
      </w:tblPr>
      <w:tblGrid>
        <w:gridCol w:w="1343"/>
        <w:gridCol w:w="1156"/>
        <w:gridCol w:w="1513"/>
        <w:gridCol w:w="1530"/>
        <w:gridCol w:w="1258"/>
        <w:gridCol w:w="1513"/>
        <w:gridCol w:w="1530"/>
      </w:tblGrid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224"/>
        <w:gridCol w:w="1513"/>
        <w:gridCol w:w="1530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Component Matrix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.761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.745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.665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.647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-.519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.411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.543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.512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-.530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.671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3 components extracted.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Rotated Component Matrix</w:t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.817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.521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.453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.810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.760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.671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.620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.763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.684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.638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  <w:br/>
              <w:t>Rotation Method: Varimax with Kaiser Normalization.</w:t>
              <w:br/>
            </w:r>
            <w:r>
              <w:rPr>
                <w:vertAlign w:val="superscript"/>
              </w:rPr>
              <w:t>a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a. Rotation converged in 5 iterations.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Component Transformation Matrix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.693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.636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.341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.469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-.756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.456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-.548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.822</w:t>
            </w:r>
          </w:p>
        </w:tc>
      </w:tr>
    </w:tbl>
    <w:tbl>
      <w:tblPr>
        <w:tblW w:w="0" w:type="auto"/>
        <w:jc w:val=""/>
        <w:tblLayout w:type="fixed"/>
      </w:tblPr>
      <w:tblGrid>
        <w:gridCol w:w="1343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  <w:br/>
              <w:t>Rotation Method: Varimax with Kaiser Normalization.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Component Score Coefficient Matrix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vMerge w:val="restart"/>
            <w:tcBorders>
              <w:top w:val="none" w:sz="1" w:color="152935"/>
              <w:left w:val="non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</w:r>
          </w:p>
        </w:tc>
        <w:tc>
          <w:tcPr>
            <w:hMerge w:val="restart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  <w:tc>
          <w:tcPr>
            <w:hMerge w:val="continue"/>
            <w:tcBorders>
              <w:top w:val="none" w:sz="1" w:color="152935"/>
              <w:left w:val="none" w:sz="1" w:color="152935"/>
              <w:bottom w:val="none" w:sz="1" w:color="aeaeae"/>
              <w:right w:val="single" w:sz="1" w:color="e0e0e0"/>
              <w:right w:val="none" w:sz="1" w:color="152935"/>
            </w:tcBorders>
          </w:tcPr>
          <w:p/>
        </w:tc>
      </w:tr>
      <w:tr>
        <w:tc>
          <w:tcPr>
            <w:vMerge w:val="continue"/>
            <w:tcBorders>
              <w:top w:val="none" w:sz="1" w:color="152935"/>
              <w:left w:val="none" w:sz="1" w:color="152935"/>
              <w:right w:val="none" w:sz="1" w:color="152935"/>
            </w:tcBorders>
          </w:tcPr>
          <w:p/>
        </w:tc>
        <w:tc>
          <w:tcPr>
            <w:tcBorders>
              <w:top w:val="none" w:sz="1" w:color="aeaeae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aeaeae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-.196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.333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.024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-.198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.531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TB3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.427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-.168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.335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.012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.229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-.196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PC3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-.017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.032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.078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.092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KH2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.042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NS1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.151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.023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NS3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.205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-.074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.021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LCV3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.301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-.096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-.171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.127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.064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-.058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TCT3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.340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-.162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-.078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HQVH3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.189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-.038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-.008</w:t>
            </w:r>
          </w:p>
        </w:tc>
      </w:tr>
    </w:tbl>
    <w:tbl>
      <w:tblPr>
        <w:tblW w:w="0" w:type="auto"/>
        <w:jc w:val=""/>
        <w:tblLayout w:type="fixed"/>
      </w:tblPr>
      <w:tblGrid>
        <w:gridCol w:w="935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  <w:br/>
              <w:t>Rotation Method: Varimax with Kaiser Normalization.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p>
      <w:r/>
    </w:p>
    <w:tbl>
      <w:tblPr>
        <w:tblW w:w="0" w:type="auto"/>
        <w:jc w:val=""/>
        <w:tblLayout w:type="fixed"/>
      </w:tblPr>
      <w:tblGrid>
        <w:gridCol w:w="1343"/>
        <w:gridCol w:w="1156"/>
        <w:gridCol w:w="1156"/>
        <w:gridCol w:w="1156"/>
      </w:tblGrid>
      <w:tr>
        <w:tc>
          <w:tcPr>
            <w:hMerge w:val="restart"/>
            <w:vAlign w:val="center"/>
          </w:tcPr>
          <w:tcPr>
            <w:shd w:color="auto" w:val="clear" w:fill="ffffff"/>
          </w:tcPr>
          <w:p>
            <w:pPr>
              <w:spacing w:after="30" w:before="5"/>
              <w:ind w:left="30" w:right="40"/>
              <w:jc w:val="center"/>
            </w:pPr>
            <w:r>
              <w:rPr>
                <w:b w:val="on"/>
                <w:rFonts w:ascii="Arial" w:hAnsi="Arial" w:cs="Arial" w:eastAsia="Arial"/>
                <w:sz w:val="28"/>
                <w:color w:val="010205"/>
              </w:rPr>
              <w:t>Component Score Covariance Matrix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  <w:tr>
        <w:tc>
          <w:tcPr>
            <w:tcBorders>
              <w:top w:val="none" w:sz="1" w:color="152935"/>
              <w:left w:val="none" w:sz="1" w:color="152935"/>
              <w:bottom w:val="single" w:sz="1" w:color="152935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5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Component</w:t>
            </w:r>
          </w:p>
        </w:tc>
        <w:tc>
          <w:tcPr>
            <w:tcBorders>
              <w:top w:val="none" w:sz="1" w:color="152935"/>
              <w:left w:val="none" w:sz="1" w:color="152935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none" w:sz="1" w:color="152935"/>
              <w:left w:val="single" w:sz="1" w:color="e0e0e0"/>
              <w:bottom w:val="non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bottom"/>
          </w:tcPr>
          <w:tcPr>
            <w:shd w:color="auto" w:val="clear" w:fill="ffffff"/>
          </w:tcPr>
          <w:p>
            <w:pPr>
              <w:spacing w:after="10" w:before="10"/>
              <w:ind w:left="30" w:right="40"/>
              <w:jc w:val="center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</w:tr>
      <w:tr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1</w:t>
            </w:r>
          </w:p>
        </w:tc>
        <w:tc>
          <w:tcPr>
            <w:tcBorders>
              <w:top w:val="single" w:sz="1" w:color="152935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  <w:tc>
          <w:tcPr>
            <w:tcBorders>
              <w:top w:val="single" w:sz="1" w:color="152935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2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</w:tr>
      <w:tr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e0e0e0"/>
          </w:tcPr>
          <w:p>
            <w:pPr>
              <w:spacing w:after="10" w:before="1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264a60"/>
              </w:rPr>
              <w:t>3</w:t>
            </w:r>
          </w:p>
        </w:tc>
        <w:tc>
          <w:tcPr>
            <w:tcBorders>
              <w:top w:val="single" w:sz="1" w:color="aeaeae"/>
              <w:left w:val="none" w:sz="1" w:color="152935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.000</w:t>
            </w:r>
          </w:p>
        </w:tc>
        <w:tc>
          <w:tcPr>
            <w:tcBorders>
              <w:top w:val="single" w:sz="1" w:color="aeaeae"/>
              <w:left w:val="single" w:sz="1" w:color="e0e0e0"/>
              <w:bottom w:val="single" w:sz="1" w:color="aeaeae"/>
              <w:bottom w:val="single" w:sz="1" w:color="152935"/>
              <w:right w:val="single" w:sz="1" w:color="e0e0e0"/>
              <w:right w:val="none" w:sz="1" w:color="aeaeae"/>
              <w:right w:val="none" w:sz="1" w:color="152935"/>
            </w:tcBorders>
            <w:vAlign w:val="top"/>
          </w:tcPr>
          <w:tcPr>
            <w:shd w:color="auto" w:val="clear" w:fill="f9f9fb"/>
          </w:tcPr>
          <w:p>
            <w:pPr>
              <w:spacing w:after="10" w:before="15"/>
              <w:ind w:left="30" w:right="40"/>
              <w:jc w:val="right"/>
            </w:pPr>
            <w:r>
              <w:rPr>
                <w:rFonts w:ascii="Arial" w:hAnsi="Arial" w:cs="Arial" w:eastAsia="Arial"/>
                <w:sz w:val="24"/>
                <w:color w:val="010205"/>
              </w:rPr>
              <w:t>1.000</w:t>
            </w:r>
          </w:p>
        </w:tc>
      </w:tr>
    </w:tbl>
    <w:tbl>
      <w:tblPr>
        <w:tblW w:w="0" w:type="auto"/>
        <w:jc w:val=""/>
        <w:tblLayout w:type="fixed"/>
      </w:tblPr>
      <w:tblGrid>
        <w:gridCol w:w="1343"/>
        <w:gridCol w:w="1156"/>
        <w:gridCol w:w="1156"/>
        <w:gridCol w:w="1156"/>
      </w:tblGrid>
      <w:tr>
        <w:tc>
          <w:tcPr>
            <w:hMerge w:val="restart"/>
            <w:vAlign w:val="top"/>
          </w:tcPr>
          <w:tcPr>
            <w:shd w:color="auto" w:val="clear" w:fill="ffffff"/>
          </w:tcPr>
          <w:p>
            <w:pPr>
              <w:spacing w:after="5" w:before="5"/>
              <w:ind w:left="30" w:right="40"/>
              <w:jc w:val="left"/>
            </w:pPr>
            <w:r>
              <w:rPr>
                <w:rFonts w:ascii="Arial" w:hAnsi="Arial" w:cs="Arial" w:eastAsia="Arial"/>
                <w:sz w:val="24"/>
                <w:color w:val="010205"/>
              </w:rPr>
              <w:t>Extraction Method: Principal Component Analysis.</w:t>
              <w:br/>
              <w:t>Rotation Method: Varimax with Kaiser Normalization.</w:t>
              <w:br/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</w:tr>
    </w:tbl>
    <w:sectPr>
      <w:pgSz w:h="15840" w:w="12240" w:orient="portrait"/>
      <w:pgMar w:left="1440" w:top="1440" w:right="1440" w:bottom="144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2025-09-05T18:52:42Z</dcterms:created>
  <dc:creator>IBM SPSS Statistics</dc:creator>
</cp:coreProperties>
</file>