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rPr>
          <w:b/>
          <w:sz w:val="36"/>
        </w:rPr>
        <w:t>BUSINESS PLAN &amp; FINANCIAL FORECAST 2026</w:t>
      </w:r>
    </w:p>
    <!-- Scenario Table -->
    <w:p>
      <w:r>
        <w:rPr>
          <w:b/>
        </w:rPr>
        <w:t>Forecast &amp; Milestone Data:</w:t>
      </w:r>
    </w:p>
    <w:tbl>
      <w:tblPr>
        <w:tblBorders>
          <w:top w:val="double" w:sz="12" w:space="0" w:color="4472C4"/>
          <w:left w:val="double" w:sz="12" w:space="0" w:color="4472C4"/>
          <w:bottom w:val="double" w:sz="12" w:space="0" w:color="4472C4"/>
          <w:right w:val="double" w:sz="12" w:space="0" w:color="4472C4"/>
          <w:insideH w:val="single" w:sz="8" w:space="0" w:color="4472C4"/>
          <w:insideV w:val="single" w:sz="8" w:space="0" w:color="4472C4"/>
        </w:tblBorders>
      </w:tblPr>
      <w:tr>
        <w:tc>
          <w:tcPr>
            <w:shd w:val="clear" w:color="auto" w:fill="4472C4"/>
          </w:tcPr>
          <w:p>
            <w:r>
              <w:rPr>
                <w:b/>
                <w:color w:val="FFFFFF"/>
              </w:rPr>
              <w:t>Phase / Qtr</w:t>
            </w:r>
          </w:p>
        </w:tc>
        <w:tc>
          <w:tcPr>
            <w:shd w:val="clear" w:color="auto" w:fill="4472C4"/>
          </w:tcPr>
          <w:p>
            <w:r>
              <w:rPr>
                <w:b/>
                <w:color w:val="FFFFFF"/>
              </w:rPr>
              <w:t>Target Metric</w:t>
            </w:r>
          </w:p>
        </w:tc>
      </w:tr>
      <w:tr>
        <w:tc>
          <w:p>
            <w:r>
              <w:t>Stage 1</w:t>
            </w:r>
          </w:p>
        </w:tc>
        <w:tc>
          <w:p>
            <w:r>
              <w:t>Initial Rollout</w:t>
            </w:r>
          </w:p>
        </w:tc>
      </w:tr>
      <w:tr>
        <w:tc>
          <w:p>
            <w:r>
              <w:t>Stage 2</w:t>
            </w:r>
          </w:p>
        </w:tc>
        <w:tc>
          <w:p>
            <w:r>
              <w:t>Full Operational Delivery</w:t>
            </w:r>
          </w:p>
        </w:tc>
      </w:tr>
    </w:tbl>
    <!-- Math ROI Metric -->
    <w:p>
      <w:r>
        <w:rPr>
          <w:b/>
        </w:rPr>
        <w:t>Operational Metric Formula:</w:t>
      </w:r>
    </w:p>
    <w:p>
      <m:oMath>
        <m:r>
          <m:t>Metric=</m:t>
        </m:r>
        <m:f>
          <m:num>
            <m:r>
              <m:t>Total Value</m:t>
            </m:r>
          </m:num>
          <m:den>
            <m:r>
              <m:t>Operational Cost</m:t>
            </m:r>
          </m:den>
        </m:f>
        <m:r>
          <m:t>×100%</m:t>
        </m:r>
      </m:oMath>
    </w:p>
    <w:sectPr>
      <w:pgSz w:w="12240" w:h="15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Basic Cycle</a:t>
          </a:r>
        </a:p>
      </dgm:t>
    </dgm:pt>
    <dgm:pt modelId="node_2" type="node">
      <dgm:prSet/>
      <dgm:spPr/>
      <dgm:t>
        <a:bodyPr/>
        <a:p>
          <a:r>
            <a:t>Node 2: Basic Cycle</a:t>
          </a:r>
        </a:p>
      </dgm:t>
    </dgm:pt>
    <dgm:pt modelId="node_3" type="node">
      <dgm:prSet/>
      <dgm:spPr/>
      <dgm:t>
        <a:bodyPr/>
        <a:p>
          <a:r>
            <a:t>Node 3: Basic Cycle</a:t>
          </a:r>
        </a:p>
      </dgm:t>
    </dgm:pt>
    <dgm:pt modelId="node_4" type="node">
      <dgm:prSet/>
      <dgm:spPr/>
      <dgm:t>
        <a:bodyPr/>
        <a:p>
          <a:r>
            <a:t>Node 4: Basic Cycle</a:t>
          </a:r>
        </a:p>
      </dgm:t>
    </dgm:pt>
  </dgm:ptLst>
  <dgm:cxnLst>
    <dgm:cxn modelId="cxn_1" type="parOf" srcId="node_1" destId="node_2"/>
    <dgm:cxn modelId="cxn_2" type="parOf" srcId="node_1" destId="node_3"/>
    <dgm:cxn modelId="cxn_3" type="parOf" srcId="node_1" destId="node_4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2476500" y="110500"/>
          <a:ext cx="1143000" cy="1143000"/>
        </a:xfrm>
        <a:prstGeom prst="ellipse">
          <a:avLst/>
        </a:prstGeom>
        <a:solidFill>
          <a:schemeClr val="accent1"/>
        </a:solidFill>
      </dgm:spPr>
      <dgm:txBody>
        <a:bodyPr/>
        <a:p>
          <a:r>
            <a:t>Step 1: Basic Cycle</a:t>
          </a:r>
        </a:p>
      </dgm:txBody>
    </dgm:sp>
    <dgm:sp modelId="node_2">
      <dgm:spPr>
        <a:xfrm>
          <a:off x="3826500" y="1460500"/>
          <a:ext cx="1143000" cy="1143000"/>
        </a:xfrm>
        <a:prstGeom prst="ellipse">
          <a:avLst/>
        </a:prstGeom>
        <a:solidFill>
          <a:schemeClr val="accent2"/>
        </a:solidFill>
      </dgm:spPr>
      <dgm:txBody>
        <a:bodyPr/>
        <a:p>
          <a:r>
            <a:t>Step 2: Basic Cycle</a:t>
          </a:r>
        </a:p>
      </dgm:txBody>
    </dgm:sp>
    <dgm:sp modelId="node_3">
      <dgm:spPr>
        <a:xfrm>
          <a:off x="2476500" y="2810500"/>
          <a:ext cx="1143000" cy="1143000"/>
        </a:xfrm>
        <a:prstGeom prst="ellipse">
          <a:avLst/>
        </a:prstGeom>
        <a:solidFill>
          <a:schemeClr val="accent3"/>
        </a:solidFill>
      </dgm:spPr>
      <dgm:txBody>
        <a:bodyPr/>
        <a:p>
          <a:r>
            <a:t>Step 3: Basic Cycle</a:t>
          </a:r>
        </a:p>
      </dgm:txBody>
    </dgm:sp>
    <dgm:sp modelId="node_4">
      <dgm:spPr>
        <a:xfrm>
          <a:off x="1126500" y="1460500"/>
          <a:ext cx="1143000" cy="1143000"/>
        </a:xfrm>
        <a:prstGeom prst="ellipse">
          <a:avLst/>
        </a:prstGeom>
        <a:solidFill>
          <a:schemeClr val="accent4"/>
        </a:solidFill>
      </dgm:spPr>
      <dgm:txBody>
        <a:bodyPr/>
        <a:p>
          <a:r>
            <a:t>Step 4: Basic Cycle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