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67B01" w14:textId="77777777" w:rsidR="001235D3" w:rsidRPr="00DB19EF" w:rsidRDefault="001235D3" w:rsidP="001235D3">
      <w:pPr>
        <w:pStyle w:val="Standard"/>
        <w:keepNext/>
        <w:keepLines/>
        <w:widowControl/>
        <w:spacing w:before="120"/>
        <w:rPr>
          <w:sz w:val="20"/>
          <w:szCs w:val="20"/>
          <w:shd w:val="clear" w:color="auto" w:fill="00FFFF"/>
          <w:vertAlign w:val="subscript"/>
        </w:rPr>
      </w:pPr>
    </w:p>
    <w:p w14:paraId="21C993EE" w14:textId="1C80E484" w:rsidR="001235D3" w:rsidRPr="00495911" w:rsidRDefault="001235D3" w:rsidP="00495911">
      <w:pPr>
        <w:autoSpaceDE w:val="0"/>
        <w:autoSpaceDN w:val="0"/>
        <w:adjustRightInd w:val="0"/>
        <w:jc w:val="both"/>
        <w:rPr>
          <w:i/>
          <w:iCs/>
          <w:sz w:val="28"/>
          <w:szCs w:val="28"/>
          <w:lang w:val="en-US" w:eastAsia="en-US"/>
        </w:rPr>
      </w:pPr>
      <w:r w:rsidRPr="00495911">
        <w:rPr>
          <w:sz w:val="28"/>
          <w:szCs w:val="28"/>
        </w:rPr>
        <w:t xml:space="preserve">Title: </w:t>
      </w:r>
      <w:r w:rsidR="00495911" w:rsidRPr="00495911">
        <w:rPr>
          <w:color w:val="000000"/>
          <w:sz w:val="28"/>
          <w:szCs w:val="28"/>
        </w:rPr>
        <w:t xml:space="preserve"> </w:t>
      </w:r>
      <w:r w:rsidR="00495911" w:rsidRPr="00495911">
        <w:rPr>
          <w:sz w:val="28"/>
          <w:szCs w:val="28"/>
          <w:lang w:val="en-US" w:eastAsia="en-US"/>
        </w:rPr>
        <w:t>Effective number of white shark (</w:t>
      </w:r>
      <w:r w:rsidR="00495911" w:rsidRPr="00495911">
        <w:rPr>
          <w:i/>
          <w:iCs/>
          <w:sz w:val="28"/>
          <w:szCs w:val="28"/>
          <w:lang w:val="en-US" w:eastAsia="en-US"/>
        </w:rPr>
        <w:t>Carcharodon carcharias,</w:t>
      </w:r>
      <w:r w:rsidR="00495911">
        <w:rPr>
          <w:i/>
          <w:iCs/>
          <w:sz w:val="28"/>
          <w:szCs w:val="28"/>
          <w:lang w:val="en-US" w:eastAsia="en-US"/>
        </w:rPr>
        <w:t xml:space="preserve"> </w:t>
      </w:r>
      <w:r w:rsidR="00495911" w:rsidRPr="00495911">
        <w:rPr>
          <w:sz w:val="28"/>
          <w:szCs w:val="28"/>
          <w:lang w:val="en-US" w:eastAsia="en-US"/>
        </w:rPr>
        <w:t>Linnaeus) breeders is stable over four successive years in the</w:t>
      </w:r>
      <w:r w:rsidR="00495911">
        <w:rPr>
          <w:sz w:val="28"/>
          <w:szCs w:val="28"/>
          <w:lang w:val="en-US" w:eastAsia="en-US"/>
        </w:rPr>
        <w:t xml:space="preserve"> </w:t>
      </w:r>
      <w:r w:rsidR="00495911" w:rsidRPr="00495911">
        <w:rPr>
          <w:sz w:val="28"/>
          <w:szCs w:val="28"/>
          <w:lang w:val="en-US" w:eastAsia="en-US"/>
        </w:rPr>
        <w:t>population adjacent to eastern Australia and New Zealand</w:t>
      </w:r>
    </w:p>
    <w:p w14:paraId="4D3CDEA3" w14:textId="77777777" w:rsidR="001235D3" w:rsidRPr="00DB19EF" w:rsidRDefault="001235D3" w:rsidP="001235D3">
      <w:pPr>
        <w:pStyle w:val="Standard"/>
        <w:keepNext/>
        <w:keepLines/>
        <w:widowControl/>
        <w:spacing w:before="120"/>
        <w:outlineLvl w:val="0"/>
      </w:pPr>
      <w:r w:rsidRPr="00DB19EF">
        <w:rPr>
          <w:sz w:val="28"/>
          <w:szCs w:val="28"/>
        </w:rPr>
        <w:t>Article type: Original research</w:t>
      </w:r>
    </w:p>
    <w:p w14:paraId="3335F080" w14:textId="77777777" w:rsidR="001235D3" w:rsidRPr="00DB19EF" w:rsidRDefault="001235D3" w:rsidP="001235D3">
      <w:pPr>
        <w:pStyle w:val="Standard"/>
        <w:keepNext/>
        <w:keepLines/>
        <w:widowControl/>
        <w:spacing w:before="120"/>
      </w:pPr>
      <w:r w:rsidRPr="00DB19EF">
        <w:rPr>
          <w:sz w:val="28"/>
          <w:szCs w:val="28"/>
        </w:rPr>
        <w:t xml:space="preserve">Running Head: </w:t>
      </w:r>
      <w:r w:rsidRPr="00DB19EF">
        <w:rPr>
          <w:i/>
          <w:sz w:val="28"/>
          <w:szCs w:val="28"/>
        </w:rPr>
        <w:t>C. carcharias</w:t>
      </w:r>
      <w:r w:rsidRPr="00DB19EF">
        <w:rPr>
          <w:sz w:val="28"/>
          <w:szCs w:val="28"/>
        </w:rPr>
        <w:t xml:space="preserve"> number of breeders</w:t>
      </w:r>
    </w:p>
    <w:p w14:paraId="37583DCF" w14:textId="77777777" w:rsidR="001235D3" w:rsidRPr="00DB19EF" w:rsidRDefault="001235D3" w:rsidP="001235D3">
      <w:pPr>
        <w:pStyle w:val="Standard"/>
        <w:keepNext/>
        <w:keepLines/>
        <w:widowControl/>
        <w:spacing w:before="120"/>
      </w:pPr>
      <w:r w:rsidRPr="00DB19EF">
        <w:rPr>
          <w:i/>
          <w:sz w:val="28"/>
          <w:szCs w:val="28"/>
          <w:u w:val="single"/>
        </w:rPr>
        <w:t>Keywords: effective population size; effective number of breeder, population genetics; conservation; monitoring</w:t>
      </w:r>
    </w:p>
    <w:p w14:paraId="4F4809D6" w14:textId="77777777" w:rsidR="001235D3" w:rsidRPr="00DB19EF" w:rsidRDefault="001235D3" w:rsidP="001235D3">
      <w:pPr>
        <w:pStyle w:val="Standard"/>
      </w:pPr>
    </w:p>
    <w:p w14:paraId="19AE3634" w14:textId="77777777" w:rsidR="001235D3" w:rsidRPr="00DB19EF" w:rsidRDefault="001235D3" w:rsidP="001235D3">
      <w:pPr>
        <w:pStyle w:val="Standard"/>
      </w:pPr>
      <w:r w:rsidRPr="00DB19EF">
        <w:rPr>
          <w:sz w:val="28"/>
          <w:szCs w:val="28"/>
        </w:rPr>
        <w:t>Authors:</w:t>
      </w:r>
    </w:p>
    <w:p w14:paraId="4B622C1A" w14:textId="0CF36AC1" w:rsidR="001235D3" w:rsidRPr="00DB19EF" w:rsidRDefault="001235D3" w:rsidP="001235D3">
      <w:pPr>
        <w:pStyle w:val="Standard"/>
      </w:pPr>
      <w:r w:rsidRPr="00DB19EF">
        <w:t xml:space="preserve">Danielle </w:t>
      </w:r>
      <w:proofErr w:type="spellStart"/>
      <w:r w:rsidRPr="00DB19EF">
        <w:t>Davenport</w:t>
      </w:r>
      <w:r w:rsidRPr="008729FC">
        <w:rPr>
          <w:highlight w:val="yellow"/>
          <w:vertAlign w:val="superscript"/>
        </w:rPr>
        <w:t>a</w:t>
      </w:r>
      <w:r w:rsidR="001707CE" w:rsidRPr="008729FC">
        <w:rPr>
          <w:highlight w:val="yellow"/>
          <w:vertAlign w:val="superscript"/>
        </w:rPr>
        <w:t>d</w:t>
      </w:r>
      <w:proofErr w:type="spellEnd"/>
      <w:r w:rsidRPr="00DB19EF">
        <w:t xml:space="preserve">, Paul </w:t>
      </w:r>
      <w:proofErr w:type="spellStart"/>
      <w:r w:rsidRPr="00DB19EF">
        <w:t>Butcher</w:t>
      </w:r>
      <w:r w:rsidRPr="00DB19EF">
        <w:rPr>
          <w:vertAlign w:val="superscript"/>
        </w:rPr>
        <w:t>b</w:t>
      </w:r>
      <w:proofErr w:type="spellEnd"/>
      <w:r w:rsidRPr="00DB19EF">
        <w:t xml:space="preserve">, Sara </w:t>
      </w:r>
      <w:proofErr w:type="spellStart"/>
      <w:r w:rsidRPr="00DB19EF">
        <w:t>Andreotti</w:t>
      </w:r>
      <w:r w:rsidRPr="00DB19EF">
        <w:rPr>
          <w:vertAlign w:val="superscript"/>
        </w:rPr>
        <w:t>c</w:t>
      </w:r>
      <w:proofErr w:type="spellEnd"/>
      <w:r w:rsidRPr="00DB19EF">
        <w:t>, Conrad</w:t>
      </w:r>
      <w:r w:rsidRPr="00DB19EF">
        <w:rPr>
          <w:shd w:val="clear" w:color="auto" w:fill="FFFFFF"/>
        </w:rPr>
        <w:t> </w:t>
      </w:r>
      <w:proofErr w:type="spellStart"/>
      <w:r w:rsidRPr="00DB19EF">
        <w:rPr>
          <w:shd w:val="clear" w:color="auto" w:fill="FFFFFF"/>
        </w:rPr>
        <w:t>Matthee</w:t>
      </w:r>
      <w:r w:rsidRPr="00DB19EF">
        <w:rPr>
          <w:vertAlign w:val="superscript"/>
        </w:rPr>
        <w:t>c</w:t>
      </w:r>
      <w:proofErr w:type="spellEnd"/>
      <w:r w:rsidRPr="00DB19EF">
        <w:t xml:space="preserve">, Andrew </w:t>
      </w:r>
      <w:proofErr w:type="spellStart"/>
      <w:r w:rsidRPr="00DB19EF">
        <w:t>Jones</w:t>
      </w:r>
      <w:r w:rsidRPr="00DB19EF">
        <w:rPr>
          <w:vertAlign w:val="superscript"/>
        </w:rPr>
        <w:t>a</w:t>
      </w:r>
      <w:proofErr w:type="spellEnd"/>
      <w:r w:rsidRPr="00DB19EF">
        <w:t xml:space="preserve">, Jennifer </w:t>
      </w:r>
      <w:proofErr w:type="spellStart"/>
      <w:r w:rsidRPr="00DB19EF">
        <w:t>Ovenden</w:t>
      </w:r>
      <w:r w:rsidRPr="00DB19EF">
        <w:rPr>
          <w:vertAlign w:val="superscript"/>
        </w:rPr>
        <w:t>a</w:t>
      </w:r>
      <w:proofErr w:type="spellEnd"/>
    </w:p>
    <w:p w14:paraId="1042B8AA" w14:textId="77777777" w:rsidR="001235D3" w:rsidRPr="00DB19EF" w:rsidRDefault="001235D3" w:rsidP="001235D3">
      <w:pPr>
        <w:pStyle w:val="Standard"/>
        <w:spacing w:line="480" w:lineRule="auto"/>
      </w:pPr>
    </w:p>
    <w:p w14:paraId="6AB315B7" w14:textId="77777777" w:rsidR="001235D3" w:rsidRPr="00DB19EF" w:rsidRDefault="001235D3" w:rsidP="001235D3">
      <w:pPr>
        <w:pStyle w:val="Standard"/>
      </w:pPr>
      <w:r w:rsidRPr="00DB19EF">
        <w:rPr>
          <w:sz w:val="28"/>
          <w:szCs w:val="28"/>
        </w:rPr>
        <w:t>Corresponding Author:</w:t>
      </w:r>
    </w:p>
    <w:p w14:paraId="73550404" w14:textId="3828BA97" w:rsidR="001235D3" w:rsidRPr="001707CE" w:rsidRDefault="001235D3" w:rsidP="001235D3">
      <w:pPr>
        <w:pStyle w:val="Standard"/>
        <w:rPr>
          <w:highlight w:val="magenta"/>
        </w:rPr>
      </w:pPr>
      <w:r w:rsidRPr="00DB19EF">
        <w:t>Danielle Davenport</w:t>
      </w:r>
    </w:p>
    <w:p w14:paraId="1F87F4EE" w14:textId="55EAB71C" w:rsidR="001235D3" w:rsidRPr="008729FC" w:rsidRDefault="001235D3" w:rsidP="001235D3">
      <w:pPr>
        <w:pStyle w:val="Standard"/>
        <w:rPr>
          <w:lang w:val="en-US"/>
        </w:rPr>
      </w:pPr>
      <w:r w:rsidRPr="008729FC">
        <w:rPr>
          <w:highlight w:val="yellow"/>
          <w:lang w:val="en-US"/>
        </w:rPr>
        <w:t>Email: dani</w:t>
      </w:r>
      <w:r w:rsidR="001707CE" w:rsidRPr="008729FC">
        <w:rPr>
          <w:highlight w:val="yellow"/>
          <w:lang w:val="en-US"/>
        </w:rPr>
        <w:t>davenport.au@gmail.com</w:t>
      </w:r>
    </w:p>
    <w:p w14:paraId="3DCC2275" w14:textId="77777777" w:rsidR="001235D3" w:rsidRPr="008729FC" w:rsidRDefault="001235D3" w:rsidP="001235D3">
      <w:pPr>
        <w:pStyle w:val="Standard"/>
        <w:rPr>
          <w:lang w:val="en-US"/>
        </w:rPr>
      </w:pPr>
    </w:p>
    <w:p w14:paraId="5B52ADBB" w14:textId="77777777" w:rsidR="001235D3" w:rsidRPr="00DB19EF" w:rsidRDefault="001235D3" w:rsidP="001235D3">
      <w:pPr>
        <w:pStyle w:val="Standard"/>
      </w:pPr>
      <w:r w:rsidRPr="00DB19EF">
        <w:t>Paul Butcher &lt;paul.butcher@dpi.nsw.gov.au&gt;</w:t>
      </w:r>
    </w:p>
    <w:p w14:paraId="0DDFC6DD" w14:textId="77777777" w:rsidR="001235D3" w:rsidRPr="008729FC" w:rsidRDefault="001235D3" w:rsidP="001235D3">
      <w:pPr>
        <w:pStyle w:val="Standard"/>
        <w:rPr>
          <w:lang w:val="fr-FR"/>
        </w:rPr>
      </w:pPr>
      <w:r w:rsidRPr="008729FC">
        <w:rPr>
          <w:lang w:val="fr-FR"/>
        </w:rPr>
        <w:t>Sara Andreotti &lt;andreottisara@gmail.com&gt;</w:t>
      </w:r>
    </w:p>
    <w:p w14:paraId="5CDCBD49" w14:textId="77777777" w:rsidR="001235D3" w:rsidRPr="00DB19EF" w:rsidRDefault="001235D3" w:rsidP="001235D3">
      <w:pPr>
        <w:pStyle w:val="Standard"/>
      </w:pPr>
      <w:r w:rsidRPr="00DB19EF">
        <w:t>Conrad</w:t>
      </w:r>
      <w:r w:rsidRPr="00DB19EF">
        <w:rPr>
          <w:shd w:val="clear" w:color="auto" w:fill="FFFFFF"/>
        </w:rPr>
        <w:t> </w:t>
      </w:r>
      <w:proofErr w:type="spellStart"/>
      <w:r w:rsidRPr="00DB19EF">
        <w:rPr>
          <w:shd w:val="clear" w:color="auto" w:fill="FFFFFF"/>
        </w:rPr>
        <w:t>Matthee</w:t>
      </w:r>
      <w:proofErr w:type="spellEnd"/>
      <w:r w:rsidRPr="00DB19EF">
        <w:rPr>
          <w:shd w:val="clear" w:color="auto" w:fill="FFFFFF"/>
        </w:rPr>
        <w:t xml:space="preserve"> &lt;cam@sun.ac.za&gt;</w:t>
      </w:r>
    </w:p>
    <w:p w14:paraId="1B5691C8" w14:textId="77777777" w:rsidR="001235D3" w:rsidRPr="00DB19EF" w:rsidRDefault="001235D3" w:rsidP="001235D3">
      <w:pPr>
        <w:pStyle w:val="Standard"/>
      </w:pPr>
      <w:r w:rsidRPr="00DB19EF">
        <w:t>Andrew Jones &lt;andrewthomasjones@gmail.com&gt;</w:t>
      </w:r>
    </w:p>
    <w:p w14:paraId="63236D96" w14:textId="77777777" w:rsidR="001235D3" w:rsidRPr="00DB19EF" w:rsidRDefault="001235D3" w:rsidP="001235D3">
      <w:pPr>
        <w:pStyle w:val="Standard"/>
      </w:pPr>
      <w:r w:rsidRPr="00DB19EF">
        <w:t>Jennifer Ovenden &lt; j.ovenden@uq.edu.au&gt;</w:t>
      </w:r>
    </w:p>
    <w:p w14:paraId="612FFBB7" w14:textId="77777777" w:rsidR="001235D3" w:rsidRPr="00DB19EF" w:rsidRDefault="001235D3" w:rsidP="001235D3">
      <w:pPr>
        <w:pStyle w:val="Standard"/>
      </w:pPr>
    </w:p>
    <w:p w14:paraId="08D88EB9" w14:textId="77777777" w:rsidR="001235D3" w:rsidRPr="00DB19EF" w:rsidRDefault="001235D3" w:rsidP="001235D3">
      <w:pPr>
        <w:pStyle w:val="Standard"/>
        <w:rPr>
          <w:vertAlign w:val="superscript"/>
        </w:rPr>
      </w:pPr>
    </w:p>
    <w:p w14:paraId="76E8109E" w14:textId="77777777" w:rsidR="001235D3" w:rsidRPr="00DB19EF" w:rsidRDefault="001235D3" w:rsidP="001235D3">
      <w:pPr>
        <w:pStyle w:val="Standard"/>
        <w:rPr>
          <w:vertAlign w:val="superscript"/>
        </w:rPr>
      </w:pPr>
    </w:p>
    <w:p w14:paraId="3FD26D31" w14:textId="77777777" w:rsidR="001235D3" w:rsidRPr="00DB19EF" w:rsidRDefault="001235D3" w:rsidP="001235D3">
      <w:pPr>
        <w:pStyle w:val="Standard"/>
        <w:rPr>
          <w:vertAlign w:val="superscript"/>
        </w:rPr>
      </w:pPr>
    </w:p>
    <w:p w14:paraId="06B3CAF1" w14:textId="77777777" w:rsidR="001235D3" w:rsidRPr="00DB19EF" w:rsidRDefault="001235D3" w:rsidP="001235D3">
      <w:pPr>
        <w:pStyle w:val="Standard"/>
      </w:pPr>
      <w:r w:rsidRPr="00DB19EF">
        <w:rPr>
          <w:vertAlign w:val="superscript"/>
        </w:rPr>
        <w:t xml:space="preserve">a </w:t>
      </w:r>
      <w:r w:rsidRPr="00DB19EF">
        <w:t>Molecular Fisheries Laboratory and Schools of Biomedical Sciences, University of Queensland, St. Lucia 4072, Australia</w:t>
      </w:r>
    </w:p>
    <w:p w14:paraId="3A7D46BC" w14:textId="77777777" w:rsidR="001235D3" w:rsidRPr="00DB19EF" w:rsidRDefault="001235D3" w:rsidP="001235D3">
      <w:pPr>
        <w:pStyle w:val="Standard"/>
      </w:pPr>
      <w:r w:rsidRPr="00DB19EF">
        <w:rPr>
          <w:vertAlign w:val="superscript"/>
        </w:rPr>
        <w:t xml:space="preserve">b </w:t>
      </w:r>
      <w:r w:rsidRPr="00DB19EF">
        <w:t>New South Wales Department of Primary Industries, PO Box 4321, Coffs Harbour, NSW 2450, Australia</w:t>
      </w:r>
    </w:p>
    <w:p w14:paraId="305D919E" w14:textId="4244B318" w:rsidR="001235D3" w:rsidRDefault="001235D3" w:rsidP="001707CE">
      <w:pPr>
        <w:pStyle w:val="Standard"/>
      </w:pPr>
      <w:r w:rsidRPr="00DB19EF">
        <w:rPr>
          <w:vertAlign w:val="superscript"/>
        </w:rPr>
        <w:t xml:space="preserve">c </w:t>
      </w:r>
      <w:r w:rsidRPr="00DB19EF">
        <w:t>Evolutionary Genomics Group, Department of Botany and Zoology, Stellenbosch University, Private Bag X1, Stellenbosch 7600, South Africa</w:t>
      </w:r>
    </w:p>
    <w:p w14:paraId="6B7423F7" w14:textId="65F47104" w:rsidR="001707CE" w:rsidRPr="001707CE" w:rsidRDefault="001707CE" w:rsidP="001707CE">
      <w:pPr>
        <w:pStyle w:val="Standard"/>
      </w:pPr>
      <w:r w:rsidRPr="008729FC">
        <w:rPr>
          <w:highlight w:val="yellow"/>
          <w:vertAlign w:val="superscript"/>
        </w:rPr>
        <w:t>d</w:t>
      </w:r>
      <w:r w:rsidR="008729FC" w:rsidRPr="008729FC">
        <w:rPr>
          <w:highlight w:val="yellow"/>
        </w:rPr>
        <w:t xml:space="preserve"> Ecosystem Science, Fisheries and Oceans Canada, 1 Challenger Drive, Bedford, NS, Canada</w:t>
      </w:r>
      <w:r w:rsidR="008729FC">
        <w:t xml:space="preserve"> </w:t>
      </w:r>
    </w:p>
    <w:p w14:paraId="10A81811" w14:textId="77777777" w:rsidR="001235D3" w:rsidRPr="00DB19EF" w:rsidRDefault="001235D3" w:rsidP="001235D3">
      <w:pPr>
        <w:pStyle w:val="Standard"/>
        <w:keepNext/>
        <w:keepLines/>
        <w:pageBreakBefore/>
        <w:widowControl/>
        <w:spacing w:before="120"/>
        <w:outlineLvl w:val="0"/>
      </w:pPr>
      <w:r w:rsidRPr="00DB19EF">
        <w:rPr>
          <w:i/>
          <w:sz w:val="28"/>
          <w:szCs w:val="28"/>
        </w:rPr>
        <w:lastRenderedPageBreak/>
        <w:t>Animal Ethics Permit Information</w:t>
      </w:r>
    </w:p>
    <w:p w14:paraId="1BB00A76" w14:textId="77777777" w:rsidR="001235D3" w:rsidRPr="00DB19EF" w:rsidRDefault="001235D3" w:rsidP="001235D3">
      <w:pPr>
        <w:pStyle w:val="Standard"/>
      </w:pPr>
      <w:r w:rsidRPr="00DB19EF">
        <w:t>NSW DPI provided scientific (Ref. P01/0059(A)), Marine Parks (Ref. P16/0145-1.1) and Animal Care and Ethics (ACEC Ref. 07/08) permits</w:t>
      </w:r>
    </w:p>
    <w:p w14:paraId="4B8E12E1" w14:textId="77777777" w:rsidR="001235D3" w:rsidRPr="00DB19EF" w:rsidRDefault="001235D3" w:rsidP="001235D3">
      <w:pPr>
        <w:pStyle w:val="Standard"/>
      </w:pPr>
      <w:bookmarkStart w:id="0" w:name="_gjdgxs"/>
      <w:bookmarkEnd w:id="0"/>
    </w:p>
    <w:p w14:paraId="24771C8E" w14:textId="77777777" w:rsidR="001235D3" w:rsidRPr="00DB19EF" w:rsidRDefault="001235D3" w:rsidP="001235D3">
      <w:pPr>
        <w:pStyle w:val="Standard"/>
        <w:keepNext/>
        <w:keepLines/>
        <w:widowControl/>
        <w:spacing w:before="120" w:after="280" w:line="360" w:lineRule="auto"/>
        <w:outlineLvl w:val="0"/>
      </w:pPr>
      <w:r w:rsidRPr="00DB19EF">
        <w:rPr>
          <w:i/>
          <w:sz w:val="28"/>
          <w:szCs w:val="28"/>
        </w:rPr>
        <w:t>Conflicts of Interest</w:t>
      </w:r>
    </w:p>
    <w:p w14:paraId="088F2CC3" w14:textId="77777777" w:rsidR="001235D3" w:rsidRPr="00DB19EF" w:rsidRDefault="001235D3" w:rsidP="001235D3">
      <w:pPr>
        <w:pStyle w:val="Standard"/>
      </w:pPr>
      <w:r w:rsidRPr="00DB19EF">
        <w:t>This project was funded by the New South Wales Department of Primary Industries, Australia. The authors have no conflicts of interest to declare.</w:t>
      </w:r>
    </w:p>
    <w:p w14:paraId="77B4D8A7" w14:textId="77777777" w:rsidR="001235D3" w:rsidRPr="00DB19EF" w:rsidRDefault="001235D3" w:rsidP="001235D3">
      <w:pPr>
        <w:pStyle w:val="Standard"/>
        <w:keepNext/>
        <w:keepLines/>
        <w:widowControl/>
        <w:spacing w:before="120"/>
        <w:rPr>
          <w:i/>
          <w:sz w:val="28"/>
          <w:szCs w:val="28"/>
        </w:rPr>
      </w:pPr>
    </w:p>
    <w:p w14:paraId="6FE87820" w14:textId="77777777" w:rsidR="001235D3" w:rsidRPr="00DB19EF" w:rsidRDefault="001235D3" w:rsidP="001235D3">
      <w:pPr>
        <w:pStyle w:val="Standard"/>
        <w:keepNext/>
        <w:keepLines/>
        <w:widowControl/>
        <w:spacing w:after="280"/>
        <w:outlineLvl w:val="0"/>
      </w:pPr>
      <w:r w:rsidRPr="00DB19EF">
        <w:rPr>
          <w:i/>
          <w:sz w:val="28"/>
          <w:szCs w:val="28"/>
        </w:rPr>
        <w:t>Contributions</w:t>
      </w:r>
    </w:p>
    <w:p w14:paraId="44554E66" w14:textId="61A68C6E" w:rsidR="001235D3" w:rsidRPr="00DB19EF" w:rsidRDefault="001235D3" w:rsidP="001235D3">
      <w:pPr>
        <w:pStyle w:val="Standard"/>
        <w:spacing w:after="280"/>
      </w:pPr>
      <w:r w:rsidRPr="00DB19EF">
        <w:t>D.D performed sample preparation, data analysis, simulations and wrote the manuscript. AJ calculated combined estimates. J.O. &amp; P.B coordinated and led the project. P.B collected NSW samples. S.A and C.M collected SA samples and performed microsatellite genotyping. All authors contributed to</w:t>
      </w:r>
      <w:r w:rsidR="00535091">
        <w:t xml:space="preserve"> and approved </w:t>
      </w:r>
      <w:r w:rsidRPr="00DB19EF">
        <w:t>the final manuscript.</w:t>
      </w:r>
    </w:p>
    <w:p w14:paraId="17AD72C1" w14:textId="77777777" w:rsidR="001235D3" w:rsidRPr="00DB19EF" w:rsidRDefault="001235D3" w:rsidP="001235D3">
      <w:pPr>
        <w:pStyle w:val="Standard"/>
        <w:keepNext/>
        <w:keepLines/>
        <w:pageBreakBefore/>
        <w:widowControl/>
        <w:spacing w:before="120" w:after="280" w:line="360" w:lineRule="auto"/>
        <w:outlineLvl w:val="0"/>
        <w:rPr>
          <w:sz w:val="28"/>
          <w:szCs w:val="28"/>
        </w:rPr>
      </w:pPr>
      <w:r w:rsidRPr="00DB19EF">
        <w:rPr>
          <w:sz w:val="28"/>
          <w:szCs w:val="28"/>
        </w:rPr>
        <w:lastRenderedPageBreak/>
        <w:t>Abstract</w:t>
      </w:r>
    </w:p>
    <w:p w14:paraId="74180577" w14:textId="22A9A0A4" w:rsidR="001235D3" w:rsidRPr="00856062" w:rsidRDefault="001235D3" w:rsidP="001235D3">
      <w:pPr>
        <w:pStyle w:val="Standard"/>
        <w:spacing w:line="480" w:lineRule="auto"/>
        <w:jc w:val="both"/>
      </w:pPr>
      <w:bookmarkStart w:id="1" w:name="_30j0zll"/>
      <w:bookmarkEnd w:id="1"/>
      <w:r w:rsidRPr="00DB19EF">
        <w:t xml:space="preserve">Population size is a central parameter for conservation, however monitoring abundance is often </w:t>
      </w:r>
      <w:r w:rsidRPr="00856062">
        <w:t xml:space="preserve">problematic for threatened marine species. </w:t>
      </w:r>
      <w:r w:rsidR="00F9297F" w:rsidRPr="00856062">
        <w:t>D</w:t>
      </w:r>
      <w:r w:rsidRPr="00856062">
        <w:t>espite substantial investment in research</w:t>
      </w:r>
      <w:r w:rsidR="00FA56BE" w:rsidRPr="00856062">
        <w:t>,</w:t>
      </w:r>
      <w:r w:rsidR="00F9297F" w:rsidRPr="00856062">
        <w:t xml:space="preserve"> many marine species remain data-poor</w:t>
      </w:r>
      <w:r w:rsidR="00AA3854" w:rsidRPr="00856062">
        <w:t xml:space="preserve"> </w:t>
      </w:r>
      <w:r w:rsidR="00856062">
        <w:t>presen</w:t>
      </w:r>
      <w:r w:rsidR="00856062" w:rsidRPr="00856062">
        <w:t>ting</w:t>
      </w:r>
      <w:r w:rsidR="00856062">
        <w:t xml:space="preserve"> </w:t>
      </w:r>
      <w:r w:rsidR="00856062" w:rsidRPr="00856062">
        <w:rPr>
          <w:color w:val="000000"/>
          <w:lang w:eastAsia="en-US"/>
        </w:rPr>
        <w:t xml:space="preserve">barriers to </w:t>
      </w:r>
      <w:r w:rsidR="00856062">
        <w:rPr>
          <w:color w:val="000000"/>
          <w:lang w:eastAsia="en-US"/>
        </w:rPr>
        <w:t xml:space="preserve">the </w:t>
      </w:r>
      <w:r w:rsidR="00856062" w:rsidRPr="00856062">
        <w:rPr>
          <w:color w:val="000000"/>
          <w:lang w:eastAsia="en-US"/>
        </w:rPr>
        <w:t>evaluati</w:t>
      </w:r>
      <w:r w:rsidR="00856062">
        <w:rPr>
          <w:color w:val="000000"/>
          <w:lang w:eastAsia="en-US"/>
        </w:rPr>
        <w:t>on of</w:t>
      </w:r>
      <w:r w:rsidR="00856062" w:rsidRPr="00856062">
        <w:rPr>
          <w:color w:val="000000"/>
          <w:lang w:eastAsia="en-US"/>
        </w:rPr>
        <w:t xml:space="preserve"> conservation management outcomes and </w:t>
      </w:r>
      <w:r w:rsidR="00856062">
        <w:rPr>
          <w:color w:val="000000"/>
          <w:lang w:eastAsia="en-US"/>
        </w:rPr>
        <w:t xml:space="preserve">the </w:t>
      </w:r>
      <w:r w:rsidR="00856062" w:rsidRPr="00856062">
        <w:rPr>
          <w:color w:val="000000"/>
          <w:lang w:eastAsia="en-US"/>
        </w:rPr>
        <w:t xml:space="preserve">modelling of future solutions.  </w:t>
      </w:r>
      <w:r w:rsidRPr="00856062">
        <w:t>Such is the case for the white shark (</w:t>
      </w:r>
      <w:r w:rsidRPr="00856062">
        <w:rPr>
          <w:i/>
        </w:rPr>
        <w:t>Carcharodon carcharias</w:t>
      </w:r>
      <w:r w:rsidRPr="00856062">
        <w:t>)</w:t>
      </w:r>
      <w:r w:rsidR="00856062">
        <w:t xml:space="preserve">, a highly mobile apex predator for whom recent and substantial population declines have been recorded in many globally distributed populations. </w:t>
      </w:r>
      <w:r w:rsidR="00971B99">
        <w:t>Here</w:t>
      </w:r>
      <w:r w:rsidR="007061FF" w:rsidRPr="008729FC">
        <w:rPr>
          <w:highlight w:val="yellow"/>
        </w:rPr>
        <w:t>,</w:t>
      </w:r>
      <w:r w:rsidR="00971B99">
        <w:t xml:space="preserve"> we</w:t>
      </w:r>
      <w:r w:rsidR="00971B99" w:rsidRPr="00DB19EF">
        <w:t xml:space="preserve"> </w:t>
      </w:r>
      <w:r w:rsidRPr="00DB19EF">
        <w:t xml:space="preserve">estimate the effective number of breeders that successfully contribute offspring </w:t>
      </w:r>
      <w:r w:rsidR="00535091">
        <w:t xml:space="preserve">in one reproductive cycle </w:t>
      </w:r>
      <w:r w:rsidRPr="00DB19EF">
        <w:t>(</w:t>
      </w:r>
      <m:oMath>
        <m:r>
          <w:rPr>
            <w:rFonts w:ascii="Cambria Math" w:hAnsi="Cambria Math"/>
          </w:rPr>
          <m:t>Nb),</m:t>
        </m:r>
      </m:oMath>
      <w:r w:rsidRPr="00DB19EF">
        <w:t xml:space="preserve"> </w:t>
      </w:r>
      <w:r w:rsidR="000E3124" w:rsidRPr="00DB19EF">
        <w:t xml:space="preserve">providing a snapshot of recent reproductive effort in an </w:t>
      </w:r>
      <w:r w:rsidRPr="00DB19EF">
        <w:t xml:space="preserve">east-Australian New Zealand population of </w:t>
      </w:r>
      <w:r w:rsidR="00C06639" w:rsidRPr="00DB19EF">
        <w:t>white shark.</w:t>
      </w:r>
      <w:r w:rsidRPr="00DB19EF">
        <w:t xml:space="preserve"> </w:t>
      </w:r>
      <m:oMath>
        <m:r>
          <w:rPr>
            <w:rFonts w:ascii="Cambria Math" w:hAnsi="Cambria Math"/>
          </w:rPr>
          <m:t>Nb</m:t>
        </m:r>
      </m:oMath>
      <w:r w:rsidRPr="00DB19EF">
        <w:t xml:space="preserve"> was estimated over four consecutive age cohorts (2010, 2011, 2012, 2013) using two genetic estimators (linkage-disequilibrium; LD and sibship assignment; SA) based on genetic data derived from two types of genetic markers (single-nucleotide-polymorphisms; SNPs and microsatellite loci). </w:t>
      </w:r>
      <w:r w:rsidR="00F92635" w:rsidRPr="00DB19EF">
        <w:t xml:space="preserve">While estimates of </w:t>
      </w:r>
      <m:oMath>
        <m:r>
          <w:rPr>
            <w:rFonts w:ascii="Cambria Math" w:hAnsi="Cambria Math"/>
          </w:rPr>
          <m:t>Nb</m:t>
        </m:r>
      </m:oMath>
      <w:r w:rsidR="00F92635" w:rsidRPr="00DB19EF">
        <w:t xml:space="preserve"> using different marker types produced comparable estimates, microsatellite loci were the least precise.  The LD and SA estimates of </w:t>
      </w:r>
      <m:oMath>
        <m:r>
          <w:rPr>
            <w:rFonts w:ascii="Cambria Math" w:hAnsi="Cambria Math"/>
          </w:rPr>
          <m:t>Nb</m:t>
        </m:r>
      </m:oMath>
      <w:r w:rsidR="00F92635" w:rsidRPr="00DB19EF">
        <w:t xml:space="preserve"> within cohorts using SNPs were comparable, for example the 2013 age-cohort </w:t>
      </w:r>
      <m:oMath>
        <m:r>
          <w:rPr>
            <w:rFonts w:ascii="Cambria Math" w:hAnsi="Cambria Math"/>
            <w:highlight w:val="yellow"/>
          </w:rPr>
          <m:t xml:space="preserve">Nb(SA) </m:t>
        </m:r>
      </m:oMath>
      <w:r w:rsidR="00F92635" w:rsidRPr="008729FC">
        <w:rPr>
          <w:highlight w:val="yellow"/>
        </w:rPr>
        <w:t xml:space="preserve">was  (95%CI) and </w:t>
      </w:r>
      <m:oMath>
        <m:r>
          <w:rPr>
            <w:rFonts w:ascii="Cambria Math" w:hAnsi="Cambria Math"/>
            <w:highlight w:val="yellow"/>
          </w:rPr>
          <m:t>Nb(LD</m:t>
        </m:r>
      </m:oMath>
      <w:r w:rsidR="00F92635" w:rsidRPr="008729FC">
        <w:rPr>
          <w:highlight w:val="yellow"/>
        </w:rPr>
        <w:t>)</w:t>
      </w:r>
      <w:r w:rsidR="00DF7F73" w:rsidRPr="008729FC">
        <w:rPr>
          <w:highlight w:val="yellow"/>
        </w:rPr>
        <w:t xml:space="preserve"> was (95%</w:t>
      </w:r>
      <w:r w:rsidR="00F92635" w:rsidRPr="008729FC">
        <w:rPr>
          <w:highlight w:val="yellow"/>
        </w:rPr>
        <w:t>CI).</w:t>
      </w:r>
      <w:r w:rsidR="00F92635" w:rsidRPr="00DB19EF" w:rsidDel="00DE7480">
        <w:t xml:space="preserve"> </w:t>
      </w:r>
      <w:bookmarkStart w:id="2" w:name="_Hlk167311241"/>
      <w:r w:rsidR="000E3124" w:rsidRPr="00DB19EF">
        <w:t>We show that over the time period</w:t>
      </w:r>
      <w:r w:rsidR="009B2031">
        <w:t xml:space="preserve"> studied </w:t>
      </w:r>
      <m:oMath>
        <m:r>
          <w:rPr>
            <w:rFonts w:ascii="Cambria Math" w:hAnsi="Cambria Math"/>
          </w:rPr>
          <m:t xml:space="preserve">Nb </m:t>
        </m:r>
      </m:oMath>
      <w:r w:rsidR="00B97EE2" w:rsidRPr="008729FC">
        <w:t>was</w:t>
      </w:r>
      <w:r w:rsidR="000E3124" w:rsidRPr="008729FC">
        <w:t xml:space="preserve"> </w:t>
      </w:r>
      <w:r w:rsidR="00C06639" w:rsidRPr="008729FC">
        <w:t>stable</w:t>
      </w:r>
      <w:r w:rsidR="00CA3FE4" w:rsidRPr="008729FC">
        <w:t xml:space="preserve"> </w:t>
      </w:r>
      <w:r w:rsidR="00495911" w:rsidRPr="008729FC">
        <w:rPr>
          <w:color w:val="000000" w:themeColor="text1"/>
          <w:highlight w:val="yellow"/>
        </w:rPr>
        <w:t>(</w:t>
      </w:r>
      <w:r w:rsidR="00621923" w:rsidRPr="008729FC">
        <w:rPr>
          <w:color w:val="000000" w:themeColor="text1"/>
          <w:highlight w:val="yellow"/>
        </w:rPr>
        <w:t>showed no detectable trend</w:t>
      </w:r>
      <w:r w:rsidR="00495911" w:rsidRPr="008729FC">
        <w:rPr>
          <w:color w:val="000000" w:themeColor="text1"/>
          <w:highlight w:val="yellow"/>
        </w:rPr>
        <w:t>)</w:t>
      </w:r>
      <w:r w:rsidR="00CA3FE4" w:rsidRPr="008729FC">
        <w:rPr>
          <w:color w:val="000000" w:themeColor="text1"/>
          <w:highlight w:val="yellow"/>
        </w:rPr>
        <w:t>,</w:t>
      </w:r>
      <w:r w:rsidR="00F92635" w:rsidRPr="00DB19EF">
        <w:t xml:space="preserve"> </w:t>
      </w:r>
      <w:r w:rsidR="005923A0" w:rsidRPr="00DB19EF">
        <w:t xml:space="preserve">and ranged </w:t>
      </w:r>
      <w:r w:rsidR="00F92635" w:rsidRPr="00DB19EF">
        <w:t>between</w:t>
      </w:r>
      <m:oMath>
        <m:r>
          <w:rPr>
            <w:rFonts w:ascii="Cambria Math" w:hAnsi="Cambria Math"/>
          </w:rPr>
          <m:t xml:space="preserve"> </m:t>
        </m:r>
      </m:oMath>
      <w:r w:rsidR="00F92635" w:rsidRPr="008729FC">
        <w:rPr>
          <w:highlight w:val="yellow"/>
        </w:rPr>
        <w:t>(</w:t>
      </w:r>
      <w:r w:rsidR="00AE0F27" w:rsidRPr="008729FC">
        <w:rPr>
          <w:highlight w:val="yellow"/>
        </w:rPr>
        <w:t>SD</w:t>
      </w:r>
      <w:r w:rsidR="00F92635" w:rsidRPr="008729FC">
        <w:rPr>
          <w:highlight w:val="yellow"/>
        </w:rPr>
        <w:t>±) and</w:t>
      </w:r>
      <m:oMath>
        <m:r>
          <w:rPr>
            <w:rFonts w:ascii="Cambria Math" w:hAnsi="Cambria Math"/>
            <w:highlight w:val="yellow"/>
          </w:rPr>
          <m:t xml:space="preserve"> </m:t>
        </m:r>
      </m:oMath>
      <w:r w:rsidR="00F92635" w:rsidRPr="008729FC">
        <w:rPr>
          <w:highlight w:val="yellow"/>
        </w:rPr>
        <w:t>(</w:t>
      </w:r>
      <w:r w:rsidR="00AE0F27" w:rsidRPr="008729FC">
        <w:rPr>
          <w:highlight w:val="yellow"/>
        </w:rPr>
        <w:t>SD</w:t>
      </w:r>
      <w:r w:rsidR="00F92635" w:rsidRPr="008729FC">
        <w:rPr>
          <w:highlight w:val="yellow"/>
        </w:rPr>
        <w:t>±)</w:t>
      </w:r>
      <w:r w:rsidR="009B2031">
        <w:t xml:space="preserve"> per year </w:t>
      </w:r>
      <w:r w:rsidR="00F92635" w:rsidRPr="00DB19EF">
        <w:t xml:space="preserve">using a combined estimate of </w:t>
      </w:r>
      <m:oMath>
        <m:r>
          <w:rPr>
            <w:rFonts w:ascii="Cambria Math" w:hAnsi="Cambria Math"/>
          </w:rPr>
          <m:t>Nb</m:t>
        </m:r>
        <m:d>
          <m:dPr>
            <m:ctrlPr>
              <w:rPr>
                <w:rFonts w:ascii="Cambria Math" w:hAnsi="Cambria Math"/>
                <w:i/>
              </w:rPr>
            </m:ctrlPr>
          </m:dPr>
          <m:e>
            <m:r>
              <w:rPr>
                <w:rFonts w:ascii="Cambria Math" w:hAnsi="Cambria Math"/>
              </w:rPr>
              <m:t>LD+SA</m:t>
            </m:r>
          </m:e>
        </m:d>
      </m:oMath>
      <w:r w:rsidR="00F92635" w:rsidRPr="00DB19EF">
        <w:t xml:space="preserve"> </w:t>
      </w:r>
      <w:r w:rsidR="00F92635" w:rsidRPr="008729FC">
        <w:t>from SNP loci</w:t>
      </w:r>
      <w:r w:rsidR="00BC6693" w:rsidRPr="008729FC">
        <w:t xml:space="preserve">. </w:t>
      </w:r>
      <w:bookmarkEnd w:id="2"/>
      <w:r w:rsidR="008729FC" w:rsidRPr="008729FC">
        <w:t xml:space="preserve">In addition, a simulation approach showed that in this population the effective population size (Ne) per generation can be expected to be larger than Nb per reproductive cycle. This study demonstrates how breeding population size can be monitored over time to provide insight into the effectiveness of recovery and conservation </w:t>
      </w:r>
      <w:r w:rsidR="008729FC" w:rsidRPr="008729FC">
        <w:lastRenderedPageBreak/>
        <w:t>measures for the white shark, where the methods described here may be applicable to other data-poor species of conservation concern.</w:t>
      </w:r>
    </w:p>
    <w:p w14:paraId="58969EA4" w14:textId="77777777" w:rsidR="001235D3" w:rsidRPr="00DB19EF" w:rsidRDefault="001235D3" w:rsidP="001235D3">
      <w:pPr>
        <w:pStyle w:val="Standard"/>
        <w:spacing w:line="276" w:lineRule="auto"/>
        <w:rPr>
          <w:strike/>
          <w:u w:val="single"/>
        </w:rPr>
      </w:pPr>
    </w:p>
    <w:p w14:paraId="2550CF86" w14:textId="77777777" w:rsidR="001235D3" w:rsidRPr="00DB19EF" w:rsidRDefault="001235D3" w:rsidP="001235D3">
      <w:pPr>
        <w:pStyle w:val="Standard"/>
        <w:keepNext/>
        <w:keepLines/>
        <w:pageBreakBefore/>
        <w:widowControl/>
        <w:spacing w:before="120" w:line="480" w:lineRule="auto"/>
        <w:outlineLvl w:val="0"/>
      </w:pPr>
      <w:r w:rsidRPr="00DB19EF">
        <w:rPr>
          <w:i/>
          <w:sz w:val="28"/>
          <w:szCs w:val="28"/>
        </w:rPr>
        <w:lastRenderedPageBreak/>
        <w:t>Introduction</w:t>
      </w:r>
    </w:p>
    <w:p w14:paraId="28360845" w14:textId="3379FB1B" w:rsidR="001235D3" w:rsidRPr="00AC6E6B" w:rsidRDefault="001235D3" w:rsidP="00AC6E6B">
      <w:pPr>
        <w:spacing w:line="360" w:lineRule="auto"/>
        <w:jc w:val="both"/>
        <w:rPr>
          <w:rFonts w:asciiTheme="minorHAnsi" w:hAnsiTheme="minorHAnsi" w:cstheme="minorHAnsi"/>
          <w:color w:val="000000" w:themeColor="text1"/>
        </w:rPr>
      </w:pPr>
      <w:r w:rsidRPr="00AC6E6B">
        <w:rPr>
          <w:rFonts w:asciiTheme="minorHAnsi" w:hAnsiTheme="minorHAnsi" w:cstheme="minorHAnsi"/>
        </w:rPr>
        <w:t xml:space="preserve">Assessing the size of natural populations is a key objective of monitoring programs which are vital for understanding the conservation status of species, the regulating effects of biotic and abiotic factors, and for the assessment of management efforts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{"citationID":"xlsgcW9k","properties":{"formattedCitation":"(Lindenmayer et al., 2020)","plainCitation":"(Lindenmayer et al., 2020)","noteIndex":0},"citationItems":[{"id":1233,"uris":["http://zotero.org/users/local/wg6A3x9B/items/6EP3UG6Q"],"uri":["http://zotero.org/users/local/wg6A3x9B/items/6EP3UG6Q"],"itemData":{"id":1233,"type":"article-journal","container-title":"Journal of Environmental Management","DOI":"10.1016/j.jenvman.2020.110312","ISSN":"03014797","journalAbbreviation":"Journal of Environmental Management","language":"en","page":"110312","source":"DOI.org (Crossref)","title":"A checklist of attributes for effective monitoring of threatened species and threatened ecosystems","volume":"262","author":[{"family":"Lindenmayer","given":"David"},{"family":"Woinarski","given":"John"},{"family":"Legge","given":"Sarah"},{"family":"Southwell","given":"Darren"},{"family":"Lavery","given":"Tyrone"},{"family":"Robinson","given":"Natasha"},{"family":"Scheele","given":"Ben"},{"family":"Wintle","given":"Brendan"}],"issued":{"date-parts":[["2020",5]]}}}],"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(Lindenmayer et al., 2020)</w:t>
      </w:r>
      <w:r w:rsidR="0072240D" w:rsidRPr="00AC6E6B">
        <w:rPr>
          <w:rFonts w:asciiTheme="minorHAnsi" w:hAnsiTheme="minorHAnsi" w:cstheme="minorHAnsi"/>
        </w:rPr>
        <w:fldChar w:fldCharType="end"/>
      </w:r>
      <w:ins w:id="3" w:author="Dani Davenport" w:date="2020-09-22T15:02:00Z">
        <w:r w:rsidR="0072240D" w:rsidRPr="00AC6E6B">
          <w:rPr>
            <w:rFonts w:asciiTheme="minorHAnsi" w:hAnsiTheme="minorHAnsi" w:cstheme="minorHAnsi"/>
          </w:rPr>
          <w:t xml:space="preserve">. </w:t>
        </w:r>
      </w:ins>
      <w:r w:rsidRPr="00AC6E6B">
        <w:rPr>
          <w:rFonts w:asciiTheme="minorHAnsi" w:hAnsiTheme="minorHAnsi" w:cstheme="minorHAnsi"/>
        </w:rPr>
        <w:t xml:space="preserve">However, for many marine populations, there is a lack of consistent monitoring programs at appropriate spatial and temporal scales for conservation and policy needs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{"citationID":"6ZFt6NH8","properties":{"formattedCitation":"(Papa, Oosting, Valenza-Troubat, Wellenreuther, &amp; Ritchie, 2020)","plainCitation":"(Papa, Oosting, Valenza-Troubat, Wellenreuther, &amp; Ritchie, 2020)","noteIndex":0},"citationItems":[{"id":1242,"uris":["http://zotero.org/users/local/wg6A3x9B/items/FWSYYMF5"],"uri":["http://zotero.org/users/local/wg6A3x9B/items/FWSYYMF5"],"itemData":{"id":1242,"type":"article-journal","container-title":"New Zealand Journal of Zoology","DOI":"10.1080/03014223.2020.1788612","ISSN":"0301-4223, 1175-8821","journalAbbreviation":"New Zealand Journal of Zoology","language":"en","page":"1-31","source":"DOI.org (Crossref)","title":"Genetic stock structure of New Zealand fish and the use of genomics in fisheries management: an overview and outlook","title-short":"Genetic stock structure of New Zealand fish and the use of genomics in fisheries management","author":[{"family":"Papa","given":"Yvan"},{"family":"Oosting","given":"Tom"},{"family":"Valenza-Troubat","given":"Noemie"},{"family":"Wellenreuther","given":"Maren"},{"family":"Ritchie","given":"Peter A."}],"issued":{"date-parts":[["2020",7,13]]}}}],"schema":"https://github.com/citation-style-language/schema/raw/master/csl-citation.json"}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(Papa, Oosting, Valenza-Troubat, Wellenreuther, &amp; Ritchie, 2020)</w:t>
      </w:r>
      <w:r w:rsidR="0072240D" w:rsidRPr="00AC6E6B">
        <w:rPr>
          <w:rFonts w:asciiTheme="minorHAnsi" w:hAnsiTheme="minorHAnsi" w:cstheme="minorHAnsi"/>
        </w:rPr>
        <w:fldChar w:fldCharType="end"/>
      </w:r>
      <w:r w:rsidRPr="00AC6E6B">
        <w:rPr>
          <w:rFonts w:asciiTheme="minorHAnsi" w:hAnsiTheme="minorHAnsi" w:cstheme="minorHAnsi"/>
        </w:rPr>
        <w:t xml:space="preserve">. This presents a significant problem for chondrichthyans (sharks, </w:t>
      </w:r>
      <w:r w:rsidR="00971B99" w:rsidRPr="00AC6E6B">
        <w:rPr>
          <w:rFonts w:asciiTheme="minorHAnsi" w:hAnsiTheme="minorHAnsi" w:cstheme="minorHAnsi"/>
        </w:rPr>
        <w:t xml:space="preserve">skates, </w:t>
      </w:r>
      <w:r w:rsidRPr="00AC6E6B">
        <w:rPr>
          <w:rFonts w:asciiTheme="minorHAnsi" w:hAnsiTheme="minorHAnsi" w:cstheme="minorHAnsi"/>
        </w:rPr>
        <w:t xml:space="preserve">rays and chimaeras), where more than half of known species are characterised by insufficient data and one-quarter are estimated to be at risk of extinction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{"citationID":"HnbWyXOK","properties":{"formattedCitation":"(Dulvy et al., 2014)","plainCitation":"(Dulvy et al., 2014)","noteIndex":0},"citationItems":[{"id":166,"uris":["http://zotero.org/users/local/wg6A3x9B/items/LYBTQFJE"],"uri":["http://zotero.org/users/local/wg6A3x9B/items/LYBTQFJE"],"itemData":{"id":166,"type":"article-journal","container-title":"eLife","DOI":"10.7554/eLife.00590","ISSN":"2050-084X","language":"en","source":"Crossref","title":"Extinction risk and conservation of the world’s sharks and rays","URL":"https://elifesciences.org/articles/00590","volume":"3","author":[{"family":"Dulvy","given":"Nicholas K"},{"family":"Fowler","given":"Sarah L"},{"family":"Musick","given":"John A"},{"family":"Cavanagh","given":"Rachel D"},{"family":"Kyne","given":"Peter M"},{"family":"Harrison","given":"Lucy R"},{"family":"Carlson","given":"John K"},{"family":"Davidson","given":"Lindsay NK"},{"family":"Fordham","given":"Sonja V"},{"family":"Francis","given":"Malcolm P"},{"family":"Pollock","given":"Caroline M"},{"family":"Simpfendorfer","given":"Colin A"},{"family":"Burgess","given":"George H"},{"family":"Carpenter","given":"Kent E"},{"family":"Compagno","given":"Leonard JV"},{"family":"Ebert","given":"David A"},{"family":"Gibson","given":"Claudine"},{"family":"Heupel","given":"Michelle R"},{"family":"Livingstone","given":"Suzanne R"},{"family":"Sanciangco","given":"Jonnell C"},{"family":"Stevens","given":"John D"},{"family":"Valenti","given":"Sarah"},{"family":"White","given":"William T"}],"accessed":{"date-parts":[["2018",6,9]]},"issued":{"date-parts":[["2014"]]}}}],"schema":"https://github.com/citation-style-language/schema/raw/master/csl-citation.json"}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(Dulvy et al., 2014)</w:t>
      </w:r>
      <w:r w:rsidR="0072240D" w:rsidRPr="00AC6E6B">
        <w:rPr>
          <w:rFonts w:asciiTheme="minorHAnsi" w:hAnsiTheme="minorHAnsi" w:cstheme="minorHAnsi"/>
        </w:rPr>
        <w:fldChar w:fldCharType="end"/>
      </w:r>
      <w:r w:rsidR="0072240D" w:rsidRPr="00AC6E6B">
        <w:rPr>
          <w:rFonts w:asciiTheme="minorHAnsi" w:hAnsiTheme="minorHAnsi" w:cstheme="minorHAnsi"/>
        </w:rPr>
        <w:t xml:space="preserve">. </w:t>
      </w:r>
      <w:r w:rsidR="007061FF" w:rsidRPr="00AC6E6B">
        <w:rPr>
          <w:rFonts w:asciiTheme="minorHAnsi" w:hAnsiTheme="minorHAnsi" w:cstheme="minorHAnsi"/>
        </w:rPr>
        <w:t>Within the e</w:t>
      </w:r>
      <w:r w:rsidRPr="00AC6E6B">
        <w:rPr>
          <w:rFonts w:asciiTheme="minorHAnsi" w:hAnsiTheme="minorHAnsi" w:cstheme="minorHAnsi"/>
        </w:rPr>
        <w:t>lasmobranchs (sharks, skates and rays)</w:t>
      </w:r>
      <w:r w:rsidR="007061FF" w:rsidRPr="00AC6E6B">
        <w:rPr>
          <w:rFonts w:asciiTheme="minorHAnsi" w:hAnsiTheme="minorHAnsi" w:cstheme="minorHAnsi"/>
        </w:rPr>
        <w:t>, each</w:t>
      </w:r>
      <w:r w:rsidRPr="00AC6E6B">
        <w:rPr>
          <w:rFonts w:asciiTheme="minorHAnsi" w:hAnsiTheme="minorHAnsi" w:cstheme="minorHAnsi"/>
        </w:rPr>
        <w:t xml:space="preserve"> contribute</w:t>
      </w:r>
      <w:r w:rsidR="007061FF" w:rsidRPr="00AC6E6B">
        <w:rPr>
          <w:rFonts w:asciiTheme="minorHAnsi" w:hAnsiTheme="minorHAnsi" w:cstheme="minorHAnsi"/>
        </w:rPr>
        <w:t>s</w:t>
      </w:r>
      <w:r w:rsidRPr="00AC6E6B">
        <w:rPr>
          <w:rFonts w:asciiTheme="minorHAnsi" w:hAnsiTheme="minorHAnsi" w:cstheme="minorHAnsi"/>
        </w:rPr>
        <w:t xml:space="preserve"> significantly to connect ecosystems and regulate marine food webs</w:t>
      </w:r>
      <w:r w:rsidR="0072240D" w:rsidRPr="00AC6E6B">
        <w:rPr>
          <w:rFonts w:asciiTheme="minorHAnsi" w:hAnsiTheme="minorHAnsi" w:cstheme="minorHAnsi"/>
        </w:rPr>
        <w:t xml:space="preserve">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{"citationID":"kov8zOiV","properties":{"formattedCitation":"(Heupel, Knip, Simpfendorfer, &amp; Dulvy, 2014)","plainCitation":"(Heupel, Knip, Simpfendorfer, &amp; Dulvy, 2014)","noteIndex":0},"citationItems":[{"id":1240,"uris":["http://zotero.org/users/local/wg6A3x9B/items/UGH3VBHV"],"uri":["http://zotero.org/users/local/wg6A3x9B/items/UGH3VBHV"],"itemData":{"id":1240,"type":"article-journal","container-title":"Marine Ecology Progress Series","DOI":"10.3354/meps10597","ISSN":"0171-8630, 1616-1599","journalAbbreviation":"Mar. Ecol. Prog. Ser.","language":"en","page":"291-298","source":"DOI.org (Crossref)","title":"Sizing up the ecological role of sharks as predators","volume":"495","author":[{"family":"Heupel","given":"Mr"},{"family":"Knip","given":"Dm"},{"family":"Simpfendorfer","given":"Ca"},{"family":"Dulvy","given":"Nk"}],"issued":{"date-parts":[["2014",1,9]]}}}],"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(Heupel, Knip, Simpfendorfer, &amp; Dulvy, 2014)</w:t>
      </w:r>
      <w:r w:rsidR="0072240D" w:rsidRPr="00AC6E6B">
        <w:rPr>
          <w:rFonts w:asciiTheme="minorHAnsi" w:hAnsiTheme="minorHAnsi" w:cstheme="minorHAnsi"/>
        </w:rPr>
        <w:fldChar w:fldCharType="end"/>
      </w:r>
      <w:r w:rsidR="0072240D" w:rsidRPr="00AC6E6B">
        <w:rPr>
          <w:rFonts w:asciiTheme="minorHAnsi" w:hAnsiTheme="minorHAnsi" w:cstheme="minorHAnsi"/>
        </w:rPr>
        <w:t xml:space="preserve">. </w:t>
      </w:r>
      <w:r w:rsidRPr="00AC6E6B">
        <w:rPr>
          <w:rFonts w:asciiTheme="minorHAnsi" w:hAnsiTheme="minorHAnsi" w:cstheme="minorHAnsi"/>
        </w:rPr>
        <w:t xml:space="preserve">However, habitat loss and continued pressures on mortality though bycatch and targeted-fishing have resulted in </w:t>
      </w:r>
      <w:r w:rsidR="00DA4380" w:rsidRPr="00AC6E6B">
        <w:rPr>
          <w:rFonts w:asciiTheme="minorHAnsi" w:hAnsiTheme="minorHAnsi" w:cstheme="minorHAnsi"/>
        </w:rPr>
        <w:t>many populations of elasmobranch</w:t>
      </w:r>
      <w:r w:rsidR="00D04715" w:rsidRPr="00AC6E6B">
        <w:rPr>
          <w:rFonts w:asciiTheme="minorHAnsi" w:hAnsiTheme="minorHAnsi" w:cstheme="minorHAnsi"/>
        </w:rPr>
        <w:t>s</w:t>
      </w:r>
      <w:r w:rsidRPr="00AC6E6B">
        <w:rPr>
          <w:rFonts w:asciiTheme="minorHAnsi" w:hAnsiTheme="minorHAnsi" w:cstheme="minorHAnsi"/>
        </w:rPr>
        <w:t xml:space="preserve"> being depleted at a rate that exceeds their natural recovery potential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{"citationID":"wA1Xy6Gx","properties":{"formattedCitation":"(Worm et al., 2013)","plainCitation":"(Worm et al., 2013)","noteIndex":0},"citationItems":[{"id":356,"uris":["http://zotero.org/users/local/wg6A3x9B/items/DYV8YZ75"],"uri":["http://zotero.org/users/local/wg6A3x9B/items/DYV8YZ75"],"itemData":{"id":356,"type":"article-journal","container-title":"Marine Policy","DOI":"10.1016/j.marpol.2012.12.034","ISSN":"0308597X","language":"en","page":"194-204","source":"Crossref","title":"Global catches, exploitation rates, and rebuilding options for sharks","volume":"40","author":[{"family":"Worm","given":"Boris"},{"family":"Davis","given":"Brendal"},{"family":"Kettemer","given":"Lisa"},{"family":"Ward-Paige","given":"Christine A."},{"family":"Chapman","given":"Demian"},{"family":"Heithaus","given":"Michael R."},{"family":"Kessel","given":"Steven T."},{"family":"Gruber","given":"Samuel H."}],"issued":{"date-parts":[["2013",7]]}}}],"schema":"https://github.com/citation-style-language/schema/raw/master/csl-citation.json"}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(Worm et al., 2013)</w:t>
      </w:r>
      <w:r w:rsidR="0072240D" w:rsidRPr="00AC6E6B">
        <w:rPr>
          <w:rFonts w:asciiTheme="minorHAnsi" w:hAnsiTheme="minorHAnsi" w:cstheme="minorHAnsi"/>
        </w:rPr>
        <w:fldChar w:fldCharType="end"/>
      </w:r>
      <w:r w:rsidR="0072240D" w:rsidRPr="00AC6E6B">
        <w:rPr>
          <w:rFonts w:asciiTheme="minorHAnsi" w:hAnsiTheme="minorHAnsi" w:cstheme="minorHAnsi"/>
        </w:rPr>
        <w:t xml:space="preserve">. </w:t>
      </w:r>
      <w:r w:rsidRPr="00AC6E6B">
        <w:rPr>
          <w:rFonts w:asciiTheme="minorHAnsi" w:hAnsiTheme="minorHAnsi" w:cstheme="minorHAnsi"/>
        </w:rPr>
        <w:t xml:space="preserve">Given the significant challenges facing elasmobranchs and the importance of their role in regulating marine ecosystems, improvements for monitoring changes in natural populations is critical.   </w:t>
      </w:r>
    </w:p>
    <w:p w14:paraId="3BE80892" w14:textId="3DE399D9" w:rsidR="001235D3" w:rsidRPr="00AC6E6B" w:rsidRDefault="001235D3" w:rsidP="00AC6E6B">
      <w:pPr>
        <w:spacing w:line="360" w:lineRule="auto"/>
        <w:jc w:val="both"/>
        <w:rPr>
          <w:rFonts w:asciiTheme="minorHAnsi" w:hAnsiTheme="minorHAnsi" w:cstheme="minorHAnsi"/>
          <w:color w:val="000000" w:themeColor="text1"/>
        </w:rPr>
      </w:pPr>
      <w:r w:rsidRPr="00AC6E6B">
        <w:rPr>
          <w:rFonts w:asciiTheme="minorHAnsi" w:hAnsiTheme="minorHAnsi" w:cstheme="minorHAnsi"/>
          <w:color w:val="000000" w:themeColor="text1"/>
        </w:rPr>
        <w:t xml:space="preserve">Monitoring threatened elasmobranch species is particularly challenging for many reasons. In the case of the white shark, </w:t>
      </w:r>
      <w:r w:rsidRPr="00AC6E6B">
        <w:rPr>
          <w:rFonts w:asciiTheme="minorHAnsi" w:hAnsiTheme="minorHAnsi" w:cstheme="minorHAnsi"/>
          <w:i/>
          <w:color w:val="000000" w:themeColor="text1"/>
        </w:rPr>
        <w:t xml:space="preserve">Carcharodon carcharias </w:t>
      </w:r>
      <w:r w:rsidRPr="00AC6E6B">
        <w:rPr>
          <w:rFonts w:asciiTheme="minorHAnsi" w:hAnsiTheme="minorHAnsi" w:cstheme="minorHAnsi"/>
          <w:color w:val="000000" w:themeColor="text1"/>
        </w:rPr>
        <w:t>(Linnaeus, 1758</w:t>
      </w:r>
      <w:r w:rsidRPr="00BC6693">
        <w:rPr>
          <w:rFonts w:asciiTheme="minorHAnsi" w:hAnsiTheme="minorHAnsi" w:cstheme="minorHAnsi"/>
          <w:color w:val="000000" w:themeColor="text1"/>
          <w:highlight w:val="yellow"/>
        </w:rPr>
        <w:t>)</w:t>
      </w:r>
      <w:r w:rsidRPr="00AC6E6B">
        <w:rPr>
          <w:rFonts w:asciiTheme="minorHAnsi" w:hAnsiTheme="minorHAnsi" w:cstheme="minorHAnsi"/>
          <w:color w:val="000000" w:themeColor="text1"/>
        </w:rPr>
        <w:t xml:space="preserve"> monitoring is a both a social and conservation priority, </w:t>
      </w:r>
      <w:r w:rsidR="00621923" w:rsidRPr="00BC6693">
        <w:rPr>
          <w:rFonts w:asciiTheme="minorHAnsi" w:hAnsiTheme="minorHAnsi" w:cstheme="minorHAnsi"/>
          <w:color w:val="000000" w:themeColor="text1"/>
          <w:highlight w:val="yellow"/>
        </w:rPr>
        <w:t>though</w:t>
      </w:r>
      <w:r w:rsidR="00621923"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efforts to establish long term population trends have been hampered by issues including detectability [misidentification in photo-ID surveys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{"citationID":"nvw72THw","properties":{"formattedCitation":"(Burgess et al., 2014)","plainCitation":"(Burgess et al., 2014)","noteIndex":0},"citationItems":[{"id":802,"uris":["http://zotero.org/users/local/wg6A3x9B/items/3RKFFYY6"],"uri":["http://zotero.org/users/local/wg6A3x9B/items/3RKFFYY6"],"itemData":{"id":802,"type":"article-journal","container-title":"PLoS ONE","DOI":"10.1371/journal.pone.0098078","ISSN":"1932-6203","issue":"6","language":"en","page":"e98078","source":"Crossref","title":"A Re-Evaluation of the Size of the White Shark (Carcharodon carcharias) Population off California, USA","volume":"9","author":[{"family":"Burgess","given":"George H."},{"family":"Bruce","given":"Barry D."},{"family":"Cailliet","given":"Gregor M."},{"family":"Goldman","given":"Kenneth J."},{"family":"Grubbs","given":"R. Dean"},{"family":"Lowe","given":"Christopher G."},{"family":"MacNeil","given":"M. Aaron"},{"family":"Mollet","given":"Henry F."},{"family":"Weng","given":"Kevin C."},{"family":"O'Sullivan","given":"John B."}],"editor":[{"family":"Connell","given":"Sean D."}],"issued":{"date-parts":[["2014",6,16]]}}}],"schema":"https://github.com/citation-style-language/schema/raw/master/csl-citation.json"}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(Burgess et al., 2014)</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w:t>
      </w:r>
      <w:r w:rsidRPr="00AC6E6B">
        <w:rPr>
          <w:rFonts w:asciiTheme="minorHAnsi" w:hAnsiTheme="minorHAnsi" w:cstheme="minorHAnsi"/>
          <w:color w:val="000000" w:themeColor="text1"/>
        </w:rPr>
        <w:t xml:space="preserve"> lack of re-sightings in mark-recapture studies</w:t>
      </w:r>
      <w:r w:rsidR="00AD0467" w:rsidRPr="00AC6E6B">
        <w:rPr>
          <w:rFonts w:asciiTheme="minorHAnsi" w:hAnsiTheme="minorHAnsi" w:cstheme="minorHAnsi"/>
          <w:color w:val="000000" w:themeColor="text1"/>
        </w:rPr>
        <w:t xml:space="preserve">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{"citationID":"54HqcbJw","properties":{"formattedCitation":"(Gore, Frey, Ormond, Allan, &amp; Gilkes, 2016)","plainCitation":"(Gore, Frey, Ormond, Allan, &amp; Gilkes, 2016)","noteIndex":0},"citationItems":[{"id":1159,"uris":["http://zotero.org/users/local/wg6A3x9B/items/8MQM7KMP"],"uri":["http://zotero.org/users/local/wg6A3x9B/items/8MQM7KMP"],"itemData":{"id":1159,"type":"article-journal","container-title":"PloS one","DOI":"10.1371/journal.pone.0150160","issue":"3","note":"tex.publisher: Public Library of Science\nCitation Key: gore2016use","page":"e0150160","title":"Use of photo-identification and mark-recapture methodology to assess basking shark (Cetorhinus maximus) populations","volume":"11","author":[{"family":"Gore","given":"Mauvis A"},{"family":"Frey","given":"Peter H"},{"family":"Ormond","given":"Rupert F"},{"family":"Allan","given":"Holly"},{"family":"Gilkes","given":"Gabriella"}],"issued":{"date-parts":[["2016"]]}}}],"schema":"https://github.com/citation-style-language/schema/raw/master/csl-citation.json"}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(Gore, Frey, Ormond, Allan, &amp; Gilkes, 2016)</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effects of environment on heterogeneity of behaviour</w:t>
      </w:r>
      <w:r w:rsidR="00AD0467" w:rsidRPr="00AC6E6B">
        <w:rPr>
          <w:rFonts w:asciiTheme="minorHAnsi" w:hAnsiTheme="minorHAnsi" w:cstheme="minorHAnsi"/>
          <w:color w:val="000000" w:themeColor="text1"/>
        </w:rPr>
        <w:t xml:space="preserve">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{"citationID":"iF3HUq4r","properties":{"formattedCitation":"(Jacoby, Croft, &amp; Sims, 2012)","plainCitation":"(Jacoby, Croft, &amp; Sims, 2012)","noteIndex":0},"citationItems":[{"id":1160,"uris":["http://zotero.org/users/local/wg6A3x9B/items/WM9EL2HH"],"uri":["http://zotero.org/users/local/wg6A3x9B/items/WM9EL2HH"],"itemData":{"id":1160,"type":"article-journal","container-title":"Fish and Fisheries","DOI":"10.1111/j.1467-2979.2011.00436.x","issue":"4","note":"tex.publisher: Wiley Online Library\nCitation Key: jacoby2012social","page":"399-417","title":"Social behaviour in sharks and rays: analysis, patterns and implications for conservation","volume":"13","author":[{"family":"Jacoby","given":"David MP"},{"family":"Croft","given":"Darren P"},{"family":"Sims","given":"David W"}],"issued":{"date-parts":[["2012"]]}}}],"schema":"https://github.com/citation-style-language/schema/raw/master/csl-citation.json"}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(Jacoby, Croft, &amp; Sims, 2012)</w:t>
      </w:r>
      <w:r w:rsidR="00AD0467" w:rsidRPr="00AC6E6B">
        <w:rPr>
          <w:rFonts w:asciiTheme="minorHAnsi" w:hAnsiTheme="minorHAnsi" w:cstheme="minorHAnsi"/>
          <w:color w:val="000000" w:themeColor="text1"/>
        </w:rPr>
        <w:fldChar w:fldCharType="end"/>
      </w:r>
      <w:r w:rsidR="00EA1234" w:rsidRPr="00AC6E6B">
        <w:rPr>
          <w:rFonts w:asciiTheme="minorHAnsi" w:hAnsiTheme="minorHAnsi" w:cstheme="minorHAnsi"/>
          <w:color w:val="000000" w:themeColor="text1"/>
        </w:rPr>
        <w:t>]</w:t>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and</w:t>
      </w:r>
      <w:r w:rsidR="00EA1234" w:rsidRPr="00AC6E6B">
        <w:rPr>
          <w:rFonts w:asciiTheme="minorHAnsi" w:hAnsiTheme="minorHAnsi" w:cstheme="minorHAnsi"/>
          <w:color w:val="000000" w:themeColor="text1"/>
        </w:rPr>
        <w:t xml:space="preserve"> a lack of catch statistics (</w:t>
      </w:r>
      <w:proofErr w:type="spellStart"/>
      <w:r w:rsidR="00EA1234" w:rsidRPr="00AC6E6B">
        <w:rPr>
          <w:rFonts w:asciiTheme="minorHAnsi" w:hAnsiTheme="minorHAnsi" w:cstheme="minorHAnsi"/>
          <w:noProof/>
          <w:color w:val="000000" w:themeColor="text1"/>
        </w:rPr>
        <w:t>Roff</w:t>
      </w:r>
      <w:proofErr w:type="spellEnd"/>
      <w:r w:rsidR="00EA1234" w:rsidRPr="00AC6E6B">
        <w:rPr>
          <w:rFonts w:asciiTheme="minorHAnsi" w:hAnsiTheme="minorHAnsi" w:cstheme="minorHAnsi"/>
          <w:noProof/>
          <w:color w:val="000000" w:themeColor="text1"/>
        </w:rPr>
        <w:t>, Brown, Priest, &amp; Mumby, 2018)</w:t>
      </w:r>
      <w:r w:rsidR="00EA1234"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The need for alternate methods to index shark populations has therefore led to the increasing use of molecular markers to evaluate change and inform management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{"citationID":"p7aNVu9g","properties":{"formattedCitation":"(Blower, Pandolfi, Bruce, Gomez-Cabrera, &amp; Ovenden, 2012; Bruce et al., 2018; Hillary et al., 2018)","plainCitation":"(Blower, Pandolfi, Bruce, Gomez-Cabrera, &amp; Ovenden, 2012; Bruce et al., 2018; Hillary et al., 2018)","noteIndex":0},"citationItems":[{"id":372,"uris":["http://zotero.org/users/local/wg6A3x9B/items/QIB28RQC"],"uri":["http://zotero.org/users/local/wg6A3x9B/items/QIB28RQC"],"itemData":{"id":372,"type":"article-journal","container-title":"Marine Ecology Progress Series","DOI":"10.3354/meps09659","ISSN":"0171-8630, 1616-1599","language":"en","page":"229-244","source":"Crossref","title":"Population genetics of Australian white sharks reveals fine-scale spatial structure, transoceanic dispersal events and low effective population sizes","volume":"455","author":[{"family":"Blower","given":"D C"},{"family":"Pandolfi","given":"Jm"},{"family":"Bruce","given":"Bd"},{"family":"Gomez-Cabrera","given":"MdC"},{"family":"Ovenden","given":"Jr"}],"issued":{"date-parts":[["2012",5,30]]}}},{"id":1052,"uris":["http://zotero.org/users/local/wg6A3x9B/items/6JKNETKX"],"uri":["http://zotero.org/users/local/wg6A3x9B/items/6JKNETKX"],"itemData":{"id":1052,"type":"report","event-place":"Hobart","publisher":"National Environmental Science Program Marine Biodiversity Hub","publisher-place":"Hobart","title":"A national assessment of the status of white sharks","URL":"https://www.nespmarine.edu.au/document/national-assessment-status-white-sharks","author":[{"family":"Bruce","given":"B"},{"family":"Bradford","given":"R"},{"family":"Feutry","given":"M"},{"family":"Gunasekera","given":"R."},{"family":"Harasti","given":"D"},{"family":"Hillary","given":"R. M."},{"family":"Patterson","given":"T"}],"issued":{"date-parts":[["2018"]]}}},{"id":133,"uris":["http://zotero.org/users/local/wg6A3x9B/items/L3DRFZ2B"],"uri":["http://zotero.org/users/local/wg6A3x9B/items/L3DRFZ2B"],"itemData":{"id":133,"type":"article-journal","container-title":"Scientific Reports","DOI":"10.1038/s41598-018-20593-w","ISSN":"2045-2322","issue":"1","language":"en","source":"Crossref","title":"Genetic relatedness reveals total population size of white sharks in eastern Australia and New Zealand","URL":"http://www.nature.com/articles/s41598-018-20593-w","volume":"8","author":[{"family":"Hillary","given":"R. M."},{"family":"Bravington","given":"M. V."},{"family":"Patterson","given":"T. A."},{"family":"Grewe","given":"P."},{"family":"Bradford","given":"R."},{"family":"Feutry","given":"P."},{"family":"Gunasekera","given":"R."},{"family":"Peddemors","given":"V."},{"family":"Werry","given":"J."},{"family":"Francis","given":"M. P."},{"family":"Duffy","given":"C. A. J."},{"family":"Bruce","given":"B. D."}],"accessed":{"date-parts":[["2018",5,14]]},"issued":{"date-parts":[["2018",12]]}}}],"schema":"https://github.com/citation-style-language/schema/raw/master/csl-citation.json"}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(Blower, Pandolfi, Bruce, Gomez-Cabrera, &amp; Ovenden, 2012; Bruce et al., 2018; Hillary et al., 2018)</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In this study, we focus on the concept of genetic effective population size (herein effective population size −</w:t>
      </w:r>
      <w:r w:rsidRPr="00AC6E6B">
        <w:rPr>
          <w:rFonts w:asciiTheme="minorHAnsi" w:hAnsiTheme="minorHAnsi" w:cstheme="minorHAnsi"/>
          <w:i/>
          <w:color w:val="000000" w:themeColor="text1"/>
        </w:rPr>
        <w:t xml:space="preserve"> </w:t>
      </w:r>
      <m:oMath>
        <m:r>
          <w:rPr>
            <w:rFonts w:ascii="Cambria Math" w:hAnsi="Cambria Math"/>
          </w:rPr>
          <m:t>Ne</m:t>
        </m:r>
      </m:oMath>
      <w:r w:rsidRPr="00AC6E6B">
        <w:rPr>
          <w:rFonts w:asciiTheme="minorHAnsi" w:hAnsiTheme="minorHAnsi" w:cstheme="minorHAnsi"/>
          <w:color w:val="000000" w:themeColor="text1"/>
        </w:rPr>
        <w:t xml:space="preserve">), which can be used to evaluate change in abundance from allele frequencies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{"citationID":"Zf6CZXBk","properties":{"formattedCitation":"(Schwartz, Luikart, &amp; Waples, 2007)","plainCitation":"(Schwartz, Luikart, &amp; Waples, 2007)","noteIndex":0},"citationItems":[{"id":975,"uris":["http://zotero.org/users/local/wg6A3x9B/items/H7IP32AA"],"uri":["http://zotero.org/users/local/wg6A3x9B/items/H7IP32AA"],"itemData":{"id":975,"type":"article-journal","container-title":"Trends in ecology &amp; evolution","DOI":"10.1016/j.tree.2006.08.009","ISSN":"0169-5347","issue":"1","journalAbbreviation":"Trends in ecology &amp; evolution","page":"25-33","title":"Genetic monitoring as a promising tool for conservation and management","volume":"22","author":[{"family":"Schwartz","given":"Michael K"},{"family":"Luikart","given":"Gordon"},{"family":"Waples","given":"Robin S"}],"issued":{"date-parts":[["2007"]]}}}],"schema":"https://github.com/citation-style-language/schema/raw/master/csl-citation.json"}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(Schwartz, Luikart, &amp; Waples, 2007)</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When populations are small, genetic </w:t>
      </w:r>
      <w:r w:rsidRPr="00AC6E6B">
        <w:rPr>
          <w:rFonts w:asciiTheme="minorHAnsi" w:hAnsiTheme="minorHAnsi" w:cstheme="minorHAnsi"/>
          <w:color w:val="000000" w:themeColor="text1"/>
        </w:rPr>
        <w:lastRenderedPageBreak/>
        <w:t xml:space="preserve">models predict that the evolutionary force of genetic drift (stochastic changes in allele frequencies) will </w:t>
      </w:r>
      <w:r w:rsidRPr="00AC6E6B">
        <w:rPr>
          <w:rFonts w:asciiTheme="minorHAnsi" w:hAnsiTheme="minorHAnsi" w:cstheme="minorHAnsi"/>
          <w:color w:val="000000" w:themeColor="text1"/>
          <w:shd w:val="clear" w:color="auto" w:fill="FFFFFF"/>
        </w:rPr>
        <w:t xml:space="preserve">predominate over other evolutionary forces such as natural selection, </w:t>
      </w:r>
      <w:r w:rsidRPr="00AC6E6B">
        <w:rPr>
          <w:rFonts w:asciiTheme="minorHAnsi" w:hAnsiTheme="minorHAnsi" w:cstheme="minorHAnsi"/>
          <w:color w:val="000000" w:themeColor="text1"/>
        </w:rPr>
        <w:t xml:space="preserve">to reduce genetic diversity, population viability and evolutionary potential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{"citationID":"RpZtOkyn","properties":{"formattedCitation":"(Frankham, 1996; Franklin, 1980)","plainCitation":"(Frankham, 1996; Franklin, 1980)","noteIndex":0},"citationItems":[{"id":98,"uris":["http://zotero.org/users/local/wg6A3x9B/items/ITZH8PRF"],"uri":["http://zotero.org/users/local/wg6A3x9B/items/ITZH8PRF"],"itemData":{"id":98,"type":"article-journal","container-title":"Conservation Biology","DOI":"10.1046/j.1523-1739.1996.10061500.x","ISSN":"0888-8892, 1523-1739","issue":"6","language":"en","page":"1500-1508","source":"Crossref","title":"Relationship of Genetic Variation to Population Size in Wildlife","volume":"10","author":[{"family":"Frankham","given":"Richard"}],"issued":{"date-parts":[["1996",12]]}}},{"id":987,"uris":["http://zotero.org/users/local/wg6A3x9B/items/P7J2TA8U"],"uri":["http://zotero.org/users/local/wg6A3x9B/items/P7J2TA8U"],"itemData":{"id":987,"type":"chapter","container-title":"Evolutionary change in small populations.","event-place":"Sunderland","page":"135-150","publisher":"Sinauer","publisher-place":"Sunderland","title":"Evolutionary change in small populations","author":[{"family":"Franklin","given":"Ian Robert"}],"editor":[{"family":"Soulé","given":"M E"},{"family":"Wilcox","given":"B A"}],"issued":{"date-parts":[["1980"]]}}}],"schema":"https://github.com/citation-style-language/schema/raw/master/csl-citation.json"}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(Frankham, 1996; Franklin, 1980)</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The extent to which a population is vulnerable to such effects is inversely related to the magnitude of </w:t>
      </w:r>
      <m:oMath>
        <m:r>
          <w:rPr>
            <w:rFonts w:ascii="Cambria Math" w:hAnsi="Cambria Math"/>
          </w:rPr>
          <m:t>Ne</m:t>
        </m:r>
      </m:oMath>
      <w:r w:rsidR="003B7842">
        <w:rPr>
          <w:rFonts w:asciiTheme="minorHAnsi" w:eastAsiaTheme="minorEastAsia" w:hAnsiTheme="minorHAnsi" w:cstheme="minorHAnsi"/>
        </w:rPr>
        <w:t xml:space="preserve">, </w:t>
      </w:r>
      <w:r w:rsidRPr="00AC6E6B">
        <w:rPr>
          <w:rFonts w:asciiTheme="minorHAnsi" w:hAnsiTheme="minorHAnsi" w:cstheme="minorHAnsi"/>
          <w:color w:val="000000" w:themeColor="text1"/>
        </w:rPr>
        <w:t xml:space="preserve">where the effects of drift will occur more slowly in populations with larger effective sizes than those with smaller effective sizes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{"citationID":"FOCBvxcY","properties":{"formattedCitation":"(Wang, 2005)","plainCitation":"(Wang, 2005)","noteIndex":0},"citationItems":[{"id":1063,"uris":["http://zotero.org/users/local/wg6A3x9B/items/CQ4HCC2Z"],"uri":["http://zotero.org/users/local/wg6A3x9B/items/CQ4HCC2Z"],"itemData":{"id":1063,"type":"article-journal","container-title":"Philosophical Transactions of the Royal Society B: Biological Sciences","DOI":"10.1098/rstb.2005.1682","ISSN":"0962-8436, 1471-2970","issue":"1459","journalAbbreviation":"Phil. Trans. R. Soc. B","language":"en","page":"1395-1409","source":"DOI.org (Crossref)","title":"Estimation of effective population sizes from data on genetic markers","volume":"360","author":[{"family":"Wang","given":"J"}],"issued":{"date-parts":[["2005",7,29]]}}}],"schema":"https://github.com/citation-style-language/schema/raw/master/csl-citation.json"}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(Wang, 2005)</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When a genetic sample contains only individuals from a single age-cohort (a group of individuals having the same age-class), then the estimate of</w:t>
      </w:r>
      <w:r w:rsidR="003B7842">
        <w:rPr>
          <w:rFonts w:asciiTheme="minorHAnsi" w:hAnsiTheme="minorHAnsi" w:cstheme="minorHAnsi"/>
          <w:i/>
          <w:color w:val="000000" w:themeColor="text1"/>
        </w:rPr>
        <w:t xml:space="preserve"> </w:t>
      </w:r>
      <m:oMath>
        <m:r>
          <w:rPr>
            <w:rFonts w:ascii="Cambria Math" w:hAnsi="Cambria Math"/>
          </w:rPr>
          <m:t>Ne</m:t>
        </m:r>
      </m:oMath>
      <w:r w:rsidRPr="00AC6E6B">
        <w:rPr>
          <w:rFonts w:asciiTheme="minorHAnsi" w:hAnsiTheme="minorHAnsi" w:cstheme="minorHAnsi"/>
          <w:i/>
          <w:color w:val="000000" w:themeColor="text1"/>
        </w:rPr>
        <w:t xml:space="preserve"> </w:t>
      </w:r>
      <w:r w:rsidRPr="00AC6E6B">
        <w:rPr>
          <w:rFonts w:asciiTheme="minorHAnsi" w:hAnsiTheme="minorHAnsi" w:cstheme="minorHAnsi"/>
          <w:color w:val="000000" w:themeColor="text1"/>
        </w:rPr>
        <w:t>corresponds to the effective number of breeders (</w:t>
      </w:r>
      <m:oMath>
        <m:r>
          <w:rPr>
            <w:rFonts w:ascii="Cambria Math" w:hAnsi="Cambria Math"/>
          </w:rPr>
          <m:t>Nb</m:t>
        </m:r>
      </m:oMath>
      <w:r w:rsidRPr="00AC6E6B">
        <w:rPr>
          <w:rFonts w:asciiTheme="minorHAnsi" w:hAnsiTheme="minorHAnsi" w:cstheme="minorHAnsi"/>
          <w:color w:val="000000" w:themeColor="text1"/>
        </w:rPr>
        <w:t xml:space="preserve">) which contributed offspring to that cohort </w:t>
      </w:r>
      <w:r w:rsidR="0033011F" w:rsidRPr="00AC6E6B">
        <w:rPr>
          <w:rFonts w:asciiTheme="minorHAnsi" w:hAnsiTheme="minorHAnsi" w:cstheme="minorHAnsi"/>
          <w:color w:val="000000" w:themeColor="text1"/>
        </w:rPr>
        <w:fldChar w:fldCharType="begin"/>
      </w:r>
      <w:r w:rsidR="0033011F" w:rsidRPr="00AC6E6B">
        <w:rPr>
          <w:rFonts w:asciiTheme="minorHAnsi" w:hAnsiTheme="minorHAnsi" w:cstheme="minorHAnsi"/>
          <w:color w:val="000000" w:themeColor="text1"/>
        </w:rPr>
        <w:instrText xml:space="preserve"> ADDIN ZOTERO_ITEM CSL_CITATION {"citationID":"i9rsYURf","properties":{"formattedCitation":"(Wang, Santiago, &amp; Caballero, 2016; Waples, Luikart, Faulkner, &amp; Tallmon, 2013)","plainCitation":"(Wang, Santiago, &amp; Caballero, 2016; Waples, Luikart, Faulkner, &amp; Tallmon, 2013)","noteIndex":0},"citationItems":[{"id":76,"uris":["http://zotero.org/users/local/wg6A3x9B/items/48QK5VUR"],"uri":["http://zotero.org/users/local/wg6A3x9B/items/48QK5VUR"],"itemData":{"id":76,"type":"article-journal","container-title":"Heredity","DOI":"10.1038/hdy.2016.43","ISSN":"0018-067X, 1365-2540","issue":"4","page":"193-206","source":"CrossRef","title":"Prediction and estimation of effective population size","volume":"117","author":[{"family":"Wang","given":"J"},{"family":"Santiago","given":"E"},{"family":"Caballero","given":"A"}],"issued":{"date-parts":[["2016",10]]}}},{"id":327,"uris":["http://zotero.org/users/local/wg6A3x9B/items/Y2H9MQ8E"],"uri":["http://zotero.org/users/local/wg6A3x9B/items/Y2H9MQ8E"],"itemData":{"id":327,"type":"article-journal","container-title":"Proceedings of the Royal Society B: Biological Sciences","DOI":"10.1098/rspb.2013.1339","ISSN":"0962-8452, 1471-2954","issue":"1768","language":"en","page":"20131339-20131339","source":"Crossref","title":"Simple life-history traits explain key effective population size ratios across diverse taxa","volume":"280","author":[{"family":"Waples","given":"R S"},{"family":"Luikart","given":"G."},{"family":"Faulkner","given":"J. R."},{"family":"Tallmon","given":"D. A."}],"issued":{"date-parts":[["2013",8,7]]}}}],"schema":"https://github.com/citation-style-language/schema/raw/master/csl-citation.json"} </w:instrText>
      </w:r>
      <w:r w:rsidR="0033011F" w:rsidRPr="00AC6E6B">
        <w:rPr>
          <w:rFonts w:asciiTheme="minorHAnsi" w:hAnsiTheme="minorHAnsi" w:cstheme="minorHAnsi"/>
          <w:color w:val="000000" w:themeColor="text1"/>
        </w:rPr>
        <w:fldChar w:fldCharType="separate"/>
      </w:r>
      <w:r w:rsidR="0033011F" w:rsidRPr="00AC6E6B">
        <w:rPr>
          <w:rFonts w:asciiTheme="minorHAnsi" w:hAnsiTheme="minorHAnsi" w:cstheme="minorHAnsi"/>
          <w:noProof/>
          <w:color w:val="000000" w:themeColor="text1"/>
        </w:rPr>
        <w:t>(Wang, Santiago, &amp; Caballero, 2016; Waples, Luikart, Faulkner, &amp; Tallmon, 2013)</w:t>
      </w:r>
      <w:r w:rsidR="0033011F" w:rsidRPr="00AC6E6B">
        <w:rPr>
          <w:rFonts w:asciiTheme="minorHAnsi" w:hAnsiTheme="minorHAnsi" w:cstheme="minorHAnsi"/>
          <w:color w:val="000000" w:themeColor="text1"/>
        </w:rPr>
        <w:fldChar w:fldCharType="end"/>
      </w:r>
      <w:r w:rsidR="0033011F"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For long-lived, iteroparous species, </w:t>
      </w:r>
      <w:r w:rsidRPr="00AC6E6B">
        <w:rPr>
          <w:rFonts w:asciiTheme="minorHAnsi" w:hAnsiTheme="minorHAnsi" w:cstheme="minorHAnsi"/>
          <w:color w:val="000000" w:themeColor="text1"/>
          <w:shd w:val="clear" w:color="auto" w:fill="FFFFFF"/>
        </w:rPr>
        <w:t xml:space="preserve">estimates of </w:t>
      </w:r>
      <w:r w:rsidRPr="00AC6E6B">
        <w:rPr>
          <w:rFonts w:asciiTheme="minorHAnsi" w:hAnsiTheme="minorHAnsi" w:cstheme="minorHAnsi"/>
          <w:i/>
          <w:color w:val="000000" w:themeColor="text1"/>
        </w:rPr>
        <w:t>Nb</w:t>
      </w:r>
      <w:r w:rsidRPr="00AC6E6B">
        <w:rPr>
          <w:rFonts w:asciiTheme="minorHAnsi" w:hAnsiTheme="minorHAnsi" w:cstheme="minorHAnsi"/>
          <w:color w:val="000000" w:themeColor="text1"/>
          <w:vertAlign w:val="subscript"/>
        </w:rPr>
        <w:t xml:space="preserve"> </w:t>
      </w:r>
      <w:r w:rsidRPr="00AC6E6B">
        <w:rPr>
          <w:rFonts w:asciiTheme="minorHAnsi" w:hAnsiTheme="minorHAnsi" w:cstheme="minorHAnsi"/>
          <w:color w:val="000000" w:themeColor="text1"/>
        </w:rPr>
        <w:t>are generally considered more useful for monitoring as they apply to a single breeding season and represent an accessible parameter for monitoring population trends at ecological timescales most relevant to conservation and management needs</w:t>
      </w:r>
      <w:r w:rsidR="0033011F" w:rsidRPr="00AC6E6B">
        <w:rPr>
          <w:rFonts w:asciiTheme="minorHAnsi" w:hAnsiTheme="minorHAnsi" w:cstheme="minorHAnsi"/>
          <w:color w:val="000000" w:themeColor="text1"/>
        </w:rPr>
        <w:t xml:space="preserve"> </w:t>
      </w:r>
      <w:r w:rsidR="0033011F" w:rsidRPr="00AC6E6B">
        <w:rPr>
          <w:rFonts w:asciiTheme="minorHAnsi" w:hAnsiTheme="minorHAnsi" w:cstheme="minorHAnsi"/>
          <w:color w:val="000000" w:themeColor="text1"/>
        </w:rPr>
        <w:fldChar w:fldCharType="begin"/>
      </w:r>
      <w:r w:rsidR="0033011F" w:rsidRPr="00AC6E6B">
        <w:rPr>
          <w:rFonts w:asciiTheme="minorHAnsi" w:hAnsiTheme="minorHAnsi" w:cstheme="minorHAnsi"/>
          <w:color w:val="000000" w:themeColor="text1"/>
        </w:rPr>
        <w:instrText xml:space="preserve"> ADDIN ZOTERO_ITEM CSL_CITATION {"citationID":"wXFgIQ37","properties":{"formattedCitation":"(Ovenden et al., 2016; Schwartz et al., 2007; Waples &amp; Do, 2008)","plainCitation":"(Ovenden et al., 2016; Schwartz et al., 2007; Waples &amp; Do, 2008)","noteIndex":0},"citationItems":[{"id":588,"uris":["http://zotero.org/users/local/wg6A3x9B/items/2N68HMBP"],"uri":["http://zotero.org/users/local/wg6A3x9B/items/2N68HMBP"],"itemData":{"id":588,"type":"article-journal","container-title":"Journal of Fish Biology","DOI":"10.1111/jfb.13129","ISSN":"00221112","issue":"6","language":"en","page":"2505-2518","source":"Crossref","title":"Can estimates of genetic effective population size contribute to fisheries stock assessments?","volume":"89","author":[{"family":"Ovenden","given":"J. R."},{"family":"Leigh","given":"G. M."},{"family":"Blower","given":"D. C."},{"family":"Jones","given":"A. T."},{"family":"Moore","given":"A."},{"family":"Bustamante","given":"C."},{"family":"Buckworth","given":"R. C."},{"family":"Bennett","given":"M. B."},{"family":"Dudgeon","given":"C. L."}],"issued":{"date-parts":[["2016",12]]}}},{"id":975,"uris":["http://zotero.org/users/local/wg6A3x9B/items/H7IP32AA"],"uri":["http://zotero.org/users/local/wg6A3x9B/items/H7IP32AA"],"itemData":{"id":975,"type":"article-journal","container-title":"Trends in ecology &amp; evolution","DOI":"10.1016/j.tree.2006.08.009","ISSN":"0169-5347","issue":"1","journalAbbreviation":"Trends in ecology &amp; evolution","page":"25-33","title":"Genetic monitoring as a promising tool for conservation and management","volume":"22","author":[{"family":"Schwartz","given":"Michael K"},{"family":"Luikart","given":"Gordon"},{"family":"Waples","given":"Robin S"}],"issued":{"date-parts":[["2007"]]}}},{"id":60,"uris":["http://zotero.org/users/local/wg6A3x9B/items/FUVJHD8K"],"uri":["http://zotero.org/users/local/wg6A3x9B/items/FUVJHD8K"],"itemData":{"id":60,"type":"article-journal","container-title":"Molecular Ecology Resources","DOI":"10.1111/j.1755-0998.2007.02061.x","ISSN":"1755098X","issue":"4","language":"en","page":"753-756","source":"CrossRef","title":"LDNe: a program for estimating effective population size from data on linkage disequilibrium","title-short":"&lt;span style=\"font-variant","volume":"8","author":[{"family":"Waples","given":"R S"},{"family":"Do","given":"Chi"}],"issued":{"date-parts":[["2008",7]]}}}],"schema":"https://github.com/citation-style-language/schema/raw/master/csl-citation.json"} </w:instrText>
      </w:r>
      <w:r w:rsidR="0033011F" w:rsidRPr="00AC6E6B">
        <w:rPr>
          <w:rFonts w:asciiTheme="minorHAnsi" w:hAnsiTheme="minorHAnsi" w:cstheme="minorHAnsi"/>
          <w:color w:val="000000" w:themeColor="text1"/>
        </w:rPr>
        <w:fldChar w:fldCharType="separate"/>
      </w:r>
      <w:r w:rsidR="0033011F" w:rsidRPr="00AC6E6B">
        <w:rPr>
          <w:rFonts w:asciiTheme="minorHAnsi" w:hAnsiTheme="minorHAnsi" w:cstheme="minorHAnsi"/>
          <w:noProof/>
          <w:color w:val="000000" w:themeColor="text1"/>
        </w:rPr>
        <w:t>(Ovenden et al., 2016; Schwartz et al., 2007; Waples &amp; Do, 2008)</w:t>
      </w:r>
      <w:r w:rsidR="0033011F" w:rsidRPr="00AC6E6B">
        <w:rPr>
          <w:rFonts w:asciiTheme="minorHAnsi" w:hAnsiTheme="minorHAnsi" w:cstheme="minorHAnsi"/>
          <w:color w:val="000000" w:themeColor="text1"/>
        </w:rPr>
        <w:fldChar w:fldCharType="end"/>
      </w:r>
      <w:r w:rsidR="0033011F"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Past research has confirmed the power and usefulness of </w:t>
      </w:r>
      <w:r w:rsidRPr="00AC6E6B">
        <w:rPr>
          <w:rFonts w:asciiTheme="minorHAnsi" w:hAnsiTheme="minorHAnsi" w:cstheme="minorHAnsi"/>
          <w:i/>
          <w:color w:val="000000" w:themeColor="text1"/>
        </w:rPr>
        <w:t>Nb</w:t>
      </w:r>
      <w:r w:rsidRPr="00AC6E6B">
        <w:rPr>
          <w:rFonts w:asciiTheme="minorHAnsi" w:hAnsiTheme="minorHAnsi" w:cstheme="minorHAnsi"/>
          <w:color w:val="000000" w:themeColor="text1"/>
        </w:rPr>
        <w:t xml:space="preserve"> as a tool to monitor population trends</w:t>
      </w:r>
      <w:r w:rsidR="0028474E" w:rsidRPr="00AC6E6B">
        <w:rPr>
          <w:rFonts w:asciiTheme="minorHAnsi" w:hAnsiTheme="minorHAnsi" w:cstheme="minorHAnsi"/>
          <w:color w:val="000000" w:themeColor="text1"/>
        </w:rPr>
        <w:t xml:space="preserve">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{"citationID":"O1o7fre0","properties":{"formattedCitation":"(Antao, P\\uc0\\u233{}rez-Figueroa, &amp; Luikart, 2011; Nunziata &amp; Weisrock, 2018)","plainCitation":"(Antao, Pérez-Figueroa, &amp; Luikart, 2011; Nunziata &amp; Weisrock, 2018)","noteIndex":0},"citationItems":[{"id":481,"uris":["http://zotero.org/users/local/wg6A3x9B/items/GYP2CXGP"],"uri":["http://zotero.org/users/local/wg6A3x9B/items/GYP2CXGP"],"itemData":{"id":481,"type":"article-journal","container-title":"Evolutionary Applications","DOI":"10.1111/j.1752-4571.2010.00150.x","ISSN":"17524571","issue":"1","language":"en","page":"144-154","source":"Crossref","title":"Early detection of population declines: high power of genetic monitoring using effective population size estimators: Early detection of population declines","title-short":"Early detection of population declines","volume":"4","author":[{"family":"Antao","given":"Tiago"},{"family":"Pérez-Figueroa","given":"Andrés"},{"family":"Luikart","given":"Gordon"}],"issued":{"date-parts":[["2011",1]]}}},{"id":157,"uris":["http://zotero.org/users/local/wg6A3x9B/items/MBHUSV6N"],"uri":["http://zotero.org/users/local/wg6A3x9B/items/MBHUSV6N"],"itemData":{"id":157,"type":"article-journal","container-title":"Heredity","DOI":"10.1038/s41437-017-0037-y","ISSN":"0018-067X, 1365-2540","issue":"3","language":"en","page":"196-207","source":"Crossref","title":"Estimation of contemporary effective population size and population declines using RAD sequence data","volume":"120","author":[{"family":"Nunziata","given":"Schyler O."},{"family":"Weisrock","given":"David W."}],"issued":{"date-parts":[["2018",3]]}}}],"schema":"https://github.com/citation-style-language/schema/raw/master/csl-citation.json"}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eastAsia="Times New Roman" w:hAnsiTheme="minorHAnsi" w:cstheme="minorHAnsi"/>
          <w:color w:val="000000" w:themeColor="text1"/>
        </w:rPr>
        <w:t>(Antao, Pérez-Figueroa, &amp; Luikart, 2011; Nunziata &amp; Weisrock, 2018)</w:t>
      </w:r>
      <w:r w:rsidR="0028474E" w:rsidRPr="00AC6E6B">
        <w:rPr>
          <w:rFonts w:asciiTheme="minorHAnsi" w:hAnsiTheme="minorHAnsi" w:cstheme="minorHAnsi"/>
          <w:color w:val="000000" w:themeColor="text1"/>
        </w:rPr>
        <w:fldChar w:fldCharType="end"/>
      </w:r>
      <w:r w:rsidR="0028474E" w:rsidRPr="00AC6E6B">
        <w:rPr>
          <w:rFonts w:asciiTheme="minorHAnsi" w:hAnsiTheme="minorHAnsi" w:cstheme="minorHAnsi"/>
          <w:color w:val="000000" w:themeColor="text1"/>
        </w:rPr>
        <w:t xml:space="preserve">. </w:t>
      </w:r>
      <w:r w:rsidR="00AC6E6B" w:rsidRPr="00AC6E6B">
        <w:rPr>
          <w:rFonts w:asciiTheme="minorHAnsi" w:eastAsia="Times New Roman" w:hAnsiTheme="minorHAnsi" w:cstheme="minorHAnsi"/>
          <w:color w:val="000000" w:themeColor="text1"/>
          <w:lang w:val="en-US" w:eastAsia="en-US"/>
        </w:rPr>
        <w:t xml:space="preserve">For instance, quantifying changes in </w:t>
      </w:r>
      <m:oMath>
        <m:r>
          <w:rPr>
            <w:rFonts w:ascii="Cambria Math" w:hAnsi="Cambria Math"/>
          </w:rPr>
          <m:t>Nb</m:t>
        </m:r>
      </m:oMath>
      <w:r w:rsidR="00AC6E6B" w:rsidRPr="00AC6E6B">
        <w:rPr>
          <w:rFonts w:asciiTheme="minorHAnsi" w:hAnsiTheme="minorHAnsi" w:cstheme="minorHAnsi"/>
          <w:color w:val="000000" w:themeColor="text1"/>
        </w:rPr>
        <w:t xml:space="preserve"> </w:t>
      </w:r>
      <w:r w:rsidR="00AC6E6B" w:rsidRPr="00AC6E6B">
        <w:rPr>
          <w:rFonts w:asciiTheme="minorHAnsi" w:eastAsia="Times New Roman" w:hAnsiTheme="minorHAnsi" w:cstheme="minorHAnsi"/>
          <w:color w:val="000000" w:themeColor="text1"/>
          <w:lang w:val="en-US" w:eastAsia="en-US"/>
        </w:rPr>
        <w:t xml:space="preserve">over time provides high </w:t>
      </w:r>
      <w:r w:rsidR="00AC6E6B" w:rsidRPr="00CA3FE4">
        <w:rPr>
          <w:rFonts w:asciiTheme="minorHAnsi" w:eastAsia="Times New Roman" w:hAnsiTheme="minorHAnsi" w:cstheme="minorHAnsi"/>
          <w:color w:val="000000" w:themeColor="text1"/>
          <w:lang w:val="en-US" w:eastAsia="en-US"/>
        </w:rPr>
        <w:t xml:space="preserve">power to detect </w:t>
      </w:r>
      <w:r w:rsidR="003B7842" w:rsidRPr="00CA3FE4">
        <w:rPr>
          <w:rFonts w:asciiTheme="minorHAnsi" w:eastAsia="Times New Roman" w:hAnsiTheme="minorHAnsi" w:cstheme="minorHAnsi"/>
          <w:color w:val="000000" w:themeColor="text1"/>
          <w:lang w:val="en-US" w:eastAsia="en-US"/>
        </w:rPr>
        <w:t xml:space="preserve">population </w:t>
      </w:r>
      <w:r w:rsidR="00AC6E6B" w:rsidRPr="00CA3FE4">
        <w:rPr>
          <w:rFonts w:asciiTheme="minorHAnsi" w:eastAsia="Times New Roman" w:hAnsiTheme="minorHAnsi" w:cstheme="minorHAnsi"/>
          <w:color w:val="000000" w:themeColor="text1"/>
          <w:lang w:val="en-US" w:eastAsia="en-US"/>
        </w:rPr>
        <w:t>declines</w:t>
      </w:r>
      <w:r w:rsidR="00AC6E6B" w:rsidRPr="00AC6E6B">
        <w:rPr>
          <w:rFonts w:asciiTheme="minorHAnsi" w:eastAsia="Times New Roman" w:hAnsiTheme="minorHAnsi" w:cstheme="minorHAnsi"/>
          <w:color w:val="000000" w:themeColor="text1"/>
          <w:lang w:val="en-US" w:eastAsia="en-US"/>
        </w:rPr>
        <w:t xml:space="preserve"> (</w:t>
      </w:r>
      <w:proofErr w:type="spellStart"/>
      <w:r w:rsidR="00AC6E6B" w:rsidRPr="00AC6E6B">
        <w:rPr>
          <w:rFonts w:asciiTheme="minorHAnsi" w:eastAsia="Times New Roman" w:hAnsiTheme="minorHAnsi" w:cstheme="minorHAnsi"/>
          <w:color w:val="000000" w:themeColor="text1"/>
          <w:lang w:val="en-US" w:eastAsia="en-US"/>
        </w:rPr>
        <w:t>Luikart</w:t>
      </w:r>
      <w:proofErr w:type="spellEnd"/>
      <w:r w:rsidR="00AC6E6B" w:rsidRPr="00AC6E6B">
        <w:rPr>
          <w:rFonts w:asciiTheme="minorHAnsi" w:eastAsia="Times New Roman" w:hAnsiTheme="minorHAnsi" w:cstheme="minorHAnsi"/>
          <w:color w:val="000000" w:themeColor="text1"/>
          <w:lang w:val="en-US" w:eastAsia="en-US"/>
        </w:rPr>
        <w:t xml:space="preserve"> et al., 2020) and has helped to identify factors relevant to shaping populations (i.e., management interventions, demographic parameters) with successful outcomes reported for populations of commercially important bony fishes. </w:t>
      </w:r>
      <w:r w:rsidRPr="00AC6E6B">
        <w:rPr>
          <w:rFonts w:asciiTheme="minorHAnsi" w:hAnsiTheme="minorHAnsi" w:cstheme="minorHAnsi"/>
          <w:color w:val="000000" w:themeColor="text1"/>
        </w:rPr>
        <w:t xml:space="preserve">Examples include salmon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{"citationID":"gGM3DOCk","properties":{"formattedCitation":"(Bacles et al., 2018; Perrier, April, Cote, Bernatchez, &amp; Dionne, 2016)","plainCitation":"(Bacles et al., 2018; Perrier, April, Cote, Bernatchez, &amp; Dionne, 2016)","noteIndex":0},"citationItems":[{"id":690,"uris":["http://zotero.org/users/local/wg6A3x9B/items/GXNVAPG6"],"uri":["http://zotero.org/users/local/wg6A3x9B/items/GXNVAPG6"],"itemData":{"id":690,"type":"article-journal","container-title":"Journal of Fish Biology","DOI":"10.1111/jfb.13537","ISSN":"00221112","issue":"3","language":"en","page":"699-726","source":"Crossref","title":"Estimating the effective number of breeders from single parr samples for conservation monitoring of wild populations of Atlantic salmon Salmo salar: Decennial Temporal Variation in  Nb","title-short":"Estimating the effective number of breeders from single parr samples for conservation monitoring of wild populations of Atlantic salmon &lt;i&gt;Salmo salar&lt;/i&gt;","volume":"92","author":[{"family":"Bacles","given":"C. F. E."},{"family":"Bouchard","given":"C."},{"family":"Lange","given":"F."},{"family":"Manicki","given":"A."},{"family":"Tentelier","given":"C."},{"family":"Lepais","given":"O."}],"issued":{"date-parts":[["2018",3]]}}},{"id":936,"uris":["http://zotero.org/users/local/wg6A3x9B/items/G75FE9XG"],"uri":["http://zotero.org/users/local/wg6A3x9B/items/G75FE9XG"],"itemData":{"id":936,"type":"article-journal","container-title":"Conservation Genetics","DOI":"10.1007/s10592-015-0758-5","ISSN":"1566-0621, 1572-9737","issue":"1","journalAbbreviation":"Conserv Genet","language":"en","page":"31-44","source":"DOI.org (Crossref)","title":"Effective number of breeders in relation to census size as management tools for Atlantic salmon conservation in a context of stocked populations","volume":"17","author":[{"family":"Perrier","given":"Charles"},{"family":"April","given":"Julien"},{"family":"Cote","given":"Guillaume"},{"family":"Bernatchez","given":"Louis"},{"family":"Dionne","given":"Mélanie"}],"issued":{"date-parts":[["2016",2]]}}}],"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(Bacles et al., 2018; Perrier, April, Cote, Bernatchez, &amp; Dionne, 2016)</w:t>
      </w:r>
      <w:r w:rsidR="0028474E" w:rsidRPr="00AC6E6B">
        <w:rPr>
          <w:rFonts w:asciiTheme="minorHAnsi" w:hAnsiTheme="minorHAnsi" w:cstheme="minorHAnsi"/>
          <w:color w:val="000000" w:themeColor="text1"/>
        </w:rPr>
        <w:fldChar w:fldCharType="end"/>
      </w:r>
      <w:r w:rsidRPr="00AC6E6B">
        <w:rPr>
          <w:rFonts w:asciiTheme="minorHAnsi" w:hAnsiTheme="minorHAnsi" w:cstheme="minorHAnsi"/>
          <w:color w:val="000000" w:themeColor="text1"/>
        </w:rPr>
        <w:t xml:space="preserve">, trout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{"citationID":"rkGHGmSd","properties":{"formattedCitation":"(Ruzzante et al., 2019; Whiteley et al., 2013; Wood, Belmar-Lucero, Hutchings, &amp; Fraser, 2014)","plainCitation":"(Ruzzante et al., 2019; Whiteley et al., 2013; Wood, Belmar-Lucero, Hutchings, &amp; Fraser, 2014)","noteIndex":0},"citationItems":[{"id":1162,"uris":["http://zotero.org/users/local/wg6A3x9B/items/GEX4KZWN"],"uri":["http://zotero.org/users/local/wg6A3x9B/items/GEX4KZWN"],"itemData":{"id":1162,"type":"article-journal","container-title":"Methods in Ecology and Evolution","DOI":"10.1111/2041-210X.13243","note":"tex.publisher: Wiley Online Library\nCitation Key: ruzzantevalidation","page":"1445–1453","title":"Validation of close-kin mark-recapture (CKMR) methods for estimating population abundance","volume":"10","author":[{"family":"Ruzzante","given":"Daniel E"},{"family":"McCracken","given":"Gregory R"},{"family":"Førland","given":"Brage"},{"family":"MacMillan","given":"John"},{"family":"Notte","given":"Daniela"},{"family":"Buhariwalla","given":"Colin"},{"family":"Flemming","given":"Joanna Mills"},{"family":"Skaug","given":"Hans Julius"}],"issued":{"date-parts":[["2019"]]}}},{"id":1081,"uris":["http://zotero.org/users/local/wg6A3x9B/items/6V7XRNWX"],"uri":["http://zotero.org/users/local/wg6A3x9B/items/6V7XRNWX"],"itemData":{"id":1081,"type":"article-journal","container-title":"Canadian Journal of Fisheries and Aquatic Sciences","DOI":"10.1139/cjfas-2012-0493","issue":"5","note":"tex.publisher: NRC Research Press\nCitation Key: whiteley2013fragmentation","page":"678-688","title":"Fragmentation and patch size shape genetic structure of brook trout populations","volume":"70","author":[{"family":"Whiteley","given":"Andrew R"},{"family":"Coombs","given":"Jason A"},{"family":"Hudy","given":"Mark"},{"family":"Robinson","given":"Zachary"},{"family":"Colton","given":"Amanda R"},{"family":"Nislow","given":"Keith H"},{"family":"Letcher","given":"Benjamin H"}],"issued":{"date-parts":[["2013"]]}}},{"id":943,"uris":["http://zotero.org/users/local/wg6A3x9B/items/HBSUCQRC"],"uri":["http://zotero.org/users/local/wg6A3x9B/items/HBSUCQRC"],"itemData":{"id":943,"type":"article-journal","container-title":"Ecological Applications","DOI":"10.1890/13-1647.1","ISSN":"1051-0761","issue":"5","journalAbbreviation":"Ecological Applications","language":"en","page":"1085-1100","source":"DOI.org (Crossref)","title":"Relationship of habitat variability to population size in a stream fish","volume":"24","author":[{"family":"Wood","given":"Jacquelyn L. A."},{"family":"Belmar-Lucero","given":"Sebastian"},{"family":"Hutchings","given":"Jeffrey A."},{"family":"Fraser","given":"Dylan J."}],"issued":{"date-parts":[["2014",7]]}}}],"schema":"https://github.com/citation-style-language/schema/raw/master/csl-citation.json"}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(Ruzzante et al., 2019; Whiteley et al., 2013; Wood, Belmar-Lucero, Hutchings, &amp; Fraser, 2014)</w:t>
      </w:r>
      <w:r w:rsidR="0028474E" w:rsidRPr="00AC6E6B">
        <w:rPr>
          <w:rFonts w:asciiTheme="minorHAnsi" w:hAnsiTheme="minorHAnsi" w:cstheme="minorHAnsi"/>
          <w:color w:val="000000" w:themeColor="text1"/>
        </w:rPr>
        <w:fldChar w:fldCharType="end"/>
      </w:r>
      <w:r w:rsidR="00AA3854"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snapper</w:t>
      </w:r>
      <w:r w:rsidR="0028474E" w:rsidRPr="00AC6E6B">
        <w:rPr>
          <w:rFonts w:asciiTheme="minorHAnsi" w:hAnsiTheme="minorHAnsi" w:cstheme="minorHAnsi"/>
          <w:color w:val="000000" w:themeColor="text1"/>
        </w:rPr>
        <w:t xml:space="preserve">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{"citationID":"fxKzSyMY","properties":{"formattedCitation":"(Jones et al., 2019)","plainCitation":"(Jones et al., 2019)","noteIndex":0},"citationItems":[{"id":1041,"uris":["http://zotero.org/users/local/wg6A3x9B/items/3YBEETTI"],"uri":["http://zotero.org/users/local/wg6A3x9B/items/3YBEETTI"],"itemData":{"id":1041,"type":"article-journal","container-title":"Molecular Ecology","DOI":"10.1111/mec.15130","ISSN":"0962-1083, 1365-294X","issue":"12","journalAbbreviation":"Mol Ecol","language":"en","page":"2986-2995","source":"DOI.org (Crossref)","title":"Sweepstakes reproductive success is absent in a New Zealand snapper (Chrysophrus auratus) population protected from fishing despite “tiny” Ne/N ratios elsewhere","volume":"28","author":[{"family":"Jones","given":"A T"},{"family":"Lavery","given":"Shane D."},{"family":"Le Port","given":"Agnès"},{"family":"Wang","given":"You Gan"},{"family":"Blower","given":"Dean C"},{"family":"Ovenden","given":"Jennifer"}],"issued":{"date-parts":[["2019",6]]}}}],"schema":"https://github.com/citation-style-language/schema/raw/master/csl-citation.json"}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(Jones et al., 2019)</w:t>
      </w:r>
      <w:r w:rsidR="0028474E" w:rsidRPr="00AC6E6B">
        <w:rPr>
          <w:rFonts w:asciiTheme="minorHAnsi" w:hAnsiTheme="minorHAnsi" w:cstheme="minorHAnsi"/>
          <w:color w:val="000000" w:themeColor="text1"/>
        </w:rPr>
        <w:fldChar w:fldCharType="end"/>
      </w:r>
      <w:r w:rsidRPr="00AC6E6B">
        <w:rPr>
          <w:rFonts w:asciiTheme="minorHAnsi" w:hAnsiTheme="minorHAnsi" w:cstheme="minorHAnsi"/>
          <w:color w:val="000000" w:themeColor="text1"/>
        </w:rPr>
        <w:t xml:space="preserve"> and tuna</w:t>
      </w:r>
      <w:r w:rsidR="0028474E" w:rsidRPr="00AC6E6B">
        <w:rPr>
          <w:rFonts w:asciiTheme="minorHAnsi" w:hAnsiTheme="minorHAnsi" w:cstheme="minorHAnsi"/>
          <w:color w:val="000000" w:themeColor="text1"/>
        </w:rPr>
        <w:t xml:space="preserve">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{"citationID":"WQ6NBjpI","properties":{"formattedCitation":"(Waples, Grewe, Bravington, Hillary, &amp; Feutry, 2018)","plainCitation":"(Waples, Grewe, Bravington, Hillary, &amp; Feutry, 2018)","noteIndex":0},"citationItems":[{"id":1042,"uris":["http://zotero.org/users/local/wg6A3x9B/items/2FLS6ARH"],"uri":["http://zotero.org/users/local/wg6A3x9B/items/2FLS6ARH"],"itemData":{"id":1042,"type":"article-journal","container-title":"Science Advances","DOI":"10.1126/sciadv.aar7759","ISSN":"2375-2548","issue":"7","journalAbbreviation":"Sci. Adv.","language":"en","page":"eaar7759","source":"DOI.org (Crossref)","title":"Robust estimates of a high ratio in a top marine predator, southern bluefin tuna","volume":"4","author":[{"family":"Waples","given":"R S"},{"family":"Grewe","given":"Peter M."},{"family":"Bravington","given":"Mark W."},{"family":"Hillary","given":"Richard"},{"family":"Feutry","given":"Pierre"}],"issued":{"date-parts":[["2018",7]]}}}],"schema":"https://github.com/citation-style-language/schema/raw/master/csl-citation.json"}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(Waples, Grewe, Bravington, Hillary, &amp; Feutry, 2018)</w:t>
      </w:r>
      <w:r w:rsidR="0028474E" w:rsidRPr="00AC6E6B">
        <w:rPr>
          <w:rFonts w:asciiTheme="minorHAnsi" w:hAnsiTheme="minorHAnsi" w:cstheme="minorHAnsi"/>
          <w:color w:val="000000" w:themeColor="text1"/>
        </w:rPr>
        <w:fldChar w:fldCharType="end"/>
      </w:r>
      <w:r w:rsidR="0028474E" w:rsidRPr="00AC6E6B">
        <w:rPr>
          <w:rFonts w:asciiTheme="minorHAnsi" w:hAnsiTheme="minorHAnsi" w:cstheme="minorHAnsi"/>
          <w:color w:val="000000" w:themeColor="text1"/>
        </w:rPr>
        <w:t>.</w:t>
      </w:r>
      <w:r w:rsidRPr="00AC6E6B">
        <w:rPr>
          <w:rFonts w:asciiTheme="minorHAnsi" w:hAnsiTheme="minorHAnsi" w:cstheme="minorHAnsi"/>
          <w:color w:val="000000" w:themeColor="text1"/>
        </w:rPr>
        <w:t xml:space="preserve"> In these examples, both </w:t>
      </w:r>
      <w:r w:rsidR="00AC6E6B" w:rsidRPr="00AC6E6B">
        <w:rPr>
          <w:rFonts w:asciiTheme="minorHAnsi" w:hAnsiTheme="minorHAnsi" w:cstheme="minorHAnsi"/>
          <w:i/>
          <w:color w:val="000000" w:themeColor="text1"/>
        </w:rPr>
        <w:t>Nb</w:t>
      </w:r>
      <w:r w:rsidRPr="00AC6E6B">
        <w:rPr>
          <w:rFonts w:asciiTheme="minorHAnsi" w:hAnsiTheme="minorHAnsi" w:cstheme="minorHAnsi"/>
          <w:i/>
          <w:color w:val="000000" w:themeColor="text1"/>
        </w:rPr>
        <w:t xml:space="preserve"> </w:t>
      </w:r>
      <w:r w:rsidRPr="00AC6E6B">
        <w:rPr>
          <w:rFonts w:asciiTheme="minorHAnsi" w:hAnsiTheme="minorHAnsi" w:cstheme="minorHAnsi"/>
          <w:color w:val="000000" w:themeColor="text1"/>
        </w:rPr>
        <w:t xml:space="preserve">and </w:t>
      </w:r>
      <w:r w:rsidR="00AC6E6B" w:rsidRPr="00AC6E6B">
        <w:rPr>
          <w:rFonts w:asciiTheme="minorHAnsi" w:hAnsiTheme="minorHAnsi" w:cstheme="minorHAnsi"/>
          <w:i/>
          <w:color w:val="000000" w:themeColor="text1"/>
        </w:rPr>
        <w:t xml:space="preserve">Ne </w:t>
      </w:r>
      <w:r w:rsidRPr="00AC6E6B">
        <w:rPr>
          <w:rFonts w:asciiTheme="minorHAnsi" w:hAnsiTheme="minorHAnsi" w:cstheme="minorHAnsi"/>
          <w:color w:val="000000" w:themeColor="text1"/>
        </w:rPr>
        <w:t>were used to investigate demographic (</w:t>
      </w:r>
      <w:r w:rsidR="0080071F" w:rsidRPr="00AC6E6B">
        <w:rPr>
          <w:rFonts w:asciiTheme="minorHAnsi" w:hAnsiTheme="minorHAnsi" w:cstheme="minorHAnsi"/>
          <w:color w:val="000000" w:themeColor="text1"/>
        </w:rPr>
        <w:t>i.e</w:t>
      </w:r>
      <w:r w:rsidRPr="00AC6E6B">
        <w:rPr>
          <w:rFonts w:asciiTheme="minorHAnsi" w:hAnsiTheme="minorHAnsi" w:cstheme="minorHAnsi"/>
          <w:color w:val="000000" w:themeColor="text1"/>
        </w:rPr>
        <w:t>. variance in reproductive success under commercial harvest conditions) and environmental (</w:t>
      </w:r>
      <w:r w:rsidR="0080071F" w:rsidRPr="00AC6E6B">
        <w:rPr>
          <w:rFonts w:asciiTheme="minorHAnsi" w:hAnsiTheme="minorHAnsi" w:cstheme="minorHAnsi"/>
          <w:color w:val="000000" w:themeColor="text1"/>
        </w:rPr>
        <w:t>i.e</w:t>
      </w:r>
      <w:r w:rsidRPr="00AC6E6B">
        <w:rPr>
          <w:rFonts w:asciiTheme="minorHAnsi" w:hAnsiTheme="minorHAnsi" w:cstheme="minorHAnsi"/>
          <w:color w:val="000000" w:themeColor="text1"/>
        </w:rPr>
        <w:t>. stream productivity, competition, habitat quality, year-of-the-young development) effects on long-term population viability, with significant implications for management and conservation.</w:t>
      </w:r>
    </w:p>
    <w:p w14:paraId="4F9DAA25" w14:textId="28925313" w:rsidR="001235D3" w:rsidRPr="00DB19EF" w:rsidRDefault="001235D3" w:rsidP="0028474E">
      <w:pPr>
        <w:pStyle w:val="Standard"/>
        <w:spacing w:line="480" w:lineRule="auto"/>
        <w:ind w:firstLine="720"/>
        <w:jc w:val="both"/>
      </w:pPr>
      <w:r w:rsidRPr="00DB19EF">
        <w:t xml:space="preserve">In this study, we trialled a sampling and genotyping protocol aimed at estimating </w:t>
      </w:r>
      <w:r w:rsidRPr="00DB19EF">
        <w:rPr>
          <w:i/>
        </w:rPr>
        <w:t xml:space="preserve">Nb </w:t>
      </w:r>
      <w:r w:rsidRPr="00DB19EF">
        <w:t xml:space="preserve">over </w:t>
      </w:r>
      <w:r w:rsidR="007418AB">
        <w:t xml:space="preserve">time </w:t>
      </w:r>
      <w:r w:rsidR="00AC6E6B">
        <w:t>(</w:t>
      </w:r>
      <w:r w:rsidRPr="00DB19EF">
        <w:t>four breeding seasons</w:t>
      </w:r>
      <w:r w:rsidR="00AC6E6B">
        <w:t>;</w:t>
      </w:r>
      <w:r w:rsidRPr="00DB19EF">
        <w:t xml:space="preserve"> 2010-2013) in a population of </w:t>
      </w:r>
      <w:r w:rsidRPr="00DB19EF">
        <w:rPr>
          <w:i/>
        </w:rPr>
        <w:t xml:space="preserve">C. carcharias </w:t>
      </w:r>
      <w:r w:rsidRPr="00DB19EF">
        <w:t xml:space="preserve">of conservation concern. </w:t>
      </w:r>
      <w:r w:rsidRPr="00DB19EF">
        <w:lastRenderedPageBreak/>
        <w:t xml:space="preserve">We focus on the east Australia New-Zealand population (EAP) of </w:t>
      </w:r>
      <w:r w:rsidRPr="00DB19EF">
        <w:rPr>
          <w:i/>
        </w:rPr>
        <w:t>C. carcharias</w:t>
      </w:r>
      <w:r w:rsidRPr="00DB19EF">
        <w:t xml:space="preserve"> which, due to patterns of coastal residency and site fidelity </w:t>
      </w:r>
      <w:r w:rsidR="0028474E">
        <w:fldChar w:fldCharType="begin"/>
      </w:r>
      <w:r w:rsidR="00AE5E0F">
        <w:instrText xml:space="preserve"> ADDIN ZOTERO_ITEM CSL_CITATION {"citationID":"Ur2XAauU","properties":{"formattedCitation":"(B. Bruce, Harasti, Lee, Gallen, &amp; Bradford, 2019; Spaet, Patterson, Bradford, &amp; Butcher, 2020)","plainCitation":"(B. Bruce, Harasti, Lee, Gallen, &amp; Bradford, 2019; Spaet, Patterson, Bradford, &amp; Butcher, 2020)","noteIndex":0},"citationItems":[{"id":1019,"uris":["http://zotero.org/users/local/wg6A3x9B/items/R2PMNDPM"],"uri":["http://zotero.org/users/local/wg6A3x9B/items/R2PMNDPM"],"itemData":{"id":1019,"type":"article-journal","container-title":"Marine Ecology Progress Series","DOI":"10.3354/meps12969","note":"Citation Key: bruce2019broad","page":"1-15","title":"Broad-scale movements of juvenile white sharks Carcharodon carcharias in eastern Australia from acoustic and satellite telemetry","volume":"619","author":[{"family":"Bruce","given":"B"},{"family":"Harasti","given":"D"},{"family":"Lee","given":"K"},{"family":"Gallen","given":"C"},{"family":"Bradford","given":"R"}],"issued":{"date-parts":[["2019"]]}}},{"id":1232,"uris":["http://zotero.org/users/local/wg6A3x9B/items/EMARNW6U"],"uri":["http://zotero.org/users/local/wg6A3x9B/items/EMARNW6U"],"itemData":{"id":1232,"type":"article-journal","container-title":"Scientific Reports","issue":"1","note":"Citation Key: spaet2020spatiotemporal\npublisher: Nature Publishing Group","page":"1–13","title":"Spatiotemporal distribution patterns of immature Australasian white sharks (Carcharodon carcharias)","volume":"10","author":[{"family":"Spaet","given":"Julia LY"},{"family":"Patterson","given":"Toby A"},{"family":"Bradford","given":"Russell W"},{"family":"Butcher","given":"Paul A"}],"issued":{"date-parts":[["2020"]]}}}],"schema":"https://github.com/citation-style-language/schema/raw/master/csl-citation.json"} </w:instrText>
      </w:r>
      <w:r w:rsidR="0028474E">
        <w:fldChar w:fldCharType="separate"/>
      </w:r>
      <w:r w:rsidR="00941163">
        <w:rPr>
          <w:noProof/>
        </w:rPr>
        <w:t>(</w:t>
      </w:r>
      <w:r w:rsidR="00AE5E0F">
        <w:rPr>
          <w:noProof/>
        </w:rPr>
        <w:t>Bruce, Harasti, Lee, Gallen, &amp; Bradford, 2019; Spaet, Patterson, Bradford, &amp; Butcher, 2020)</w:t>
      </w:r>
      <w:r w:rsidR="0028474E">
        <w:fldChar w:fldCharType="end"/>
      </w:r>
      <w:r w:rsidR="00780A4D">
        <w:t>,</w:t>
      </w:r>
      <w:r w:rsidR="0028474E">
        <w:t xml:space="preserve"> </w:t>
      </w:r>
      <w:r w:rsidRPr="00DB19EF">
        <w:t xml:space="preserve">is genetically distinct from other identified populations in the North-Pacific, South-West Australia, Atlantic, South Africa, and Mediterranean </w:t>
      </w:r>
      <w:r w:rsidR="0028474E">
        <w:fldChar w:fldCharType="begin"/>
      </w:r>
      <w:r w:rsidR="0028474E">
        <w:instrText xml:space="preserve"> ADDIN ZOTERO_ITEM CSL_CITATION {"citationID":"7VJVMdDm","properties":{"formattedCitation":"(Andreotti et al., 2016; Blower et al., 2012; Gubili et al., 2010; O\\uc0\\u8217{}Leary et al., 2015; Tanaka, Kitamura, Mochizuki, &amp; Kofuji, 2011)","plainCitation":"(Andreotti et al., 2016; Blower et al., 2012; Gubili et al., 2010; O’Leary et al., 2015; Tanaka, Kitamura, Mochizuki, &amp; Kofuji, 2011)","noteIndex":0},"citationItems":[{"id":91,"uris":["http://zotero.org/users/local/wg6A3x9B/items/9VM5V4S9"],"uri":["http://zotero.org/users/local/wg6A3x9B/items/9VM5V4S9"],"itemData":{"id":91,"type":"article-journal","container-title":"Journal of Biogeography","DOI":"10.1111/jbi.12641","ISSN":"03050270","issue":"2","language":"en","page":"328-339","source":"Crossref","title":"New insights into the evolutionary history of white sharks, Carcharodon carcharias","volume":"43","author":[{"family":"Andreotti","given":"Sara"},{"family":"Heyden","given":"Sophie","non-dropping-particle":"von der"},{"family":"Henriques","given":"Romina"},{"family":"Rutzen","given":"Michael"},{"family":"Meÿer","given":"Michael"},{"family":"Oosthuizen","given":"Herman"},{"family":"Matthee","given":"Conrad A."}],"issued":{"date-parts":[["2016",2]]}}},{"id":372,"uris":["http://zotero.org/users/local/wg6A3x9B/items/QIB28RQC"],"uri":["http://zotero.org/users/local/wg6A3x9B/items/QIB28RQC"],"itemData":{"id":372,"type":"article-journal","container-title":"Marine Ecology Progress Series","DOI":"10.3354/meps09659","ISSN":"0171-8630, 1616-1599","language":"en","page":"229-244","source":"Crossref","title":"Population genetics of Australian white sharks reveals fine-scale spatial structure, transoceanic dispersal events and low effective population sizes","volume":"455","author":[{"family":"Blower","given":"D C"},{"family":"Pandolfi","given":"Jm"},{"family":"Bruce","given":"Bd"},{"family":"Gomez-Cabrera","given":"MdC"},{"family":"Ovenden","given":"Jr"}],"issued":{"date-parts":[["2012",5,30]]}}},{"id":1022,"uris":["http://zotero.org/users/local/wg6A3x9B/items/CQZ9QA49"],"uri":["http://zotero.org/users/local/wg6A3x9B/items/CQZ9QA49"],"itemData":{"id":1022,"type":"article-journal","container-title":"Proceedings of the Royal Society B: Biological Sciences","DOI":"10.1098/rspb.2010.1856","issue":"1712","note":"tex.publisher: The Royal Society\nCitation Key: gubili2010antipodean","page":"1679-1686","title":"Antipodean white sharks on a Mediterranean walkabout? Historical dispersal leads to genetic discontinuity and an endangered anomalous population","volume":"278","author":[{"family":"Gubili","given":"C"},{"family":"Bilgin","given":"Raşit"},{"family":"Kalkan","given":"Evrim"},{"family":"Karhan","given":"S Ünsal"},{"family":"Jones","given":"Catherine S"},{"family":"Sims","given":"David W"},{"family":"Kabasakal","given":"Hakan"},{"family":"Martin","given":"Andrew P"},{"family":"Noble","given":"Leslie R"}],"issued":{"date-parts":[["2010"]]}}},{"id":1072,"uris":["http://zotero.org/users/local/wg6A3x9B/items/ZL29M33K"],"uri":["http://zotero.org/users/local/wg6A3</w:instrText>
      </w:r>
      <w:r w:rsidR="0028474E" w:rsidRPr="00621923">
        <w:rPr>
          <w:lang w:val="fr-FR"/>
          <w:rPrChange w:id="4" w:author="Davenport, Danielle" w:date="2024-01-24T15:45:00Z">
            <w:rPr/>
          </w:rPrChange>
        </w:rPr>
        <w:instrText xml:space="preserve">x9B/items/ZL29M33K"],"itemData":{"id":1072,"type":"article-journal","container-title":"Journal of Heredity","DOI":"10.1093/jhered/esv001","ISSN":"0022-1503, 1465-7333","issue":"3","journalAbbreviation":"Journal of Heredity","language":"en","page":"258-265","source":"DOI.org (Crossref)","title":"Genetic Diversity of White Sharks, Carcharodon carcharias, in the Northwest Atlantic and Southern Africa","volume":"106","author":[{"family":"O'Leary","given":"S. J."},{"family":"Feldheim","given":"K. A."},{"family":"Fields","given":"A. T."},{"family":"Natanson","given":"L. J."},{"family":"Wintner","given":"S."},{"family":"Hussey","given":"N."},{"family":"Shivji","given":"M. S."},{"family":"Chapman","given":"D. D."}],"issued":{"date-parts":[["2015",5,1]]}}},{"id":706,"uris":["http://zotero.org/users/local/wg6A3x9B/items/DMRHZAWC"],"uri":["http://zotero.org/users/local/wg6A3x9B/items/DMRHZAWC"],"itemData":{"id":706,"type":"article-journal","container-title":"Marine and Freshwater Research","DOI":"10.1071/MF10130","ISSN":"1323-1650","issue":"6","language":"en","page":"548","source":"Crossref","title":"Age, growth and genetic status of the white shark (Carcharodon carcharias) from Kashima-nada, Japan","volume":"62","author":[{"family":"Tanaka","given":"S."},{"family":"Kitamura","given":"T."},{"family":"Mochizuki","given":"T."},{"family":"Kofuji","given":"K."}],"issued":{"date-parts":[["2011"]]}}}],"schema":"https://github.com/citation-style-language/schema/raw/master/csl-citation.json"} </w:instrText>
      </w:r>
      <w:r w:rsidR="0028474E">
        <w:fldChar w:fldCharType="separate"/>
      </w:r>
      <w:r w:rsidR="0028474E" w:rsidRPr="00621923">
        <w:rPr>
          <w:rFonts w:eastAsia="Times New Roman" w:cs="Times New Roman"/>
          <w:lang w:val="fr-FR"/>
          <w:rPrChange w:id="5" w:author="Davenport, Danielle" w:date="2024-01-24T15:45:00Z">
            <w:rPr>
              <w:rFonts w:eastAsia="Times New Roman" w:cs="Times New Roman"/>
            </w:rPr>
          </w:rPrChange>
        </w:rPr>
        <w:t>(Andreotti et al., 2016; Blower et al., 2012; Gubili et al., 2010; O’Leary et al., 2015; Tanaka, Kitamura, Mochizuki, &amp; Kofuji, 2011)</w:t>
      </w:r>
      <w:r w:rsidR="0028474E">
        <w:fldChar w:fldCharType="end"/>
      </w:r>
      <w:r w:rsidR="0028474E" w:rsidRPr="00AC6E6B">
        <w:rPr>
          <w:lang w:val="fr-FR"/>
        </w:rPr>
        <w:t xml:space="preserve">. </w:t>
      </w:r>
      <w:r w:rsidRPr="00DB19EF">
        <w:t xml:space="preserve">The EAP </w:t>
      </w:r>
      <w:r w:rsidR="00971B99">
        <w:t xml:space="preserve">has </w:t>
      </w:r>
      <w:r w:rsidRPr="00DB19EF">
        <w:t>experienced a large (</w:t>
      </w:r>
      <w:r w:rsidR="00AC6E6B">
        <w:t xml:space="preserve">&gt; </w:t>
      </w:r>
      <w:r w:rsidRPr="00DB19EF">
        <w:t xml:space="preserve">90%) decline during the 20th century due to targeted fishing and mortalities associated with bather protection programs </w:t>
      </w:r>
      <w:r w:rsidR="0028474E">
        <w:fldChar w:fldCharType="begin"/>
      </w:r>
      <w:r w:rsidR="0028474E">
        <w:instrText xml:space="preserve"> ADDIN ZOTERO_ITEM CSL_CITATION {"citationID":"yZm6UWHk","properties":{"formattedCitation":"(Reid, Robbins, &amp; Peddemors, 2011; Roff, Brown, Priest, &amp; Mumby, 2018)","plainCitation":"(Reid, Robbins, &amp; Peddemors, 2011; Roff, Brown, Priest, &amp; Mumby, 2018)","noteIndex":0},"citationItems":[{"id":411,"uris":["http://zotero.org/users/local/wg6A3x9B/items/KVU7KL4T"],"uri":["http://zotero.org/users/local/wg6A3x9B/items/KVU7KL4T"],"itemData":{"id":411,"type":"article-journal","container-title":"Marine and Freshwater Research","DOI":"10.1071/MF10162","ISSN":"1323-1650","issue":"6","language":"en","page":"676","source":"Crossref","title":"Decadal trends in shark catches and effort from the New South Wales, Australia, Shark Meshing Program 1950 - 2010","volume":"62","author":[{"family":"Reid","given":"D. D."},{"family":"Robbins","given":"W. D."},{"family":"Peddemors","given":"V. M."}],"issued":{"date-parts":[["2011"]]}}},{"id":819,"uris":["http://zotero.org/users/local/wg6A3x9B/items/T8W2ZPE2"],"uri":["http://zotero.org/users/local/wg6A3x9B/items/T8W2ZPE2"],"itemData":{"id":819,"type":"article-journal","container-title":"Communications Biology","DOI":"10.1038/s42003-018-0233-1","ISSN":"2399-3642","issue":"1","language":"en","source":"Crossref","title":"Decline of coastal apex shark populations over the past half century","URL":"http://www.nature.com/articles/s42003-018-0233-1","volume":"1","author":[{"family":"Roff","given":"George"},{"family":"Brown","given":"Christopher J."},{"family":"Priest","given":"Mark A."},{"family":"Mumby","given":"Peter J."}],"accessed":{"date-parts":[["2018",12,19]]},"issued":{"date-parts":[["2018",12]]}}}],"schema":"https://github.com/citation-style-language/schema/raw/master/csl-citation.json"} </w:instrText>
      </w:r>
      <w:r w:rsidR="0028474E">
        <w:fldChar w:fldCharType="separate"/>
      </w:r>
      <w:r w:rsidR="0028474E">
        <w:rPr>
          <w:noProof/>
        </w:rPr>
        <w:t xml:space="preserve">(Reid, Robbins, &amp; Peddemors, 2011; Roff, </w:t>
      </w:r>
      <w:r w:rsidR="00EA1234">
        <w:rPr>
          <w:noProof/>
        </w:rPr>
        <w:t>et al.,</w:t>
      </w:r>
      <w:r w:rsidR="0028474E">
        <w:rPr>
          <w:noProof/>
        </w:rPr>
        <w:t xml:space="preserve"> 2018)</w:t>
      </w:r>
      <w:r w:rsidR="0028474E">
        <w:fldChar w:fldCharType="end"/>
      </w:r>
      <w:r w:rsidRPr="00DB19EF">
        <w:t>, however recovery is now anticipated due to protection through international conventions and jurisdictional legislature [</w:t>
      </w:r>
      <w:r w:rsidR="0080071F" w:rsidRPr="00DB19EF">
        <w:t>i.e</w:t>
      </w:r>
      <w:r w:rsidRPr="00DB19EF">
        <w:t xml:space="preserve">. International Plan of Action for the Conservation and Management of Sharks </w:t>
      </w:r>
      <w:r w:rsidR="00A739C3">
        <w:fldChar w:fldCharType="begin"/>
      </w:r>
      <w:r w:rsidR="00A739C3">
        <w:instrText xml:space="preserve"> ADDIN ZOTERO_ITEM CSL_CITATION {"citationID":"4UNagTPf","properties":{"formattedCitation":"(FAO, 2000)","plainCitation":"(FAO, 2000)","noteIndex":0},"citationItems":[{"id":1244,"uris":["http://zotero.org/users/local/wg6A3x9B/items/LFLUK4LL"],"uri":["http://zotero.org/users/local/wg6A3x9B/items/LFLUK4LL"],"itemData":{"id":1244,"type":"report","event-place":"Rome","publisher-place":"Rome","title":"The International Plan of Action for the Conservation and Management of Sharks.","author":[{"family":"FAO","given":""}],"issued":{"date-parts":[["2000"]]}}}],"schema":"https://github.com/citation-style-language/schema/raw/master/csl-citation.json"} </w:instrText>
      </w:r>
      <w:r w:rsidR="00A739C3">
        <w:fldChar w:fldCharType="separate"/>
      </w:r>
      <w:r w:rsidR="00A739C3">
        <w:rPr>
          <w:noProof/>
        </w:rPr>
        <w:t>(FAO, 2000)</w:t>
      </w:r>
      <w:r w:rsidR="00A739C3">
        <w:fldChar w:fldCharType="end"/>
      </w:r>
      <w:r w:rsidR="00A739C3">
        <w:t xml:space="preserve"> </w:t>
      </w:r>
      <w:r w:rsidR="00AA3854" w:rsidRPr="00DB19EF">
        <w:t xml:space="preserve">and the Environment Protection and Biodiversity Conservation (EPBC) Act of 1999 </w:t>
      </w:r>
      <w:r w:rsidR="00A739C3">
        <w:fldChar w:fldCharType="begin"/>
      </w:r>
      <w:r w:rsidR="00A739C3">
        <w:instrText xml:space="preserve"> ADDIN ZOTERO_ITEM CSL_CITATION {"citationID":"TGaR4JGo","properties":{"formattedCitation":"(EPBC, 1999)","plainCitation":"(EPBC, 1999)","noteIndex":0},"citationItems":[{"id":1026,"uris":["http://zotero.org/users/local/wg6A3x9B/items/E4ITP636"],"uri":["http://zotero.org/users/local/wg6A3x9B/items/E4ITP636"],"itemData":{"id":1026,"type":"article-journal","container-title":"Commonwealth of Australia","note":"Citation Key: act1999environment","title":"Environment protection and biodiversity conservation act","author":[{"family":"EPBC","given":""}],"issued":{"date-parts":[["1999"]]}}}],"schema":"https://github.com/citation-style-language/schema/raw/master/csl-citation.json"} </w:instrText>
      </w:r>
      <w:r w:rsidR="00A739C3">
        <w:fldChar w:fldCharType="separate"/>
      </w:r>
      <w:r w:rsidR="00A739C3">
        <w:rPr>
          <w:noProof/>
        </w:rPr>
        <w:t>(EPBC, 1999)</w:t>
      </w:r>
      <w:r w:rsidR="00A739C3">
        <w:fldChar w:fldCharType="end"/>
      </w:r>
      <w:r w:rsidRPr="00DB19EF">
        <w:t xml:space="preserve">]. Previous efforts to detect </w:t>
      </w:r>
      <w:r w:rsidRPr="008729FC">
        <w:t xml:space="preserve">population recovery using historical catch data </w:t>
      </w:r>
      <w:r w:rsidR="00F55D9E" w:rsidRPr="008729FC">
        <w:fldChar w:fldCharType="begin"/>
      </w:r>
      <w:r w:rsidR="00F55D9E" w:rsidRPr="008729FC">
        <w:instrText xml:space="preserve"> ADDIN ZOTERO_ITEM CSL_CITATION {"citationID":"Gdom5aat","properties":{"formattedCitation":"(Roff et al., 2018)","plainCitation":"(Roff et al., 2018)","noteIndex":0},"citationItems":[{"id":819,"uris":["http://zotero.org/users/local/wg6A3x9B/items/T8W2ZPE2"],"uri":["http://zotero.org/users/local/wg6A3x9B/items/T8W2ZPE2"],"itemData":{"id":819,"type":"article-journal","container-title":"Communications Biology","DOI":"10.1038/s42003-018-0233-1","ISSN":"2399-3642","issue":"1","language":"en","source":"Crossref","title":"Decline of coastal apex shark populations over the past half century","URL":"http://www.nature.com/articles/s42003-018-0233-1","volume":"1","author":[{"family":"Roff","given":"George"},{"family":"Brown","given":"Christopher J."},{"family":"Priest","given":"Mark A."},{"family":"Mumby","given":"Peter J."}],"accessed":{"date-parts":[["2018",12,19]]},"issued":{"date-parts":[["2018",12]]}}}],"schema":"https://github.com/citation-style-language/schema/raw/master/csl-citation.json"} </w:instrText>
      </w:r>
      <w:r w:rsidR="00F55D9E" w:rsidRPr="008729FC">
        <w:fldChar w:fldCharType="separate"/>
      </w:r>
      <w:r w:rsidR="00F55D9E" w:rsidRPr="008729FC">
        <w:rPr>
          <w:noProof/>
        </w:rPr>
        <w:t>(Roff et al., 2018)</w:t>
      </w:r>
      <w:r w:rsidR="00F55D9E" w:rsidRPr="008729FC">
        <w:fldChar w:fldCharType="end"/>
      </w:r>
      <w:r w:rsidRPr="008729FC">
        <w:t xml:space="preserve"> and genetic close-kin-mark-recapture (Bruce et al., 2018; Hillary et al., 2018) found </w:t>
      </w:r>
      <w:r w:rsidR="00495911" w:rsidRPr="008729FC">
        <w:t xml:space="preserve">a </w:t>
      </w:r>
      <w:r w:rsidR="00802CCE" w:rsidRPr="008729FC">
        <w:t>“</w:t>
      </w:r>
      <w:r w:rsidR="00495911" w:rsidRPr="008729FC">
        <w:t>stable</w:t>
      </w:r>
      <w:r w:rsidR="00802CCE" w:rsidRPr="008729FC">
        <w:t>”</w:t>
      </w:r>
      <w:r w:rsidR="00495911" w:rsidRPr="008729FC">
        <w:t xml:space="preserve"> tren</w:t>
      </w:r>
      <w:r w:rsidR="00802CCE" w:rsidRPr="008729FC">
        <w:t>d (Bruce et al., 2018</w:t>
      </w:r>
      <w:r w:rsidR="008729FC" w:rsidRPr="008729FC">
        <w:t>)</w:t>
      </w:r>
      <w:r w:rsidRPr="008729FC">
        <w:t>.</w:t>
      </w:r>
      <w:r w:rsidRPr="00DB19EF">
        <w:t xml:space="preserve"> Updated bather-protection programs </w:t>
      </w:r>
      <w:r w:rsidR="00AA490E" w:rsidRPr="00DB19EF">
        <w:t xml:space="preserve">along parts of east coast </w:t>
      </w:r>
      <w:r w:rsidR="00AA490E" w:rsidRPr="00AC6E6B">
        <w:t xml:space="preserve">Australia </w:t>
      </w:r>
      <w:r w:rsidRPr="00AC6E6B">
        <w:t>(</w:t>
      </w:r>
      <w:r w:rsidR="0080071F" w:rsidRPr="00AC6E6B">
        <w:t>i.e</w:t>
      </w:r>
      <w:r w:rsidRPr="00AC6E6B">
        <w:t xml:space="preserve">. </w:t>
      </w:r>
      <w:r w:rsidR="00AC6E6B" w:rsidRPr="00AC6E6B">
        <w:t xml:space="preserve">'Shark Management Alert in Real Time' </w:t>
      </w:r>
      <w:r w:rsidR="00AC6E6B">
        <w:t>(</w:t>
      </w:r>
      <w:r w:rsidRPr="00AC6E6B">
        <w:t>SMART</w:t>
      </w:r>
      <w:r w:rsidR="00AC6E6B">
        <w:t>)</w:t>
      </w:r>
      <w:r w:rsidRPr="00DB19EF">
        <w:t xml:space="preserve"> drumlines, see</w:t>
      </w:r>
      <w:r w:rsidR="00F55D9E">
        <w:t xml:space="preserve"> </w:t>
      </w:r>
      <w:r w:rsidR="00F55D9E">
        <w:fldChar w:fldCharType="begin"/>
      </w:r>
      <w:r w:rsidR="00F55D9E">
        <w:instrText xml:space="preserve"> ADDIN ZOTERO_ITEM CSL_CITATION {"citationID":"QM39KK9X","properties":{"formattedCitation":"(Tate et al., 2019)","plainCitation":"(Tate et al., 2019)","noteIndex":0},"citationItems":[{"id":1182,"uris":["http://zotero.org/users/local/wg6A3x9B/items/L6Q7Z7QV"],"uri":["http://zotero.org/users/local/wg6A3x9B/items/L6Q7Z7QV"],"itemData":{"id":1182,"type":"article-journal","container-title":"Conservation physiology","DOI":"10.1093/conphys/coz042","issue":"1","note":"Citation Key: tate2019acute\ntex.publisher: Oxford University Press","page":"coz042","title":"The acute physiological status of white sharks (Carcharodon carcharias) exhibits minimal variation after capture on SMART drumlines","volume":"7","author":[{"family":"Tate","given":"RD"},{"family":"Cullis","given":"BR"},{"family":"Smith","given":"Stephen DA"},{"family":"Kelaher","given":"Brendan P"},{"family":"Brand","given":"CP"},{"family":"Gallen","given":"CR"},{"family":"Mandelman","given":"JW"},{"family":"Butcher","given":"Paul A"}],"issued":{"date-parts":[["2019"]]}}}],"schema":"https://github.com/citation-style-language/schema/raw/master/csl-citation.json"} </w:instrText>
      </w:r>
      <w:r w:rsidR="00F55D9E">
        <w:fldChar w:fldCharType="separate"/>
      </w:r>
      <w:r w:rsidR="00F55D9E">
        <w:rPr>
          <w:noProof/>
        </w:rPr>
        <w:t>Tate et al., 2019)</w:t>
      </w:r>
      <w:r w:rsidR="00F55D9E">
        <w:fldChar w:fldCharType="end"/>
      </w:r>
      <w:r w:rsidR="009D6C74">
        <w:t>,</w:t>
      </w:r>
      <w:r w:rsidRPr="00DB19EF">
        <w:t xml:space="preserve"> aimed at minimising unfavourable interaction</w:t>
      </w:r>
      <w:r w:rsidR="00AA490E" w:rsidRPr="00DB19EF">
        <w:t>s with marine environment users</w:t>
      </w:r>
      <w:r w:rsidR="009D6C74">
        <w:t>,</w:t>
      </w:r>
      <w:r w:rsidR="00AA490E" w:rsidRPr="00DB19EF">
        <w:t xml:space="preserve"> </w:t>
      </w:r>
      <w:r w:rsidRPr="00DB19EF">
        <w:t xml:space="preserve">offer an opportunity for non-lethal tissue sampling and </w:t>
      </w:r>
      <w:r w:rsidR="00AA490E" w:rsidRPr="00DB19EF">
        <w:t xml:space="preserve">to </w:t>
      </w:r>
      <w:r w:rsidRPr="00DB19EF">
        <w:t>determine the usefulness of th</w:t>
      </w:r>
      <w:r w:rsidR="00AA490E" w:rsidRPr="00DB19EF">
        <w:t>is genetic monitoring method</w:t>
      </w:r>
      <w:r w:rsidRPr="00DB19EF">
        <w:t xml:space="preserve"> </w:t>
      </w:r>
      <w:r w:rsidR="00AA490E" w:rsidRPr="00DB19EF">
        <w:t>in the</w:t>
      </w:r>
      <w:r w:rsidRPr="00DB19EF">
        <w:t xml:space="preserve"> EAP. Our specific objectives were to: (</w:t>
      </w:r>
      <w:proofErr w:type="spellStart"/>
      <w:r w:rsidRPr="00DB19EF">
        <w:t>i</w:t>
      </w:r>
      <w:proofErr w:type="spellEnd"/>
      <w:r w:rsidRPr="00DB19EF">
        <w:t xml:space="preserve">) use two genetic methodologies </w:t>
      </w:r>
      <w:r w:rsidR="00AA3854" w:rsidRPr="00DB19EF">
        <w:t xml:space="preserve">to estimate </w:t>
      </w:r>
      <m:oMath>
        <m:r>
          <w:rPr>
            <w:rFonts w:ascii="Cambria Math" w:hAnsi="Cambria Math"/>
          </w:rPr>
          <m:t>Nb</m:t>
        </m:r>
      </m:oMath>
      <w:r w:rsidR="00AA3854" w:rsidRPr="00DB19EF">
        <w:t xml:space="preserve"> over time in the EAP </w:t>
      </w:r>
      <w:r w:rsidRPr="00DB19EF">
        <w:t xml:space="preserve">[sibship assignment (SA) </w:t>
      </w:r>
      <w:r w:rsidR="00F55D9E">
        <w:fldChar w:fldCharType="begin"/>
      </w:r>
      <w:r w:rsidR="00F55D9E">
        <w:instrText xml:space="preserve"> ADDIN ZOTERO_ITEM CSL_CITATION {"citationID":"ea4gd9Qv","properties":{"formattedCitation":"(Wang, 2009)","plainCitation":"(Wang, 2009)","noteIndex":0},"citationItems":[{"id":930,"uris":["http://zotero.org/users/local/wg6A3x9B/items/E4DHSSLA"],"uri":["http://zotero.org/users/local/wg6A3x9B/items/E4DHSSLA"],"itemData":{"id":930,"type":"article-journal","container-title":"Molecular Ecology","DOI":"10.1111/j.1365-294X.2009.04175.x","ISSN":"09621083, 1365294X","issue":"10","language":"en","page":"2148-2164","source":"DOI.org (Crossref)","title":"A new method for estimating effective population sizes from a single sample of multilocus genotypes","volume":"18","author":[{"family":"Wang","given":"J"}],"issued":{"date-parts":[["2009",5]]}}}],"schema":"https://github.com/citation-style-language/schema/raw/master/csl-citation.json"} </w:instrText>
      </w:r>
      <w:r w:rsidR="00F55D9E">
        <w:fldChar w:fldCharType="separate"/>
      </w:r>
      <w:r w:rsidR="00F55D9E">
        <w:rPr>
          <w:noProof/>
        </w:rPr>
        <w:t>(Wang, 2009)</w:t>
      </w:r>
      <w:r w:rsidR="00F55D9E">
        <w:fldChar w:fldCharType="end"/>
      </w:r>
      <w:r w:rsidR="00F55D9E">
        <w:t xml:space="preserve"> </w:t>
      </w:r>
      <w:r w:rsidRPr="00DB19EF">
        <w:t xml:space="preserve">and linkage-disequilibrium (LD) </w:t>
      </w:r>
      <w:r w:rsidR="00F55D9E">
        <w:fldChar w:fldCharType="begin"/>
      </w:r>
      <w:r w:rsidR="00F55D9E">
        <w:instrText xml:space="preserve"> ADDIN ZOTERO_ITEM CSL_CITATION {"citationID":"sjkoB1a3","properties":{"formattedCitation":"(Hill, 1974, p. 197; Waples, 2006)","plainCitation":"(Hill, 1974, p. 197; Waples, 2006)","noteIndex":0},"citationItems":[{"id":1077,"uris":["http://zotero.org/users/local/wg6A3x9B/items/93Q4SGKL"],"uri":["http://zotero.org/users/local/wg6A3x9B/items/93Q4SGKL"],"itemData":{"id":1077,"type":"article-journal","container-title":"Heredity","DOI":"10.1038/hdy.1974.89","issue":"2","note":"tex.publisher: Nature Publishing Group\nCitation Key: hill1974estimation","page":"229","title":"Estimation of linkage disequilibrium in randomly mating populations","volume":"33","author":[{"family":"Hill","given":"William G"}],"issued":{"date-parts":[["1974"]]}},"locator":"197"},{"id":317,"uris":["http://zotero.org/users/local/wg6A3x9B/items/YH8T78LL"],"uri":["http://zotero.org/users/local/wg6A3x9B/items/YH8T78LL"],"itemData":{"id":317,"type":"article-journal","container-title":"Conservation Genetics","DOI":"10.1007/s10592-005-9100-y","ISSN":"1566-0621, 1572-9737","issue":"2","language":"en","page":"167-184","source":"Crossref","title":"A bias correction for estimates of effective population size based on linkage disequilibrium at unlinked gene loci","volume":"7","author":[{"family":"Waples","given":"R S"}],"issued":{"date-parts":[["2006",4]]}}}],"schema":"https://github.com/citation-style-language/schema/raw/master/csl-citation.json"} </w:instrText>
      </w:r>
      <w:r w:rsidR="00F55D9E">
        <w:fldChar w:fldCharType="separate"/>
      </w:r>
      <w:r w:rsidR="00F55D9E">
        <w:rPr>
          <w:noProof/>
        </w:rPr>
        <w:t>(Hill, 1974, p. 197; Waples, 2006)</w:t>
      </w:r>
      <w:r w:rsidR="00F55D9E">
        <w:fldChar w:fldCharType="end"/>
      </w:r>
      <w:r w:rsidR="00F55D9E">
        <w:t xml:space="preserve">]; </w:t>
      </w:r>
      <w:r w:rsidRPr="00DB19EF">
        <w:t>(ii) validate these results using two types of nuclear genetic markers (single-nucleotide polymorp</w:t>
      </w:r>
      <w:r w:rsidR="00AA3854" w:rsidRPr="00DB19EF">
        <w:t xml:space="preserve">hisms and </w:t>
      </w:r>
      <w:r w:rsidR="00AA3854" w:rsidRPr="007061FF">
        <w:t xml:space="preserve">microsatellites); </w:t>
      </w:r>
      <w:r w:rsidRPr="007061FF">
        <w:t>(iii) investigate</w:t>
      </w:r>
      <w:r w:rsidR="00426BD9">
        <w:t xml:space="preserve"> </w:t>
      </w:r>
      <m:oMath>
        <m:f>
          <m:fPr>
            <m:ctrlPr>
              <w:rPr>
                <w:rFonts w:ascii="Cambria Math" w:hAnsi="Cambria Math"/>
              </w:rPr>
            </m:ctrlPr>
          </m:fPr>
          <m:num>
            <m:r>
              <w:rPr>
                <w:rFonts w:ascii="Cambria Math" w:hAnsi="Cambria Math"/>
              </w:rPr>
              <m:t>Nb</m:t>
            </m:r>
          </m:num>
          <m:den>
            <m:r>
              <w:rPr>
                <w:rFonts w:ascii="Cambria Math" w:hAnsi="Cambria Math"/>
              </w:rPr>
              <m:t>N</m:t>
            </m:r>
          </m:den>
        </m:f>
      </m:oMath>
      <w:r w:rsidRPr="007061FF">
        <w:t xml:space="preserve"> ratios using published estimates of the </w:t>
      </w:r>
      <w:r w:rsidRPr="007061FF">
        <w:lastRenderedPageBreak/>
        <w:t>adult population size (</w:t>
      </w:r>
      <w:r w:rsidRPr="007061FF">
        <w:rPr>
          <w:i/>
        </w:rPr>
        <w:t>Na</w:t>
      </w:r>
      <w:r w:rsidRPr="007061FF">
        <w:t>)</w:t>
      </w:r>
      <w:r w:rsidR="00AA3854" w:rsidRPr="007061FF">
        <w:t xml:space="preserve"> and (iv) develop expectations for generational</w:t>
      </w:r>
      <m:oMath>
        <m:r>
          <w:rPr>
            <w:rFonts w:ascii="Cambria Math" w:hAnsi="Cambria Math"/>
          </w:rPr>
          <m:t xml:space="preserve"> Ne</m:t>
        </m:r>
      </m:oMath>
      <w:r w:rsidR="00D2004D" w:rsidRPr="007061FF">
        <w:t xml:space="preserve"> </w:t>
      </w:r>
      <w:r w:rsidR="00AA3854" w:rsidRPr="007061FF">
        <w:t>in the EAP using life-history information and simulations</w:t>
      </w:r>
      <w:r w:rsidRPr="007061FF">
        <w:t xml:space="preserve">. Our results for the EAP of </w:t>
      </w:r>
      <w:r w:rsidRPr="007061FF">
        <w:rPr>
          <w:i/>
        </w:rPr>
        <w:t xml:space="preserve">C. </w:t>
      </w:r>
      <w:proofErr w:type="spellStart"/>
      <w:r w:rsidRPr="007061FF">
        <w:rPr>
          <w:i/>
        </w:rPr>
        <w:t>carcahrias</w:t>
      </w:r>
      <w:proofErr w:type="spellEnd"/>
      <w:r w:rsidRPr="007061FF">
        <w:rPr>
          <w:i/>
        </w:rPr>
        <w:t xml:space="preserve"> </w:t>
      </w:r>
      <w:r w:rsidRPr="007061FF">
        <w:t xml:space="preserve">suggest that </w:t>
      </w:r>
      <m:oMath>
        <m:r>
          <w:rPr>
            <w:rFonts w:ascii="Cambria Math" w:hAnsi="Cambria Math"/>
          </w:rPr>
          <m:t>Nb</m:t>
        </m:r>
      </m:oMath>
      <w:r w:rsidRPr="007061FF">
        <w:t xml:space="preserve"> has not changed significantly year-to-year and provides</w:t>
      </w:r>
      <w:r w:rsidRPr="00DB19EF">
        <w:t xml:space="preserve"> insight into the effectiveness of recovery and conservation measures following historical declines.</w:t>
      </w:r>
    </w:p>
    <w:p w14:paraId="6E9536DD" w14:textId="77777777" w:rsidR="001235D3" w:rsidRPr="00DB19EF" w:rsidRDefault="001235D3" w:rsidP="001235D3">
      <w:pPr>
        <w:pStyle w:val="Standard"/>
        <w:spacing w:line="480" w:lineRule="auto"/>
        <w:ind w:firstLine="720"/>
        <w:jc w:val="both"/>
      </w:pPr>
    </w:p>
    <w:p w14:paraId="6D66ABED" w14:textId="77777777" w:rsidR="001235D3" w:rsidRPr="00DB19EF" w:rsidRDefault="001235D3" w:rsidP="001235D3">
      <w:pPr>
        <w:pStyle w:val="Standard"/>
        <w:keepNext/>
        <w:keepLines/>
        <w:widowControl/>
        <w:spacing w:before="120" w:after="280" w:line="360" w:lineRule="auto"/>
        <w:ind w:firstLine="720"/>
        <w:outlineLvl w:val="0"/>
      </w:pPr>
      <w:bookmarkStart w:id="6" w:name="_1fob9te"/>
      <w:bookmarkEnd w:id="6"/>
      <w:r w:rsidRPr="00DB19EF">
        <w:rPr>
          <w:i/>
          <w:sz w:val="28"/>
          <w:szCs w:val="28"/>
        </w:rPr>
        <w:t>Methods</w:t>
      </w:r>
    </w:p>
    <w:p w14:paraId="16DE95D1" w14:textId="77777777" w:rsidR="001235D3" w:rsidRPr="00DB19EF" w:rsidRDefault="001235D3" w:rsidP="001235D3">
      <w:pPr>
        <w:pStyle w:val="Standard"/>
        <w:keepNext/>
        <w:keepLines/>
        <w:widowControl/>
        <w:spacing w:before="120" w:after="280" w:line="360" w:lineRule="auto"/>
        <w:ind w:firstLine="720"/>
        <w:outlineLvl w:val="0"/>
      </w:pPr>
      <w:bookmarkStart w:id="7" w:name="_3znysh7"/>
      <w:bookmarkEnd w:id="7"/>
      <w:r w:rsidRPr="00DB19EF">
        <w:rPr>
          <w:i/>
          <w:sz w:val="28"/>
          <w:szCs w:val="28"/>
        </w:rPr>
        <w:t>Tissue Sampling</w:t>
      </w:r>
    </w:p>
    <w:p w14:paraId="742629FF" w14:textId="7BB295A2" w:rsidR="001235D3" w:rsidRPr="00DB19EF" w:rsidRDefault="001235D3" w:rsidP="001235D3">
      <w:pPr>
        <w:pStyle w:val="Standard"/>
        <w:spacing w:line="480" w:lineRule="auto"/>
        <w:ind w:firstLine="720"/>
        <w:jc w:val="both"/>
      </w:pPr>
      <w:r w:rsidRPr="00DB19EF">
        <w:t xml:space="preserve">To obtain genetic data to estimate </w:t>
      </w:r>
      <m:oMath>
        <m:r>
          <w:rPr>
            <w:rFonts w:ascii="Cambria Math" w:hAnsi="Cambria Math"/>
          </w:rPr>
          <m:t>Nb</m:t>
        </m:r>
      </m:oMath>
      <w:r w:rsidRPr="00DB19EF">
        <w:rPr>
          <w:shd w:val="clear" w:color="auto" w:fill="FCFCFC"/>
        </w:rPr>
        <w:t xml:space="preserve"> in the east coast Australia-New Zealand population of </w:t>
      </w:r>
      <w:r w:rsidRPr="00DB19EF">
        <w:rPr>
          <w:i/>
        </w:rPr>
        <w:t xml:space="preserve">C. carcharias </w:t>
      </w:r>
      <w:r w:rsidRPr="00DB19EF">
        <w:rPr>
          <w:shd w:val="clear" w:color="auto" w:fill="FCFCFC"/>
        </w:rPr>
        <w:t>(EAP)</w:t>
      </w:r>
      <w:r w:rsidRPr="00DB19EF">
        <w:t xml:space="preserve"> tissue samples (</w:t>
      </w:r>
      <w:r w:rsidRPr="00DB19EF">
        <w:rPr>
          <w:i/>
        </w:rPr>
        <w:t xml:space="preserve">n </w:t>
      </w:r>
      <w:r w:rsidRPr="00DB19EF">
        <w:t xml:space="preserve">= 247) were non-lethally collected during 2015 to 2018 from juvenile and sub-adult </w:t>
      </w:r>
      <w:r w:rsidRPr="00DB19EF">
        <w:rPr>
          <w:i/>
        </w:rPr>
        <w:t xml:space="preserve">C. carcharias </w:t>
      </w:r>
      <w:r w:rsidRPr="00DB19EF">
        <w:t xml:space="preserve">between Buckley Beach, </w:t>
      </w:r>
      <w:proofErr w:type="spellStart"/>
      <w:r w:rsidRPr="00DB19EF">
        <w:t>Narrawalle</w:t>
      </w:r>
      <w:proofErr w:type="spellEnd"/>
      <w:r w:rsidRPr="00DB19EF">
        <w:t xml:space="preserve"> (-35.29873, 150.48331) and Seven Mile</w:t>
      </w:r>
      <w:r w:rsidR="00AA3854" w:rsidRPr="00DB19EF">
        <w:t xml:space="preserve"> Beach, Lennox Head (-28.76130</w:t>
      </w:r>
      <w:r w:rsidRPr="00DB19EF">
        <w:t xml:space="preserve">, 153.62020). Individuals were captured, restrained, tagged and released as part of the New South Wales (Australia) Shark Management Strategy. Fin-clips were collected for genetic purposes and fork length (FL) and total length (TL) measurements were taken from each individual. Since migration between populations can bias genetic estimates of both </w:t>
      </w:r>
      <m:oMath>
        <m:r>
          <w:rPr>
            <w:rFonts w:ascii="Cambria Math" w:hAnsi="Cambria Math"/>
          </w:rPr>
          <m:t>Ne</m:t>
        </m:r>
      </m:oMath>
      <w:r w:rsidRPr="00DB19EF">
        <w:t xml:space="preserve"> and </w:t>
      </w:r>
      <m:oMath>
        <m:r>
          <w:rPr>
            <w:rFonts w:ascii="Cambria Math" w:hAnsi="Cambria Math"/>
          </w:rPr>
          <m:t>Nb</m:t>
        </m:r>
      </m:oMath>
      <w:r w:rsidRPr="00DB19EF">
        <w:rPr>
          <w:i/>
        </w:rPr>
        <w:t xml:space="preserve"> </w:t>
      </w:r>
      <w:r w:rsidR="00426BD9" w:rsidRPr="00426BD9">
        <w:fldChar w:fldCharType="begin"/>
      </w:r>
      <w:r w:rsidR="00426BD9" w:rsidRPr="00426BD9">
        <w:instrText xml:space="preserve"> ADDIN ZOTERO_ITEM CSL_CITATION {"citationID":"9DhRuKaI","properties":{"formattedCitation":"(Macbeth, Broderick, Ovenden, &amp; Buckworth, 2011)","plainCitation":"(Macbeth, Broderick, Ovenden, &amp; Buckworth, 2011)","noteIndex":0},"citationItems":[{"id":1039,"uris":["http://zotero.org/users/local/wg6A3x9B/items/2CI98UFF"],"uri":["http://zotero.org/users/local/wg6A3x9B/items/2CI98UFF"],"itemData":{"id":1039,"type":"article-journal","container-title":"Theoretical population biology","DOI":"10.1016/j.tpb.2011.06.006","issue":"3","note":"tex.publisher: Elsevier\nCitation Key: macbeth2011likelihood","page":"185-196","title":"Likelihood-based genetic mark--recapture estimates when genotype samples are incomplete and contain typing errors","volume":"80","author":[{"family":"Macbeth","given":"Gilbert M"},{"family":"Broderick","given":"Damien"},{"family":"Ovenden","given":"Jennifer R"},{"family":"Buckworth","given":"Rik C"}],"issued":{"date-parts":[["2011"]]}}}],"schema":"https://github.com/citation-style-language/schema/raw/master/csl-citation.json"} </w:instrText>
      </w:r>
      <w:r w:rsidR="00426BD9" w:rsidRPr="00426BD9">
        <w:fldChar w:fldCharType="separate"/>
      </w:r>
      <w:r w:rsidR="00426BD9" w:rsidRPr="00426BD9">
        <w:rPr>
          <w:noProof/>
        </w:rPr>
        <w:t>(Macbeth, Broderick, Ovenden, &amp; Buckworth, 2011)</w:t>
      </w:r>
      <w:r w:rsidR="00426BD9" w:rsidRPr="00426BD9">
        <w:fldChar w:fldCharType="end"/>
      </w:r>
      <w:r w:rsidR="00426BD9" w:rsidRPr="00426BD9">
        <w:t>,</w:t>
      </w:r>
      <w:r w:rsidR="00426BD9">
        <w:rPr>
          <w:i/>
        </w:rPr>
        <w:t xml:space="preserve"> </w:t>
      </w:r>
      <w:r w:rsidRPr="00DB19EF">
        <w:t xml:space="preserve">the population of origin of individuals was resolved through the inclusion of tissue samples of white sharks collected from other locations (Western Australia </w:t>
      </w:r>
      <w:r w:rsidRPr="00DB19EF">
        <w:rPr>
          <w:i/>
        </w:rPr>
        <w:t xml:space="preserve">n </w:t>
      </w:r>
      <w:r w:rsidRPr="00DB19EF">
        <w:t xml:space="preserve">= 3; South Australia </w:t>
      </w:r>
      <w:r w:rsidRPr="00DB19EF">
        <w:rPr>
          <w:i/>
        </w:rPr>
        <w:t xml:space="preserve">n </w:t>
      </w:r>
      <w:r w:rsidRPr="00DB19EF">
        <w:t xml:space="preserve">= 9; South Africa </w:t>
      </w:r>
      <w:r w:rsidRPr="00DB19EF">
        <w:rPr>
          <w:i/>
        </w:rPr>
        <w:t xml:space="preserve">n </w:t>
      </w:r>
      <w:r w:rsidRPr="00DB19EF">
        <w:t xml:space="preserve">= 20; total </w:t>
      </w:r>
      <w:r w:rsidRPr="00DB19EF">
        <w:rPr>
          <w:i/>
        </w:rPr>
        <w:t>n</w:t>
      </w:r>
      <w:r w:rsidR="005C1896">
        <w:rPr>
          <w:i/>
        </w:rPr>
        <w:t xml:space="preserve"> </w:t>
      </w:r>
      <w:r w:rsidR="005C1896">
        <w:t>including EAP samples</w:t>
      </w:r>
      <w:r w:rsidRPr="00DB19EF">
        <w:t xml:space="preserve"> = 279, see Table S1). All samples were used in the SNP discovery and genotyping pipeline.</w:t>
      </w:r>
    </w:p>
    <w:p w14:paraId="772608E1" w14:textId="400BA503" w:rsidR="001235D3" w:rsidRPr="00DB19EF" w:rsidRDefault="00F9297F" w:rsidP="001235D3">
      <w:pPr>
        <w:pStyle w:val="Standard"/>
        <w:keepNext/>
        <w:keepLines/>
        <w:widowControl/>
        <w:spacing w:before="120" w:line="480" w:lineRule="auto"/>
        <w:ind w:firstLine="720"/>
        <w:outlineLvl w:val="0"/>
      </w:pPr>
      <w:r w:rsidRPr="00DB19EF">
        <w:rPr>
          <w:i/>
          <w:sz w:val="28"/>
          <w:szCs w:val="28"/>
        </w:rPr>
        <w:lastRenderedPageBreak/>
        <w:t xml:space="preserve">Cohort Assignment </w:t>
      </w:r>
      <w:r w:rsidR="001235D3" w:rsidRPr="00DB19EF">
        <w:rPr>
          <w:i/>
          <w:sz w:val="28"/>
          <w:szCs w:val="28"/>
        </w:rPr>
        <w:t xml:space="preserve"> </w:t>
      </w:r>
    </w:p>
    <w:p w14:paraId="092F99A6" w14:textId="009B6648" w:rsidR="001235D3" w:rsidRPr="00DB19EF" w:rsidRDefault="001235D3" w:rsidP="001235D3">
      <w:pPr>
        <w:pStyle w:val="Standard"/>
        <w:spacing w:after="280" w:line="480" w:lineRule="auto"/>
        <w:ind w:firstLine="720"/>
        <w:jc w:val="both"/>
      </w:pPr>
      <w:r w:rsidRPr="00DB19EF">
        <w:t xml:space="preserve">To group individuals into age-cohorts, </w:t>
      </w:r>
      <w:r w:rsidR="00AA3854" w:rsidRPr="00DB19EF">
        <w:t xml:space="preserve">a year-of-birth </w:t>
      </w:r>
      <w:r w:rsidRPr="00DB19EF">
        <w:t xml:space="preserve">was assigned to each sample using the year the individual was sampled minus the age of the individual in that given year. To estimate the age of individuals, we used the von </w:t>
      </w:r>
      <w:proofErr w:type="spellStart"/>
      <w:r w:rsidRPr="00DB19EF">
        <w:t>Bertalanffy</w:t>
      </w:r>
      <w:proofErr w:type="spellEnd"/>
      <w:r w:rsidRPr="00DB19EF">
        <w:t xml:space="preserve"> growth function (VBGF) (Supplementary Appendix 2) to transform the relationship of TL to relationships at age using growth parameters specific to the EAP </w:t>
      </w:r>
      <w:r w:rsidR="00C04828">
        <w:fldChar w:fldCharType="begin"/>
      </w:r>
      <w:r w:rsidR="00C04828">
        <w:instrText xml:space="preserve"> ADDIN ZOTERO_ITEM CSL_CITATION {"citationID":"K49aQvgI","properties":{"formattedCitation":"(O\\uc0\\u8217{}Connor, 2011)","plainCitation":"(O’Connor, 2011)","noteIndex":0},"citationItems":[{"id":1078,"uris":["http://zotero.org/users/local/wg6A3x9B/items/A2UGW84I"],"uri":["http://zotero.org/users/local/wg6A3x9B/items/A2UGW84I"],"itemData":{"id":1078,"type":"thesis","event-place":"Sydney","publisher":"The University of Technology","publisher-place":"Sydney","title":"Age, Growth and Movement Signatures of the White Shark(Carcharodon Carcharias) in Southern Australia. School of the Environment, T","author":[{"family":"O'Connor","given":"J"}],"issued":{"date-parts":[["2011"]]}}}],"schema":"https://github.com/citation-style-language/schema/raw/master/csl-citation.json"} </w:instrText>
      </w:r>
      <w:r w:rsidR="00C04828">
        <w:fldChar w:fldCharType="separate"/>
      </w:r>
      <w:r w:rsidR="00C04828" w:rsidRPr="00C04828">
        <w:rPr>
          <w:rFonts w:eastAsia="Times New Roman" w:cs="Times New Roman"/>
        </w:rPr>
        <w:t>(O’Connor, 2011)</w:t>
      </w:r>
      <w:r w:rsidR="00C04828">
        <w:fldChar w:fldCharType="end"/>
      </w:r>
      <w:r w:rsidR="00C04828">
        <w:t>.</w:t>
      </w:r>
      <w:r w:rsidRPr="00DB19EF">
        <w:t xml:space="preserve"> We considered fork length (FL, defined here as the measurement from the tip of the rostrum to the fork in the tail over the body) the more accurate measurement at the time of sampling. Conversion of FL to TL was </w:t>
      </w:r>
      <w:r w:rsidR="00F9297F" w:rsidRPr="00DB19EF">
        <w:t>achieved</w:t>
      </w:r>
      <w:r w:rsidRPr="00DB19EF">
        <w:t xml:space="preserve"> by linear regression based on measurements of study samples using the </w:t>
      </w:r>
      <w:proofErr w:type="spellStart"/>
      <w:r w:rsidRPr="00DB19EF">
        <w:rPr>
          <w:i/>
        </w:rPr>
        <w:t>lm</w:t>
      </w:r>
      <w:proofErr w:type="spellEnd"/>
      <w:r w:rsidR="00C04828">
        <w:t xml:space="preserve"> function in R </w:t>
      </w:r>
      <w:r w:rsidR="00C04828">
        <w:fldChar w:fldCharType="begin"/>
      </w:r>
      <w:r w:rsidR="00C04828">
        <w:instrText xml:space="preserve"> ADDIN ZOTERO_ITEM CSL_CITATION {"citationID":"IcEFVPou","properties":{"formattedCitation":"(O\\uc0\\u8217{}Connor, 2011)","plainCitation":"(O’Connor, 2011)","noteIndex":0},"citationItems":[{"id":1078,"uris":["http://zotero.org/users/local/wg6A3x9B/items/A2UGW84I"],"uri":["http://zotero.org/users/local/wg6A3x9B/items/A2UGW84I"],"itemData":{"id":1078,"type":"thesis","event-place":"Sydney","publisher":"The University of Technology","publisher-place":"Sydney","title":"Age, Growth and Movement Signatures of the White Shark(Carcharodon Carcharias) in Southern Australia. School of the Environment, T","author":[{"family":"O'Connor","given":"J"}],"issued":{"date-parts":[["2011"]]}}}],"schema":"https://github.com/citation-style-language/schema/raw/master/csl-citation.json"} </w:instrText>
      </w:r>
      <w:r w:rsidR="00C04828">
        <w:fldChar w:fldCharType="separate"/>
      </w:r>
      <w:r w:rsidR="00C04828" w:rsidRPr="00C04828">
        <w:rPr>
          <w:rFonts w:eastAsia="Times New Roman" w:cs="Times New Roman"/>
        </w:rPr>
        <w:t>(O’Connor, 2011)</w:t>
      </w:r>
      <w:r w:rsidR="00C04828">
        <w:fldChar w:fldCharType="end"/>
      </w:r>
      <w:r w:rsidR="00C04828">
        <w:t xml:space="preserve">. </w:t>
      </w:r>
      <w:r w:rsidRPr="00DB19EF">
        <w:rPr>
          <w:shd w:val="clear" w:color="auto" w:fill="FFFFFF"/>
        </w:rPr>
        <w:t>Assumptions of linearity, normality, and heteroscedasticity were checked by means of residual and quantile plots and the following conversion was used to transform measurements:</w:t>
      </w:r>
    </w:p>
    <w:p w14:paraId="02263D2A" w14:textId="77777777" w:rsidR="001235D3" w:rsidRPr="00DB19EF" w:rsidRDefault="001235D3" w:rsidP="001235D3">
      <w:pPr>
        <w:pStyle w:val="Standard"/>
        <w:spacing w:line="480" w:lineRule="auto"/>
        <w:jc w:val="center"/>
        <w:outlineLvl w:val="0"/>
      </w:pPr>
      <w:r w:rsidRPr="00DB19EF">
        <w:rPr>
          <w:shd w:val="clear" w:color="auto" w:fill="FFFFFF"/>
        </w:rPr>
        <w:t>TL (cm) = 6.80 + FL (cm) * 1.07</w:t>
      </w:r>
    </w:p>
    <w:p w14:paraId="10052F28" w14:textId="77777777" w:rsidR="001235D3" w:rsidRPr="00DB19EF" w:rsidRDefault="001235D3" w:rsidP="001235D3">
      <w:pPr>
        <w:pStyle w:val="Standard"/>
        <w:spacing w:line="480" w:lineRule="auto"/>
        <w:jc w:val="right"/>
      </w:pPr>
      <w:r w:rsidRPr="00DB19EF">
        <w:t>Equation 1</w:t>
      </w:r>
    </w:p>
    <w:p w14:paraId="31EEBC2B" w14:textId="77777777" w:rsidR="001235D3" w:rsidRPr="00DB19EF" w:rsidRDefault="001235D3" w:rsidP="001235D3">
      <w:pPr>
        <w:pStyle w:val="Standard"/>
        <w:keepNext/>
        <w:keepLines/>
        <w:widowControl/>
        <w:spacing w:before="120" w:line="480" w:lineRule="auto"/>
        <w:ind w:firstLine="720"/>
        <w:outlineLvl w:val="0"/>
      </w:pPr>
      <w:r w:rsidRPr="00DB19EF">
        <w:rPr>
          <w:i/>
          <w:sz w:val="28"/>
          <w:szCs w:val="28"/>
        </w:rPr>
        <w:t>SNP and microsatellite loci datasets</w:t>
      </w:r>
    </w:p>
    <w:p w14:paraId="2EB595AA" w14:textId="79596B6D" w:rsidR="001235D3" w:rsidRPr="00DB19EF" w:rsidRDefault="001235D3" w:rsidP="001235D3">
      <w:pPr>
        <w:pStyle w:val="Standard"/>
        <w:spacing w:line="480" w:lineRule="auto"/>
        <w:ind w:firstLine="720"/>
        <w:jc w:val="both"/>
      </w:pPr>
      <w:r w:rsidRPr="00DB19EF">
        <w:t>DNA was extracted from all samples (</w:t>
      </w:r>
      <w:r w:rsidRPr="00DB19EF">
        <w:rPr>
          <w:i/>
        </w:rPr>
        <w:t xml:space="preserve">n </w:t>
      </w:r>
      <w:r w:rsidRPr="00DB19EF">
        <w:t xml:space="preserve">= 279) using a standard salt precipitation procedure. The samples were genotyped by </w:t>
      </w:r>
      <w:proofErr w:type="spellStart"/>
      <w:r w:rsidRPr="00DB19EF">
        <w:t>DArT</w:t>
      </w:r>
      <w:proofErr w:type="spellEnd"/>
      <w:r w:rsidRPr="00DB19EF">
        <w:t xml:space="preserve"> P/L laboratory using </w:t>
      </w:r>
      <w:proofErr w:type="spellStart"/>
      <w:r w:rsidRPr="00DB19EF">
        <w:t>DArTseq</w:t>
      </w:r>
      <w:r w:rsidRPr="00DB19EF">
        <w:rPr>
          <w:vertAlign w:val="superscript"/>
        </w:rPr>
        <w:t>TM</w:t>
      </w:r>
      <w:proofErr w:type="spellEnd"/>
      <w:r w:rsidRPr="00DB19EF">
        <w:rPr>
          <w:vertAlign w:val="superscript"/>
        </w:rPr>
        <w:t xml:space="preserve"> </w:t>
      </w:r>
      <w:r w:rsidRPr="00DB19EF">
        <w:t xml:space="preserve">technology </w:t>
      </w:r>
      <w:r w:rsidR="00C04828">
        <w:fldChar w:fldCharType="begin"/>
      </w:r>
      <w:r w:rsidR="00C04828">
        <w:instrText xml:space="preserve"> ADDIN ZOTERO_ITEM CSL_CITATION {"citationID":"9w6XlcT3","properties":{"formattedCitation":"(Kilian et al., 2012)","plainCitation":"(Kilian et al., 2012)","noteIndex":0},"citationItems":[{"id":18,"uris":["http://zotero.org/users/local/wg6A3x9B/items/XWSSE6MA"],"uri":["http://zotero.org/users/local/wg6A3x9B/items/XWSSE6MA"],"itemData":{"id":18,"type":"chapter","container-title":"Data Production and Analysis in Population Genomics","event-place":"Totowa, NJ","ISBN":"978-1-61779-869-6","note":"DOI: 10.1007/978-1-61779-870-2_5","page":"67-89","publisher":"Humana Press","publisher-place":"Totowa, NJ","source":"CrossRef","title":"Diversity Arrays Technology: A Generic Genome Profiling Technology on Open Platforms","title-short":"Diversity Arrays Technology","URL":"http://link.springer.com/10.1007/978-1-61779-870-2_5","volume":"888","editor":[{"family":"Pompanon","given":"François"},{"family":"Bonin","given":"Aurélie"}],"author":[{"family":"Kilian","given":"Andrzej"},{"family":"Wenzl","given":"Peter"},{"family":"Huttner","given":"Eric"},{"family":"Carling","given":"Jason"},{"family":"Xia","given":"Ling"},{"family":"Blois","given":"Hélène"},{"family":"Caig","given":"Vanessa"},{"family":"Heller-Uszynska","given":"Katarzyna"},{"family":"Jaccoud","given":"Damian"},{"family":"Hopper","given":"Colleen"},{"family":"Aschenbrenner-Kilian","given":"Malgorzata"},{"family":"Evers","given":"Margaret"},{"family":"Peng","given":"Kaiman"},{"family":"Cayla","given":"Cyril"},{"family":"Hok","given":"Puthick"},{"family":"Uszynski","given":"Grzegorz"}],"accessed":{"date-parts":[["2018",3,20]]},"issued":{"date-parts":[["2012"]]}}}],"schema":"https://github.com/citation-style-language/schema/raw/master/csl-citation.json"} </w:instrText>
      </w:r>
      <w:r w:rsidR="00C04828">
        <w:fldChar w:fldCharType="separate"/>
      </w:r>
      <w:r w:rsidR="00C04828">
        <w:rPr>
          <w:noProof/>
        </w:rPr>
        <w:t>(Kilian et al., 2012)</w:t>
      </w:r>
      <w:r w:rsidR="00C04828">
        <w:fldChar w:fldCharType="end"/>
      </w:r>
      <w:r w:rsidR="00C04828">
        <w:t xml:space="preserve">. </w:t>
      </w:r>
      <w:r w:rsidRPr="00DB19EF">
        <w:t xml:space="preserve">Sequencing steps followed Kilian et al., (2012) and were completed using an Illumina Hiseq2500. Resulting sequences were processed using the proprietary </w:t>
      </w:r>
      <w:proofErr w:type="spellStart"/>
      <w:r w:rsidRPr="00DB19EF">
        <w:t>DArT</w:t>
      </w:r>
      <w:proofErr w:type="spellEnd"/>
      <w:r w:rsidRPr="00DB19EF">
        <w:t xml:space="preserve"> analytical software, DArTsoft14. DArTsoft14 uses technical sample replicates to optimize its algorithm parameters and ensure scoring consistency (see </w:t>
      </w:r>
      <w:r w:rsidR="00C04828">
        <w:fldChar w:fldCharType="begin"/>
      </w:r>
      <w:r w:rsidR="00C04828">
        <w:instrText xml:space="preserve"> ADDIN ZOTERO_ITEM CSL_CITATION {"citationID":"G39RLNRB","properties":{"formattedCitation":"(Georges et al., 2018)","plainCitation":"(Georges et al., 2018)","noteIndex":0},"citationItems":[{"id":1001,"uris":["http://zotero.org/users/local/wg6A3x9B/items/9E2XUW7F"],"uri":["http://zotero.org/users/local/wg6A3x9B/items/9E2XUW7F"],"itemData":{"id":1001,"type":"article-journal","container-title":"Molecular ecology","DOI":"10.1111/mec.14925","issue":"24","note":"tex.publisher: Wiley Online Library\nCitation Key: georges2018genomewide","page":"5195-5213","title":"Genomewide SNP markers breathe new life into phylogeography and species delimitation for the problematic short-necked turtles (Chelidae: Emydura) of eastern Australia","volume":"27","author":[{"family":"Georges","given":"Arthur"},{"family":"Gruber","given":"Bernd"},{"family":"Pauly","given":"Greg B"},{"family":"White","given":"Duanne"},{"family":"Adams","given":"Mark"},{"family":"Young","given":"Matthew J"},{"family":"Kilian","given":"Andrzej"},{"family":"Zhang","given":"Xiuwen"},{"family":"Shaffer","given":"H Bradley"},{"family":"Unmack","given":"Peter J"}],"issued":{"date-parts":[["2018"]]}}}],"schema":"https://github.com/citation-style-language/schema/raw/master/csl-citation.json"} </w:instrText>
      </w:r>
      <w:r w:rsidR="00C04828">
        <w:fldChar w:fldCharType="separate"/>
      </w:r>
      <w:r w:rsidR="00C04828">
        <w:rPr>
          <w:noProof/>
        </w:rPr>
        <w:t>Georges et al., 2018)</w:t>
      </w:r>
      <w:r w:rsidR="00C04828">
        <w:fldChar w:fldCharType="end"/>
      </w:r>
      <w:r w:rsidR="00C04828">
        <w:t xml:space="preserve">. </w:t>
      </w:r>
      <w:bookmarkStart w:id="8" w:name="_Hlk167287761"/>
      <w:r w:rsidRPr="00DB19EF">
        <w:t xml:space="preserve">Post-processing of SNPs </w:t>
      </w:r>
      <w:r w:rsidRPr="00DB19EF">
        <w:lastRenderedPageBreak/>
        <w:t>was completed in R (R Core Team, 2018</w:t>
      </w:r>
      <w:r w:rsidRPr="008729FC">
        <w:rPr>
          <w:highlight w:val="yellow"/>
        </w:rPr>
        <w:t xml:space="preserve">) using </w:t>
      </w:r>
      <w:r w:rsidR="008729FC" w:rsidRPr="008729FC">
        <w:rPr>
          <w:highlight w:val="yellow"/>
        </w:rPr>
        <w:t>various R-packages (</w:t>
      </w:r>
      <w:proofErr w:type="spellStart"/>
      <w:r w:rsidR="008729FC" w:rsidRPr="008729FC">
        <w:rPr>
          <w:highlight w:val="yellow"/>
        </w:rPr>
        <w:t>dartr</w:t>
      </w:r>
      <w:proofErr w:type="spellEnd"/>
      <w:r w:rsidR="008729FC" w:rsidRPr="008729FC">
        <w:rPr>
          <w:highlight w:val="yellow"/>
        </w:rPr>
        <w:t xml:space="preserve"> (</w:t>
      </w:r>
      <w:proofErr w:type="spellStart"/>
      <w:r w:rsidR="008729FC" w:rsidRPr="008729FC">
        <w:rPr>
          <w:highlight w:val="yellow"/>
        </w:rPr>
        <w:t>Mijangos</w:t>
      </w:r>
      <w:proofErr w:type="spellEnd"/>
      <w:r w:rsidR="008729FC" w:rsidRPr="008729FC">
        <w:rPr>
          <w:highlight w:val="yellow"/>
        </w:rPr>
        <w:t xml:space="preserve"> et al., 2022), </w:t>
      </w:r>
      <w:proofErr w:type="spellStart"/>
      <w:r w:rsidR="008729FC" w:rsidRPr="008729FC">
        <w:rPr>
          <w:highlight w:val="yellow"/>
        </w:rPr>
        <w:t>hieferstat</w:t>
      </w:r>
      <w:proofErr w:type="spellEnd"/>
      <w:r w:rsidR="008729FC" w:rsidRPr="008729FC">
        <w:rPr>
          <w:highlight w:val="yellow"/>
        </w:rPr>
        <w:t xml:space="preserve"> (Goudet &amp; </w:t>
      </w:r>
      <w:proofErr w:type="spellStart"/>
      <w:r w:rsidR="008729FC" w:rsidRPr="008729FC">
        <w:rPr>
          <w:highlight w:val="yellow"/>
        </w:rPr>
        <w:t>Jombart</w:t>
      </w:r>
      <w:proofErr w:type="spellEnd"/>
      <w:r w:rsidR="008729FC" w:rsidRPr="008729FC">
        <w:rPr>
          <w:highlight w:val="yellow"/>
        </w:rPr>
        <w:t>, 2022))</w:t>
      </w:r>
      <w:r w:rsidR="008729FC">
        <w:t xml:space="preserve"> </w:t>
      </w:r>
      <w:bookmarkEnd w:id="8"/>
      <w:r w:rsidR="008729FC">
        <w:t xml:space="preserve">and </w:t>
      </w:r>
      <w:r w:rsidRPr="00DB19EF">
        <w:t xml:space="preserve">custom R-scripts following current best practice </w:t>
      </w:r>
      <w:r w:rsidR="00C04828">
        <w:fldChar w:fldCharType="begin"/>
      </w:r>
      <w:r w:rsidR="00C04828">
        <w:instrText xml:space="preserve"> ADDIN ZOTERO_ITEM CSL_CITATION {"citationID":"qYmn02s9","properties":{"formattedCitation":"(O\\uc0\\u8217{}Leary, Puritz, Willis, Hollenbeck, &amp; Portnoy, 2018; Shafer et al., 2017)","plainCitation":"(O’Leary, Puritz, Willis, Hollenbeck, &amp; Portnoy, 2018; Shafer et al., 2017)","noteIndex":0},"citationItems":[{"id":597,"uris":["http://zotero.org/users/local/wg6A3x9B/items/UCTNJF9D"],"uri":["http://zotero.org/users/local/wg6A3x9B/items/UCTNJF9D"],"itemData":{"id":597,"type":"article-journal","container-title":"Molecular Ecology","DOI":"10.1111/mec.14792","ISSN":"09621083","language":"en","source":"Crossref","title":"These aren't the loci you're looking for: Principles of effective SNP filtering for molecular ecologists","title-short":"These aren't the loci you're looking for","URL":"http://doi.wiley.com/10.1111/mec.14792","author":[{"family":"O'Leary","given":"S J"},{"family":"Puritz","given":"Jonathan B."},{"family":"Willis","given":"Stuart C."},{"family":"Hollenbeck","given":"Christopher M."},{"family":"Portnoy","given":"David S."}],"accessed":{"date-parts":[["2018",7,25]]},"issued":{"date-parts":[["2018",7,10]]}}},{"id":731,"uris":["http://zotero.org/users/local/wg6A3x9B/items/HKVMCWUR"],"uri":["http://zotero.org/users/local/wg6A3x9B/items/HKVMCWUR"],"itemData":{"id":731,"type":"article-journal","container-title":"Methods in Ecology and Evolution","DOI":"10.1111/2041-210X.12700","ISSN":"2041210X","issue":"8","language":"en","page":"907-917","source":"Crossref","title":"Bioinformatic processing of RAD-seq data dramatically impacts downstream population genetic inference","volume":"8","author":[{"family":"Shafer","given":"Aaron B. A."},{"family":"Peart","given":"Claire R."},{"family":"Tusso","given":"Sergio"},{"family":"Maayan","given":"Inbar"},{"family":"Brelsford","given":"Alan"},{"family":"Wheat","given":"Christopher W."},{"family":"Wolf","given":"Jochen B. W."}],"editor":[{"family":"Gilbert","given":"M."}],"issued":{"date-parts":[["2017",8]]}}}],"schema":"https://github.com/citation-style-language/schema/raw/master/csl-citation.json"} </w:instrText>
      </w:r>
      <w:r w:rsidR="00C04828">
        <w:fldChar w:fldCharType="separate"/>
      </w:r>
      <w:r w:rsidR="00C04828" w:rsidRPr="00C04828">
        <w:rPr>
          <w:rFonts w:eastAsia="Times New Roman" w:cs="Times New Roman"/>
        </w:rPr>
        <w:t>(</w:t>
      </w:r>
      <w:r w:rsidR="00127F1D">
        <w:rPr>
          <w:rFonts w:eastAsia="Times New Roman" w:cs="Times New Roman"/>
        </w:rPr>
        <w:t xml:space="preserve">see </w:t>
      </w:r>
      <w:r w:rsidR="00C04828" w:rsidRPr="00C04828">
        <w:rPr>
          <w:rFonts w:eastAsia="Times New Roman" w:cs="Times New Roman"/>
        </w:rPr>
        <w:t>O’Leary, Puritz, Willis, Hollenbeck, &amp; Portnoy, 2018; Shafer et al., 2017)</w:t>
      </w:r>
      <w:r w:rsidR="00C04828">
        <w:fldChar w:fldCharType="end"/>
      </w:r>
      <w:r w:rsidR="008729FC">
        <w:t xml:space="preserve">. </w:t>
      </w:r>
      <w:r w:rsidRPr="00DB19EF">
        <w:t xml:space="preserve">A two-stage post-processing approach was employed to the SNP dataset to identify and remove 1) migrants and 2) outlier (non-selectively neutral) loci. SNP data representing all samples (East Australia, South Africa, Western Australia, South Australia) </w:t>
      </w:r>
      <w:r w:rsidR="001C00AD" w:rsidRPr="00DB19EF">
        <w:t>w</w:t>
      </w:r>
      <w:r w:rsidR="001C00AD">
        <w:t>ere</w:t>
      </w:r>
      <w:r w:rsidR="001C00AD" w:rsidRPr="00DB19EF">
        <w:t xml:space="preserve"> </w:t>
      </w:r>
      <w:r w:rsidRPr="00DB19EF">
        <w:t>filtered following the steps outlined in Table S3.1 (Supplementary Materials 3)</w:t>
      </w:r>
      <w:r w:rsidR="001C00AD">
        <w:t xml:space="preserve">, </w:t>
      </w:r>
      <w:r w:rsidRPr="00DB19EF">
        <w:t xml:space="preserve">and </w:t>
      </w:r>
      <w:r w:rsidR="001C00AD">
        <w:t xml:space="preserve">subsequently </w:t>
      </w:r>
      <w:r w:rsidRPr="00DB19EF">
        <w:t xml:space="preserve">used for sample population assignment and initial outlier loci discovery. </w:t>
      </w:r>
      <w:r w:rsidR="001C00AD">
        <w:t>S</w:t>
      </w:r>
      <w:r w:rsidRPr="00DB19EF">
        <w:t xml:space="preserve">trongly divergent individuals create strong mixture LD which downwardly bias estimates of </w:t>
      </w:r>
      <m:oMath>
        <m:r>
          <w:rPr>
            <w:rFonts w:ascii="Cambria Math" w:hAnsi="Cambria Math"/>
          </w:rPr>
          <m:t>Ne(LD)</m:t>
        </m:r>
      </m:oMath>
      <w:r w:rsidRPr="00DB19EF">
        <w:t xml:space="preserve"> </w:t>
      </w:r>
      <w:r w:rsidR="00A8188A">
        <w:fldChar w:fldCharType="begin"/>
      </w:r>
      <w:r w:rsidR="00A8188A">
        <w:instrText xml:space="preserve"> ADDIN ZOTERO_ITEM CSL_CITATION {"citationID":"c5O7vNI4","properties":{"formattedCitation":"(Waples &amp; England, 2011)","plainCitation":"(Waples &amp; England, 2011)","noteIndex":0},"citationItems":[{"id":326,"uris":["http://zotero.org/users/local/wg6A3x9B/items/IUCY4H9W"],"uri":["http://zotero.org/users/local/wg6A3x9B/items/IUCY4H9W"],"itemData":{"id":326,"type":"article-journal","container-title":"Genetics","DOI":"10.1534/genetics.111.132233","ISSN":"0016-6731, 1943-2631","issue":"2","language":"en","page":"633-644","source":"Crossref","title":"Estimating Contemporary Effective Population Size on the Basis of Linkage Disequilibrium in the Face of Migration","volume":"189","author":[{"family":"Waples","given":"R S"},{"family":"England","given":"Phillip R."}],"issued":{"date-parts":[["2011",10]]}}}],"schema":"https://github.com/citation-style-language/schema/raw/master/csl-citation.json"} </w:instrText>
      </w:r>
      <w:r w:rsidR="00A8188A">
        <w:fldChar w:fldCharType="separate"/>
      </w:r>
      <w:r w:rsidR="00A8188A">
        <w:rPr>
          <w:noProof/>
        </w:rPr>
        <w:t>(Waples &amp; England, 2011)</w:t>
      </w:r>
      <w:r w:rsidR="00A8188A">
        <w:fldChar w:fldCharType="end"/>
      </w:r>
      <w:r w:rsidRPr="00DB19EF">
        <w:t xml:space="preserve"> and may contribute to upward bias in estimates using the SA method </w:t>
      </w:r>
      <w:r w:rsidR="00A8188A">
        <w:fldChar w:fldCharType="begin"/>
      </w:r>
      <w:r w:rsidR="00A8188A">
        <w:instrText xml:space="preserve"> ADDIN ZOTERO_ITEM CSL_CITATION {"citationID":"PMoxyRVE","properties":{"formattedCitation":"(Ackerman et al., 2017)","plainCitation":"(Ackerman et al., 2017)","noteIndex":0},"citationItems":[{"id":992,"uris":["http://zotero.org/users/local/wg6A3x9B/items/T3SMYXXC"],"uri":["http://zotero.org/users/local/wg6A3x9B/items/T3SMYXXC"],"itemData":{"id":992,"type":"article-journal","container-title":"Evolutionary applications","DOI":"10.1111/eva.12433","issue":"2","note":"tex.publisher: Wiley Online Library\nCitation Key: ackerman2017effective","page":"146-160","title":"Effective number of breeders from sibship reconstruction: empirical evaluations using hatchery steelhead","volume":"10","author":[{"family":"Ackerman","given":"Michael W"},{"family":"Hand","given":"Brian K"},{"family":"Waples","given":"Ryan K"},{"family":"Luikart","given":"Gordon"},{"family":"Waples","given":"Robin S"},{"family":"Steele","given":"Craig A"},{"family":"Garner","given":"Brittany A"},{"family":"McCane","given":"Jesse"},{"family":"Campbell","given":"Matthew R"}],"issued":{"date-parts":[["2017"]]}}}],"schema":"https://github.com/citation-style-language/schema/raw/master/csl-citation.json"} </w:instrText>
      </w:r>
      <w:r w:rsidR="00A8188A">
        <w:fldChar w:fldCharType="separate"/>
      </w:r>
      <w:r w:rsidR="00A8188A">
        <w:rPr>
          <w:noProof/>
        </w:rPr>
        <w:t>(Ackerman et al., 2017)</w:t>
      </w:r>
      <w:r w:rsidR="00A8188A">
        <w:fldChar w:fldCharType="end"/>
      </w:r>
      <w:r w:rsidR="00A8188A">
        <w:t xml:space="preserve">. </w:t>
      </w:r>
      <w:r w:rsidRPr="00DB19EF">
        <w:t xml:space="preserve">To identify divergent individuals, we performed a Discriminant analysis of principal components (DAPC) </w:t>
      </w:r>
      <w:r w:rsidR="00A8188A">
        <w:fldChar w:fldCharType="begin"/>
      </w:r>
      <w:r w:rsidR="00A8188A">
        <w:instrText xml:space="preserve"> ADDIN ZOTERO_ITEM CSL_CITATION {"citationID":"rC7ZfKx1","properties":{"formattedCitation":"(Jombart, Devillard, &amp; Balloux, 2010)","plainCitation":"(Jombart, Devillard, &amp; Balloux, 2010)","noteIndex":0},"citationItems":[{"id":396,"uris":["http://zotero.org/users/local/wg6A3x9B/items/8R4JEBCK"],"uri":["http://zotero.org/users/local/wg6A3x9B/items/8R4JEBCK"],"itemData":{"id":396,"type":"article-journal","container-title":"BMC Genetics","DOI":"10.1186/1471-2156-11-94","ISSN":"1471-2156","issue":"1","language":"en","page":"94","source":"Crossref","title":"Discriminant analysis of principal components: a new method for the analysis of genetically structured populations","title-short":"Discriminant analysis of principal components","volume":"11","author":[{"family":"Jombart","given":"Thibaut"},{"family":"Devillard","given":"Sébastien"},{"family":"Balloux","given":"François"}],"issued":{"date-parts":[["2010"]]}}}],"schema":"https://github.com/citation-style-language/schema/raw/master/csl-citation.json"} </w:instrText>
      </w:r>
      <w:r w:rsidR="00A8188A">
        <w:fldChar w:fldCharType="separate"/>
      </w:r>
      <w:r w:rsidR="00A8188A">
        <w:rPr>
          <w:noProof/>
        </w:rPr>
        <w:t>(Jombart, Devillard, &amp; Balloux, 2010)</w:t>
      </w:r>
      <w:r w:rsidR="00A8188A">
        <w:fldChar w:fldCharType="end"/>
      </w:r>
      <w:r w:rsidRPr="00DB19EF">
        <w:t xml:space="preserve"> implemented in the R-package </w:t>
      </w:r>
      <w:proofErr w:type="spellStart"/>
      <w:r w:rsidRPr="00DB19EF">
        <w:rPr>
          <w:i/>
        </w:rPr>
        <w:t>adegenet</w:t>
      </w:r>
      <w:proofErr w:type="spellEnd"/>
      <w:r w:rsidRPr="00DB19EF">
        <w:rPr>
          <w:i/>
        </w:rPr>
        <w:t xml:space="preserve"> </w:t>
      </w:r>
      <w:r w:rsidRPr="00DB19EF">
        <w:t>(</w:t>
      </w:r>
      <w:proofErr w:type="spellStart"/>
      <w:r w:rsidRPr="00DB19EF">
        <w:t>Jombart</w:t>
      </w:r>
      <w:proofErr w:type="spellEnd"/>
      <w:r w:rsidRPr="00DB19EF">
        <w:t xml:space="preserve"> et al., 2010). The optimal number of discriminant functions to retain was calculated using the function </w:t>
      </w:r>
      <w:proofErr w:type="spellStart"/>
      <w:r w:rsidRPr="00DB19EF">
        <w:rPr>
          <w:i/>
        </w:rPr>
        <w:t>xvalDAPC</w:t>
      </w:r>
      <w:proofErr w:type="spellEnd"/>
      <w:r w:rsidRPr="00DB19EF">
        <w:t xml:space="preserve"> using 80% of the data in the training set, and the number of PCs retained in the final DAPC were associated with the lowest Mean Squared Error. As indicated in Figure S3.1 (Supplementary Materials 3), two samples collected from east Australia appeared distinct from other EAP samples (subsequently confirmed using tracking data from acoustic tagging, </w:t>
      </w:r>
      <w:proofErr w:type="spellStart"/>
      <w:r w:rsidRPr="00DB19EF">
        <w:t>Spaet</w:t>
      </w:r>
      <w:proofErr w:type="spellEnd"/>
      <w:r w:rsidRPr="00DB19EF">
        <w:t xml:space="preserve"> et al., 2020). These samples were removed from subsequent analysis. </w:t>
      </w:r>
      <w:r w:rsidR="001C00AD">
        <w:t>We also performed tests</w:t>
      </w:r>
      <w:r w:rsidRPr="00DB19EF">
        <w:t xml:space="preserve"> for outlier loci </w:t>
      </w:r>
      <w:r w:rsidR="001C00AD">
        <w:t xml:space="preserve">which </w:t>
      </w:r>
      <w:r w:rsidRPr="00DB19EF">
        <w:t xml:space="preserve">deviate from the assumptions necessary for estimating </w:t>
      </w:r>
      <m:oMath>
        <m:r>
          <w:rPr>
            <w:rFonts w:ascii="Cambria Math" w:hAnsi="Cambria Math"/>
          </w:rPr>
          <m:t>Ne</m:t>
        </m:r>
      </m:oMath>
      <w:r w:rsidRPr="00DB19EF">
        <w:t xml:space="preserve"> (Waples &amp; England, 2011). We used </w:t>
      </w:r>
      <w:proofErr w:type="spellStart"/>
      <w:r w:rsidRPr="00DB19EF">
        <w:rPr>
          <w:i/>
        </w:rPr>
        <w:t>pcadapt</w:t>
      </w:r>
      <w:proofErr w:type="spellEnd"/>
      <w:r w:rsidRPr="00DB19EF">
        <w:t xml:space="preserve"> </w:t>
      </w:r>
      <w:r w:rsidR="00A8188A">
        <w:fldChar w:fldCharType="begin"/>
      </w:r>
      <w:r w:rsidR="00A8188A">
        <w:instrText xml:space="preserve"> ADDIN ZOTERO_ITEM CSL_CITATION {"citationID":"PRRD4uFw","properties":{"formattedCitation":"(Luu, Bazin, &amp; Blum, 2017)","plainCitation":"(Luu, Bazin, &amp; Blum, 2017)","noteIndex":0},"citationItems":[{"id":386,"uris":["http://zotero.org/users/local/wg6A3x9B/items/J4DLXSCC"],"uri":["http://zotero.org/users/local/wg6A3x9B/items/J4DLXSCC"],"itemData":{"id":386,"type":"article-journal","container-title":"Molecular Ecology Resources","DOI":"10.1111/1755-0998.12592","ISSN":"1755098X","issue":"1","language":"en","page":"67-77","source":"Crossref","title":"pcadapt : an R package to perform genome scans for selection based on principal component analysis","title-short":"pcadapt","volume":"17","author":[{"family":"Luu","given":"Keurcien"},{"family":"Bazin","given":"Eric"},{"family":"Blum","given":"Michael G. B."}],"issued":{"date-parts":[["2017",1]]}}}],"schema":"https://github.com/citation-style-language/schema/raw/master/csl-citation.json"} </w:instrText>
      </w:r>
      <w:r w:rsidR="00A8188A">
        <w:fldChar w:fldCharType="separate"/>
      </w:r>
      <w:r w:rsidR="00A8188A">
        <w:rPr>
          <w:noProof/>
        </w:rPr>
        <w:t>(Luu, Bazin, &amp; Blum, 2017)</w:t>
      </w:r>
      <w:r w:rsidR="00A8188A">
        <w:fldChar w:fldCharType="end"/>
      </w:r>
      <w:r w:rsidR="00A8188A">
        <w:t xml:space="preserve"> </w:t>
      </w:r>
      <w:r w:rsidR="00086B34" w:rsidRPr="00DB19EF">
        <w:t xml:space="preserve">which </w:t>
      </w:r>
      <w:r w:rsidRPr="00DB19EF">
        <w:t>identif</w:t>
      </w:r>
      <w:r w:rsidR="00086B34" w:rsidRPr="00DB19EF">
        <w:t xml:space="preserve">ies </w:t>
      </w:r>
      <w:r w:rsidRPr="00DB19EF">
        <w:t>outlier loci in</w:t>
      </w:r>
      <w:r w:rsidR="00086B34" w:rsidRPr="00DB19EF">
        <w:t xml:space="preserve"> a</w:t>
      </w:r>
      <w:r w:rsidRPr="00DB19EF">
        <w:t xml:space="preserve"> multidimensional space (we used </w:t>
      </w:r>
      <w:r w:rsidRPr="00DB19EF">
        <w:rPr>
          <w:i/>
        </w:rPr>
        <w:t>k</w:t>
      </w:r>
      <w:r w:rsidRPr="00DB19EF">
        <w:t xml:space="preserve"> = </w:t>
      </w:r>
      <w:r w:rsidR="008729FC" w:rsidRPr="008729FC">
        <w:rPr>
          <w:highlight w:val="yellow"/>
        </w:rPr>
        <w:t>2</w:t>
      </w:r>
      <w:r w:rsidRPr="00DB19EF">
        <w:t xml:space="preserve"> principal components). We removed loci when the q-value (</w:t>
      </w:r>
      <w:r w:rsidR="001D300F" w:rsidRPr="00DB19EF">
        <w:t>test statistic)</w:t>
      </w:r>
      <w:r w:rsidRPr="00DB19EF">
        <w:t xml:space="preserve"> was smaller than the false-</w:t>
      </w:r>
      <w:r w:rsidRPr="00DB19EF">
        <w:lastRenderedPageBreak/>
        <w:t>discovery rate (</w:t>
      </w:r>
      <m:oMath>
        <m:r>
          <w:rPr>
            <w:rFonts w:ascii="Cambria Math" w:hAnsi="Cambria Math"/>
          </w:rPr>
          <m:t>α=0.05</m:t>
        </m:r>
      </m:oMath>
      <w:r w:rsidRPr="00DB19EF">
        <w:t>). In the second stage of SNP post-processing, we used a dataset (herein Dataset-2) containing all SNP loci except those identified as outliers</w:t>
      </w:r>
      <w:r w:rsidR="008613C9">
        <w:t xml:space="preserve"> and including samples</w:t>
      </w:r>
      <w:r w:rsidRPr="00DB19EF">
        <w:t xml:space="preserve"> representing genotypes of EAP origin only. We then filtered Dataset-2 using reproducibility greater than 98%</w:t>
      </w:r>
      <w:r w:rsidR="008613C9">
        <w:t xml:space="preserve">, a </w:t>
      </w:r>
      <w:r w:rsidRPr="00DB19EF">
        <w:t>minor</w:t>
      </w:r>
      <w:r w:rsidR="00390544">
        <w:t>-</w:t>
      </w:r>
      <w:r w:rsidRPr="00DB19EF">
        <w:t>allele</w:t>
      </w:r>
      <w:r w:rsidR="00390544">
        <w:t>-</w:t>
      </w:r>
      <w:r w:rsidRPr="00DB19EF">
        <w:t>count greater than three, coverage (minimum 5, maximum 25)</w:t>
      </w:r>
      <w:r w:rsidR="008613C9">
        <w:t xml:space="preserve">, </w:t>
      </w:r>
      <w:r w:rsidRPr="00DB19EF">
        <w:t xml:space="preserve">retained only one SNP per locus and removed individuals missing greater than 20% of SNP loci. </w:t>
      </w:r>
      <w:r w:rsidR="008613C9">
        <w:t>Loci were further</w:t>
      </w:r>
      <w:r w:rsidRPr="00DB19EF">
        <w:t xml:space="preserve"> removed </w:t>
      </w:r>
      <w:r w:rsidR="008613C9">
        <w:t>where</w:t>
      </w:r>
      <w:r w:rsidRPr="00DB19EF">
        <w:t xml:space="preserve"> Hardy-Weinberg disequilibrium mid-</w:t>
      </w:r>
      <w:r w:rsidRPr="00DB19EF">
        <w:rPr>
          <w:i/>
        </w:rPr>
        <w:t xml:space="preserve">p </w:t>
      </w:r>
      <m:oMath>
        <m:r>
          <w:rPr>
            <w:rFonts w:ascii="Cambria Math" w:hAnsi="Cambria Math"/>
          </w:rPr>
          <m:t>α</m:t>
        </m:r>
        <m:r>
          <w:ins w:id="9" w:author="Dani Davenport" w:date="2020-09-22T14:49:00Z">
            <w:rPr>
              <w:rFonts w:ascii="Cambria Math" w:hAnsi="Cambria Math"/>
            </w:rPr>
            <m:t>&lt;</m:t>
          </w:ins>
        </m:r>
        <m:r>
          <w:rPr>
            <w:rFonts w:ascii="Cambria Math" w:hAnsi="Cambria Math"/>
          </w:rPr>
          <m:t>0.1</m:t>
        </m:r>
      </m:oMath>
      <w:r w:rsidRPr="00DB19EF">
        <w:t xml:space="preserve"> and if </w:t>
      </w:r>
      <w:r w:rsidRPr="00DB19EF">
        <w:rPr>
          <w:i/>
          <w:iCs/>
        </w:rPr>
        <w:t>F</w:t>
      </w:r>
      <w:r w:rsidRPr="00DB19EF">
        <w:rPr>
          <w:i/>
          <w:iCs/>
          <w:vertAlign w:val="subscript"/>
        </w:rPr>
        <w:t>IS</w:t>
      </w:r>
      <w:r w:rsidRPr="00DB19EF">
        <w:rPr>
          <w:i/>
          <w:iCs/>
        </w:rPr>
        <w:t xml:space="preserve"> </w:t>
      </w:r>
      <w:r w:rsidRPr="00DB19EF">
        <w:t xml:space="preserve">was </w:t>
      </w:r>
      <w:r w:rsidR="002F75A0">
        <w:t>greater</w:t>
      </w:r>
      <w:r w:rsidRPr="00DB19EF">
        <w:t xml:space="preserve"> than or equal to </w:t>
      </w:r>
      <w:r w:rsidR="00F9297F" w:rsidRPr="00DB19EF">
        <w:t xml:space="preserve">+ </w:t>
      </w:r>
      <w:r w:rsidRPr="00DB19EF">
        <w:t xml:space="preserve">0.5 </w:t>
      </w:r>
      <w:r w:rsidR="002F75A0">
        <w:t>or less</w:t>
      </w:r>
      <w:r w:rsidRPr="00DB19EF">
        <w:t xml:space="preserve"> than </w:t>
      </w:r>
      <w:r w:rsidR="00F9297F" w:rsidRPr="00DB19EF">
        <w:t xml:space="preserve">- </w:t>
      </w:r>
      <w:r w:rsidRPr="00DB19EF">
        <w:t xml:space="preserve">0.5 (see Table S3.2, Supplementary Materials 3). Dataset-2 was then used to make estimates of </w:t>
      </w:r>
      <w:r w:rsidRPr="00DB19EF">
        <w:rPr>
          <w:i/>
        </w:rPr>
        <w:t>Nb</w:t>
      </w:r>
      <w:r w:rsidRPr="00DB19EF">
        <w:t>.</w:t>
      </w:r>
    </w:p>
    <w:p w14:paraId="073B5EA6" w14:textId="0EF8EB21" w:rsidR="001235D3" w:rsidRPr="00DB19EF" w:rsidRDefault="001235D3" w:rsidP="001235D3">
      <w:pPr>
        <w:pStyle w:val="Standard"/>
        <w:spacing w:before="120" w:after="120" w:line="480" w:lineRule="auto"/>
        <w:ind w:firstLine="720"/>
        <w:jc w:val="both"/>
      </w:pPr>
      <w:r w:rsidRPr="00DB19EF">
        <w:t xml:space="preserve">Extracted DNA from 192 EAP samples were </w:t>
      </w:r>
      <w:r w:rsidR="00F9297F" w:rsidRPr="00DB19EF">
        <w:t xml:space="preserve">further </w:t>
      </w:r>
      <w:r w:rsidRPr="00DB19EF">
        <w:t xml:space="preserve">genotyped in another laboratory </w:t>
      </w:r>
      <w:r w:rsidR="00F9297F" w:rsidRPr="00DB19EF">
        <w:t xml:space="preserve">(Stellenbosch University) </w:t>
      </w:r>
      <w:r w:rsidRPr="00DB19EF">
        <w:t xml:space="preserve">with nineteen species-specific microsatellite loci to provide alternate estimates of </w:t>
      </w:r>
      <m:oMath>
        <m:r>
          <w:rPr>
            <w:rFonts w:ascii="Cambria Math" w:hAnsi="Cambria Math"/>
          </w:rPr>
          <m:t>Nb</m:t>
        </m:r>
      </m:oMath>
      <w:r w:rsidRPr="00DB19EF">
        <w:t xml:space="preserve">. Fourteen of the loci were derived from previous studies: Ccar1, Ccar13, Ccar6.27x, Ccar9, Iox10, Cca1419, Cca83, Cca1536, Cca1273, Cca711, Cca1072, Cca1466, Cca1276, Cca1226 (Gubili et al., 2010; O’Leary et al., 2015; Pardini et al., 2001). Five loci (CcSA1, CcSA2, CcSA3, CcSA4 and CcSA5) were developed using the methods described in Andreotti et al. (2016). Wet lab genotyping was performed as described by Andreotti et al. (2016) and genotype scoring was performed in </w:t>
      </w:r>
      <w:proofErr w:type="spellStart"/>
      <w:r w:rsidRPr="00DB19EF">
        <w:rPr>
          <w:i/>
        </w:rPr>
        <w:t>Geneious</w:t>
      </w:r>
      <w:proofErr w:type="spellEnd"/>
      <w:r w:rsidRPr="00DB19EF">
        <w:rPr>
          <w:i/>
        </w:rPr>
        <w:t xml:space="preserve"> </w:t>
      </w:r>
      <w:r w:rsidR="00E34FD8" w:rsidRPr="00DB19EF">
        <w:t>v.</w:t>
      </w:r>
      <w:r w:rsidRPr="00DB19EF">
        <w:t xml:space="preserve">5.6.5 (©2005 - 2012 Biomatters Ltd). Assessment of amplification errors, such as large allele drop-out, stuttering and null alleles was conducted in </w:t>
      </w:r>
      <w:proofErr w:type="spellStart"/>
      <w:r w:rsidRPr="00DB19EF">
        <w:rPr>
          <w:i/>
        </w:rPr>
        <w:t>Microchecker</w:t>
      </w:r>
      <w:proofErr w:type="spellEnd"/>
      <w:r w:rsidRPr="00DB19EF">
        <w:rPr>
          <w:i/>
        </w:rPr>
        <w:t xml:space="preserve"> </w:t>
      </w:r>
      <w:r w:rsidR="00E34FD8" w:rsidRPr="00DB19EF">
        <w:t>v.</w:t>
      </w:r>
      <w:r w:rsidRPr="00DB19EF">
        <w:t xml:space="preserve">2.2.3 </w:t>
      </w:r>
      <w:r w:rsidR="000D302B">
        <w:fldChar w:fldCharType="begin"/>
      </w:r>
      <w:r w:rsidR="000D302B">
        <w:instrText xml:space="preserve"> ADDIN ZOTERO_ITEM CSL_CITATION {"citationID":"kAz5RoDO","properties":{"formattedCitation":"(Van Oosterhout, Hutchinson, Wills, &amp; Shipley, 2004)","plainCitation":"(Van Oosterhout, Hutchinson, Wills, &amp; Shipley, 2004)","noteIndex":0},"citationItems":[{"id":1079,"uris":["http://zotero.org/users/local/wg6A3x9B/items/GAM8J76K"],"uri":["http://zotero.org/users/local/wg6A3x9B/items/GAM8J76K"],"itemData":{"id":1079,"type":"article-journal","container-title":"Molecular Ecology Notes","DOI":"10.1111/j.1471-8286.2004.00684.x","issue":"3","note":"tex.publisher: Wiley Online Library\nCitation Key: van2004micro","page":"535-538","title":"MICRO-CHECKER: software for identifying and correcting genotyping errors in microsatellite data","volume":"4","author":[{"family":"Van Oosterhout","given":"Cock"},{"family":"Hutchinson","given":"William F"},{"family":"Wills","given":"Derek PM"},{"family":"Shipley","given":"Peter"}],"issued":{"date-parts":[["2004"]]}}}],"schema":"https://github.com/citation-style-language/schema/raw/master/csl-citation.json"} </w:instrText>
      </w:r>
      <w:r w:rsidR="000D302B">
        <w:fldChar w:fldCharType="separate"/>
      </w:r>
      <w:r w:rsidR="000D302B">
        <w:rPr>
          <w:noProof/>
        </w:rPr>
        <w:t>(Van Oosterhout, Hutchinson, Wills, &amp; Shipley, 2004)</w:t>
      </w:r>
      <w:r w:rsidR="000D302B">
        <w:fldChar w:fldCharType="end"/>
      </w:r>
      <w:r w:rsidRPr="00DB19EF">
        <w:t xml:space="preserve">. The program SHAZA </w:t>
      </w:r>
      <w:r w:rsidR="000D302B">
        <w:fldChar w:fldCharType="begin"/>
      </w:r>
      <w:r w:rsidR="000D302B">
        <w:instrText xml:space="preserve"> ADDIN ZOTERO_ITEM CSL_CITATION {"citationID":"EOnXevgE","properties":{"formattedCitation":"(Macbeth et al., 2011)","plainCitation":"(Macbeth et al., 2011)","noteIndex":0},"citationItems":[{"id":1039,"uris":["http://zotero.org/users/local/wg6A3x9B/items/2CI98UFF"],"uri":["http://zotero.org/users/local/wg6A3x9B/items/2CI98UFF"],"itemData":{"id":1039,"type":"article-journal","container-title":"Theoretical population biology","DOI":"10.1016/j.tpb.2011.06.006","issue":"3","note":"tex.publisher: Elsevier\nCitation Key: macbeth2011likelihood","page":"185-196","title":"Likelihood-based genetic mark--recapture estimates when genotype samples are incomplete and contain typing errors","volume":"80","author":[{"family":"Macbeth","given":"Gilbert M"},{"family":"Broderick","given":"Damien"},{"family":"Ovenden","given":"Jennifer R"},{"family":"Buckworth","given":"Rik C"}],"issued":{"date-parts":[["2011"]]}}}],"schema":"https://github.com/citation-style-language/schema/raw/master/csl-citation.json"} </w:instrText>
      </w:r>
      <w:r w:rsidR="000D302B">
        <w:fldChar w:fldCharType="separate"/>
      </w:r>
      <w:r w:rsidR="000D302B">
        <w:rPr>
          <w:noProof/>
        </w:rPr>
        <w:t>(Macbeth et al., 2011)</w:t>
      </w:r>
      <w:r w:rsidR="000D302B">
        <w:fldChar w:fldCharType="end"/>
      </w:r>
      <w:r w:rsidRPr="00DB19EF">
        <w:t xml:space="preserve"> was used to detect duplicates in the dataset. Descriptive statistics, including observed heterozygosity (H</w:t>
      </w:r>
      <w:r w:rsidRPr="00DB19EF">
        <w:rPr>
          <w:vertAlign w:val="subscript"/>
        </w:rPr>
        <w:t>o</w:t>
      </w:r>
      <w:r w:rsidRPr="00DB19EF">
        <w:t>) and expected heterozygosity (H</w:t>
      </w:r>
      <w:r w:rsidRPr="00DB19EF">
        <w:rPr>
          <w:vertAlign w:val="subscript"/>
        </w:rPr>
        <w:t>e</w:t>
      </w:r>
      <w:r w:rsidRPr="00DB19EF">
        <w:t>) were calculated using the R-package</w:t>
      </w:r>
      <w:r w:rsidRPr="00DB19EF">
        <w:rPr>
          <w:i/>
        </w:rPr>
        <w:t xml:space="preserve"> </w:t>
      </w:r>
      <w:proofErr w:type="spellStart"/>
      <w:r w:rsidRPr="00DB19EF">
        <w:rPr>
          <w:i/>
        </w:rPr>
        <w:t>hierfstat</w:t>
      </w:r>
      <w:proofErr w:type="spellEnd"/>
      <w:r w:rsidRPr="00DB19EF">
        <w:rPr>
          <w:i/>
        </w:rPr>
        <w:t xml:space="preserve"> </w:t>
      </w:r>
      <w:r w:rsidR="000D302B">
        <w:fldChar w:fldCharType="begin"/>
      </w:r>
      <w:r w:rsidR="000D302B">
        <w:instrText xml:space="preserve"> ADDIN ZOTERO_ITEM CSL_CITATION {"citationID":"GP74FJwy","properties":{"formattedCitation":"(Goudet, Jombart, &amp; Goudet, 2015)","plainCitation":"(Goudet, Jombart, &amp; Goudet, 2015)","noteIndex":0},"citationItems":[{"id":1206,"uris":["http://zotero.org/users/local/wg6A3x9B/items/PGYXNZBQ"],"uri":["http://zotero.org/users/local/wg6A3x9B/items/PGYXNZBQ"],"itemData":{"id":1206,"type":"article-journal","container-title":"R package version 0.04-22. Retrieved from http://www. r-project. org, http://github. com/jgx65/hierfstat","note":"Citation Key: goudet2015package","title":"Package ‘hierfstat’","author":[{"family":"Goudet","given":"Jerome"},{"family":"Jombart","given":"Thibaut"},{"family":"Goudet","given":"Maintainer Jerome"}],"issued":{"date-parts":[["2015"]]}}}],"schema":"https://github.com/citation-style-language/schema/raw/master/csl-citation.json"} </w:instrText>
      </w:r>
      <w:r w:rsidR="000D302B">
        <w:fldChar w:fldCharType="separate"/>
      </w:r>
      <w:r w:rsidR="000D302B">
        <w:rPr>
          <w:noProof/>
        </w:rPr>
        <w:t>(Goudet, Jombart, &amp; Goudet, 2015)</w:t>
      </w:r>
      <w:r w:rsidR="000D302B">
        <w:fldChar w:fldCharType="end"/>
      </w:r>
      <w:r w:rsidR="000D302B">
        <w:t>.</w:t>
      </w:r>
      <w:r w:rsidRPr="00DB19EF">
        <w:t xml:space="preserve"> </w:t>
      </w:r>
    </w:p>
    <w:p w14:paraId="0BAAA926" w14:textId="77777777" w:rsidR="001235D3" w:rsidRPr="00DB19EF" w:rsidRDefault="001235D3" w:rsidP="001235D3">
      <w:pPr>
        <w:pStyle w:val="Standard"/>
        <w:ind w:firstLine="720"/>
        <w:rPr>
          <w:i/>
          <w:sz w:val="28"/>
          <w:szCs w:val="28"/>
        </w:rPr>
      </w:pPr>
      <w:r w:rsidRPr="00DB19EF">
        <w:rPr>
          <w:i/>
          <w:sz w:val="28"/>
          <w:szCs w:val="28"/>
        </w:rPr>
        <w:lastRenderedPageBreak/>
        <w:t>Estimation of Nb</w:t>
      </w:r>
    </w:p>
    <w:p w14:paraId="2D27DC0A" w14:textId="77777777" w:rsidR="001235D3" w:rsidRPr="00DB19EF" w:rsidRDefault="001235D3" w:rsidP="001235D3">
      <w:pPr>
        <w:pStyle w:val="Standard"/>
        <w:ind w:firstLine="720"/>
      </w:pPr>
    </w:p>
    <w:p w14:paraId="6D313F2D" w14:textId="773B70A5" w:rsidR="001235D3" w:rsidRPr="00DB19EF" w:rsidRDefault="001235D3" w:rsidP="001235D3">
      <w:pPr>
        <w:pStyle w:val="Standard"/>
        <w:widowControl/>
        <w:spacing w:line="480" w:lineRule="auto"/>
        <w:ind w:firstLine="720"/>
        <w:jc w:val="both"/>
      </w:pPr>
      <w:r w:rsidRPr="00DB19EF">
        <w:t xml:space="preserve">Two methods were used to estimate </w:t>
      </w:r>
      <m:oMath>
        <m:r>
          <w:rPr>
            <w:rFonts w:ascii="Cambria Math" w:hAnsi="Cambria Math"/>
          </w:rPr>
          <m:t>Nb</m:t>
        </m:r>
      </m:oMath>
      <w:r w:rsidRPr="00DB19EF">
        <w:t xml:space="preserve"> from data derived from SNP and microsatellite loci: (1) the linkage-disequilibrium method (LD) </w:t>
      </w:r>
      <w:r w:rsidR="000D302B">
        <w:fldChar w:fldCharType="begin"/>
      </w:r>
      <w:r w:rsidR="000D302B">
        <w:instrText xml:space="preserve"> ADDIN ZOTERO_ITEM CSL_CITATION {"citationID":"Ur9irwxg","properties":{"formattedCitation":"(Hill, 1974; Waples, 2006)","plainCitation":"(Hill, 1974; Waples, 2006)","noteIndex":0},"citationItems":[{"id":1077,"uris":["http://zotero.org/users/local/wg6A3x9B/items/93Q4SGKL"],"uri":["http://zotero.org/users/local/wg6A3x9B/items/93Q4SGKL"],"itemData":{"id":1077,"type":"article-journal","container-title":"Heredity","DOI":"10.1038/hdy.1974.89","issue":"2","note":"tex.publisher: Nature Publishing Group\nCitation Key: hill1974estimation","page":"229","title":"Estimation of linkage disequilibrium in randomly mating populations","volume":"33","author":[{"family":"Hill","given":"William G"}],"issued":{"date-parts":[["1974"]]}}},{"id":317,"uris":["http://zotero.org/users/local/wg6A3x9B/items/YH8T78LL"],"uri":["http://zotero.org/users/local/wg6A3x9B/items/YH8T78LL"],"itemData":{"id":317,"type":"article-journal","container-title":"Conservation Genetics","DOI":"10.1007/s10592-005-9100-y","ISSN":"1566-0621, 1572-9737","issue":"2","language":"en","page":"167-184","source":"Crossref","title":"A bias correction for estimates of effective population size based on linkage disequilibrium at unlinked gene loci","volume":"7","author":[{"family":"Waples","given":"R S"}],"issued":{"date-parts":[["2006",4]]}}}],"schema":"https://github.com/citation-style-language/schema/raw/master/csl-citation.json"} </w:instrText>
      </w:r>
      <w:r w:rsidR="000D302B">
        <w:fldChar w:fldCharType="separate"/>
      </w:r>
      <w:r w:rsidR="000D302B">
        <w:rPr>
          <w:noProof/>
        </w:rPr>
        <w:t>(Hill, 1974; Waples, 2006)</w:t>
      </w:r>
      <w:r w:rsidR="000D302B">
        <w:fldChar w:fldCharType="end"/>
      </w:r>
      <w:r w:rsidR="000D302B">
        <w:t xml:space="preserve"> </w:t>
      </w:r>
      <w:r w:rsidRPr="00DB19EF">
        <w:t xml:space="preserve">and (2) the sibship assignment method (SA) (Wang, 2009). Estimates are referred to as </w:t>
      </w:r>
      <m:oMath>
        <m:r>
          <w:rPr>
            <w:rFonts w:ascii="Cambria Math" w:hAnsi="Cambria Math"/>
          </w:rPr>
          <m:t>Nb(LD)</m:t>
        </m:r>
      </m:oMath>
      <w:r w:rsidRPr="00DB19EF">
        <w:t xml:space="preserve"> and </w:t>
      </w:r>
      <m:oMath>
        <m:r>
          <w:rPr>
            <w:rFonts w:ascii="Cambria Math" w:hAnsi="Cambria Math"/>
          </w:rPr>
          <m:t>Nb(SA)</m:t>
        </m:r>
      </m:oMath>
      <w:r w:rsidRPr="00DB19EF">
        <w:t xml:space="preserve">. Broadly, the LD method determines the size of the parental generation using a measure of the genetic association (or LD) in a given age-cohort. In finite populations, random genetic drift leads to associations of alleles at different loci. The LD method uses the extent of non-random association between alleles at different loci to estimate genetic </w:t>
      </w:r>
      <w:r w:rsidRPr="00DB19EF">
        <w:rPr>
          <w:i/>
          <w:iCs/>
        </w:rPr>
        <w:t>Ne</w:t>
      </w:r>
      <w:r w:rsidRPr="00DB19EF">
        <w:t xml:space="preserve"> and reflects the inbreeding </w:t>
      </w:r>
      <w:r w:rsidRPr="00DB19EF">
        <w:rPr>
          <w:i/>
          <w:iCs/>
        </w:rPr>
        <w:t>Ne</w:t>
      </w:r>
      <w:r w:rsidRPr="00DB19EF">
        <w:t xml:space="preserve"> when loci are unlinked </w:t>
      </w:r>
      <w:r w:rsidR="00BC1556">
        <w:fldChar w:fldCharType="begin"/>
      </w:r>
      <w:r w:rsidR="00BC1556">
        <w:instrText xml:space="preserve"> ADDIN ZOTERO_ITEM CSL_CITATION {"citationID":"ECZJVOmI","properties":{"formattedCitation":"(Hill, 1981; Waples &amp; Do, 2010)","plainCitation":"(Hill, 1981; Waples &amp; Do, 2010)","noteIndex":0},"citationItems":[{"id":945,"uris":["http://zotero.org/users/local/wg6A3x9B/items/NMU9M472"],"uri":["http://zotero.org/users/local/wg6A3x9B/items/NMU9M472"],"itemData":{"id":945,"type":"article-journal","container-title":"Genetical Research","DOI":"10.1017/S0016672300020553","ISSN":"0016-6723, 1469-5073","issue":"03","journalAbbreviation":"Genet. Res.","language":"en","source":"DOI.org (Crossref)","title":"Estimation of effective population size from data on linkage disequilibrium","URL":"http://www.journals.cambridge.org/abstract_S0016672300020553","volume":"38","author":[{"family":"Hill","given":"William G."}],"accessed":{"date-parts":[["2019",4,28]]},"issued":{"date-parts":[["1981",12]]}}},{"id":506,"uris":["http://zotero.org/users/local/wg6A3x9B/items/QLD4YLWG"],"uri":["http://zotero.org/users/local/wg6A3x9B/items/QLD4YLWG"],"itemData":{"id":506,"type":"article-journal","container-title":"Evolutionary Applications","DOI":"10.1111/j.1752-4571.2009.00104.x","ISSN":"17524571, 17524571","issue":"3","language":"en","page":"244-262","source":"Crossref","title":"Linkage disequilibrium estimates of contemporary &lt;i&gt;N&lt;/i&gt; &lt;sub&gt;e&lt;/sub&gt; using highly variable genetic markers: a largely untapped resource for applied conservation and evolution","title-short":"Linkage disequilibrium estimates of contemporary &lt;i&gt;N&lt;/i&gt; &lt;sub&gt;e&lt;/sub&gt; using highly variable genetic markers","volume":"3","author":[{"family":"Waples","given":"R S"},{"family":"Do","given":"Chi"}],"issued":{"date-parts":[["2010",5]]}}}],"schema":"https://github.com/citation-style-language/schema/raw/master/csl-citation.json"} </w:instrText>
      </w:r>
      <w:r w:rsidR="00BC1556">
        <w:fldChar w:fldCharType="separate"/>
      </w:r>
      <w:r w:rsidR="00BC1556">
        <w:rPr>
          <w:noProof/>
        </w:rPr>
        <w:t>(Hill, 1981; Waples &amp; Do, 2010)</w:t>
      </w:r>
      <w:r w:rsidR="00BC1556">
        <w:fldChar w:fldCharType="end"/>
      </w:r>
      <w:r w:rsidR="00BC1556">
        <w:t xml:space="preserve">. </w:t>
      </w:r>
      <w:r w:rsidRPr="00DB19EF">
        <w:t>The formulation of the LD method uses the observed average disequilibrium between pairs of independent (</w:t>
      </w:r>
      <w:proofErr w:type="spellStart"/>
      <w:r w:rsidRPr="00DB19EF">
        <w:t>ie</w:t>
      </w:r>
      <w:proofErr w:type="spellEnd"/>
      <w:r w:rsidRPr="00DB19EF">
        <w:t xml:space="preserve">. non-linked), neutral loci in a sample of individuals taken from a single, isolated, randomly mating population. Estimates of </w:t>
      </w:r>
      <w:r w:rsidRPr="00DB19EF">
        <w:rPr>
          <w:i/>
          <w:iCs/>
        </w:rPr>
        <w:t>Nb(LD)</w:t>
      </w:r>
      <w:r w:rsidRPr="00DB19EF">
        <w:t xml:space="preserve"> are based on the theoretical relationship between  </w:t>
      </w:r>
      <m:oMath>
        <m:sSup>
          <m:sSupPr>
            <m:ctrlPr>
              <w:rPr>
                <w:rFonts w:ascii="Cambria Math" w:hAnsi="Cambria Math"/>
              </w:rPr>
            </m:ctrlPr>
          </m:sSupPr>
          <m:e>
            <m:acc>
              <m:accPr>
                <m:ctrlPr>
                  <w:rPr>
                    <w:rFonts w:ascii="Cambria Math" w:hAnsi="Cambria Math"/>
                  </w:rPr>
                </m:ctrlPr>
              </m:accPr>
              <m:e>
                <m:r>
                  <w:rPr>
                    <w:rFonts w:ascii="Cambria Math" w:hAnsi="Cambria Math"/>
                  </w:rPr>
                  <m:t>r</m:t>
                </m:r>
              </m:e>
            </m:acc>
          </m:e>
          <m:sup>
            <m:r>
              <w:rPr>
                <w:rFonts w:ascii="Cambria Math" w:hAnsi="Cambria Math"/>
              </w:rPr>
              <m:t>2</m:t>
            </m:r>
          </m:sup>
        </m:sSup>
      </m:oMath>
      <w:r w:rsidRPr="00DB19EF">
        <w:t xml:space="preserve"> and </w:t>
      </w:r>
      <m:oMath>
        <m:r>
          <w:rPr>
            <w:rFonts w:ascii="Cambria Math" w:hAnsi="Cambria Math"/>
          </w:rPr>
          <m:t xml:space="preserve">Ne </m:t>
        </m:r>
      </m:oMath>
      <w:r w:rsidRPr="00DB19EF">
        <w:t>as described in Hill (1981);</w:t>
      </w:r>
    </w:p>
    <w:p w14:paraId="15518F7F" w14:textId="77777777" w:rsidR="001235D3" w:rsidRPr="00DB19EF" w:rsidRDefault="00000000" w:rsidP="001235D3">
      <w:pPr>
        <w:pStyle w:val="Standard"/>
        <w:jc w:val="center"/>
      </w:pPr>
      <m:oMathPara>
        <m:oMathParaPr>
          <m:jc m:val="center"/>
        </m:oMathParaPr>
        <m:oMath>
          <m:acc>
            <m:accPr>
              <m:ctrlPr>
                <w:rPr>
                  <w:rFonts w:ascii="Cambria Math" w:hAnsi="Cambria Math"/>
                </w:rPr>
              </m:ctrlPr>
            </m:accPr>
            <m:e>
              <m:sSub>
                <m:sSubPr>
                  <m:ctrlPr>
                    <w:rPr>
                      <w:rFonts w:ascii="Cambria Math" w:hAnsi="Cambria Math"/>
                    </w:rPr>
                  </m:ctrlPr>
                </m:sSubPr>
                <m:e>
                  <m:r>
                    <w:rPr>
                      <w:rFonts w:ascii="Cambria Math" w:hAnsi="Cambria Math"/>
                    </w:rPr>
                    <m:t>N</m:t>
                  </m:r>
                </m:e>
                <m:sub>
                  <m:r>
                    <w:rPr>
                      <w:rFonts w:ascii="Cambria Math" w:hAnsi="Cambria Math"/>
                    </w:rPr>
                    <m:t>e</m:t>
                  </m:r>
                </m:sub>
              </m:sSub>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sSup>
                <m:sSupPr>
                  <m:ctrlPr>
                    <w:rPr>
                      <w:rFonts w:ascii="Cambria Math" w:hAnsi="Cambria Math"/>
                    </w:rPr>
                  </m:ctrlPr>
                </m:sSupPr>
                <m:e>
                  <m:acc>
                    <m:accPr>
                      <m:ctrlPr>
                        <w:rPr>
                          <w:rFonts w:ascii="Cambria Math" w:hAnsi="Cambria Math"/>
                        </w:rPr>
                      </m:ctrlPr>
                    </m:accPr>
                    <m:e>
                      <m:r>
                        <w:rPr>
                          <w:rFonts w:ascii="Cambria Math" w:hAnsi="Cambria Math"/>
                        </w:rPr>
                        <m:t>r</m:t>
                      </m:r>
                    </m:e>
                  </m:acc>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S</m:t>
                  </m:r>
                </m:den>
              </m:f>
              <m:r>
                <w:rPr>
                  <w:rFonts w:ascii="Cambria Math" w:hAnsi="Cambria Math"/>
                </w:rPr>
                <m:t>)</m:t>
              </m:r>
            </m:den>
          </m:f>
        </m:oMath>
      </m:oMathPara>
    </w:p>
    <w:p w14:paraId="74FAAF35" w14:textId="77777777" w:rsidR="001235D3" w:rsidRPr="00DB19EF" w:rsidRDefault="001235D3" w:rsidP="001235D3">
      <w:pPr>
        <w:pStyle w:val="Standard"/>
        <w:spacing w:line="360" w:lineRule="auto"/>
        <w:ind w:firstLine="720"/>
        <w:jc w:val="right"/>
      </w:pPr>
      <w:r w:rsidRPr="00DB19EF">
        <w:t>Equation 2a from (</w:t>
      </w:r>
      <w:proofErr w:type="spellStart"/>
      <w:r w:rsidRPr="00DB19EF">
        <w:t>Waples</w:t>
      </w:r>
      <w:proofErr w:type="spellEnd"/>
      <w:r w:rsidRPr="00DB19EF">
        <w:t xml:space="preserve"> &amp; Do, 2010)</w:t>
      </w:r>
    </w:p>
    <w:p w14:paraId="50208DAC" w14:textId="570A109A" w:rsidR="001235D3" w:rsidRPr="00DB19EF" w:rsidRDefault="001235D3" w:rsidP="001235D3">
      <w:pPr>
        <w:pStyle w:val="Standard"/>
        <w:spacing w:line="480" w:lineRule="auto"/>
        <w:jc w:val="both"/>
      </w:pPr>
      <w:r w:rsidRPr="00DB19EF">
        <w:t>where r</w:t>
      </w:r>
      <w:r w:rsidRPr="00DB19EF">
        <w:rPr>
          <w:vertAlign w:val="superscript"/>
        </w:rPr>
        <w:t xml:space="preserve">2 </w:t>
      </w:r>
      <w:r w:rsidRPr="00DB19EF">
        <w:t xml:space="preserve">is the mean squared correlation of allele frequencies at different gene loci adjusted for sampling error (i.e. the observed average disequilibrium) and </w:t>
      </w:r>
      <w:r w:rsidRPr="00DB19EF">
        <w:rPr>
          <w:i/>
        </w:rPr>
        <w:t xml:space="preserve">S </w:t>
      </w:r>
      <w:r w:rsidRPr="00DB19EF">
        <w:t xml:space="preserve">is the number of individuals sampled. We implemented this method using the program </w:t>
      </w:r>
      <w:proofErr w:type="spellStart"/>
      <w:r w:rsidRPr="00DB19EF">
        <w:rPr>
          <w:i/>
        </w:rPr>
        <w:t>NeEstimator</w:t>
      </w:r>
      <w:proofErr w:type="spellEnd"/>
      <w:r w:rsidRPr="00DB19EF">
        <w:t xml:space="preserve"> v2.1 </w:t>
      </w:r>
      <w:r w:rsidR="00BC1556">
        <w:fldChar w:fldCharType="begin"/>
      </w:r>
      <w:r w:rsidR="00BC1556">
        <w:instrText xml:space="preserve"> ADDIN ZOTERO_ITEM CSL_CITATION {"citationID":"JgwxGDFa","properties":{"formattedCitation":"(Do et al., 2014)","plainCitation":"(Do et al., 2014)","noteIndex":0},"citationItems":[{"id":330,"uris":["http://zotero.org/users/local/wg6A3x9B/items/QD7YKV97"],"uri":["http://zotero.org/users/local/wg6A3x9B/items/QD7YKV97"],"itemData":{"id":330,"type":"article-journal","container-title":"Molecular Ecology Resources","DOI":"10.1111/1755-0998.12157","ISSN":"1755098X","issue":"1","language":"en","page":"209-214","source":"Crossref","title":"NeEstimator v2: re-implementation of software for the estimation of contemporary effective population size (Ne) from genetic data","title-short":"&lt;span style=\"font-variant","volume":"14","author":[{"family":"Do","given":"C."},{"family":"Waples","given":"R S"},{"family":"Peel","given":"D."},{"family":"Macbeth","given":"G. M."},{"family":"Tillett","given":"B. J."},{"family":"Ovenden","given":"J. R."}],"issued":{"date-parts":[["2014",1]]}}}],"schema":"https://github.com/citation-style-language/schema/raw/master/csl-citation.json"} </w:instrText>
      </w:r>
      <w:r w:rsidR="00BC1556">
        <w:fldChar w:fldCharType="separate"/>
      </w:r>
      <w:r w:rsidR="00BC1556">
        <w:rPr>
          <w:noProof/>
        </w:rPr>
        <w:t>(Do et al., 2014)</w:t>
      </w:r>
      <w:r w:rsidR="00BC1556">
        <w:fldChar w:fldCharType="end"/>
      </w:r>
      <w:r w:rsidR="00BC1556">
        <w:t xml:space="preserve">. </w:t>
      </w:r>
      <w:r w:rsidRPr="00DB19EF">
        <w:t xml:space="preserve">In contrast, the SA method uses the direct relationship between genetic relatedness and inbreeding </w:t>
      </w:r>
      <w:r w:rsidRPr="00DB19EF">
        <w:rPr>
          <w:i/>
          <w:iCs/>
        </w:rPr>
        <w:t>Ne</w:t>
      </w:r>
      <w:r w:rsidRPr="00DB19EF">
        <w:t xml:space="preserve">, such that any two individuals sampled randomly from a population with a small </w:t>
      </w:r>
      <w:r w:rsidRPr="00DB19EF">
        <w:rPr>
          <w:i/>
          <w:iCs/>
        </w:rPr>
        <w:t>Ne</w:t>
      </w:r>
      <w:r w:rsidRPr="00DB19EF">
        <w:t xml:space="preserve"> will have a higher probability of sharing the same parent or parents (Wang, 2009). The SA method (Wang, 2009) determines the size of the parental generation by estimating the probability that dyad </w:t>
      </w:r>
      <w:r w:rsidRPr="00DB19EF">
        <w:lastRenderedPageBreak/>
        <w:t xml:space="preserve">relationships are either full or half siblings in a sample from the same cohort, </w:t>
      </w:r>
      <w:r w:rsidRPr="00DB19EF">
        <w:rPr>
          <w:shd w:val="clear" w:color="auto" w:fill="FFFFFF"/>
        </w:rPr>
        <w:t>sharing two, one or zero parents, respectively</w:t>
      </w:r>
      <w:r w:rsidRPr="00DB19EF">
        <w:t>;</w:t>
      </w:r>
    </w:p>
    <w:p w14:paraId="0BE7DE6C" w14:textId="77777777" w:rsidR="001235D3" w:rsidRPr="00DB19EF" w:rsidRDefault="001235D3" w:rsidP="001235D3">
      <w:pPr>
        <w:pStyle w:val="Standard"/>
        <w:rPr>
          <w:shd w:val="clear" w:color="auto" w:fill="FFFFFF"/>
        </w:rPr>
      </w:pPr>
    </w:p>
    <w:p w14:paraId="594C8E07" w14:textId="77777777" w:rsidR="001235D3" w:rsidRPr="00DB19EF" w:rsidRDefault="00000000" w:rsidP="001235D3">
      <w:pPr>
        <w:pStyle w:val="Standard"/>
        <w:jc w:val="center"/>
      </w:pPr>
      <m:oMathPara>
        <m:oMathParaPr>
          <m:jc m:val="center"/>
        </m:oMathParaPr>
        <m:oMath>
          <m:f>
            <m:fPr>
              <m:ctrlPr>
                <w:rPr>
                  <w:rFonts w:ascii="Cambria Math" w:hAnsi="Cambria Math"/>
                </w:rPr>
              </m:ctrlPr>
            </m:fPr>
            <m:num>
              <m:r>
                <w:rPr>
                  <w:rFonts w:ascii="Cambria Math" w:hAnsi="Cambria Math"/>
                </w:rPr>
                <m:t>1</m:t>
              </m:r>
            </m:num>
            <m:den>
              <m:r>
                <w:rPr>
                  <w:rFonts w:ascii="Cambria Math" w:hAnsi="Cambria Math"/>
                </w:rPr>
                <m:t>Ne</m:t>
              </m:r>
            </m:den>
          </m:f>
          <m:r>
            <w:rPr>
              <w:rFonts w:ascii="Cambria Math" w:hAnsi="Cambria Math"/>
            </w:rPr>
            <m:t>=1+</m:t>
          </m:r>
          <m:f>
            <m:fPr>
              <m:ctrlPr>
                <w:rPr>
                  <w:rFonts w:ascii="Cambria Math" w:hAnsi="Cambria Math"/>
                </w:rPr>
              </m:ctrlPr>
            </m:fPr>
            <m:num>
              <m:r>
                <w:rPr>
                  <w:rFonts w:ascii="Cambria Math" w:hAnsi="Cambria Math"/>
                </w:rPr>
                <m:t>3α</m:t>
              </m:r>
            </m:num>
            <m:den>
              <m:r>
                <w:rPr>
                  <w:rFonts w:ascii="Cambria Math" w:hAnsi="Cambria Math"/>
                </w:rPr>
                <m:t>4</m:t>
              </m:r>
            </m:den>
          </m:f>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α</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2</m:t>
                  </m:r>
                </m:sub>
              </m:sSub>
            </m:den>
          </m:f>
          <m:r>
            <w:rPr>
              <w:rFonts w:ascii="Cambria Math" w:hAnsi="Cambria Math"/>
            </w:rPr>
            <m:t>)</m:t>
          </m:r>
        </m:oMath>
      </m:oMathPara>
    </w:p>
    <w:p w14:paraId="68F1969B" w14:textId="77777777" w:rsidR="001235D3" w:rsidRPr="00DB19EF" w:rsidRDefault="001235D3" w:rsidP="001235D3">
      <w:pPr>
        <w:pStyle w:val="Standard"/>
        <w:spacing w:line="480" w:lineRule="auto"/>
        <w:jc w:val="right"/>
      </w:pPr>
      <w:r w:rsidRPr="00DB19EF">
        <w:t>Equation 10 from Wang (2009)</w:t>
      </w:r>
    </w:p>
    <w:p w14:paraId="172BA003" w14:textId="77777777" w:rsidR="001235D3" w:rsidRPr="00DB19EF" w:rsidRDefault="001235D3" w:rsidP="001235D3">
      <w:pPr>
        <w:pStyle w:val="Standard"/>
        <w:spacing w:line="480" w:lineRule="auto"/>
        <w:jc w:val="both"/>
      </w:pPr>
      <w:r w:rsidRPr="00DB19EF">
        <w:rPr>
          <w:shd w:val="clear" w:color="auto" w:fill="FFFFFF"/>
        </w:rPr>
        <w:t>where Q</w:t>
      </w:r>
      <w:r w:rsidRPr="00DB19EF">
        <w:rPr>
          <w:shd w:val="clear" w:color="auto" w:fill="FFFFFF"/>
          <w:vertAlign w:val="subscript"/>
        </w:rPr>
        <w:t xml:space="preserve">1, </w:t>
      </w:r>
      <w:r w:rsidRPr="00DB19EF">
        <w:rPr>
          <w:shd w:val="clear" w:color="auto" w:fill="FFFFFF"/>
        </w:rPr>
        <w:t>Q</w:t>
      </w:r>
      <w:r w:rsidRPr="00DB19EF">
        <w:rPr>
          <w:shd w:val="clear" w:color="auto" w:fill="FFFFFF"/>
          <w:vertAlign w:val="subscript"/>
        </w:rPr>
        <w:t>2</w:t>
      </w:r>
      <w:r w:rsidRPr="00DB19EF">
        <w:rPr>
          <w:shd w:val="clear" w:color="auto" w:fill="FFFFFF"/>
        </w:rPr>
        <w:t>, Q</w:t>
      </w:r>
      <w:r w:rsidRPr="00DB19EF">
        <w:rPr>
          <w:shd w:val="clear" w:color="auto" w:fill="FFFFFF"/>
          <w:vertAlign w:val="subscript"/>
        </w:rPr>
        <w:t xml:space="preserve">3 </w:t>
      </w:r>
      <w:r w:rsidRPr="00DB19EF">
        <w:rPr>
          <w:shd w:val="clear" w:color="auto" w:fill="FFFFFF"/>
        </w:rPr>
        <w:t xml:space="preserve">are </w:t>
      </w:r>
      <w:r w:rsidRPr="00DB19EF">
        <w:t>the paternal, maternal half-sibs and full-sibs respectively,</w:t>
      </w:r>
      <w:r w:rsidRPr="00DB19EF">
        <w:rPr>
          <w:shd w:val="clear" w:color="auto" w:fill="FFFFFF"/>
        </w:rPr>
        <w:t xml:space="preserve"> N</w:t>
      </w:r>
      <w:r w:rsidRPr="00DB19EF">
        <w:rPr>
          <w:shd w:val="clear" w:color="auto" w:fill="FFFFFF"/>
          <w:vertAlign w:val="subscript"/>
        </w:rPr>
        <w:t xml:space="preserve">1 </w:t>
      </w:r>
      <w:r w:rsidRPr="00DB19EF">
        <w:rPr>
          <w:shd w:val="clear" w:color="auto" w:fill="FFFFFF"/>
        </w:rPr>
        <w:t>and</w:t>
      </w:r>
      <w:r w:rsidRPr="00DB19EF">
        <w:rPr>
          <w:shd w:val="clear" w:color="auto" w:fill="FFFFFF"/>
          <w:vertAlign w:val="subscript"/>
        </w:rPr>
        <w:t xml:space="preserve"> </w:t>
      </w:r>
      <w:r w:rsidRPr="00DB19EF">
        <w:rPr>
          <w:shd w:val="clear" w:color="auto" w:fill="FFFFFF"/>
        </w:rPr>
        <w:t>N</w:t>
      </w:r>
      <w:r w:rsidRPr="00DB19EF">
        <w:rPr>
          <w:shd w:val="clear" w:color="auto" w:fill="FFFFFF"/>
          <w:vertAlign w:val="subscript"/>
        </w:rPr>
        <w:t xml:space="preserve">2 </w:t>
      </w:r>
      <w:r w:rsidRPr="00DB19EF">
        <w:rPr>
          <w:shd w:val="clear" w:color="auto" w:fill="FFFFFF"/>
        </w:rPr>
        <w:t xml:space="preserve">are the number of </w:t>
      </w:r>
      <w:r w:rsidRPr="00DB19EF">
        <w:t xml:space="preserve">male and female parents, and </w:t>
      </w:r>
      <m:oMath>
        <m:r>
          <w:rPr>
            <w:rFonts w:ascii="Cambria Math" w:hAnsi="Cambria Math"/>
          </w:rPr>
          <m:t>α</m:t>
        </m:r>
      </m:oMath>
      <w:r w:rsidRPr="00DB19EF">
        <w:t xml:space="preserve"> is a measurement of the deviation from Hardy-Weinberg proportions in genotype frequencies (Wang, 2009). The SA method was implemented in the program COLONY (Wang, 2009).</w:t>
      </w:r>
    </w:p>
    <w:p w14:paraId="7FA6558C" w14:textId="45C7B453" w:rsidR="001235D3" w:rsidRDefault="001235D3" w:rsidP="001235D3">
      <w:pPr>
        <w:pStyle w:val="Standard"/>
        <w:spacing w:after="240" w:line="480" w:lineRule="auto"/>
        <w:ind w:firstLine="720"/>
        <w:jc w:val="both"/>
      </w:pPr>
      <w:r w:rsidRPr="00DB19EF">
        <w:t xml:space="preserve">Both </w:t>
      </w:r>
      <m:oMath>
        <m:r>
          <w:rPr>
            <w:rFonts w:ascii="Cambria Math" w:hAnsi="Cambria Math"/>
          </w:rPr>
          <m:t>Nb(LD)</m:t>
        </m:r>
      </m:oMath>
      <w:r w:rsidRPr="00DB19EF">
        <w:t xml:space="preserve"> and </w:t>
      </w:r>
      <m:oMath>
        <m:r>
          <w:rPr>
            <w:rFonts w:ascii="Cambria Math" w:hAnsi="Cambria Math"/>
          </w:rPr>
          <m:t>Nb(SA)</m:t>
        </m:r>
      </m:oMath>
      <w:r w:rsidRPr="00DB19EF">
        <w:t xml:space="preserve"> were estimated for the EAP across four year-of-birth-cohorts (2010, 2011, 2012, 2013) where sample size per cohort was greater than 25 individuals.</w:t>
      </w:r>
      <w:r w:rsidR="00127F1D">
        <w:t xml:space="preserve"> </w:t>
      </w:r>
      <w:bookmarkStart w:id="10" w:name="_Hlk167287895"/>
      <w:r w:rsidR="00127F1D" w:rsidRPr="008729FC">
        <w:rPr>
          <w:highlight w:val="yellow"/>
        </w:rPr>
        <w:t xml:space="preserve">Where the sample size of a cohort was less than 25, results are reported in Supplementary </w:t>
      </w:r>
      <w:r w:rsidR="008729FC" w:rsidRPr="008729FC">
        <w:rPr>
          <w:highlight w:val="yellow"/>
        </w:rPr>
        <w:t>Materials TableS5.1</w:t>
      </w:r>
      <w:r w:rsidR="00127F1D" w:rsidRPr="008729FC">
        <w:rPr>
          <w:highlight w:val="yellow"/>
        </w:rPr>
        <w:t>.</w:t>
      </w:r>
      <w:r w:rsidRPr="00DB19EF">
        <w:t xml:space="preserve"> </w:t>
      </w:r>
      <w:bookmarkEnd w:id="10"/>
      <w:r w:rsidRPr="00DB19EF">
        <w:t xml:space="preserve">Estimates of </w:t>
      </w:r>
      <m:oMath>
        <m:r>
          <w:rPr>
            <w:rFonts w:ascii="Cambria Math" w:hAnsi="Cambria Math"/>
          </w:rPr>
          <m:t>Nb(LD)</m:t>
        </m:r>
      </m:oMath>
      <w:r w:rsidRPr="00DB19EF">
        <w:t xml:space="preserve"> and </w:t>
      </w:r>
      <m:oMath>
        <m:r>
          <w:rPr>
            <w:rFonts w:ascii="Cambria Math" w:hAnsi="Cambria Math"/>
          </w:rPr>
          <m:t>Nb(SA)</m:t>
        </m:r>
      </m:oMath>
      <w:r w:rsidRPr="00DB19EF">
        <w:t xml:space="preserve"> were made using either SNP </w:t>
      </w:r>
      <w:r w:rsidR="00971B99">
        <w:t>or</w:t>
      </w:r>
      <w:r w:rsidR="00971B99" w:rsidRPr="00DB19EF">
        <w:t xml:space="preserve"> </w:t>
      </w:r>
      <w:r w:rsidRPr="00DB19EF">
        <w:t xml:space="preserve">microsatellite marker data sets. To </w:t>
      </w:r>
      <w:r w:rsidRPr="00DB19EF">
        <w:rPr>
          <w:shd w:val="clear" w:color="auto" w:fill="FFFFFF"/>
        </w:rPr>
        <w:t xml:space="preserve">estimate </w:t>
      </w:r>
      <m:oMath>
        <m:r>
          <w:rPr>
            <w:rFonts w:ascii="Cambria Math" w:hAnsi="Cambria Math"/>
          </w:rPr>
          <m:t>Nb(LD)</m:t>
        </m:r>
      </m:oMath>
      <w:r w:rsidRPr="00DB19EF">
        <w:t xml:space="preserve"> with </w:t>
      </w:r>
      <w:proofErr w:type="spellStart"/>
      <w:r w:rsidRPr="00DB19EF">
        <w:rPr>
          <w:i/>
        </w:rPr>
        <w:t>NeEstimator</w:t>
      </w:r>
      <w:proofErr w:type="spellEnd"/>
      <w:r w:rsidRPr="00DB19EF">
        <w:rPr>
          <w:i/>
        </w:rPr>
        <w:t xml:space="preserve"> v2.1</w:t>
      </w:r>
      <w:r w:rsidRPr="00DB19EF">
        <w:t xml:space="preserve"> (Do et al., 2014) a random mating model was specified, rare alleles which upwardly bias estimates were excluded using the criterion </w:t>
      </w:r>
      <m:oMath>
        <m:r>
          <w:rPr>
            <w:rFonts w:ascii="Cambria Math" w:hAnsi="Cambria Math"/>
          </w:rPr>
          <m:t>Pcrit</m:t>
        </m:r>
      </m:oMath>
      <w:r w:rsidRPr="00DB19EF">
        <w:t xml:space="preserve"> = 0.05 </w:t>
      </w:r>
      <w:r w:rsidR="00F9297F" w:rsidRPr="00DB19EF">
        <w:t xml:space="preserve">as recommended in </w:t>
      </w:r>
      <w:proofErr w:type="spellStart"/>
      <w:r w:rsidR="00F9297F" w:rsidRPr="00DB19EF">
        <w:t>Waples</w:t>
      </w:r>
      <w:proofErr w:type="spellEnd"/>
      <w:r w:rsidR="00F9297F" w:rsidRPr="00DB19EF">
        <w:t xml:space="preserve"> and Do </w:t>
      </w:r>
      <w:r w:rsidRPr="00DB19EF">
        <w:t xml:space="preserve">(2010), and jack-knife confidence intervals that accounts for pseudo-replication due to physical linkage and overlapping loci pairs were used </w:t>
      </w:r>
      <w:r w:rsidR="004F08AF">
        <w:fldChar w:fldCharType="begin"/>
      </w:r>
      <w:r w:rsidR="004F08AF">
        <w:instrText xml:space="preserve"> ADDIN ZOTERO_ITEM CSL_CITATION {"citationID":"3QuaqEaO","properties":{"formattedCitation":"(Jones, Ovenden, &amp; Wang, 2016; Waples &amp; Do, 2010)","plainCitation":"(Jones, Ovenden, &amp; Wang, 2016; Waples &amp; Do, 2010)","noteIndex":0},"citationItems":[{"id":631,"uris":["http://zotero.org/users/local/wg6A3x9B/items/R89FPMGF"],"uri":["http://zotero.org/users/local/wg6A3x9B/items/R89FPMGF"],"itemData":{"id":631,"type":"article-journal","container-title":"Heredity","DOI":"10.1038/hdy.2016.19","ISSN":"0018-067X, 1365-2540","issue":"4","language":"en","page":"217-223","source":"Crossref","title":"Improved confidence intervals for the linkage disequilibrium method for estimating effective population size","volume":"117","author":[{"family":"Jones","given":"A T"},{"family":"Ovenden","given":"J R"},{"family":"Wang","given":"Y-G"}],"issued":{"date-parts":[["2016",10]]}}},{"id":506,"uris":["http://zotero.org/users/local/wg6A3x9B/items/QLD4YLWG"],"uri":["http://zotero.org/users/local/wg6A3x9B/items/QLD4YLWG"],"itemData":{"id":506,"type":"article-journal","container-title":"Evolutionary Applications","DOI":"10.1111/j.1752-4571.2009.00104.x","ISSN":"17524571, 17524571","issue":"3","language":"en","page":"244-262","source":"Crossref","title":"Linkage disequilibrium estimates of contemporary &lt;i&gt;N&lt;/i&gt; &lt;sub&gt;e&lt;/sub&gt; using highly variable genetic markers: a largely untapped resource for applied conservation and evolution","title-short":"Linkage disequilibrium estimates of contemporary &lt;i&gt;N&lt;/i&gt; &lt;sub&gt;e&lt;/sub&gt; using highly variable genetic markers","volume":"3","author":[{"family":"Waples","given":"R S"},{"family":"Do","given":"Chi"}],"issued":{"date-parts":[["2010",5]]}}}],"schema":"https://github.com/citation-style-language/schema/raw/master/csl-citation.json"} </w:instrText>
      </w:r>
      <w:r w:rsidR="004F08AF">
        <w:fldChar w:fldCharType="separate"/>
      </w:r>
      <w:r w:rsidR="004F08AF">
        <w:rPr>
          <w:noProof/>
        </w:rPr>
        <w:t>(Jones, Ovenden, &amp; Wang, 2016; Waples &amp; Do, 2010)</w:t>
      </w:r>
      <w:r w:rsidR="004F08AF">
        <w:fldChar w:fldCharType="end"/>
      </w:r>
      <w:r w:rsidR="004F08AF">
        <w:t xml:space="preserve">. </w:t>
      </w:r>
      <w:r w:rsidRPr="00DB19EF">
        <w:t xml:space="preserve">To estimate </w:t>
      </w:r>
      <m:oMath>
        <m:r>
          <w:rPr>
            <w:rFonts w:ascii="Cambria Math" w:hAnsi="Cambria Math"/>
          </w:rPr>
          <m:t>Nb(SA)</m:t>
        </m:r>
      </m:oMath>
      <w:r w:rsidRPr="00DB19EF">
        <w:t xml:space="preserve">, relatedness coefficients were estimated for individuals within each year of birth cohort using COLONY v2.0.5.6 (Jones &amp; Wang, 2010). COLONY estimates the likelihoods of full, maternal-half and paternal-half siblings depending on the mating system chosen in the programs settings, which may impact the final estimate of </w:t>
      </w:r>
      <m:oMath>
        <m:r>
          <w:rPr>
            <w:rFonts w:ascii="Cambria Math" w:hAnsi="Cambria Math"/>
          </w:rPr>
          <m:t>Nb(SA)</m:t>
        </m:r>
      </m:oMath>
      <w:r w:rsidRPr="00DB19EF">
        <w:t xml:space="preserve">. We tested different COLONY parameters to determine any effects on </w:t>
      </w:r>
      <w:r w:rsidRPr="00DB19EF">
        <w:lastRenderedPageBreak/>
        <w:t xml:space="preserve">the final estimates of </w:t>
      </w:r>
      <m:oMath>
        <m:r>
          <w:rPr>
            <w:rFonts w:ascii="Cambria Math" w:hAnsi="Cambria Math"/>
          </w:rPr>
          <m:t>Nb(SA)</m:t>
        </m:r>
      </m:oMath>
      <w:r w:rsidRPr="00DB19EF">
        <w:t xml:space="preserve"> (Supplementary Appendix 4). Results are presented for the maximum-likelihood with random mating model, with male polygamy/female monogamy, no update of allele frequencies, medium sibship prior (sibship size per parent </w:t>
      </w:r>
      <m:oMath>
        <m:r>
          <w:rPr>
            <w:rFonts w:ascii="Cambria Math" w:hAnsi="Cambria Math"/>
          </w:rPr>
          <m:t>k=10</m:t>
        </m:r>
      </m:oMath>
      <w:r w:rsidRPr="00DB19EF">
        <w:t>, run for 5 replicate runs, error rate 0.001.</w:t>
      </w:r>
    </w:p>
    <w:p w14:paraId="2B2CE07C" w14:textId="77777777" w:rsidR="001235D3" w:rsidRPr="00DB19EF" w:rsidRDefault="001235D3" w:rsidP="001235D3">
      <w:pPr>
        <w:pStyle w:val="Standard"/>
        <w:spacing w:after="240" w:line="480" w:lineRule="auto"/>
        <w:ind w:firstLine="720"/>
        <w:jc w:val="both"/>
        <w:outlineLvl w:val="0"/>
      </w:pPr>
      <w:r w:rsidRPr="00DB19EF">
        <w:rPr>
          <w:i/>
          <w:sz w:val="28"/>
          <w:szCs w:val="28"/>
        </w:rPr>
        <w:t>Inference of Nb/Na ratios</w:t>
      </w:r>
    </w:p>
    <w:p w14:paraId="73ACBC00" w14:textId="782E0D8D" w:rsidR="001235D3" w:rsidRPr="00DB19EF" w:rsidRDefault="001235D3" w:rsidP="001235D3">
      <w:pPr>
        <w:pStyle w:val="Standard"/>
        <w:spacing w:after="200" w:line="480" w:lineRule="auto"/>
        <w:jc w:val="both"/>
      </w:pPr>
      <w:bookmarkStart w:id="11" w:name="_2et92p0"/>
      <w:bookmarkEnd w:id="11"/>
      <w:r w:rsidRPr="00DB19EF">
        <w:tab/>
        <w:t xml:space="preserve">To calculate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rPr>
          <w:i/>
        </w:rPr>
        <w:t xml:space="preserve"> </w:t>
      </w:r>
      <w:r w:rsidR="00F9297F" w:rsidRPr="00DB19EF">
        <w:t>ratios</w:t>
      </w:r>
      <w:r w:rsidRPr="00DB19EF">
        <w:t xml:space="preserve"> we used </w:t>
      </w:r>
      <m:oMath>
        <m:r>
          <w:rPr>
            <w:rFonts w:ascii="Cambria Math" w:hAnsi="Cambria Math"/>
          </w:rPr>
          <m:t xml:space="preserve">Na </m:t>
        </m:r>
      </m:oMath>
      <w:r w:rsidRPr="00DB19EF">
        <w:t>as described in Bruce et al., (2018)</w:t>
      </w:r>
      <w:r w:rsidR="00F9297F" w:rsidRPr="00DB19EF">
        <w:t>,</w:t>
      </w:r>
      <w:r w:rsidRPr="00DB19EF">
        <w:t xml:space="preserve"> where </w:t>
      </w:r>
      <w:r w:rsidRPr="00DB19EF">
        <w:rPr>
          <w:i/>
          <w:iCs/>
        </w:rPr>
        <w:t>Na</w:t>
      </w:r>
      <w:r w:rsidRPr="00DB19EF">
        <w:t xml:space="preserve"> is the number of adults in the population. As the species has a low intrinsic capacity for population increase, low fecundity and low life-time variance in reproductive success (Bruce, 2008), the </w:t>
      </w:r>
      <w:r w:rsidRPr="00DB19EF">
        <w:rPr>
          <w:i/>
          <w:iCs/>
        </w:rPr>
        <w:t>Na</w:t>
      </w:r>
      <w:r w:rsidRPr="00DB19EF">
        <w:t xml:space="preserve"> estimates from Bruce et al. (2018) apply to the time period corresponding to our study</w:t>
      </w:r>
      <w:r w:rsidR="00F9297F" w:rsidRPr="00DB19EF">
        <w:t>;</w:t>
      </w:r>
      <w:r w:rsidRPr="00DB19EF">
        <w:t xml:space="preserve"> </w:t>
      </w:r>
      <m:oMath>
        <m:r>
          <w:rPr>
            <w:rFonts w:ascii="Cambria Math" w:hAnsi="Cambria Math"/>
          </w:rPr>
          <m:t>Na</m:t>
        </m:r>
      </m:oMath>
      <w:r w:rsidR="00F9297F" w:rsidRPr="00DB19EF">
        <w:t>=</w:t>
      </w:r>
      <w:r w:rsidRPr="00DB19EF">
        <w:t>750 with an uncertainty range 470 to 1,030</w:t>
      </w:r>
      <w:r w:rsidR="00F9297F" w:rsidRPr="00DB19EF">
        <w:t xml:space="preserve"> (Bruce et al., 2018)</w:t>
      </w:r>
      <w:r w:rsidRPr="00DB19EF">
        <w:t xml:space="preserve">. Our estimates of </w:t>
      </w:r>
      <m:oMath>
        <m:r>
          <w:rPr>
            <w:rFonts w:ascii="Cambria Math" w:hAnsi="Cambria Math"/>
          </w:rPr>
          <m:t>Nb(LD)</m:t>
        </m:r>
      </m:oMath>
      <w:r w:rsidRPr="00DB19EF">
        <w:t xml:space="preserve"> and </w:t>
      </w:r>
      <m:oMath>
        <m:r>
          <w:rPr>
            <w:rFonts w:ascii="Cambria Math" w:hAnsi="Cambria Math"/>
          </w:rPr>
          <m:t>Nb(SA</m:t>
        </m:r>
      </m:oMath>
      <w:r w:rsidRPr="00DB19EF">
        <w:t xml:space="preserve">) were combined (herein </w:t>
      </w:r>
      <m:oMath>
        <m:r>
          <w:rPr>
            <w:rFonts w:ascii="Cambria Math" w:hAnsi="Cambria Math"/>
          </w:rPr>
          <m:t>Nb(LD+SA)</m:t>
        </m:r>
      </m:oMath>
      <w:r w:rsidRPr="00DB19EF">
        <w:t xml:space="preserve"> to provide a single-value of </w:t>
      </w:r>
      <m:oMath>
        <m:r>
          <w:rPr>
            <w:rFonts w:ascii="Cambria Math" w:hAnsi="Cambria Math"/>
          </w:rPr>
          <m:t>Nb</m:t>
        </m:r>
      </m:oMath>
      <w:r w:rsidRPr="00DB19EF">
        <w:t xml:space="preserve"> </w:t>
      </w:r>
      <w:r w:rsidR="00F9297F" w:rsidRPr="00DB19EF">
        <w:t xml:space="preserve">with which </w:t>
      </w:r>
      <w:r w:rsidRPr="00DB19EF">
        <w:t xml:space="preserve">to infer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t xml:space="preserve"> ratios.  </w:t>
      </w:r>
      <m:oMath>
        <m:r>
          <w:rPr>
            <w:rFonts w:ascii="Cambria Math" w:hAnsi="Cambria Math"/>
          </w:rPr>
          <m:t>Nb(LD)</m:t>
        </m:r>
      </m:oMath>
      <w:r w:rsidRPr="00DB19EF">
        <w:t xml:space="preserve"> and </w:t>
      </w:r>
      <m:oMath>
        <m:r>
          <w:rPr>
            <w:rFonts w:ascii="Cambria Math" w:hAnsi="Cambria Math"/>
          </w:rPr>
          <m:t>Nb(SA</m:t>
        </m:r>
      </m:oMath>
      <w:r w:rsidRPr="00DB19EF">
        <w:t xml:space="preserve">) were combined by taking the harmonic mean of the two values, weighted by the inverse of their variances as suggested in previous studies (see </w:t>
      </w:r>
      <w:proofErr w:type="spellStart"/>
      <w:r w:rsidRPr="00DB19EF">
        <w:t>Waples</w:t>
      </w:r>
      <w:proofErr w:type="spellEnd"/>
      <w:r w:rsidRPr="00DB19EF">
        <w:t xml:space="preserve"> &amp; Do, 2010)</w:t>
      </w:r>
      <w:r w:rsidR="00F9297F" w:rsidRPr="00DB19EF">
        <w:t>; see</w:t>
      </w:r>
      <w:r w:rsidRPr="00DB19EF">
        <w:t xml:space="preserve"> Appendix A. In our study</w:t>
      </w:r>
      <w:r w:rsidR="00F9297F" w:rsidRPr="00DB19EF">
        <w:t>,</w:t>
      </w:r>
      <w:r w:rsidRPr="00DB19EF">
        <w:t xml:space="preserve"> the differences between the estimates from the LD and SA methods were not overly large, so using a combined estimate of </w:t>
      </w:r>
      <m:oMath>
        <m:r>
          <w:rPr>
            <w:rFonts w:ascii="Cambria Math" w:hAnsi="Cambria Math"/>
          </w:rPr>
          <m:t xml:space="preserve">Nb </m:t>
        </m:r>
      </m:oMath>
      <w:r w:rsidRPr="00DB19EF">
        <w:t xml:space="preserve">to determine the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t xml:space="preserve"> ratio </w:t>
      </w:r>
      <w:bookmarkStart w:id="12" w:name="_7g9bs8fxf0s4"/>
      <w:bookmarkEnd w:id="12"/>
      <w:r w:rsidR="00F9297F" w:rsidRPr="00DB19EF">
        <w:t xml:space="preserve">would not change the conclusions described herein.  </w:t>
      </w:r>
    </w:p>
    <w:p w14:paraId="09A5F4A3" w14:textId="2622ABA3" w:rsidR="00F9297F" w:rsidRPr="0082670C" w:rsidRDefault="00F81030" w:rsidP="00F9297F">
      <w:pPr>
        <w:pStyle w:val="Standard"/>
        <w:spacing w:after="240" w:line="480" w:lineRule="auto"/>
        <w:ind w:firstLine="720"/>
        <w:jc w:val="both"/>
        <w:outlineLvl w:val="0"/>
        <w:rPr>
          <w:i/>
          <w:sz w:val="28"/>
          <w:szCs w:val="28"/>
        </w:rPr>
      </w:pPr>
      <w:r w:rsidRPr="0082670C">
        <w:rPr>
          <w:i/>
          <w:sz w:val="28"/>
          <w:szCs w:val="28"/>
        </w:rPr>
        <w:t xml:space="preserve">Expectations for </w:t>
      </w:r>
      <w:r w:rsidR="00F9297F" w:rsidRPr="0082670C">
        <w:rPr>
          <w:i/>
          <w:sz w:val="28"/>
          <w:szCs w:val="28"/>
        </w:rPr>
        <w:t xml:space="preserve">Ne </w:t>
      </w:r>
    </w:p>
    <w:p w14:paraId="755D806F" w14:textId="2FD7DD57" w:rsidR="009520E0" w:rsidRPr="00DB19EF" w:rsidRDefault="00D1750D" w:rsidP="00EF3858">
      <w:pPr>
        <w:spacing w:line="480" w:lineRule="auto"/>
        <w:jc w:val="both"/>
        <w:rPr>
          <w:rFonts w:ascii="Calibri" w:hAnsi="Calibri"/>
        </w:rPr>
      </w:pPr>
      <w:r w:rsidRPr="0082670C">
        <w:rPr>
          <w:rFonts w:ascii="Calibri" w:hAnsi="Calibri"/>
        </w:rPr>
        <w:t xml:space="preserve">To develop expectations for generational </w:t>
      </w:r>
      <w:r w:rsidRPr="0082670C">
        <w:rPr>
          <w:rFonts w:ascii="Calibri" w:hAnsi="Calibri"/>
          <w:i/>
        </w:rPr>
        <w:t>Ne</w:t>
      </w:r>
      <w:r w:rsidRPr="0082670C">
        <w:rPr>
          <w:rFonts w:ascii="Calibri" w:hAnsi="Calibri"/>
          <w:iCs/>
        </w:rPr>
        <w:t xml:space="preserve"> in the EAP of </w:t>
      </w:r>
      <w:r w:rsidRPr="0082670C">
        <w:rPr>
          <w:rFonts w:ascii="Calibri" w:hAnsi="Calibri"/>
          <w:i/>
        </w:rPr>
        <w:t>C. carcharias</w:t>
      </w:r>
      <w:r w:rsidR="00147D61" w:rsidRPr="0082670C">
        <w:rPr>
          <w:rFonts w:ascii="Calibri" w:hAnsi="Calibri"/>
          <w:iCs/>
        </w:rPr>
        <w:t>, we</w:t>
      </w:r>
      <w:r w:rsidR="00311AEF" w:rsidRPr="0082670C">
        <w:rPr>
          <w:rFonts w:ascii="Calibri" w:hAnsi="Calibri"/>
          <w:iCs/>
        </w:rPr>
        <w:t xml:space="preserve"> use a</w:t>
      </w:r>
      <w:r w:rsidR="00147D61" w:rsidRPr="0082670C">
        <w:rPr>
          <w:rFonts w:ascii="Calibri" w:hAnsi="Calibri"/>
          <w:iCs/>
        </w:rPr>
        <w:t xml:space="preserve"> simulation-based approach.</w:t>
      </w:r>
      <w:r w:rsidRPr="0082670C">
        <w:rPr>
          <w:rFonts w:ascii="Calibri" w:hAnsi="Calibri"/>
          <w:iCs/>
        </w:rPr>
        <w:t xml:space="preserve"> </w:t>
      </w:r>
      <w:r w:rsidR="00147D61" w:rsidRPr="0082670C">
        <w:rPr>
          <w:rFonts w:ascii="Calibri" w:hAnsi="Calibri"/>
          <w:iCs/>
        </w:rPr>
        <w:t xml:space="preserve">This route was taken as </w:t>
      </w:r>
      <w:r w:rsidR="00147D61" w:rsidRPr="0082670C">
        <w:rPr>
          <w:rFonts w:ascii="Calibri" w:hAnsi="Calibri"/>
        </w:rPr>
        <w:t>t</w:t>
      </w:r>
      <w:r w:rsidR="000E461F" w:rsidRPr="0082670C">
        <w:rPr>
          <w:rFonts w:ascii="Calibri" w:hAnsi="Calibri"/>
        </w:rPr>
        <w:t xml:space="preserve">he </w:t>
      </w:r>
      <w:r w:rsidR="009201FB" w:rsidRPr="0082670C">
        <w:rPr>
          <w:rFonts w:ascii="Calibri" w:hAnsi="Calibri"/>
        </w:rPr>
        <w:t xml:space="preserve">assumptions of </w:t>
      </w:r>
      <w:r w:rsidR="000E461F" w:rsidRPr="0082670C">
        <w:rPr>
          <w:rFonts w:ascii="Calibri" w:hAnsi="Calibri"/>
        </w:rPr>
        <w:t xml:space="preserve">single-sample genetic estimators </w:t>
      </w:r>
      <w:r w:rsidR="009201FB" w:rsidRPr="0082670C">
        <w:rPr>
          <w:rFonts w:ascii="Calibri" w:hAnsi="Calibri"/>
        </w:rPr>
        <w:t xml:space="preserve">of </w:t>
      </w:r>
      <m:oMath>
        <m:r>
          <w:rPr>
            <w:rFonts w:ascii="Cambria Math" w:hAnsi="Cambria Math"/>
          </w:rPr>
          <w:lastRenderedPageBreak/>
          <m:t>Ne</m:t>
        </m:r>
      </m:oMath>
      <w:r w:rsidR="000A6C19" w:rsidRPr="0082670C">
        <w:rPr>
          <w:rFonts w:ascii="Calibri" w:hAnsi="Calibri"/>
        </w:rPr>
        <w:t>,</w:t>
      </w:r>
      <w:r w:rsidR="009201FB" w:rsidRPr="0082670C">
        <w:rPr>
          <w:rFonts w:ascii="Calibri" w:hAnsi="Calibri"/>
        </w:rPr>
        <w:t xml:space="preserve"> </w:t>
      </w:r>
      <w:r w:rsidR="000A6C19" w:rsidRPr="0082670C">
        <w:rPr>
          <w:rFonts w:ascii="Calibri" w:hAnsi="Calibri"/>
        </w:rPr>
        <w:t>including</w:t>
      </w:r>
      <w:r w:rsidR="009201FB" w:rsidRPr="0082670C">
        <w:rPr>
          <w:rFonts w:ascii="Calibri" w:hAnsi="Calibri"/>
        </w:rPr>
        <w:t xml:space="preserve"> </w:t>
      </w:r>
      <w:r w:rsidR="000A6C19" w:rsidRPr="0082670C">
        <w:rPr>
          <w:rFonts w:ascii="Calibri" w:hAnsi="Calibri"/>
        </w:rPr>
        <w:t xml:space="preserve">LD and SA </w:t>
      </w:r>
      <w:r w:rsidR="00311AEF" w:rsidRPr="0082670C">
        <w:rPr>
          <w:rFonts w:ascii="Calibri" w:hAnsi="Calibri"/>
        </w:rPr>
        <w:t xml:space="preserve">methods </w:t>
      </w:r>
      <w:r w:rsidR="000A6C19" w:rsidRPr="0082670C">
        <w:rPr>
          <w:rFonts w:ascii="Calibri" w:hAnsi="Calibri"/>
        </w:rPr>
        <w:t xml:space="preserve">used herein, </w:t>
      </w:r>
      <w:r w:rsidR="009201FB" w:rsidRPr="0082670C">
        <w:rPr>
          <w:rFonts w:ascii="Calibri" w:hAnsi="Calibri"/>
        </w:rPr>
        <w:t xml:space="preserve">dictate that </w:t>
      </w:r>
      <w:r w:rsidR="000E461F" w:rsidRPr="0082670C">
        <w:rPr>
          <w:rFonts w:ascii="Calibri" w:hAnsi="Calibri"/>
        </w:rPr>
        <w:t xml:space="preserve">data </w:t>
      </w:r>
      <w:r w:rsidR="009201FB" w:rsidRPr="0082670C">
        <w:rPr>
          <w:rFonts w:ascii="Calibri" w:hAnsi="Calibri"/>
        </w:rPr>
        <w:t>used to make estimates</w:t>
      </w:r>
      <w:r w:rsidR="000E461F" w:rsidRPr="0082670C">
        <w:rPr>
          <w:rFonts w:ascii="Calibri" w:hAnsi="Calibri"/>
        </w:rPr>
        <w:t xml:space="preserve"> represent</w:t>
      </w:r>
      <w:r w:rsidR="009201FB" w:rsidRPr="0082670C">
        <w:rPr>
          <w:rFonts w:ascii="Calibri" w:hAnsi="Calibri"/>
        </w:rPr>
        <w:t>s</w:t>
      </w:r>
      <w:r w:rsidR="000E461F" w:rsidRPr="0082670C">
        <w:rPr>
          <w:rFonts w:ascii="Calibri" w:hAnsi="Calibri"/>
        </w:rPr>
        <w:t xml:space="preserve"> a random sample of </w:t>
      </w:r>
      <w:r w:rsidR="009201FB" w:rsidRPr="0082670C">
        <w:rPr>
          <w:rFonts w:ascii="Calibri" w:hAnsi="Calibri"/>
        </w:rPr>
        <w:t>a</w:t>
      </w:r>
      <w:r w:rsidR="000E461F" w:rsidRPr="0082670C">
        <w:rPr>
          <w:rFonts w:ascii="Calibri" w:hAnsi="Calibri"/>
        </w:rPr>
        <w:t xml:space="preserve"> population across a</w:t>
      </w:r>
      <w:r w:rsidR="009201FB" w:rsidRPr="0082670C">
        <w:rPr>
          <w:rFonts w:ascii="Calibri" w:hAnsi="Calibri"/>
        </w:rPr>
        <w:t>n entire</w:t>
      </w:r>
      <w:r w:rsidR="000E461F" w:rsidRPr="0082670C">
        <w:rPr>
          <w:rFonts w:ascii="Calibri" w:hAnsi="Calibri"/>
        </w:rPr>
        <w:t xml:space="preserve"> </w:t>
      </w:r>
      <w:r w:rsidR="00B77B18" w:rsidRPr="0082670C">
        <w:rPr>
          <w:rFonts w:ascii="Calibri" w:hAnsi="Calibri"/>
        </w:rPr>
        <w:t>generatio</w:t>
      </w:r>
      <w:r w:rsidR="009201FB" w:rsidRPr="0082670C">
        <w:rPr>
          <w:rFonts w:ascii="Calibri" w:hAnsi="Calibri"/>
        </w:rPr>
        <w:t>n</w:t>
      </w:r>
      <w:r w:rsidR="00B77B18" w:rsidRPr="0082670C">
        <w:rPr>
          <w:rFonts w:ascii="Calibri" w:hAnsi="Calibri"/>
        </w:rPr>
        <w:t xml:space="preserve"> (Hare et al., 2011)</w:t>
      </w:r>
      <w:r w:rsidR="000E461F" w:rsidRPr="0082670C">
        <w:rPr>
          <w:rFonts w:ascii="Calibri" w:hAnsi="Calibri"/>
        </w:rPr>
        <w:t>.</w:t>
      </w:r>
      <w:r w:rsidR="000A6C19" w:rsidRPr="0082670C">
        <w:rPr>
          <w:rFonts w:ascii="Calibri" w:hAnsi="Calibri"/>
        </w:rPr>
        <w:t xml:space="preserve"> </w:t>
      </w:r>
      <w:r w:rsidR="000E461F" w:rsidRPr="0082670C">
        <w:rPr>
          <w:rFonts w:ascii="Calibri" w:hAnsi="Calibri"/>
        </w:rPr>
        <w:t>Sinc</w:t>
      </w:r>
      <w:r w:rsidR="00D20EFD" w:rsidRPr="0082670C">
        <w:rPr>
          <w:rFonts w:ascii="Calibri" w:hAnsi="Calibri"/>
        </w:rPr>
        <w:t>e the white shark is long-lived</w:t>
      </w:r>
      <w:r w:rsidR="000E461F" w:rsidRPr="0082670C">
        <w:rPr>
          <w:rFonts w:ascii="Calibri" w:hAnsi="Calibri"/>
        </w:rPr>
        <w:t xml:space="preserve"> and </w:t>
      </w:r>
      <w:r w:rsidR="000E3124" w:rsidRPr="0082670C">
        <w:rPr>
          <w:rFonts w:ascii="Calibri" w:eastAsia="Times New Roman" w:hAnsi="Calibri"/>
        </w:rPr>
        <w:t xml:space="preserve">samples in this study were </w:t>
      </w:r>
      <w:r w:rsidR="009201FB" w:rsidRPr="0082670C">
        <w:rPr>
          <w:rFonts w:ascii="Calibri" w:eastAsia="Times New Roman" w:hAnsi="Calibri"/>
        </w:rPr>
        <w:t>mostly juvenile or sub-adults, w</w:t>
      </w:r>
      <w:r w:rsidR="00086B34" w:rsidRPr="0082670C">
        <w:rPr>
          <w:rFonts w:ascii="Calibri" w:eastAsia="Times New Roman" w:hAnsi="Calibri"/>
        </w:rPr>
        <w:t xml:space="preserve">e instead </w:t>
      </w:r>
      <w:r w:rsidR="00F9297F" w:rsidRPr="0082670C">
        <w:rPr>
          <w:rFonts w:ascii="Calibri" w:eastAsia="Times New Roman" w:hAnsi="Calibri"/>
        </w:rPr>
        <w:t>characterise the</w:t>
      </w:r>
      <w:r w:rsidR="000A6C19" w:rsidRPr="0082670C">
        <w:rPr>
          <w:rFonts w:ascii="Calibri" w:eastAsia="Times New Roman" w:hAnsi="Calibri"/>
        </w:rPr>
        <w:t xml:space="preserve"> expected</w:t>
      </w:r>
      <w:r w:rsidR="00F9297F" w:rsidRPr="0082670C">
        <w:rPr>
          <w:rFonts w:ascii="Calibri" w:eastAsia="Times New Roman" w:hAnsi="Calibri"/>
        </w:rPr>
        <w:t xml:space="preserve"> </w:t>
      </w:r>
      <m:oMath>
        <m:f>
          <m:fPr>
            <m:ctrlPr>
              <w:rPr>
                <w:rFonts w:ascii="Cambria Math" w:hAnsi="Cambria Math"/>
                <w:i/>
              </w:rPr>
            </m:ctrlPr>
          </m:fPr>
          <m:num>
            <m:r>
              <w:rPr>
                <w:rFonts w:ascii="Cambria Math" w:hAnsi="Cambria Math"/>
              </w:rPr>
              <m:t>Nb</m:t>
            </m:r>
          </m:num>
          <m:den>
            <m:r>
              <w:rPr>
                <w:rFonts w:ascii="Cambria Math" w:hAnsi="Cambria Math"/>
              </w:rPr>
              <m:t>Ne</m:t>
            </m:r>
          </m:den>
        </m:f>
      </m:oMath>
      <w:r w:rsidR="00F9297F" w:rsidRPr="0082670C">
        <w:rPr>
          <w:rFonts w:ascii="Calibri" w:eastAsia="Times New Roman" w:hAnsi="Calibri"/>
        </w:rPr>
        <w:t xml:space="preserve">  ratio</w:t>
      </w:r>
      <w:r w:rsidR="00147D61" w:rsidRPr="0082670C">
        <w:rPr>
          <w:rFonts w:ascii="Calibri" w:eastAsia="Times New Roman" w:hAnsi="Calibri"/>
        </w:rPr>
        <w:t xml:space="preserve"> using simulations based on published methods</w:t>
      </w:r>
      <w:r w:rsidR="00D26A13" w:rsidRPr="0082670C">
        <w:rPr>
          <w:rFonts w:ascii="Calibri" w:eastAsia="Times New Roman" w:hAnsi="Calibri"/>
        </w:rPr>
        <w:t xml:space="preserve"> and </w:t>
      </w:r>
      <w:r w:rsidR="00F81030" w:rsidRPr="0082670C">
        <w:rPr>
          <w:rFonts w:ascii="Calibri" w:eastAsia="Times New Roman" w:hAnsi="Calibri"/>
        </w:rPr>
        <w:t>parametrised</w:t>
      </w:r>
      <w:r w:rsidR="00311AEF" w:rsidRPr="0082670C">
        <w:rPr>
          <w:rFonts w:ascii="Calibri" w:eastAsia="Times New Roman" w:hAnsi="Calibri"/>
        </w:rPr>
        <w:t xml:space="preserve"> using the </w:t>
      </w:r>
      <w:r w:rsidR="00D26A13" w:rsidRPr="0082670C">
        <w:rPr>
          <w:rFonts w:ascii="Calibri" w:eastAsia="Times New Roman" w:hAnsi="Calibri"/>
        </w:rPr>
        <w:t>life-history of white sharks</w:t>
      </w:r>
      <w:r w:rsidR="00276A6B">
        <w:rPr>
          <w:rFonts w:ascii="Calibri" w:eastAsia="Times New Roman" w:hAnsi="Calibri"/>
        </w:rPr>
        <w:t xml:space="preserve">, </w:t>
      </w:r>
      <w:r w:rsidR="00DD19BA">
        <w:rPr>
          <w:rFonts w:ascii="Calibri" w:eastAsia="Times New Roman" w:hAnsi="Calibri"/>
        </w:rPr>
        <w:t>to</w:t>
      </w:r>
      <w:r w:rsidR="00AB4F09" w:rsidRPr="0082670C">
        <w:rPr>
          <w:rFonts w:ascii="Calibri" w:eastAsia="Times New Roman" w:hAnsi="Calibri"/>
        </w:rPr>
        <w:t xml:space="preserve"> permi</w:t>
      </w:r>
      <w:r w:rsidR="00311AEF" w:rsidRPr="0082670C">
        <w:rPr>
          <w:rFonts w:ascii="Calibri" w:eastAsia="Times New Roman" w:hAnsi="Calibri"/>
        </w:rPr>
        <w:t>t a</w:t>
      </w:r>
      <w:r w:rsidR="002D38CD" w:rsidRPr="0082670C">
        <w:rPr>
          <w:rFonts w:ascii="Calibri" w:eastAsia="Times New Roman" w:hAnsi="Calibri"/>
        </w:rPr>
        <w:t xml:space="preserve"> better understand</w:t>
      </w:r>
      <w:r w:rsidR="00D26A13" w:rsidRPr="0082670C">
        <w:rPr>
          <w:rFonts w:ascii="Calibri" w:eastAsia="Times New Roman" w:hAnsi="Calibri"/>
        </w:rPr>
        <w:t>ing of</w:t>
      </w:r>
      <w:r w:rsidR="002D38CD" w:rsidRPr="0082670C">
        <w:rPr>
          <w:rFonts w:ascii="Calibri" w:eastAsia="Times New Roman" w:hAnsi="Calibri"/>
        </w:rPr>
        <w:t xml:space="preserve"> </w:t>
      </w:r>
      <w:r w:rsidR="002D38CD" w:rsidRPr="0082670C">
        <w:rPr>
          <w:rFonts w:ascii="Calibri" w:eastAsia="Times New Roman" w:hAnsi="Calibri"/>
          <w:color w:val="1C1D1E"/>
          <w:shd w:val="clear" w:color="auto" w:fill="FFFFFF"/>
        </w:rPr>
        <w:t xml:space="preserve">inbreeding and </w:t>
      </w:r>
      <w:r w:rsidR="00D26A13" w:rsidRPr="0082670C">
        <w:rPr>
          <w:rFonts w:ascii="Calibri" w:eastAsia="Times New Roman" w:hAnsi="Calibri"/>
          <w:color w:val="1C1D1E"/>
          <w:shd w:val="clear" w:color="auto" w:fill="FFFFFF"/>
        </w:rPr>
        <w:t xml:space="preserve">implied </w:t>
      </w:r>
      <w:r w:rsidR="002D38CD" w:rsidRPr="0082670C">
        <w:rPr>
          <w:rFonts w:ascii="Calibri" w:eastAsia="Times New Roman" w:hAnsi="Calibri"/>
          <w:color w:val="1C1D1E"/>
          <w:shd w:val="clear" w:color="auto" w:fill="FFFFFF"/>
        </w:rPr>
        <w:t>fitness of the population</w:t>
      </w:r>
      <w:r w:rsidR="002D38CD" w:rsidRPr="0082670C">
        <w:rPr>
          <w:rFonts w:ascii="Calibri" w:eastAsia="Times New Roman" w:hAnsi="Calibri"/>
        </w:rPr>
        <w:t xml:space="preserve">. </w:t>
      </w:r>
      <w:r w:rsidR="000A6C19" w:rsidRPr="0082670C">
        <w:rPr>
          <w:rFonts w:ascii="Calibri" w:eastAsia="Times New Roman" w:hAnsi="Calibri"/>
        </w:rPr>
        <w:t>We use</w:t>
      </w:r>
      <w:r w:rsidR="002D38CD" w:rsidRPr="0082670C">
        <w:rPr>
          <w:rFonts w:ascii="Calibri" w:eastAsia="Times New Roman" w:hAnsi="Calibri"/>
        </w:rPr>
        <w:t xml:space="preserve"> both</w:t>
      </w:r>
      <w:r w:rsidR="000A6C19" w:rsidRPr="0082670C">
        <w:rPr>
          <w:rFonts w:ascii="Calibri" w:eastAsia="Times New Roman" w:hAnsi="Calibri"/>
        </w:rPr>
        <w:t xml:space="preserve"> </w:t>
      </w:r>
      <w:r w:rsidR="000E3124" w:rsidRPr="0082670C">
        <w:rPr>
          <w:rFonts w:ascii="Calibri" w:hAnsi="Calibri"/>
          <w:color w:val="000000"/>
        </w:rPr>
        <w:t xml:space="preserve">deterministic and </w:t>
      </w:r>
      <w:r w:rsidR="00F9297F" w:rsidRPr="0082670C">
        <w:rPr>
          <w:rFonts w:ascii="Calibri" w:hAnsi="Calibri"/>
          <w:color w:val="000000"/>
        </w:rPr>
        <w:t>forward-time population simulations</w:t>
      </w:r>
      <w:r w:rsidR="000A6C19" w:rsidRPr="0082670C">
        <w:rPr>
          <w:rFonts w:ascii="Calibri" w:hAnsi="Calibri"/>
          <w:color w:val="000000"/>
        </w:rPr>
        <w:t xml:space="preserve"> following</w:t>
      </w:r>
      <w:r w:rsidR="00086B34" w:rsidRPr="0082670C">
        <w:rPr>
          <w:rFonts w:ascii="Calibri" w:hAnsi="Calibri"/>
          <w:color w:val="000000"/>
        </w:rPr>
        <w:t xml:space="preserve"> methods</w:t>
      </w:r>
      <w:r w:rsidR="00F9297F" w:rsidRPr="0082670C">
        <w:rPr>
          <w:rFonts w:ascii="Calibri" w:hAnsi="Calibri"/>
          <w:color w:val="000000"/>
        </w:rPr>
        <w:t xml:space="preserve"> </w:t>
      </w:r>
      <w:r w:rsidR="00F9297F" w:rsidRPr="0082670C">
        <w:rPr>
          <w:rFonts w:ascii="Calibri" w:hAnsi="Calibri"/>
        </w:rPr>
        <w:t xml:space="preserve">described </w:t>
      </w:r>
      <w:r w:rsidR="000A6C19" w:rsidRPr="0082670C">
        <w:rPr>
          <w:rFonts w:ascii="Calibri" w:hAnsi="Calibri"/>
        </w:rPr>
        <w:t>in</w:t>
      </w:r>
      <w:r w:rsidR="00F9297F" w:rsidRPr="0082670C">
        <w:rPr>
          <w:rFonts w:ascii="Calibri" w:hAnsi="Calibri"/>
        </w:rPr>
        <w:t xml:space="preserve"> </w:t>
      </w:r>
      <w:r w:rsidR="00A538C0">
        <w:rPr>
          <w:rFonts w:ascii="Calibri" w:hAnsi="Calibri"/>
        </w:rPr>
        <w:fldChar w:fldCharType="begin"/>
      </w:r>
      <w:r w:rsidR="00A538C0">
        <w:rPr>
          <w:rFonts w:ascii="Calibri" w:hAnsi="Calibri"/>
        </w:rPr>
        <w:instrText xml:space="preserve"> ADDIN ZOTERO_ITEM CSL_CITATION {"citationID":"UmH0XaS6","properties":{"formattedCitation":"(Waples &amp; Antao, 2014)","plainCitation":"(Waples &amp; Antao, 2014)","noteIndex":0},"citationItems":[{"id":1003,"uris":["http://zotero.org/users/local/wg6A3x9B/items/FIAR6HRT"],"uri":["http://zotero.org/users/local/wg6A3x9B/items/FIAR6HRT"],"itemData":{"id":1003,"type":"article-journal","container-title":"Evolution","DOI":"10.1111/evo.12384","issue":"6","note":"tex.publisher: Wiley Online Library\nCitation Key: waples2014intermittent","page":"1722-1734","title":"Intermittent breeding and constraints on litter size: consequences for effective population size per generation (Ne) and per reproductive cycle (Nb)","volume":"68","author":[{"family":"Waples","given":"R S"},{"family":"Antao","given":"Tiago"}],"issued":{"date-parts":[["2014"]]}}}],"schema":"https://github.com/citation-style-language/schema/raw/master/csl-citation.json"} </w:instrText>
      </w:r>
      <w:r w:rsidR="00A538C0">
        <w:rPr>
          <w:rFonts w:ascii="Calibri" w:hAnsi="Calibri"/>
        </w:rPr>
        <w:fldChar w:fldCharType="separate"/>
      </w:r>
      <w:r w:rsidR="00A538C0">
        <w:rPr>
          <w:rFonts w:ascii="Calibri" w:hAnsi="Calibri"/>
          <w:noProof/>
        </w:rPr>
        <w:t>Waples &amp; Antao, (2014)</w:t>
      </w:r>
      <w:r w:rsidR="00A538C0">
        <w:rPr>
          <w:rFonts w:ascii="Calibri" w:hAnsi="Calibri"/>
        </w:rPr>
        <w:fldChar w:fldCharType="end"/>
      </w:r>
      <w:r w:rsidR="00A538C0">
        <w:rPr>
          <w:rFonts w:ascii="Calibri" w:hAnsi="Calibri"/>
        </w:rPr>
        <w:t xml:space="preserve">, </w:t>
      </w:r>
      <w:r w:rsidR="002D38CD" w:rsidRPr="0082670C">
        <w:rPr>
          <w:rFonts w:ascii="Calibri" w:eastAsia="Times New Roman" w:hAnsi="Calibri"/>
        </w:rPr>
        <w:t>to</w:t>
      </w:r>
      <w:r w:rsidR="00CA4776" w:rsidRPr="0082670C">
        <w:rPr>
          <w:rFonts w:ascii="Calibri" w:eastAsia="Times New Roman" w:hAnsi="Calibri"/>
        </w:rPr>
        <w:t xml:space="preserve"> </w:t>
      </w:r>
      <w:r w:rsidR="00AE0D9B" w:rsidRPr="0082670C">
        <w:rPr>
          <w:rFonts w:ascii="Calibri" w:eastAsia="Times New Roman" w:hAnsi="Calibri"/>
        </w:rPr>
        <w:t xml:space="preserve">determine </w:t>
      </w:r>
      <m:oMath>
        <m:r>
          <w:rPr>
            <w:rFonts w:ascii="Cambria Math" w:hAnsi="Cambria Math"/>
          </w:rPr>
          <m:t>Ne</m:t>
        </m:r>
      </m:oMath>
      <w:r w:rsidR="00AE0D9B" w:rsidRPr="0082670C">
        <w:rPr>
          <w:rFonts w:ascii="Calibri" w:eastAsia="Times New Roman" w:hAnsi="Calibri"/>
        </w:rPr>
        <w:t xml:space="preserve"> and </w:t>
      </w:r>
      <m:oMath>
        <m:r>
          <w:rPr>
            <w:rFonts w:ascii="Cambria Math" w:hAnsi="Cambria Math"/>
          </w:rPr>
          <m:t>Nb</m:t>
        </m:r>
      </m:oMath>
      <w:r w:rsidR="002D38CD" w:rsidRPr="0082670C">
        <w:rPr>
          <w:rFonts w:ascii="Calibri" w:eastAsia="Times New Roman" w:hAnsi="Calibri"/>
        </w:rPr>
        <w:t>. First</w:t>
      </w:r>
      <w:r w:rsidR="000A363E" w:rsidRPr="0082670C">
        <w:rPr>
          <w:rFonts w:ascii="Calibri" w:eastAsia="Times New Roman" w:hAnsi="Calibri"/>
        </w:rPr>
        <w:t>, we implement</w:t>
      </w:r>
      <w:r w:rsidR="00BD4053" w:rsidRPr="0082670C">
        <w:rPr>
          <w:rFonts w:ascii="Calibri" w:eastAsia="Times New Roman" w:hAnsi="Calibri"/>
        </w:rPr>
        <w:t>ed</w:t>
      </w:r>
      <w:r w:rsidR="00E41CCF" w:rsidRPr="0082670C">
        <w:rPr>
          <w:rFonts w:ascii="Calibri" w:eastAsia="Times New Roman" w:hAnsi="Calibri"/>
        </w:rPr>
        <w:t xml:space="preserve"> the </w:t>
      </w:r>
      <w:r w:rsidR="00AE0D9B" w:rsidRPr="0082670C">
        <w:rPr>
          <w:rFonts w:ascii="Calibri" w:hAnsi="Calibri"/>
          <w:color w:val="000000"/>
        </w:rPr>
        <w:t xml:space="preserve">discrete-time, deterministic </w:t>
      </w:r>
      <w:r w:rsidR="00F9297F" w:rsidRPr="0082670C">
        <w:rPr>
          <w:rFonts w:ascii="Calibri" w:hAnsi="Calibri"/>
          <w:color w:val="000000"/>
        </w:rPr>
        <w:t xml:space="preserve">hybrid </w:t>
      </w:r>
      <w:proofErr w:type="spellStart"/>
      <w:r w:rsidR="00A64675" w:rsidRPr="0082670C">
        <w:rPr>
          <w:rFonts w:ascii="Calibri" w:hAnsi="Calibri" w:cs="Times"/>
          <w:color w:val="000000"/>
          <w:lang w:eastAsia="en-US"/>
        </w:rPr>
        <w:t>Felsenstein</w:t>
      </w:r>
      <w:proofErr w:type="spellEnd"/>
      <w:r w:rsidR="00A64675" w:rsidRPr="0082670C">
        <w:rPr>
          <w:rFonts w:ascii="Calibri" w:hAnsi="Calibri" w:cs="Times"/>
          <w:color w:val="000000"/>
          <w:lang w:eastAsia="en-US"/>
        </w:rPr>
        <w:t xml:space="preserve">–Hill </w:t>
      </w:r>
      <w:r w:rsidR="00F9297F" w:rsidRPr="0082670C">
        <w:rPr>
          <w:rFonts w:ascii="Calibri" w:hAnsi="Calibri"/>
        </w:rPr>
        <w:t>method</w:t>
      </w:r>
      <w:r w:rsidR="00A64675" w:rsidRPr="0082670C">
        <w:rPr>
          <w:rFonts w:ascii="Calibri" w:hAnsi="Calibri"/>
        </w:rPr>
        <w:t xml:space="preserve"> </w:t>
      </w:r>
      <w:r w:rsidR="00A64675" w:rsidRPr="0082670C">
        <w:rPr>
          <w:rFonts w:ascii="Calibri" w:hAnsi="Calibri" w:cs="Times"/>
          <w:color w:val="000000"/>
          <w:lang w:eastAsia="en-US"/>
        </w:rPr>
        <w:t xml:space="preserve">for calculating </w:t>
      </w:r>
      <m:oMath>
        <m:r>
          <w:rPr>
            <w:rFonts w:ascii="Cambria Math" w:hAnsi="Cambria Math"/>
          </w:rPr>
          <m:t>Ne</m:t>
        </m:r>
      </m:oMath>
      <w:r w:rsidR="00A64675" w:rsidRPr="0082670C">
        <w:rPr>
          <w:rFonts w:ascii="Calibri" w:hAnsi="Calibri" w:cs="Times"/>
          <w:color w:val="000000"/>
          <w:lang w:eastAsia="en-US"/>
        </w:rPr>
        <w:t xml:space="preserve"> in iteroparous species</w:t>
      </w:r>
      <w:r w:rsidR="00F81030" w:rsidRPr="0082670C">
        <w:rPr>
          <w:rFonts w:ascii="Calibri" w:hAnsi="Calibri" w:cs="Times"/>
          <w:color w:val="000000"/>
          <w:lang w:eastAsia="en-US"/>
        </w:rPr>
        <w:t xml:space="preserve"> </w:t>
      </w:r>
      <w:r w:rsidR="00A538C0">
        <w:rPr>
          <w:rFonts w:ascii="Calibri" w:hAnsi="Calibri" w:cs="Times"/>
          <w:color w:val="000000"/>
          <w:lang w:eastAsia="en-US"/>
        </w:rPr>
        <w:fldChar w:fldCharType="begin"/>
      </w:r>
      <w:r w:rsidR="00A538C0">
        <w:rPr>
          <w:rFonts w:ascii="Calibri" w:hAnsi="Calibri" w:cs="Times"/>
          <w:color w:val="000000"/>
          <w:lang w:eastAsia="en-US"/>
        </w:rPr>
        <w:instrText xml:space="preserve"> ADDIN ZOTERO_ITEM CSL_CITATION {"citationID":"Nr7OrUJb","properties":{"formattedCitation":"(Waples, Do, &amp; Chopelet, 2011)","plainCitation":"(Waples, Do, &amp; Chopelet, 2011)","noteIndex":0},"citationItems":[{"id":1166,"uris":["http://zotero.org/users/local/wg6A3x9B/items/824DLRLU"],"uri":["http://zotero.org/users/local/wg6A3x9B/items/824DLRLU"],"itemData":{"id":1166,"type":"article-journal","container-title":"Ecology","DOI":"10.1890/10-1796.1","issue":"7","note":"tex.publisher: Wiley Online Library\nCitation Key: waples2011calculating","page":"1513-1522","title":"Calculating Ne and Ne/N in age-structured populations: a hybrid Felsenstein-Hill approach","volume":"92","author":[{"family":"Waples","given":"R S"},{"family":"Do","given":"Chi"},{"family":"Chopelet","given":"Julien"}],"issued":{"date-parts":[["2011"]]}}}],"schema":"https://github.com/citation-style-language/schema/raw/master/csl-citation.json"} </w:instrText>
      </w:r>
      <w:r w:rsidR="00A538C0">
        <w:rPr>
          <w:rFonts w:ascii="Calibri" w:hAnsi="Calibri" w:cs="Times"/>
          <w:color w:val="000000"/>
          <w:lang w:eastAsia="en-US"/>
        </w:rPr>
        <w:fldChar w:fldCharType="separate"/>
      </w:r>
      <w:r w:rsidR="00A538C0">
        <w:rPr>
          <w:rFonts w:ascii="Calibri" w:hAnsi="Calibri" w:cs="Times"/>
          <w:noProof/>
          <w:color w:val="000000"/>
          <w:lang w:eastAsia="en-US"/>
        </w:rPr>
        <w:t>(Waples, Do, &amp; Chopelet, 2011)</w:t>
      </w:r>
      <w:r w:rsidR="00A538C0">
        <w:rPr>
          <w:rFonts w:ascii="Calibri" w:hAnsi="Calibri" w:cs="Times"/>
          <w:color w:val="000000"/>
          <w:lang w:eastAsia="en-US"/>
        </w:rPr>
        <w:fldChar w:fldCharType="end"/>
      </w:r>
      <w:r w:rsidR="00A538C0">
        <w:rPr>
          <w:rFonts w:ascii="Calibri" w:hAnsi="Calibri" w:cs="Times"/>
          <w:color w:val="000000"/>
          <w:lang w:eastAsia="en-US"/>
        </w:rPr>
        <w:t xml:space="preserve">. </w:t>
      </w:r>
      <w:r w:rsidR="000A363E" w:rsidRPr="0082670C">
        <w:rPr>
          <w:rFonts w:ascii="Calibri" w:hAnsi="Calibri" w:cs="Times"/>
          <w:color w:val="000000"/>
          <w:lang w:eastAsia="en-US"/>
        </w:rPr>
        <w:t xml:space="preserve">The model was </w:t>
      </w:r>
      <w:r w:rsidR="00AE0D9B" w:rsidRPr="0082670C">
        <w:rPr>
          <w:rFonts w:ascii="Calibri" w:hAnsi="Calibri"/>
          <w:color w:val="000000"/>
        </w:rPr>
        <w:t xml:space="preserve">implemented in the software </w:t>
      </w:r>
      <w:proofErr w:type="spellStart"/>
      <w:r w:rsidR="00AE0D9B" w:rsidRPr="0082670C">
        <w:rPr>
          <w:rFonts w:ascii="Calibri" w:hAnsi="Calibri"/>
          <w:i/>
          <w:color w:val="000000"/>
        </w:rPr>
        <w:t>AgeNe</w:t>
      </w:r>
      <w:proofErr w:type="spellEnd"/>
      <w:r w:rsidR="00AE0D9B" w:rsidRPr="0082670C">
        <w:rPr>
          <w:rFonts w:ascii="Calibri" w:hAnsi="Calibri"/>
          <w:i/>
          <w:iCs/>
          <w:color w:val="000000"/>
        </w:rPr>
        <w:t xml:space="preserve"> </w:t>
      </w:r>
      <w:r w:rsidR="00A538C0">
        <w:rPr>
          <w:rFonts w:ascii="Calibri" w:eastAsia="Times New Roman" w:hAnsi="Calibri"/>
          <w:color w:val="000000"/>
        </w:rPr>
        <w:fldChar w:fldCharType="begin"/>
      </w:r>
      <w:r w:rsidR="00A538C0">
        <w:rPr>
          <w:rFonts w:ascii="Calibri" w:eastAsia="Times New Roman" w:hAnsi="Calibri"/>
          <w:color w:val="000000"/>
        </w:rPr>
        <w:instrText xml:space="preserve"> ADDIN ZOTERO_ITEM CSL_CITATION {"citationID":"foQGfcxn","properties":{"formattedCitation":"(Waples et al., 2011)","plainCitation":"(Waples et al., 2011)","noteIndex":0},"citationItems":[{"id":1166,"uris":["http://zotero.org/users/local/wg6A3x9B/items/824DLRLU"],"uri":["http://zotero.org/users/local/wg6A3x9B/items/824DLRLU"],"itemData":{"id":1166,"type":"article-journal","container-title":"Ecology","DOI":"10.1890/10-1796.1","issue":"7","note":"tex.publisher: Wiley Online Library\nCitation Key: waples2011calculating","page":"1513-1522","title":"Calculating Ne and Ne/N in age-structured populations: a hybrid Felsenstein-Hill approach","volume":"92","author":[{"family":"Waples","given":"R S"},{"family":"Do","given":"Chi"},{"family":"Chopelet","given":"Julien"}],"issued":{"date-parts":[["2011"]]}}}],"schema":"https://github.com/citation-style-language/schema/raw/master/csl-citation.json"} </w:instrText>
      </w:r>
      <w:r w:rsidR="00A538C0">
        <w:rPr>
          <w:rFonts w:ascii="Calibri" w:eastAsia="Times New Roman" w:hAnsi="Calibri"/>
          <w:color w:val="000000"/>
        </w:rPr>
        <w:fldChar w:fldCharType="separate"/>
      </w:r>
      <w:r w:rsidR="00A538C0">
        <w:rPr>
          <w:rFonts w:ascii="Calibri" w:eastAsia="Times New Roman" w:hAnsi="Calibri"/>
          <w:noProof/>
          <w:color w:val="000000"/>
        </w:rPr>
        <w:t>(Waples et al., 2011)</w:t>
      </w:r>
      <w:r w:rsidR="00A538C0">
        <w:rPr>
          <w:rFonts w:ascii="Calibri" w:eastAsia="Times New Roman" w:hAnsi="Calibri"/>
          <w:color w:val="000000"/>
        </w:rPr>
        <w:fldChar w:fldCharType="end"/>
      </w:r>
      <w:r w:rsidR="00F9297F" w:rsidRPr="0082670C">
        <w:rPr>
          <w:rFonts w:ascii="Calibri" w:hAnsi="Calibri"/>
        </w:rPr>
        <w:t xml:space="preserve">, herein </w:t>
      </w:r>
      <m:oMath>
        <m:r>
          <w:rPr>
            <w:rFonts w:ascii="Cambria Math" w:hAnsi="Cambria Math"/>
          </w:rPr>
          <m:t>Nb(ageNe)</m:t>
        </m:r>
      </m:oMath>
      <w:r w:rsidR="000A363E" w:rsidRPr="0082670C">
        <w:rPr>
          <w:rFonts w:ascii="Calibri" w:eastAsiaTheme="minorEastAsia" w:hAnsi="Calibri"/>
        </w:rPr>
        <w:t>,</w:t>
      </w:r>
      <w:r w:rsidR="002D38CD" w:rsidRPr="0082670C">
        <w:rPr>
          <w:rFonts w:ascii="Calibri" w:hAnsi="Calibri"/>
          <w:color w:val="000000"/>
        </w:rPr>
        <w:t xml:space="preserve"> and</w:t>
      </w:r>
      <w:r w:rsidR="00AE0D9B" w:rsidRPr="0082670C">
        <w:rPr>
          <w:rFonts w:ascii="Calibri" w:hAnsi="Calibri"/>
          <w:color w:val="000000"/>
        </w:rPr>
        <w:t xml:space="preserve"> </w:t>
      </w:r>
      <w:r w:rsidR="002D38CD" w:rsidRPr="0082670C">
        <w:rPr>
          <w:rFonts w:ascii="Calibri" w:hAnsi="Calibri"/>
          <w:color w:val="000000"/>
        </w:rPr>
        <w:t xml:space="preserve">parametrised </w:t>
      </w:r>
      <w:r w:rsidR="00AE0D9B" w:rsidRPr="0082670C">
        <w:rPr>
          <w:rFonts w:ascii="Calibri" w:hAnsi="Calibri"/>
          <w:color w:val="000000"/>
        </w:rPr>
        <w:t>using l</w:t>
      </w:r>
      <w:r w:rsidR="00A64675" w:rsidRPr="0082670C">
        <w:rPr>
          <w:rFonts w:ascii="Calibri" w:hAnsi="Calibri"/>
          <w:color w:val="000000"/>
        </w:rPr>
        <w:t>ife-</w:t>
      </w:r>
      <w:r w:rsidR="00AE0D9B" w:rsidRPr="0082670C">
        <w:rPr>
          <w:rFonts w:ascii="Calibri" w:hAnsi="Calibri"/>
          <w:color w:val="000000"/>
        </w:rPr>
        <w:t xml:space="preserve">history information from white sharks in the EAP </w:t>
      </w:r>
      <w:r w:rsidR="00AE0D9B" w:rsidRPr="0082670C">
        <w:rPr>
          <w:rFonts w:ascii="Calibri" w:hAnsi="Calibri"/>
        </w:rPr>
        <w:t xml:space="preserve">(Supplementary Appendix </w:t>
      </w:r>
      <w:r w:rsidR="00F808E2">
        <w:rPr>
          <w:rFonts w:ascii="Calibri" w:hAnsi="Calibri"/>
        </w:rPr>
        <w:t>6</w:t>
      </w:r>
      <w:r w:rsidR="00AE0D9B" w:rsidRPr="0082670C">
        <w:rPr>
          <w:rFonts w:ascii="Calibri" w:hAnsi="Calibri"/>
        </w:rPr>
        <w:t>)</w:t>
      </w:r>
      <w:r w:rsidR="00A64675" w:rsidRPr="0082670C">
        <w:rPr>
          <w:rFonts w:ascii="Calibri" w:hAnsi="Calibri"/>
        </w:rPr>
        <w:t>.</w:t>
      </w:r>
      <w:r w:rsidR="00E41CCF" w:rsidRPr="0082670C">
        <w:rPr>
          <w:rFonts w:ascii="Calibri" w:hAnsi="Calibri"/>
        </w:rPr>
        <w:t xml:space="preserve"> </w:t>
      </w:r>
      <w:r w:rsidR="002D38CD" w:rsidRPr="0082670C">
        <w:rPr>
          <w:rFonts w:ascii="Calibri" w:hAnsi="Calibri"/>
          <w:color w:val="000000"/>
        </w:rPr>
        <w:t>Furthermore, s</w:t>
      </w:r>
      <w:r w:rsidR="00AE0D9B" w:rsidRPr="0082670C">
        <w:rPr>
          <w:rFonts w:ascii="Calibri" w:hAnsi="Calibri"/>
          <w:color w:val="000000"/>
        </w:rPr>
        <w:t xml:space="preserve">ince the </w:t>
      </w:r>
      <w:proofErr w:type="spellStart"/>
      <w:r w:rsidR="00AE0D9B" w:rsidRPr="0082670C">
        <w:rPr>
          <w:rFonts w:ascii="Calibri" w:hAnsi="Calibri"/>
        </w:rPr>
        <w:t>Felsenstein</w:t>
      </w:r>
      <w:proofErr w:type="spellEnd"/>
      <w:r w:rsidR="00AE0D9B" w:rsidRPr="0082670C">
        <w:rPr>
          <w:rFonts w:ascii="Calibri" w:hAnsi="Calibri"/>
        </w:rPr>
        <w:t xml:space="preserve">-Hill method </w:t>
      </w:r>
      <w:r w:rsidR="00A64675" w:rsidRPr="0082670C">
        <w:rPr>
          <w:rFonts w:ascii="Calibri" w:hAnsi="Calibri"/>
        </w:rPr>
        <w:t xml:space="preserve">assumes the probability of reproduction is not affected by events in previous time periods, we </w:t>
      </w:r>
      <w:r w:rsidR="00E41CCF" w:rsidRPr="0082670C">
        <w:rPr>
          <w:rFonts w:ascii="Calibri" w:hAnsi="Calibri"/>
        </w:rPr>
        <w:t>also</w:t>
      </w:r>
      <w:r w:rsidR="00A64675" w:rsidRPr="0082670C">
        <w:rPr>
          <w:rFonts w:ascii="Calibri" w:hAnsi="Calibri"/>
        </w:rPr>
        <w:t xml:space="preserve"> use forward-time population simulations implemented in </w:t>
      </w:r>
      <w:proofErr w:type="spellStart"/>
      <w:r w:rsidR="00A64675" w:rsidRPr="0082670C">
        <w:rPr>
          <w:rFonts w:ascii="Calibri" w:hAnsi="Calibri"/>
        </w:rPr>
        <w:t>simuPOP</w:t>
      </w:r>
      <w:proofErr w:type="spellEnd"/>
      <w:r w:rsidR="00A64675" w:rsidRPr="0082670C">
        <w:rPr>
          <w:rFonts w:ascii="Calibri" w:hAnsi="Calibri"/>
        </w:rPr>
        <w:t xml:space="preserve"> </w:t>
      </w:r>
      <w:r w:rsidR="00A538C0">
        <w:rPr>
          <w:rFonts w:ascii="Calibri" w:hAnsi="Calibri"/>
        </w:rPr>
        <w:fldChar w:fldCharType="begin"/>
      </w:r>
      <w:r w:rsidR="00A538C0">
        <w:rPr>
          <w:rFonts w:ascii="Calibri" w:hAnsi="Calibri"/>
        </w:rPr>
        <w:instrText xml:space="preserve"> ADDIN ZOTERO_ITEM CSL_CITATION {"citationID":"XY03FtRf","properties":{"formattedCitation":"(Peng &amp; Kimmel, 2005)","plainCitation":"(Peng &amp; Kimmel, 2005)","noteIndex":0},"citationItems":[{"id":1167,"uris":["http://zotero.org/users/local/wg6A3x9B/items/KV8J75QU"],"uri":["http://zotero.org/users/local/wg6A3x9B/items/KV8J75QU"],"itemData":{"id":1167,"type":"article-journal","container-title":"Bioinformatics","DOI":"10.1093/bioinformatics/bti584","issue":"18","note":"tex.publisher: Oxford University Press\nCitation Key: peng2005simupop","page":"3686-3687","title":"simuPOP: a forward-time population genetics simulation environment","volume":"21","author":[{"family":"Peng","given":"Bo"},{"family":"Kimmel","given":"Marek"}],"issued":{"date-parts":[["2005"]]}}}],"schema":"https://github.com/citation-style-language/schema/raw/master/csl-citation.json"} </w:instrText>
      </w:r>
      <w:r w:rsidR="00A538C0">
        <w:rPr>
          <w:rFonts w:ascii="Calibri" w:hAnsi="Calibri"/>
        </w:rPr>
        <w:fldChar w:fldCharType="separate"/>
      </w:r>
      <w:r w:rsidR="00A538C0">
        <w:rPr>
          <w:rFonts w:ascii="Calibri" w:hAnsi="Calibri"/>
          <w:noProof/>
        </w:rPr>
        <w:t>(Peng &amp; Kimmel, 2005)</w:t>
      </w:r>
      <w:r w:rsidR="00A538C0">
        <w:rPr>
          <w:rFonts w:ascii="Calibri" w:hAnsi="Calibri"/>
        </w:rPr>
        <w:fldChar w:fldCharType="end"/>
      </w:r>
      <w:r w:rsidR="00A538C0">
        <w:rPr>
          <w:rFonts w:ascii="Calibri" w:hAnsi="Calibri"/>
        </w:rPr>
        <w:t>,</w:t>
      </w:r>
      <w:r w:rsidR="00A64675" w:rsidRPr="0082670C">
        <w:rPr>
          <w:rFonts w:ascii="Calibri" w:hAnsi="Calibri"/>
        </w:rPr>
        <w:t xml:space="preserve"> </w:t>
      </w:r>
      <w:r w:rsidR="002D38CD" w:rsidRPr="0082670C">
        <w:rPr>
          <w:rFonts w:ascii="Calibri" w:hAnsi="Calibri"/>
        </w:rPr>
        <w:t xml:space="preserve">to create </w:t>
      </w:r>
      <w:r w:rsidR="00A64675" w:rsidRPr="0082670C">
        <w:rPr>
          <w:rFonts w:ascii="Calibri" w:hAnsi="Calibri"/>
        </w:rPr>
        <w:t>a single, isolated, randomly mating population</w:t>
      </w:r>
      <w:r w:rsidR="002D38CD" w:rsidRPr="0082670C">
        <w:rPr>
          <w:rFonts w:ascii="Calibri" w:hAnsi="Calibri"/>
        </w:rPr>
        <w:t xml:space="preserve"> to further characterise the </w:t>
      </w:r>
      <m:oMath>
        <m:f>
          <m:fPr>
            <m:ctrlPr>
              <w:rPr>
                <w:rFonts w:ascii="Cambria Math" w:hAnsi="Cambria Math"/>
              </w:rPr>
            </m:ctrlPr>
          </m:fPr>
          <m:num>
            <m:r>
              <w:rPr>
                <w:rFonts w:ascii="Cambria Math" w:hAnsi="Cambria Math"/>
              </w:rPr>
              <m:t>Nb</m:t>
            </m:r>
          </m:num>
          <m:den>
            <m:r>
              <w:rPr>
                <w:rFonts w:ascii="Cambria Math" w:hAnsi="Cambria Math"/>
              </w:rPr>
              <m:t>Ne</m:t>
            </m:r>
          </m:den>
        </m:f>
      </m:oMath>
      <w:r w:rsidR="002D38CD" w:rsidRPr="0082670C">
        <w:rPr>
          <w:rFonts w:ascii="Calibri" w:hAnsi="Calibri"/>
        </w:rPr>
        <w:t xml:space="preserve"> ratio under two intermittent-breeding scenarios as in Waples &amp; Antao (2014). </w:t>
      </w:r>
      <w:r w:rsidR="00A64675" w:rsidRPr="0082670C">
        <w:rPr>
          <w:rFonts w:ascii="Calibri" w:hAnsi="Calibri"/>
        </w:rPr>
        <w:t xml:space="preserve">Each </w:t>
      </w:r>
      <w:r w:rsidR="002D38CD" w:rsidRPr="0082670C">
        <w:rPr>
          <w:rFonts w:ascii="Calibri" w:hAnsi="Calibri"/>
        </w:rPr>
        <w:t xml:space="preserve">simulation was parametrised using outputs from </w:t>
      </w:r>
      <w:proofErr w:type="spellStart"/>
      <w:r w:rsidR="002D38CD" w:rsidRPr="0082670C">
        <w:rPr>
          <w:rFonts w:ascii="Calibri" w:hAnsi="Calibri"/>
        </w:rPr>
        <w:t>AgeNe</w:t>
      </w:r>
      <w:proofErr w:type="spellEnd"/>
      <w:r w:rsidR="002D38CD" w:rsidRPr="0082670C">
        <w:rPr>
          <w:rFonts w:ascii="Calibri" w:hAnsi="Calibri"/>
        </w:rPr>
        <w:t xml:space="preserve">, including total population size and stable age distribution in the population, given the specified vital rates and a specified number of offspring produced per cycle that survived to age 1 (N1), here N1 = 1000. Each </w:t>
      </w:r>
      <w:r w:rsidR="00A64675" w:rsidRPr="0082670C">
        <w:rPr>
          <w:rFonts w:ascii="Calibri" w:hAnsi="Calibri"/>
        </w:rPr>
        <w:t>individual was represented by 100 microsatellite-like loci, each having 10 possible allelic states, no mutation, and</w:t>
      </w:r>
      <w:r w:rsidR="0093442F" w:rsidRPr="0082670C">
        <w:rPr>
          <w:rFonts w:ascii="Calibri" w:hAnsi="Calibri"/>
        </w:rPr>
        <w:t xml:space="preserve"> data</w:t>
      </w:r>
      <w:r w:rsidR="00A64675" w:rsidRPr="0082670C">
        <w:rPr>
          <w:rFonts w:ascii="Calibri" w:hAnsi="Calibri"/>
        </w:rPr>
        <w:t xml:space="preserve"> was tracked for 50 reproductive cycles after a burn-in period of 50 cycles. We forced a number of females to skip either zero</w:t>
      </w:r>
      <w:r w:rsidR="002D38CD" w:rsidRPr="0082670C">
        <w:rPr>
          <w:rFonts w:ascii="Calibri" w:hAnsi="Calibri"/>
        </w:rPr>
        <w:t xml:space="preserve">, </w:t>
      </w:r>
      <w:r w:rsidR="00A64675" w:rsidRPr="0082670C">
        <w:rPr>
          <w:rFonts w:ascii="Calibri" w:hAnsi="Calibri"/>
        </w:rPr>
        <w:t xml:space="preserve">one or two cycles of breeding (a </w:t>
      </w:r>
      <w:r w:rsidR="00A64675" w:rsidRPr="0082670C">
        <w:rPr>
          <w:rFonts w:ascii="Calibri" w:hAnsi="Calibri"/>
        </w:rPr>
        <w:lastRenderedPageBreak/>
        <w:t xml:space="preserve">proportion of females) hypothesised in this species </w:t>
      </w:r>
      <w:r w:rsidR="00A538C0">
        <w:rPr>
          <w:rFonts w:ascii="Calibri" w:hAnsi="Calibri"/>
        </w:rPr>
        <w:fldChar w:fldCharType="begin"/>
      </w:r>
      <w:r w:rsidR="00A538C0">
        <w:rPr>
          <w:rFonts w:ascii="Calibri" w:hAnsi="Calibri"/>
        </w:rPr>
        <w:instrText xml:space="preserve"> ADDIN ZOTERO_ITEM CSL_CITATION {"citationID":"7Calt9k7","properties":{"formattedCitation":"(Domeier &amp; Nasby-Lucas, 2013; Mollet &amp; Cailliet, 2002)","plainCitation":"(Domeier &amp; Nasby-Lucas, 2013; Mollet &amp; Cailliet, 2002)","noteIndex":0},"citationItems":[{"id":425,"uris":["http://zotero.org/users/local/wg6A3x9B/items/XEH46T26"],"uri":["http://zotero.org/users/local/wg6A3x9B/items/XEH46T26"],"itemData":{"id":425,"type":"article-journal","container-title":"Animal Biotelemetry","DOI":"10.1186/2050-3385-1-2","ISSN":"2050-3385","issue":"1","language":"en","page":"2","source":"Crossref","title":"Two-year migration of adult female white sharks (Carcharodon carcharias) reveals widely separated nursery areas and conservation concerns","volume":"1","author":[{"family":"Domeier","given":"Michael L"},{"family":"Nasby-Lucas","given":"Nicole"}],"issued":{"date-parts":[["2013"]]}}},{"id":1164,"uris":["http://zotero.org/users/local/wg6A3x9B/items/U7Q7SUG5"],"uri":["http://zotero.org/users/local/wg6A3x9B/items/U7Q7SUG5"],"itemData":{"id":1164,"type":"article-journal","container-title":"Marine and Freshwater Research","DOI":"10.1071/MF01083","issue":"2","note":"tex.publisher: CSIRO\nCitation Key: mollet2002comparative","page":"503-515","title":"Comparative population demography of elasmobranchs using life history tables, Leslie matrices and stage-based matrix models","volume":"53","author":[{"family":"Mollet","given":"HF"},{"family":"Cailliet","given":"GM"}],"issued":{"date-parts":[["2002"]]}}}],"schema":"https://github.com/citation-style-language/schema/raw/master/csl-citation.json"} </w:instrText>
      </w:r>
      <w:r w:rsidR="00A538C0">
        <w:rPr>
          <w:rFonts w:ascii="Calibri" w:hAnsi="Calibri"/>
        </w:rPr>
        <w:fldChar w:fldCharType="separate"/>
      </w:r>
      <w:r w:rsidR="00A538C0">
        <w:rPr>
          <w:rFonts w:ascii="Calibri" w:hAnsi="Calibri"/>
          <w:noProof/>
        </w:rPr>
        <w:t>(Domeier &amp; Nasby-Lucas, 2013; Mollet &amp; Cailliet, 2002)</w:t>
      </w:r>
      <w:r w:rsidR="00A538C0">
        <w:rPr>
          <w:rFonts w:ascii="Calibri" w:hAnsi="Calibri"/>
        </w:rPr>
        <w:fldChar w:fldCharType="end"/>
      </w:r>
      <w:r w:rsidR="00A538C0">
        <w:rPr>
          <w:rFonts w:ascii="Calibri" w:hAnsi="Calibri"/>
        </w:rPr>
        <w:t>.</w:t>
      </w:r>
      <w:r w:rsidR="00EF3858" w:rsidRPr="0082670C">
        <w:rPr>
          <w:rFonts w:ascii="Calibri" w:hAnsi="Calibri"/>
        </w:rPr>
        <w:t xml:space="preserve"> Intermittent or skipped breeding occurs when sexually mature adults skip breeding opportunities </w:t>
      </w:r>
      <w:r w:rsidR="00A538C0">
        <w:rPr>
          <w:rFonts w:ascii="Calibri" w:hAnsi="Calibri"/>
        </w:rPr>
        <w:fldChar w:fldCharType="begin"/>
      </w:r>
      <w:r w:rsidR="00A538C0">
        <w:rPr>
          <w:rFonts w:ascii="Calibri" w:hAnsi="Calibri"/>
        </w:rPr>
        <w:instrText xml:space="preserve"> ADDIN ZOTERO_ITEM CSL_CITATION {"citationID":"BZ6sEgua","properties":{"formattedCitation":"(Last &amp; Stevens, 2009; Shaw &amp; Levin, 2011)","plainCitation":"(Last &amp; Stevens, 2009; Shaw &amp; Levin, 2011)","noteIndex":0},"citationItems":[{"id":1030,"uris":["http://zotero.org/users/local/wg6A3x9B/items/C5UEN89X"],"uri":["http://zotero.org/users/local/wg6A3x9B/items/C5UEN89X"],"itemData":{"id":1030,"type":"book","event-place":"Australia","publisher":"CSIRO","publisher-place":"Australia","title":"Sharks and rays of Australia","author":[{"family":"Last","given":"PR"},{"family":"Stevens","given":"JD"}],"issued":{"date-parts":[["2009"]]}}},{"id":1002,"uris":["http://zotero.org/users/local/wg6A3x9B/items/LIESCF9H"],"uri":["http://zotero.org/users/local/wg6A3x9B/items/LIESCF9H"],"itemData":{"id":1002,"type":"article-journal","container-title":"Oikos","DOI":"10.1111/j.1600-0706.2011.19443.x","issue":"12","note":"tex.publisher: Wiley Online Library\nCitation Key: shaw2011breed","page":"1871-1879","title":"To breed or not to breed: a model of partial migration","volume":"120","author":[{"family":"Shaw","given":"Allison K"},{"family":"Levin","given":"Simon A"}],"issued":{"date-parts":[["2011"]]}}}],"schema":"https://github.com/citation-style-language/schema/raw/master/csl-citation.json"} </w:instrText>
      </w:r>
      <w:r w:rsidR="00A538C0">
        <w:rPr>
          <w:rFonts w:ascii="Calibri" w:hAnsi="Calibri"/>
        </w:rPr>
        <w:fldChar w:fldCharType="separate"/>
      </w:r>
      <w:r w:rsidR="00A538C0">
        <w:rPr>
          <w:rFonts w:ascii="Calibri" w:hAnsi="Calibri"/>
          <w:noProof/>
        </w:rPr>
        <w:t>(Last &amp; Stevens, 2009; Shaw &amp; Levin, 2011)</w:t>
      </w:r>
      <w:r w:rsidR="00A538C0">
        <w:rPr>
          <w:rFonts w:ascii="Calibri" w:hAnsi="Calibri"/>
        </w:rPr>
        <w:fldChar w:fldCharType="end"/>
      </w:r>
      <w:r w:rsidR="00A538C0">
        <w:rPr>
          <w:rFonts w:ascii="Calibri" w:hAnsi="Calibri"/>
        </w:rPr>
        <w:t>,</w:t>
      </w:r>
      <w:r w:rsidR="00EF3858" w:rsidRPr="0082670C">
        <w:rPr>
          <w:rFonts w:ascii="Calibri" w:hAnsi="Calibri"/>
        </w:rPr>
        <w:t xml:space="preserve"> in this case likely due to th</w:t>
      </w:r>
      <w:r w:rsidR="00A538C0">
        <w:rPr>
          <w:rFonts w:ascii="Calibri" w:hAnsi="Calibri"/>
        </w:rPr>
        <w:t>e</w:t>
      </w:r>
      <w:r w:rsidR="00EF3858" w:rsidRPr="0082670C">
        <w:rPr>
          <w:rFonts w:ascii="Calibri" w:hAnsi="Calibri"/>
        </w:rPr>
        <w:t xml:space="preserve"> costs of reproduction or prolonged gestation period in females </w:t>
      </w:r>
      <w:r w:rsidR="00AE5E0F">
        <w:rPr>
          <w:rFonts w:ascii="Calibri" w:hAnsi="Calibri"/>
        </w:rPr>
        <w:fldChar w:fldCharType="begin"/>
      </w:r>
      <w:r w:rsidR="00AE5E0F">
        <w:rPr>
          <w:rFonts w:ascii="Calibri" w:hAnsi="Calibri"/>
        </w:rPr>
        <w:instrText xml:space="preserve"> ADDIN ZOTERO_ITEM CSL_CITATION {"citationID":"O8kapv6M","properties":{"formattedCitation":"(B. D. Bruce, 2008)","plainCitation":"(B. D. Bruce, 2008)","noteIndex":0},"citationItems":[{"id":999,"uris":["http://zotero.org/users/local/wg6A3x9B/items/3MLQ6NRB"],"uri":["http://zotero.org/users/local/wg6A3x9B/items/3MLQ6NRB"],"itemData":{"id":999,"type":"article-journal","container-title":"Sharks of the open ocean","note":"tex.publisher: Blackwell Scientific Oxford\nCitation Key: bruce2008white","page":"69-81","title":"White sharks: the biology and ecology of Carcharodon carcharias","author":[{"family":"Bruce","given":"B D"}],"issued":{"date-parts":[["2008"]]}}}],"schema":"https://github.com/citation-style-language/schema/raw/master/csl-citation.json"} </w:instrText>
      </w:r>
      <w:r w:rsidR="00AE5E0F">
        <w:rPr>
          <w:rFonts w:ascii="Calibri" w:hAnsi="Calibri"/>
        </w:rPr>
        <w:fldChar w:fldCharType="separate"/>
      </w:r>
      <w:r w:rsidR="00AE5E0F">
        <w:rPr>
          <w:rFonts w:ascii="Calibri" w:hAnsi="Calibri"/>
          <w:noProof/>
        </w:rPr>
        <w:t>(Bruce, 2008)</w:t>
      </w:r>
      <w:r w:rsidR="00AE5E0F">
        <w:rPr>
          <w:rFonts w:ascii="Calibri" w:hAnsi="Calibri"/>
        </w:rPr>
        <w:fldChar w:fldCharType="end"/>
      </w:r>
      <w:r w:rsidR="00AE5E0F">
        <w:rPr>
          <w:rFonts w:ascii="Calibri" w:hAnsi="Calibri"/>
        </w:rPr>
        <w:t xml:space="preserve">. </w:t>
      </w:r>
      <w:r w:rsidR="00A64675" w:rsidRPr="0082670C">
        <w:rPr>
          <w:rFonts w:ascii="Calibri" w:hAnsi="Calibri"/>
        </w:rPr>
        <w:t>We directly calculated mean (</w:t>
      </w:r>
      <m:oMath>
        <m:r>
          <w:rPr>
            <w:rFonts w:ascii="Cambria Math" w:hAnsi="Cambria Math"/>
          </w:rPr>
          <m:t>k</m:t>
        </m:r>
      </m:oMath>
      <w:r w:rsidR="00A64675" w:rsidRPr="0082670C">
        <w:rPr>
          <w:rFonts w:ascii="Calibri" w:hAnsi="Calibri"/>
        </w:rPr>
        <w:t>) and variance (</w:t>
      </w:r>
      <m:oMath>
        <m:r>
          <w:rPr>
            <w:rFonts w:ascii="Cambria Math" w:hAnsi="Cambria Math"/>
          </w:rPr>
          <m:t>Vk</m:t>
        </m:r>
      </m:oMath>
      <w:r w:rsidR="00A64675" w:rsidRPr="0082670C">
        <w:rPr>
          <w:rFonts w:ascii="Calibri" w:hAnsi="Calibri"/>
        </w:rPr>
        <w:t xml:space="preserve">) lifetime reproductive success, and </w:t>
      </w:r>
      <m:oMath>
        <m:r>
          <w:rPr>
            <w:rFonts w:ascii="Cambria Math" w:hAnsi="Cambria Math"/>
          </w:rPr>
          <m:t>Ne</m:t>
        </m:r>
      </m:oMath>
      <w:r w:rsidR="00A64675" w:rsidRPr="0082670C">
        <w:rPr>
          <w:rFonts w:ascii="Calibri" w:hAnsi="Calibri"/>
        </w:rPr>
        <w:t xml:space="preserve"> and </w:t>
      </w:r>
      <m:oMath>
        <m:r>
          <w:rPr>
            <w:rFonts w:ascii="Cambria Math" w:hAnsi="Cambria Math"/>
          </w:rPr>
          <m:t xml:space="preserve">Nb </m:t>
        </m:r>
      </m:oMath>
      <w:r w:rsidR="00A64675" w:rsidRPr="0082670C">
        <w:rPr>
          <w:rFonts w:ascii="Calibri" w:hAnsi="Calibri"/>
        </w:rPr>
        <w:t xml:space="preserve">directly from simulation demographic data </w:t>
      </w:r>
      <w:r w:rsidR="007D4D64">
        <w:rPr>
          <w:rFonts w:ascii="Calibri" w:hAnsi="Calibri"/>
        </w:rPr>
        <w:t xml:space="preserve">(not genetic data) </w:t>
      </w:r>
      <w:r w:rsidR="00A64675" w:rsidRPr="0082670C">
        <w:rPr>
          <w:rFonts w:ascii="Calibri" w:hAnsi="Calibri"/>
        </w:rPr>
        <w:t>for each reproductive cycle using Equatio</w:t>
      </w:r>
      <w:r w:rsidR="00CC4208">
        <w:rPr>
          <w:rFonts w:ascii="Calibri" w:hAnsi="Calibri"/>
        </w:rPr>
        <w:t xml:space="preserve">n 1 and Equation 2 from </w:t>
      </w:r>
      <w:proofErr w:type="spellStart"/>
      <w:r w:rsidR="00CC4208">
        <w:rPr>
          <w:rFonts w:ascii="Calibri" w:hAnsi="Calibri"/>
        </w:rPr>
        <w:t>Waples</w:t>
      </w:r>
      <w:proofErr w:type="spellEnd"/>
      <w:r w:rsidR="00CC4208">
        <w:rPr>
          <w:rFonts w:ascii="Calibri" w:hAnsi="Calibri"/>
        </w:rPr>
        <w:t xml:space="preserve"> et al., </w:t>
      </w:r>
      <w:r w:rsidR="00A64675" w:rsidRPr="0082670C">
        <w:rPr>
          <w:rFonts w:ascii="Calibri" w:hAnsi="Calibri"/>
        </w:rPr>
        <w:t xml:space="preserve">(2014), where presented values represent the arithmetic mean of </w:t>
      </w:r>
      <m:oMath>
        <m:r>
          <w:rPr>
            <w:rFonts w:ascii="Cambria Math" w:hAnsi="Cambria Math"/>
          </w:rPr>
          <m:t>k</m:t>
        </m:r>
      </m:oMath>
      <w:r w:rsidR="00A64675" w:rsidRPr="0082670C">
        <w:rPr>
          <w:rFonts w:ascii="Calibri" w:hAnsi="Calibri"/>
        </w:rPr>
        <w:t xml:space="preserve">, </w:t>
      </w:r>
      <m:oMath>
        <m:r>
          <w:rPr>
            <w:rFonts w:ascii="Cambria Math" w:hAnsi="Cambria Math"/>
          </w:rPr>
          <m:t>Vk</m:t>
        </m:r>
      </m:oMath>
      <w:r w:rsidR="00A64675" w:rsidRPr="0082670C">
        <w:rPr>
          <w:rFonts w:ascii="Calibri" w:hAnsi="Calibri"/>
        </w:rPr>
        <w:t xml:space="preserve"> and the harmonic means of </w:t>
      </w:r>
      <m:oMath>
        <m:r>
          <w:rPr>
            <w:rFonts w:ascii="Cambria Math" w:hAnsi="Cambria Math"/>
          </w:rPr>
          <m:t>Ne</m:t>
        </m:r>
      </m:oMath>
      <w:r w:rsidR="00A64675" w:rsidRPr="0082670C">
        <w:rPr>
          <w:rFonts w:ascii="Calibri" w:hAnsi="Calibri"/>
        </w:rPr>
        <w:t xml:space="preserve"> and </w:t>
      </w:r>
      <m:oMath>
        <m:r>
          <w:rPr>
            <w:rFonts w:ascii="Cambria Math" w:hAnsi="Cambria Math"/>
          </w:rPr>
          <m:t>Nb</m:t>
        </m:r>
      </m:oMath>
      <w:r w:rsidR="00A64675" w:rsidRPr="0082670C">
        <w:rPr>
          <w:rFonts w:ascii="Calibri" w:hAnsi="Calibri"/>
        </w:rPr>
        <w:t xml:space="preserve"> calculated across 10 population replicates</w:t>
      </w:r>
      <w:r w:rsidR="00E41CCF" w:rsidRPr="0082670C">
        <w:rPr>
          <w:rFonts w:ascii="Calibri" w:hAnsi="Calibri"/>
        </w:rPr>
        <w:t xml:space="preserve">, herein </w:t>
      </w:r>
      <m:oMath>
        <m:r>
          <w:rPr>
            <w:rFonts w:ascii="Cambria Math" w:hAnsi="Cambria Math"/>
          </w:rPr>
          <m:t>Ne</m:t>
        </m:r>
        <m:d>
          <m:dPr>
            <m:ctrlPr>
              <w:rPr>
                <w:rFonts w:ascii="Cambria Math" w:hAnsi="Cambria Math"/>
                <w:i/>
              </w:rPr>
            </m:ctrlPr>
          </m:dPr>
          <m:e>
            <m:r>
              <w:rPr>
                <w:rFonts w:ascii="Cambria Math" w:hAnsi="Cambria Math"/>
              </w:rPr>
              <m:t>demo</m:t>
            </m:r>
          </m:e>
        </m:d>
        <m:r>
          <m:rPr>
            <m:sty m:val="p"/>
          </m:rPr>
          <w:rPr>
            <w:rFonts w:ascii="Cambria Math" w:hAnsi="Cambria Math"/>
          </w:rPr>
          <m:t xml:space="preserve">, </m:t>
        </m:r>
        <m:r>
          <w:rPr>
            <w:rFonts w:ascii="Cambria Math" w:hAnsi="Cambria Math"/>
          </w:rPr>
          <m:t>Nb(demo)</m:t>
        </m:r>
      </m:oMath>
      <w:r w:rsidR="002D38CD" w:rsidRPr="0082670C">
        <w:rPr>
          <w:rFonts w:ascii="Calibri" w:hAnsi="Calibri"/>
        </w:rPr>
        <w:t>.</w:t>
      </w:r>
      <w:r w:rsidR="002D38CD" w:rsidRPr="00DB19EF">
        <w:rPr>
          <w:rFonts w:ascii="Calibri" w:hAnsi="Calibri"/>
        </w:rPr>
        <w:t xml:space="preserve"> </w:t>
      </w:r>
      <w:r w:rsidR="00A64675" w:rsidRPr="00DB19EF">
        <w:rPr>
          <w:rFonts w:ascii="Calibri" w:hAnsi="Calibri"/>
        </w:rPr>
        <w:t xml:space="preserve"> </w:t>
      </w:r>
    </w:p>
    <w:p w14:paraId="7A4D57CE" w14:textId="77777777" w:rsidR="001235D3" w:rsidRPr="00DB19EF" w:rsidRDefault="001235D3" w:rsidP="001235D3">
      <w:pPr>
        <w:pStyle w:val="Standard"/>
        <w:keepNext/>
        <w:keepLines/>
        <w:widowControl/>
        <w:spacing w:before="120" w:after="280" w:line="360" w:lineRule="auto"/>
        <w:outlineLvl w:val="0"/>
      </w:pPr>
      <w:r w:rsidRPr="00DB19EF">
        <w:rPr>
          <w:i/>
          <w:sz w:val="28"/>
          <w:szCs w:val="28"/>
        </w:rPr>
        <w:t>Data Availability</w:t>
      </w:r>
    </w:p>
    <w:p w14:paraId="042E6AAF" w14:textId="43AD198B" w:rsidR="001235D3" w:rsidRPr="00DB19EF" w:rsidRDefault="001235D3" w:rsidP="00F9297F">
      <w:pPr>
        <w:pStyle w:val="Standard"/>
        <w:spacing w:after="240" w:line="480" w:lineRule="auto"/>
        <w:jc w:val="both"/>
      </w:pPr>
      <w:bookmarkStart w:id="13" w:name="_Hlk167288386"/>
      <w:r w:rsidRPr="00DB19EF">
        <w:t xml:space="preserve">Data for this study are available </w:t>
      </w:r>
      <w:r w:rsidR="008729FC">
        <w:t xml:space="preserve">at </w:t>
      </w:r>
      <w:proofErr w:type="spellStart"/>
      <w:r w:rsidR="00276A6B">
        <w:t>zendoo</w:t>
      </w:r>
      <w:proofErr w:type="spellEnd"/>
      <w:r w:rsidR="00276A6B">
        <w:t xml:space="preserve">: </w:t>
      </w:r>
      <w:hyperlink r:id="rId6" w:history="1">
        <w:r w:rsidR="00276A6B" w:rsidRPr="00276A6B">
          <w:rPr>
            <w:rStyle w:val="Hyperlink"/>
            <w:rFonts w:asciiTheme="minorHAnsi" w:hAnsiTheme="minorHAnsi" w:cstheme="minorHAnsi"/>
          </w:rPr>
          <w:t>10.5281/zenodo.10172611</w:t>
        </w:r>
      </w:hyperlink>
      <w:r w:rsidR="00276A6B">
        <w:t xml:space="preserve">. </w:t>
      </w:r>
      <w:r w:rsidR="00F9297F" w:rsidRPr="00DB19EF">
        <w:t xml:space="preserve"> </w:t>
      </w:r>
      <w:bookmarkEnd w:id="13"/>
      <w:r w:rsidR="00F9297F" w:rsidRPr="00DB19EF">
        <w:t xml:space="preserve">All plots in this study were made using the </w:t>
      </w:r>
      <w:r w:rsidR="00F9297F" w:rsidRPr="00DB19EF">
        <w:rPr>
          <w:i/>
        </w:rPr>
        <w:t>ggplot2</w:t>
      </w:r>
      <w:r w:rsidR="00F9297F" w:rsidRPr="00DB19EF">
        <w:t xml:space="preserve"> package in R </w:t>
      </w:r>
      <w:r w:rsidR="00711334">
        <w:fldChar w:fldCharType="begin"/>
      </w:r>
      <w:r w:rsidR="00711334">
        <w:instrText xml:space="preserve"> ADDIN ZOTERO_ITEM CSL_CITATION {"citationID":"vleQJ5gw","properties":{"formattedCitation":"(Wickham, 2016)","plainCitation":"(Wickham, 2016)","noteIndex":0},"citationItems":[{"id":1031,"uris":["http://zotero.org/users/local/wg6A3x9B/items/J2ATA5T8"],"uri":["http://zotero.org/users/local/wg6A3x9B/items/J2ATA5T8"],"itemData":{"id":1031,"type":"book","ISBN":"978-3-319-24277-4","publisher":"Springer-Verlag New York","title":"ggplot2: Elegant Graphics for Data Analysis","URL":"https://ggplot2.tidyverse.org","author":[{"family":"Wickham","given":"Hadley"}],"issued":{"date-parts":[["2016"]]}}}],"schema":"https://github.com/citation-style-language/schema/raw/master/csl-citation.json"} </w:instrText>
      </w:r>
      <w:r w:rsidR="00711334">
        <w:fldChar w:fldCharType="separate"/>
      </w:r>
      <w:r w:rsidR="00711334">
        <w:rPr>
          <w:noProof/>
        </w:rPr>
        <w:t>(Wickham, 2016)</w:t>
      </w:r>
      <w:r w:rsidR="00711334">
        <w:fldChar w:fldCharType="end"/>
      </w:r>
      <w:r w:rsidR="00711334">
        <w:t xml:space="preserve">. </w:t>
      </w:r>
    </w:p>
    <w:p w14:paraId="03BF5DF8" w14:textId="77777777" w:rsidR="001235D3" w:rsidRPr="00DB19EF" w:rsidRDefault="001235D3" w:rsidP="001235D3">
      <w:pPr>
        <w:pStyle w:val="Standard"/>
        <w:keepNext/>
        <w:keepLines/>
        <w:widowControl/>
        <w:spacing w:before="120" w:after="280" w:line="480" w:lineRule="auto"/>
        <w:ind w:firstLine="720"/>
      </w:pPr>
      <w:r w:rsidRPr="00DB19EF">
        <w:rPr>
          <w:i/>
          <w:sz w:val="28"/>
          <w:szCs w:val="28"/>
        </w:rPr>
        <w:t>Results</w:t>
      </w:r>
    </w:p>
    <w:p w14:paraId="5F84B4E1" w14:textId="6AE6958C" w:rsidR="001235D3" w:rsidRPr="00DB19EF" w:rsidRDefault="005B66DA" w:rsidP="001235D3">
      <w:pPr>
        <w:pStyle w:val="Standard"/>
        <w:keepNext/>
        <w:keepLines/>
        <w:widowControl/>
        <w:spacing w:before="200"/>
        <w:ind w:firstLine="720"/>
      </w:pPr>
      <w:bookmarkStart w:id="14" w:name="_tyjcwt"/>
      <w:bookmarkEnd w:id="14"/>
      <w:r>
        <w:rPr>
          <w:i/>
          <w:sz w:val="28"/>
          <w:szCs w:val="28"/>
        </w:rPr>
        <w:t>Cohort Assignment</w:t>
      </w:r>
    </w:p>
    <w:p w14:paraId="011C0804" w14:textId="63C1F8D2" w:rsidR="001235D3" w:rsidRPr="00DB19EF" w:rsidRDefault="001235D3" w:rsidP="001235D3">
      <w:pPr>
        <w:pStyle w:val="Standard"/>
        <w:spacing w:before="200" w:line="480" w:lineRule="auto"/>
        <w:ind w:firstLine="720"/>
        <w:jc w:val="both"/>
      </w:pPr>
      <w:bookmarkStart w:id="15" w:name="_3dy6vkm"/>
      <w:bookmarkEnd w:id="15"/>
      <w:r w:rsidRPr="00DB19EF">
        <w:t>Using the relationship between TL and age we found that one individual was born in 2005 with various years represented by the following number of individuals; 2007 (n = 3), 2008 (n = 6), 2009 (n = 10</w:t>
      </w:r>
      <w:r w:rsidR="00F9297F" w:rsidRPr="00DB19EF">
        <w:t>), 2010 (n = 30), 2011 (n = 43)</w:t>
      </w:r>
      <w:r w:rsidR="001D300F" w:rsidRPr="00DB19EF">
        <w:t xml:space="preserve">, 2012 (n = 53), </w:t>
      </w:r>
      <w:r w:rsidRPr="00DB19EF">
        <w:t>2013 (n = 67), 2014 (n = 23), 2015 (n = 9) and 2016 (n = 2). The physical size of individuals within age-cohorts increased with age (Figure S2.1). The range of FL between age-cohorts overlapped principally driven by heterogeneous year-of-capture sampling; 2010 (</w:t>
      </w:r>
      <w:r w:rsidRPr="00DB19EF">
        <w:rPr>
          <w:i/>
        </w:rPr>
        <w:t>n</w:t>
      </w:r>
      <w:r w:rsidRPr="00DB19EF">
        <w:t xml:space="preserve"> = 30, 224 cm and 296 cm FL), 2011 (</w:t>
      </w:r>
      <w:r w:rsidRPr="00DB19EF">
        <w:rPr>
          <w:i/>
        </w:rPr>
        <w:t xml:space="preserve">n </w:t>
      </w:r>
      <w:r w:rsidRPr="00DB19EF">
        <w:t xml:space="preserve">= 43, 207 cm and 276 cm FL), </w:t>
      </w:r>
      <w:r w:rsidRPr="00DB19EF">
        <w:lastRenderedPageBreak/>
        <w:t>2012 (</w:t>
      </w:r>
      <w:r w:rsidRPr="00DB19EF">
        <w:rPr>
          <w:i/>
        </w:rPr>
        <w:t>n</w:t>
      </w:r>
      <w:r w:rsidRPr="00DB19EF">
        <w:t xml:space="preserve"> = 52, 187 cm and 255 cm FL) and 2013 (</w:t>
      </w:r>
      <w:r w:rsidRPr="00DB19EF">
        <w:rPr>
          <w:i/>
        </w:rPr>
        <w:t>n</w:t>
      </w:r>
      <w:r w:rsidRPr="00DB19EF">
        <w:t xml:space="preserve"> = 67, 174 cm and 268 cm FL) (Table S5). As low sample sizes can bias estimates of </w:t>
      </w:r>
      <m:oMath>
        <m:r>
          <w:rPr>
            <w:rFonts w:ascii="Cambria Math" w:hAnsi="Cambria Math"/>
          </w:rPr>
          <m:t>Nb</m:t>
        </m:r>
      </m:oMath>
      <w:r w:rsidRPr="00DB19EF">
        <w:t xml:space="preserve"> using the methods of this study, only age-cohorts containing greater than </w:t>
      </w:r>
      <m:oMath>
        <m:r>
          <w:rPr>
            <w:rFonts w:ascii="Cambria Math" w:hAnsi="Cambria Math"/>
          </w:rPr>
          <m:t>25</m:t>
        </m:r>
      </m:oMath>
      <w:r w:rsidRPr="00DB19EF">
        <w:t xml:space="preserve"> samples were used (2010, 2011, 2012 and 2013).</w:t>
      </w:r>
    </w:p>
    <w:p w14:paraId="2B6C20A0" w14:textId="77777777" w:rsidR="001235D3" w:rsidRPr="00DB19EF" w:rsidRDefault="001235D3" w:rsidP="001235D3">
      <w:pPr>
        <w:pStyle w:val="Standard"/>
        <w:keepNext/>
        <w:keepLines/>
        <w:widowControl/>
        <w:spacing w:after="280"/>
        <w:ind w:firstLine="720"/>
        <w:outlineLvl w:val="0"/>
      </w:pPr>
      <w:r w:rsidRPr="00DB19EF">
        <w:rPr>
          <w:i/>
          <w:sz w:val="28"/>
          <w:szCs w:val="28"/>
        </w:rPr>
        <w:t>SNP and microsatellite loci data</w:t>
      </w:r>
    </w:p>
    <w:p w14:paraId="6E2C632E" w14:textId="59ABF905" w:rsidR="001235D3" w:rsidRPr="00DB19EF" w:rsidRDefault="001235D3" w:rsidP="001235D3">
      <w:pPr>
        <w:pStyle w:val="Standard"/>
        <w:spacing w:after="280" w:line="480" w:lineRule="auto"/>
        <w:ind w:firstLine="720"/>
        <w:jc w:val="both"/>
      </w:pPr>
      <w:bookmarkStart w:id="16" w:name="_1t3h5sf"/>
      <w:bookmarkEnd w:id="16"/>
      <w:r w:rsidRPr="00DB19EF">
        <w:t xml:space="preserve">The DArTsoft14 pipeline delivered 9841 SNPs across 9180 loci. </w:t>
      </w:r>
      <w:bookmarkStart w:id="17" w:name="_Hlk167312185"/>
      <w:r w:rsidRPr="00DB19EF">
        <w:t xml:space="preserve">The final SNP dataset after filtering </w:t>
      </w:r>
      <w:r w:rsidRPr="004E664E">
        <w:t xml:space="preserve">consisted of </w:t>
      </w:r>
      <w:r w:rsidR="008729FC" w:rsidRPr="004E664E">
        <w:rPr>
          <w:rFonts w:asciiTheme="minorHAnsi" w:hAnsiTheme="minorHAnsi" w:cstheme="minorHAnsi"/>
          <w:highlight w:val="yellow"/>
        </w:rPr>
        <w:t>4592</w:t>
      </w:r>
      <w:r w:rsidR="008729FC" w:rsidRPr="004E664E">
        <w:t xml:space="preserve"> </w:t>
      </w:r>
      <w:r w:rsidRPr="004E664E">
        <w:t>diallelic</w:t>
      </w:r>
      <w:r w:rsidRPr="00DB19EF">
        <w:t xml:space="preserve"> SNPs consisting of </w:t>
      </w:r>
      <w:r w:rsidRPr="008729FC">
        <w:rPr>
          <w:highlight w:val="yellow"/>
        </w:rPr>
        <w:t>23</w:t>
      </w:r>
      <w:r w:rsidR="008729FC" w:rsidRPr="008729FC">
        <w:rPr>
          <w:highlight w:val="yellow"/>
        </w:rPr>
        <w:t>3</w:t>
      </w:r>
      <w:r w:rsidRPr="00DB19EF">
        <w:t xml:space="preserve"> EAP individuals with high quality SNP genotypes (Dataset-2). </w:t>
      </w:r>
      <w:bookmarkEnd w:id="17"/>
      <w:r w:rsidRPr="00DB19EF">
        <w:t xml:space="preserve">Nineteen microsatellite loci were successfully genotyped across 181 EAP individuals. No evidence of null alleles or scoring errors were detected. The genotypic distribution of microsatellite genotypes per locus showed three loci did not conform to the expectations of Hardy-Weinberg equilibrium </w:t>
      </w:r>
      <w:r w:rsidR="00F9297F" w:rsidRPr="00DB19EF">
        <w:t>using</w:t>
      </w:r>
      <w:r w:rsidRPr="00DB19EF">
        <w:t xml:space="preserve"> </w:t>
      </w:r>
      <m:oMath>
        <m:r>
          <w:rPr>
            <w:rFonts w:ascii="Cambria Math" w:hAnsi="Cambria Math"/>
          </w:rPr>
          <m:t xml:space="preserve">α=0.05 </m:t>
        </m:r>
      </m:oMath>
      <w:r w:rsidRPr="00DB19EF">
        <w:t>(loci Cca1419, C</w:t>
      </w:r>
      <w:r w:rsidR="00F9297F" w:rsidRPr="00DB19EF">
        <w:t>ca1072, CcSA2). T</w:t>
      </w:r>
      <w:r w:rsidRPr="00DB19EF">
        <w:t xml:space="preserve">hese </w:t>
      </w:r>
      <w:r w:rsidR="00F9297F" w:rsidRPr="00DB19EF">
        <w:t xml:space="preserve">markers </w:t>
      </w:r>
      <w:r w:rsidRPr="00DB19EF">
        <w:t>were removed from further analysis (LD method only). One locus (CcSA5) was not polymorphic (see Table S6.1) and wa</w:t>
      </w:r>
      <w:r w:rsidR="00F9297F" w:rsidRPr="00DB19EF">
        <w:t xml:space="preserve">s also excluded. Per individual, </w:t>
      </w:r>
      <w:r w:rsidRPr="00DB19EF">
        <w:t>97% had no missing loci while the remaining 3% of samples had three or less missing loci.</w:t>
      </w:r>
    </w:p>
    <w:p w14:paraId="37E5C4E0" w14:textId="73BE21AF" w:rsidR="001235D3" w:rsidRPr="00DB19EF" w:rsidRDefault="001235D3" w:rsidP="001235D3">
      <w:pPr>
        <w:pStyle w:val="Standard"/>
        <w:keepNext/>
        <w:keepLines/>
        <w:widowControl/>
        <w:spacing w:before="120" w:line="480" w:lineRule="auto"/>
        <w:ind w:firstLine="720"/>
        <w:outlineLvl w:val="0"/>
      </w:pPr>
      <w:bookmarkStart w:id="18" w:name="_4d34og8"/>
      <w:bookmarkEnd w:id="18"/>
      <w:r w:rsidRPr="00DB19EF">
        <w:rPr>
          <w:i/>
          <w:sz w:val="28"/>
          <w:szCs w:val="28"/>
        </w:rPr>
        <w:t>Estima</w:t>
      </w:r>
      <w:r w:rsidR="00F808E2">
        <w:rPr>
          <w:i/>
          <w:sz w:val="28"/>
          <w:szCs w:val="28"/>
        </w:rPr>
        <w:t>tes</w:t>
      </w:r>
      <w:r w:rsidRPr="00DB19EF">
        <w:rPr>
          <w:i/>
          <w:sz w:val="28"/>
          <w:szCs w:val="28"/>
        </w:rPr>
        <w:t xml:space="preserve"> of Nb</w:t>
      </w:r>
    </w:p>
    <w:p w14:paraId="04BE897D" w14:textId="189E518A" w:rsidR="001235D3" w:rsidRPr="008729FC" w:rsidRDefault="001235D3" w:rsidP="001235D3">
      <w:pPr>
        <w:pStyle w:val="Standard"/>
        <w:spacing w:after="280" w:line="480" w:lineRule="auto"/>
        <w:jc w:val="both"/>
        <w:rPr>
          <w:u w:val="single"/>
        </w:rPr>
      </w:pPr>
      <w:r w:rsidRPr="00DB19EF">
        <w:rPr>
          <w:i/>
        </w:rPr>
        <w:tab/>
      </w:r>
      <w:r w:rsidRPr="00DB19EF">
        <w:t xml:space="preserve">Using SNP data, </w:t>
      </w:r>
      <m:oMath>
        <m:r>
          <w:rPr>
            <w:rFonts w:ascii="Cambria Math" w:hAnsi="Cambria Math"/>
          </w:rPr>
          <m:t>Nb</m:t>
        </m:r>
      </m:oMath>
      <w:r w:rsidRPr="00DB19EF">
        <w:t xml:space="preserve"> estimates per year-of-birth cohort were similar between the LD and SA methods and had overlapping 95% confidence </w:t>
      </w:r>
      <w:commentRangeStart w:id="19"/>
      <w:r w:rsidRPr="00DB19EF">
        <w:t>interval</w:t>
      </w:r>
      <w:r w:rsidR="008729FC">
        <w:t>s</w:t>
      </w:r>
      <w:commentRangeEnd w:id="19"/>
      <w:r w:rsidR="008729FC">
        <w:rPr>
          <w:rStyle w:val="CommentReference"/>
          <w:rFonts w:cs="Mangal"/>
        </w:rPr>
        <w:commentReference w:id="19"/>
      </w:r>
      <w:r w:rsidR="008729FC">
        <w:t xml:space="preserve"> </w:t>
      </w:r>
      <w:r w:rsidRPr="00DB19EF">
        <w:t xml:space="preserve">(Table 1). Estimates of </w:t>
      </w:r>
      <m:oMath>
        <m:r>
          <w:rPr>
            <w:rFonts w:ascii="Cambria Math" w:hAnsi="Cambria Math"/>
          </w:rPr>
          <m:t>Nb(SA)</m:t>
        </m:r>
      </m:oMath>
      <w:r w:rsidRPr="00DB19EF">
        <w:t xml:space="preserve"> were not sensitive to changes in model parameters such as the sibship prior, inbreeding settings, error rate and polygamy settings (Table S4.1). This was consistent with the expectations of the SA estimator which becomes increasingly independent of the prior with increasing marker information and sample size.  Although confidence intervals overlapped, estimates of </w:t>
      </w:r>
      <m:oMath>
        <m:r>
          <w:rPr>
            <w:rFonts w:ascii="Cambria Math" w:hAnsi="Cambria Math"/>
          </w:rPr>
          <m:t>Nb(SA)</m:t>
        </m:r>
      </m:oMath>
      <w:r w:rsidRPr="00DB19EF">
        <w:t xml:space="preserve"> were generally higher than those determined from </w:t>
      </w:r>
      <m:oMath>
        <m:r>
          <w:rPr>
            <w:rFonts w:ascii="Cambria Math" w:hAnsi="Cambria Math"/>
          </w:rPr>
          <m:t>Nb(LD)</m:t>
        </m:r>
      </m:oMath>
      <w:r w:rsidRPr="00DB19EF">
        <w:t xml:space="preserve"> across all cohorts. </w:t>
      </w:r>
      <w:r w:rsidRPr="008729FC">
        <w:rPr>
          <w:highlight w:val="red"/>
          <w:u w:val="single"/>
        </w:rPr>
        <w:t xml:space="preserve">The 2011 cohort </w:t>
      </w:r>
      <w:r w:rsidRPr="008729FC">
        <w:rPr>
          <w:highlight w:val="red"/>
          <w:u w:val="single"/>
        </w:rPr>
        <w:lastRenderedPageBreak/>
        <w:t xml:space="preserve">showed the largest difference between estimates; </w:t>
      </w:r>
      <m:oMath>
        <m:r>
          <w:rPr>
            <w:rFonts w:ascii="Cambria Math" w:hAnsi="Cambria Math"/>
            <w:highlight w:val="red"/>
            <w:u w:val="single"/>
          </w:rPr>
          <m:t>Nb(</m:t>
        </m:r>
        <m:sSub>
          <m:sSubPr>
            <m:ctrlPr>
              <w:rPr>
                <w:rFonts w:ascii="Cambria Math" w:hAnsi="Cambria Math"/>
                <w:highlight w:val="red"/>
                <w:u w:val="single"/>
              </w:rPr>
            </m:ctrlPr>
          </m:sSubPr>
          <m:e>
            <m:r>
              <w:rPr>
                <w:rFonts w:ascii="Cambria Math" w:hAnsi="Cambria Math"/>
                <w:highlight w:val="red"/>
                <w:u w:val="single"/>
              </w:rPr>
              <m:t>SA</m:t>
            </m:r>
          </m:e>
          <m:sub>
            <m:r>
              <w:rPr>
                <w:rFonts w:ascii="Cambria Math" w:hAnsi="Cambria Math"/>
                <w:highlight w:val="red"/>
                <w:u w:val="single"/>
              </w:rPr>
              <m:t>2011</m:t>
            </m:r>
          </m:sub>
        </m:sSub>
        <m:r>
          <w:rPr>
            <w:rFonts w:ascii="Cambria Math" w:hAnsi="Cambria Math"/>
            <w:highlight w:val="red"/>
            <w:u w:val="single"/>
          </w:rPr>
          <m:t>)</m:t>
        </m:r>
      </m:oMath>
      <w:r w:rsidR="00DF7F73" w:rsidRPr="008729FC">
        <w:rPr>
          <w:highlight w:val="red"/>
          <w:u w:val="single"/>
        </w:rPr>
        <w:t xml:space="preserve"> = </w:t>
      </w:r>
      <w:r w:rsidR="00CA2250" w:rsidRPr="008729FC">
        <w:rPr>
          <w:highlight w:val="red"/>
          <w:u w:val="single"/>
        </w:rPr>
        <w:t>214.6</w:t>
      </w:r>
      <w:r w:rsidR="00DF7F73" w:rsidRPr="008729FC">
        <w:rPr>
          <w:highlight w:val="red"/>
          <w:u w:val="single"/>
        </w:rPr>
        <w:t xml:space="preserve"> (95%</w:t>
      </w:r>
      <w:r w:rsidRPr="008729FC">
        <w:rPr>
          <w:highlight w:val="red"/>
          <w:u w:val="single"/>
        </w:rPr>
        <w:t xml:space="preserve">CI </w:t>
      </w:r>
      <w:r w:rsidR="00CA2250" w:rsidRPr="008729FC">
        <w:rPr>
          <w:highlight w:val="red"/>
          <w:u w:val="single"/>
        </w:rPr>
        <w:t>104.8-551.1</w:t>
      </w:r>
      <w:r w:rsidRPr="008729FC">
        <w:rPr>
          <w:highlight w:val="red"/>
          <w:u w:val="single"/>
        </w:rPr>
        <w:t xml:space="preserve">), </w:t>
      </w:r>
      <m:oMath>
        <m:r>
          <w:rPr>
            <w:rFonts w:ascii="Cambria Math" w:hAnsi="Cambria Math"/>
            <w:highlight w:val="red"/>
            <w:u w:val="single"/>
          </w:rPr>
          <m:t>Nb(</m:t>
        </m:r>
        <m:sSub>
          <m:sSubPr>
            <m:ctrlPr>
              <w:rPr>
                <w:rFonts w:ascii="Cambria Math" w:hAnsi="Cambria Math"/>
                <w:highlight w:val="red"/>
                <w:u w:val="single"/>
              </w:rPr>
            </m:ctrlPr>
          </m:sSubPr>
          <m:e>
            <m:r>
              <w:rPr>
                <w:rFonts w:ascii="Cambria Math" w:hAnsi="Cambria Math"/>
                <w:highlight w:val="red"/>
                <w:u w:val="single"/>
              </w:rPr>
              <m:t>LD</m:t>
            </m:r>
          </m:e>
          <m:sub>
            <m:r>
              <w:rPr>
                <w:rFonts w:ascii="Cambria Math" w:hAnsi="Cambria Math"/>
                <w:highlight w:val="red"/>
                <w:u w:val="single"/>
              </w:rPr>
              <m:t>2011</m:t>
            </m:r>
          </m:sub>
        </m:sSub>
        <m:r>
          <w:rPr>
            <w:rFonts w:ascii="Cambria Math" w:hAnsi="Cambria Math"/>
            <w:highlight w:val="red"/>
            <w:u w:val="single"/>
          </w:rPr>
          <m:t>)</m:t>
        </m:r>
      </m:oMath>
      <w:r w:rsidR="00DF7F73" w:rsidRPr="008729FC">
        <w:rPr>
          <w:highlight w:val="red"/>
          <w:u w:val="single"/>
        </w:rPr>
        <w:t xml:space="preserve"> = </w:t>
      </w:r>
      <w:r w:rsidR="00CA2250" w:rsidRPr="008729FC">
        <w:rPr>
          <w:highlight w:val="red"/>
          <w:u w:val="single"/>
        </w:rPr>
        <w:t>344</w:t>
      </w:r>
      <w:r w:rsidR="00DF7F73" w:rsidRPr="008729FC">
        <w:rPr>
          <w:highlight w:val="red"/>
          <w:u w:val="single"/>
        </w:rPr>
        <w:t xml:space="preserve"> (95%</w:t>
      </w:r>
      <w:r w:rsidRPr="008729FC">
        <w:rPr>
          <w:highlight w:val="red"/>
          <w:u w:val="single"/>
        </w:rPr>
        <w:t xml:space="preserve">CI </w:t>
      </w:r>
      <w:r w:rsidR="00CA2250" w:rsidRPr="008729FC">
        <w:rPr>
          <w:highlight w:val="red"/>
          <w:u w:val="single"/>
        </w:rPr>
        <w:t>211</w:t>
      </w:r>
      <w:r w:rsidRPr="008729FC">
        <w:rPr>
          <w:highlight w:val="red"/>
          <w:u w:val="single"/>
        </w:rPr>
        <w:t>-</w:t>
      </w:r>
      <w:r w:rsidR="00CA2250" w:rsidRPr="008729FC">
        <w:rPr>
          <w:highlight w:val="red"/>
          <w:u w:val="single"/>
        </w:rPr>
        <w:t>872</w:t>
      </w:r>
      <w:r w:rsidRPr="008729FC">
        <w:rPr>
          <w:highlight w:val="red"/>
          <w:u w:val="single"/>
        </w:rPr>
        <w:t>).</w:t>
      </w:r>
    </w:p>
    <w:p w14:paraId="1CAD3829" w14:textId="77777777" w:rsidR="001235D3" w:rsidRPr="00DB19EF" w:rsidRDefault="001235D3" w:rsidP="001235D3">
      <w:pPr>
        <w:pStyle w:val="Standard"/>
        <w:spacing w:after="280" w:line="480" w:lineRule="auto"/>
        <w:ind w:firstLine="720"/>
        <w:jc w:val="both"/>
      </w:pPr>
      <w:r w:rsidRPr="00DB19EF">
        <w:t xml:space="preserve">Comparing between the SA and LD method using data from microsatellite loci, estimates of </w:t>
      </w:r>
      <m:oMath>
        <m:r>
          <w:rPr>
            <w:rFonts w:ascii="Cambria Math" w:hAnsi="Cambria Math"/>
          </w:rPr>
          <m:t>Nb(</m:t>
        </m:r>
        <m:sSub>
          <m:sSubPr>
            <m:ctrlPr>
              <w:rPr>
                <w:rFonts w:ascii="Cambria Math" w:hAnsi="Cambria Math"/>
              </w:rPr>
            </m:ctrlPr>
          </m:sSubPr>
          <m:e>
            <m:r>
              <w:rPr>
                <w:rFonts w:ascii="Cambria Math" w:hAnsi="Cambria Math"/>
              </w:rPr>
              <m:t>LD</m:t>
            </m:r>
          </m:e>
          <m:sub>
            <m:r>
              <w:rPr>
                <w:rFonts w:ascii="Cambria Math" w:hAnsi="Cambria Math"/>
              </w:rPr>
              <m:t>MSAT</m:t>
            </m:r>
          </m:sub>
        </m:sSub>
        <m:r>
          <w:rPr>
            <w:rFonts w:ascii="Cambria Math" w:hAnsi="Cambria Math"/>
          </w:rPr>
          <m:t>)</m:t>
        </m:r>
      </m:oMath>
      <w:r w:rsidRPr="00DB19EF">
        <w:t xml:space="preserve"> were higher than the equivalent estimate of </w:t>
      </w:r>
      <m:oMath>
        <m:r>
          <w:rPr>
            <w:rFonts w:ascii="Cambria Math" w:hAnsi="Cambria Math"/>
          </w:rPr>
          <m:t>Nb(</m:t>
        </m:r>
        <m:sSub>
          <m:sSubPr>
            <m:ctrlPr>
              <w:rPr>
                <w:rFonts w:ascii="Cambria Math" w:hAnsi="Cambria Math"/>
              </w:rPr>
            </m:ctrlPr>
          </m:sSubPr>
          <m:e>
            <m:r>
              <w:rPr>
                <w:rFonts w:ascii="Cambria Math" w:hAnsi="Cambria Math"/>
              </w:rPr>
              <m:t>SA</m:t>
            </m:r>
          </m:e>
          <m:sub>
            <m:r>
              <w:rPr>
                <w:rFonts w:ascii="Cambria Math" w:hAnsi="Cambria Math"/>
              </w:rPr>
              <m:t>MSAT</m:t>
            </m:r>
          </m:sub>
        </m:sSub>
        <m:r>
          <w:rPr>
            <w:rFonts w:ascii="Cambria Math" w:hAnsi="Cambria Math"/>
          </w:rPr>
          <m:t>)</m:t>
        </m:r>
      </m:oMath>
      <w:r w:rsidRPr="00DB19EF">
        <w:t xml:space="preserve">. The number of estimated full and half sib-ships in each cohort sample was high and pairwise-probabilities were low (data not shown) compared to those sib-ships estimated using SNPs. This resulted in </w:t>
      </w:r>
      <m:oMath>
        <m:r>
          <w:rPr>
            <w:rFonts w:ascii="Cambria Math" w:hAnsi="Cambria Math"/>
          </w:rPr>
          <m:t>Nb(</m:t>
        </m:r>
        <m:sSub>
          <m:sSubPr>
            <m:ctrlPr>
              <w:rPr>
                <w:rFonts w:ascii="Cambria Math" w:hAnsi="Cambria Math"/>
              </w:rPr>
            </m:ctrlPr>
          </m:sSubPr>
          <m:e>
            <m:r>
              <w:rPr>
                <w:rFonts w:ascii="Cambria Math" w:hAnsi="Cambria Math"/>
              </w:rPr>
              <m:t>SA</m:t>
            </m:r>
          </m:e>
          <m:sub>
            <m:r>
              <w:rPr>
                <w:rFonts w:ascii="Cambria Math" w:hAnsi="Cambria Math"/>
              </w:rPr>
              <m:t>MSAT</m:t>
            </m:r>
          </m:sub>
        </m:sSub>
        <m:r>
          <w:rPr>
            <w:rFonts w:ascii="Cambria Math" w:hAnsi="Cambria Math"/>
          </w:rPr>
          <m:t>)</m:t>
        </m:r>
      </m:oMath>
      <w:r w:rsidRPr="00DB19EF">
        <w:t xml:space="preserve"> estimates being substantially lower than the equivalent SNP estimate, with the exception of 2011 </w:t>
      </w:r>
      <m:oMath>
        <m:r>
          <w:rPr>
            <w:rFonts w:ascii="Cambria Math" w:hAnsi="Cambria Math"/>
          </w:rPr>
          <m:t>Nb</m:t>
        </m:r>
        <m:d>
          <m:dPr>
            <m:ctrlPr>
              <w:rPr>
                <w:rFonts w:ascii="Cambria Math" w:hAnsi="Cambria Math"/>
                <w:i/>
              </w:rPr>
            </m:ctrlPr>
          </m:dPr>
          <m:e>
            <m:sSub>
              <m:sSubPr>
                <m:ctrlPr>
                  <w:rPr>
                    <w:rFonts w:ascii="Cambria Math" w:hAnsi="Cambria Math"/>
                  </w:rPr>
                </m:ctrlPr>
              </m:sSubPr>
              <m:e>
                <m:r>
                  <w:rPr>
                    <w:rFonts w:ascii="Cambria Math" w:hAnsi="Cambria Math"/>
                  </w:rPr>
                  <m:t>SA</m:t>
                </m:r>
              </m:e>
              <m:sub>
                <m:r>
                  <w:rPr>
                    <w:rFonts w:ascii="Cambria Math" w:hAnsi="Cambria Math"/>
                  </w:rPr>
                  <m:t>MSAT</m:t>
                </m:r>
              </m:sub>
            </m:sSub>
          </m:e>
        </m:d>
      </m:oMath>
      <w:r w:rsidRPr="00DB19EF">
        <w:t xml:space="preserve">(Table 1). The </w:t>
      </w:r>
      <m:oMath>
        <m:r>
          <w:rPr>
            <w:rFonts w:ascii="Cambria Math" w:hAnsi="Cambria Math"/>
          </w:rPr>
          <m:t>Nb(</m:t>
        </m:r>
        <m:sSub>
          <m:sSubPr>
            <m:ctrlPr>
              <w:rPr>
                <w:rFonts w:ascii="Cambria Math" w:hAnsi="Cambria Math"/>
              </w:rPr>
            </m:ctrlPr>
          </m:sSubPr>
          <m:e>
            <m:r>
              <w:rPr>
                <w:rFonts w:ascii="Cambria Math" w:hAnsi="Cambria Math"/>
              </w:rPr>
              <m:t>LD</m:t>
            </m:r>
          </m:e>
          <m:sub>
            <m:r>
              <w:rPr>
                <w:rFonts w:ascii="Cambria Math" w:hAnsi="Cambria Math"/>
              </w:rPr>
              <m:t>MSAT</m:t>
            </m:r>
          </m:sub>
        </m:sSub>
        <m:r>
          <w:rPr>
            <w:rFonts w:ascii="Cambria Math" w:hAnsi="Cambria Math"/>
          </w:rPr>
          <m:t>)</m:t>
        </m:r>
      </m:oMath>
      <w:r w:rsidRPr="00DB19EF">
        <w:t xml:space="preserve"> were the least precise estimates, where all but one cohort (2013) did not return an upper (95% CI) estimate.</w:t>
      </w:r>
    </w:p>
    <w:p w14:paraId="08F1256D" w14:textId="58B4A347" w:rsidR="0093442F" w:rsidRDefault="001235D3" w:rsidP="0093442F">
      <w:pPr>
        <w:pStyle w:val="Standard"/>
        <w:spacing w:after="280" w:line="480" w:lineRule="auto"/>
        <w:ind w:firstLine="720"/>
        <w:jc w:val="both"/>
        <w:rPr>
          <w:ins w:id="20" w:author="Dani Davenport" w:date="2020-09-22T12:01:00Z"/>
        </w:rPr>
      </w:pPr>
      <w:r w:rsidRPr="00DB19EF">
        <w:t xml:space="preserve">The ratio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rPr>
          <w:shd w:val="clear" w:color="auto" w:fill="FCFCFC"/>
        </w:rPr>
        <w:t xml:space="preserve"> was estimated </w:t>
      </w:r>
      <w:r w:rsidRPr="00DB19EF">
        <w:t>using combined estimates of</w:t>
      </w:r>
      <m:oMath>
        <m:r>
          <w:rPr>
            <w:rFonts w:ascii="Cambria Math" w:hAnsi="Cambria Math"/>
          </w:rPr>
          <m:t xml:space="preserve"> Nb(LD+SA)</m:t>
        </m:r>
      </m:oMath>
      <w:r w:rsidRPr="00CA2250">
        <w:rPr>
          <w:highlight w:val="yellow"/>
        </w:rPr>
        <w:t>.</w:t>
      </w:r>
      <w:r w:rsidRPr="00DB19EF">
        <w:t xml:space="preserve"> For cohorts 201</w:t>
      </w:r>
      <w:r w:rsidR="00CA2250">
        <w:t>0</w:t>
      </w:r>
      <w:r w:rsidRPr="00DB19EF">
        <w:t xml:space="preserve"> to 2013, </w:t>
      </w:r>
      <m:oMath>
        <m:r>
          <w:rPr>
            <w:rFonts w:ascii="Cambria Math" w:hAnsi="Cambria Math"/>
          </w:rPr>
          <m:t>Nb(LD+SA)</m:t>
        </m:r>
      </m:oMath>
      <w:r w:rsidRPr="00DB19EF">
        <w:t xml:space="preserve"> ranged from the smallest estimated value in </w:t>
      </w:r>
      <w:r w:rsidR="00CA2250" w:rsidRPr="00CA2250">
        <w:rPr>
          <w:highlight w:val="yellow"/>
        </w:rPr>
        <w:t>2010,</w:t>
      </w:r>
      <w:r w:rsidRPr="00CA2250">
        <w:rPr>
          <w:highlight w:val="yellow"/>
        </w:rPr>
        <w:t xml:space="preserve"> </w:t>
      </w:r>
      <m:oMath>
        <m:r>
          <w:rPr>
            <w:rFonts w:ascii="Cambria Math" w:hAnsi="Cambria Math"/>
            <w:highlight w:val="yellow"/>
          </w:rPr>
          <m:t>Nb</m:t>
        </m:r>
        <m:d>
          <m:dPr>
            <m:ctrlPr>
              <w:rPr>
                <w:rFonts w:ascii="Cambria Math" w:hAnsi="Cambria Math"/>
                <w:i/>
                <w:highlight w:val="yellow"/>
              </w:rPr>
            </m:ctrlPr>
          </m:dPr>
          <m:e>
            <m:r>
              <w:rPr>
                <w:rFonts w:ascii="Cambria Math" w:hAnsi="Cambria Math"/>
                <w:highlight w:val="yellow"/>
              </w:rPr>
              <m:t>LD+</m:t>
            </m:r>
            <m:sSub>
              <m:sSubPr>
                <m:ctrlPr>
                  <w:rPr>
                    <w:rFonts w:ascii="Cambria Math" w:hAnsi="Cambria Math"/>
                    <w:highlight w:val="yellow"/>
                  </w:rPr>
                </m:ctrlPr>
              </m:sSubPr>
              <m:e>
                <m:r>
                  <w:rPr>
                    <w:rFonts w:ascii="Cambria Math" w:hAnsi="Cambria Math"/>
                    <w:highlight w:val="yellow"/>
                  </w:rPr>
                  <m:t>SA</m:t>
                </m:r>
              </m:e>
              <m:sub>
                <m:r>
                  <w:rPr>
                    <w:rFonts w:ascii="Cambria Math" w:hAnsi="Cambria Math"/>
                    <w:highlight w:val="yellow"/>
                  </w:rPr>
                  <m:t>2010</m:t>
                </m:r>
              </m:sub>
            </m:sSub>
          </m:e>
        </m:d>
        <m:r>
          <w:rPr>
            <w:rFonts w:ascii="Cambria Math" w:hAnsi="Cambria Math"/>
            <w:highlight w:val="yellow"/>
          </w:rPr>
          <m:t>=91.87</m:t>
        </m:r>
        <m:d>
          <m:dPr>
            <m:ctrlPr>
              <w:rPr>
                <w:rFonts w:ascii="Cambria Math" w:hAnsi="Cambria Math"/>
                <w:i/>
                <w:highlight w:val="yellow"/>
              </w:rPr>
            </m:ctrlPr>
          </m:dPr>
          <m:e>
            <m:r>
              <w:rPr>
                <w:rFonts w:ascii="Cambria Math" w:hAnsi="Cambria Math"/>
                <w:highlight w:val="yellow"/>
              </w:rPr>
              <m:t>25.44 SD</m:t>
            </m:r>
          </m:e>
        </m:d>
        <m:r>
          <w:rPr>
            <w:rFonts w:ascii="Cambria Math" w:hAnsi="Cambria Math"/>
            <w:highlight w:val="yellow"/>
          </w:rPr>
          <m:t>,</m:t>
        </m:r>
      </m:oMath>
      <w:r w:rsidRPr="00DB19EF">
        <w:t xml:space="preserve"> </w:t>
      </w:r>
      <w:r w:rsidRPr="00CA2250">
        <w:rPr>
          <w:highlight w:val="yellow"/>
        </w:rPr>
        <w:t>to the largest in 201</w:t>
      </w:r>
      <w:r w:rsidR="00CA2250" w:rsidRPr="00CA2250">
        <w:rPr>
          <w:highlight w:val="yellow"/>
        </w:rPr>
        <w:t>1</w:t>
      </w:r>
      <w:r w:rsidRPr="00CA2250">
        <w:rPr>
          <w:highlight w:val="yellow"/>
        </w:rPr>
        <w:t xml:space="preserve">, </w:t>
      </w:r>
      <m:oMath>
        <m:r>
          <w:rPr>
            <w:rFonts w:ascii="Cambria Math" w:hAnsi="Cambria Math"/>
            <w:highlight w:val="yellow"/>
          </w:rPr>
          <m:t>Nb(LD+</m:t>
        </m:r>
        <m:sSub>
          <m:sSubPr>
            <m:ctrlPr>
              <w:rPr>
                <w:rFonts w:ascii="Cambria Math" w:hAnsi="Cambria Math"/>
                <w:highlight w:val="yellow"/>
              </w:rPr>
            </m:ctrlPr>
          </m:sSubPr>
          <m:e>
            <m:r>
              <w:rPr>
                <w:rFonts w:ascii="Cambria Math" w:hAnsi="Cambria Math"/>
                <w:highlight w:val="yellow"/>
              </w:rPr>
              <m:t>SA</m:t>
            </m:r>
          </m:e>
          <m:sub>
            <m:r>
              <w:rPr>
                <w:rFonts w:ascii="Cambria Math" w:hAnsi="Cambria Math"/>
                <w:highlight w:val="yellow"/>
              </w:rPr>
              <m:t>2011</m:t>
            </m:r>
          </m:sub>
        </m:sSub>
        <m:r>
          <w:rPr>
            <w:rFonts w:ascii="Cambria Math" w:hAnsi="Cambria Math"/>
            <w:highlight w:val="yellow"/>
          </w:rPr>
          <m:t>)=252(67.4 SD)</m:t>
        </m:r>
      </m:oMath>
      <w:r w:rsidRPr="00CA2250">
        <w:rPr>
          <w:highlight w:val="yellow"/>
        </w:rPr>
        <w:t xml:space="preserve"> (Table 1). The inferred ratio of </w:t>
      </w:r>
      <m:oMath>
        <m:f>
          <m:fPr>
            <m:type m:val="lin"/>
            <m:ctrlPr>
              <w:rPr>
                <w:rFonts w:ascii="Cambria Math" w:hAnsi="Cambria Math"/>
                <w:highlight w:val="yellow"/>
              </w:rPr>
            </m:ctrlPr>
          </m:fPr>
          <m:num>
            <m:r>
              <w:rPr>
                <w:rFonts w:ascii="Cambria Math" w:hAnsi="Cambria Math"/>
                <w:highlight w:val="yellow"/>
              </w:rPr>
              <m:t>Nb</m:t>
            </m:r>
          </m:num>
          <m:den>
            <m:r>
              <w:rPr>
                <w:rFonts w:ascii="Cambria Math" w:hAnsi="Cambria Math"/>
                <w:highlight w:val="yellow"/>
              </w:rPr>
              <m:t>Na</m:t>
            </m:r>
          </m:den>
        </m:f>
      </m:oMath>
      <w:r w:rsidRPr="00CA2250">
        <w:rPr>
          <w:highlight w:val="yellow"/>
        </w:rPr>
        <w:t xml:space="preserve"> ranged from</w:t>
      </w:r>
      <w:r w:rsidRPr="00CA2250">
        <w:t xml:space="preserve"> </w:t>
      </w:r>
      <m:oMath>
        <m:sSub>
          <m:sSubPr>
            <m:ctrlPr>
              <w:rPr>
                <w:rFonts w:ascii="Cambria Math" w:hAnsi="Cambria Math"/>
                <w:highlight w:val="yellow"/>
              </w:rPr>
            </m:ctrlPr>
          </m:sSubPr>
          <m:e>
            <m:f>
              <m:fPr>
                <m:type m:val="lin"/>
                <m:ctrlPr>
                  <w:rPr>
                    <w:rFonts w:ascii="Cambria Math" w:hAnsi="Cambria Math"/>
                    <w:highlight w:val="yellow"/>
                  </w:rPr>
                </m:ctrlPr>
              </m:fPr>
              <m:num>
                <m:r>
                  <w:rPr>
                    <w:rFonts w:ascii="Cambria Math" w:hAnsi="Cambria Math"/>
                    <w:highlight w:val="yellow"/>
                  </w:rPr>
                  <m:t>Nb</m:t>
                </m:r>
              </m:num>
              <m:den>
                <m:r>
                  <w:rPr>
                    <w:rFonts w:ascii="Cambria Math" w:hAnsi="Cambria Math"/>
                    <w:highlight w:val="yellow"/>
                  </w:rPr>
                  <m:t>Na</m:t>
                </m:r>
              </m:den>
            </m:f>
          </m:e>
          <m:sub>
            <m:r>
              <w:rPr>
                <w:rFonts w:ascii="Cambria Math" w:hAnsi="Cambria Math"/>
                <w:highlight w:val="yellow"/>
              </w:rPr>
              <m:t>2010</m:t>
            </m:r>
          </m:sub>
        </m:sSub>
      </m:oMath>
      <w:r w:rsidRPr="00276A6B">
        <w:rPr>
          <w:highlight w:val="yellow"/>
        </w:rPr>
        <w:t xml:space="preserve"> = 0.2</w:t>
      </w:r>
      <w:r w:rsidR="00276A6B" w:rsidRPr="00276A6B">
        <w:rPr>
          <w:highlight w:val="yellow"/>
        </w:rPr>
        <w:t xml:space="preserve">1 </w:t>
      </w:r>
      <w:r w:rsidRPr="00276A6B">
        <w:rPr>
          <w:highlight w:val="yellow"/>
        </w:rPr>
        <w:t>(</w:t>
      </w:r>
      <w:r w:rsidR="00276A6B" w:rsidRPr="00276A6B">
        <w:rPr>
          <w:highlight w:val="yellow"/>
        </w:rPr>
        <w:t>0.08-</w:t>
      </w:r>
      <w:r w:rsidRPr="00276A6B">
        <w:rPr>
          <w:highlight w:val="yellow"/>
        </w:rPr>
        <w:t>0.</w:t>
      </w:r>
      <w:r w:rsidR="00276A6B" w:rsidRPr="00276A6B">
        <w:rPr>
          <w:highlight w:val="yellow"/>
        </w:rPr>
        <w:t>19</w:t>
      </w:r>
      <w:r w:rsidRPr="00276A6B">
        <w:rPr>
          <w:highlight w:val="yellow"/>
        </w:rPr>
        <w:t xml:space="preserve">) to </w:t>
      </w:r>
      <m:oMath>
        <m:sSub>
          <m:sSubPr>
            <m:ctrlPr>
              <w:rPr>
                <w:rFonts w:ascii="Cambria Math" w:hAnsi="Cambria Math"/>
                <w:highlight w:val="yellow"/>
              </w:rPr>
            </m:ctrlPr>
          </m:sSubPr>
          <m:e>
            <m:f>
              <m:fPr>
                <m:type m:val="lin"/>
                <m:ctrlPr>
                  <w:rPr>
                    <w:rFonts w:ascii="Cambria Math" w:hAnsi="Cambria Math"/>
                    <w:highlight w:val="yellow"/>
                  </w:rPr>
                </m:ctrlPr>
              </m:fPr>
              <m:num>
                <m:r>
                  <w:rPr>
                    <w:rFonts w:ascii="Cambria Math" w:hAnsi="Cambria Math"/>
                    <w:highlight w:val="yellow"/>
                  </w:rPr>
                  <m:t>Nb</m:t>
                </m:r>
              </m:num>
              <m:den>
                <m:r>
                  <w:rPr>
                    <w:rFonts w:ascii="Cambria Math" w:hAnsi="Cambria Math"/>
                    <w:highlight w:val="yellow"/>
                  </w:rPr>
                  <m:t>Na</m:t>
                </m:r>
              </m:den>
            </m:f>
          </m:e>
          <m:sub>
            <m:r>
              <w:rPr>
                <w:rFonts w:ascii="Cambria Math" w:hAnsi="Cambria Math"/>
                <w:highlight w:val="yellow"/>
              </w:rPr>
              <m:t>2011</m:t>
            </m:r>
          </m:sub>
        </m:sSub>
      </m:oMath>
      <w:r w:rsidRPr="00276A6B">
        <w:rPr>
          <w:highlight w:val="yellow"/>
        </w:rPr>
        <w:t xml:space="preserve"> = 0.3</w:t>
      </w:r>
      <w:r w:rsidR="003B7842">
        <w:rPr>
          <w:highlight w:val="yellow"/>
        </w:rPr>
        <w:t>4</w:t>
      </w:r>
      <w:r w:rsidRPr="00276A6B">
        <w:rPr>
          <w:highlight w:val="yellow"/>
        </w:rPr>
        <w:t xml:space="preserve"> (</w:t>
      </w:r>
      <w:r w:rsidR="00276A6B" w:rsidRPr="00276A6B">
        <w:rPr>
          <w:highlight w:val="yellow"/>
        </w:rPr>
        <w:t>0.25-0.54</w:t>
      </w:r>
      <w:r w:rsidRPr="00276A6B">
        <w:rPr>
          <w:highlight w:val="yellow"/>
        </w:rPr>
        <w:t xml:space="preserve">). </w:t>
      </w:r>
      <w:r w:rsidRPr="009B08AC">
        <w:t xml:space="preserve">The intervals (in parentheses) were calculated using the lower and upper uncertainty estimates of </w:t>
      </w:r>
      <m:oMath>
        <m:r>
          <w:rPr>
            <w:rFonts w:ascii="Cambria Math" w:hAnsi="Cambria Math"/>
          </w:rPr>
          <m:t xml:space="preserve">Na </m:t>
        </m:r>
      </m:oMath>
      <w:r w:rsidRPr="009B08AC">
        <w:t>from Bruce et al., (2018).</w:t>
      </w:r>
    </w:p>
    <w:p w14:paraId="37B752C1" w14:textId="34E267E3" w:rsidR="00613C6E" w:rsidRPr="00DB19EF" w:rsidRDefault="0093442F" w:rsidP="00276A6B">
      <w:pPr>
        <w:pStyle w:val="Standard"/>
        <w:spacing w:after="280" w:line="480" w:lineRule="auto"/>
        <w:ind w:firstLine="720"/>
        <w:jc w:val="both"/>
      </w:pPr>
      <w:r w:rsidRPr="003A1A55">
        <w:t xml:space="preserve">The ratio of </w:t>
      </w:r>
      <m:oMath>
        <m:r>
          <w:rPr>
            <w:rFonts w:ascii="Cambria Math" w:hAnsi="Cambria Math"/>
          </w:rPr>
          <m:t>Nb/Ne</m:t>
        </m:r>
      </m:oMath>
      <w:r w:rsidRPr="00E35297">
        <w:t xml:space="preserve"> was evaluated using </w:t>
      </w:r>
      <w:r w:rsidRPr="00F41D2C">
        <w:t xml:space="preserve">simulations. </w:t>
      </w:r>
      <w:r w:rsidR="001E4A0A">
        <w:t xml:space="preserve">Using a </w:t>
      </w:r>
      <w:r w:rsidR="00F7559C" w:rsidRPr="007061FF">
        <w:t>standard</w:t>
      </w:r>
      <w:r w:rsidR="00D1750D" w:rsidRPr="007061FF">
        <w:t xml:space="preserve"> model </w:t>
      </w:r>
      <w:r w:rsidRPr="007061FF">
        <w:t>implemented in</w:t>
      </w:r>
      <w:r w:rsidR="00D1750D" w:rsidRPr="007061FF">
        <w:t xml:space="preserve"> </w:t>
      </w:r>
      <w:proofErr w:type="spellStart"/>
      <w:r w:rsidR="000E3124" w:rsidRPr="007061FF">
        <w:rPr>
          <w:i/>
        </w:rPr>
        <w:t>A</w:t>
      </w:r>
      <w:r w:rsidR="00C44FF7" w:rsidRPr="007061FF">
        <w:rPr>
          <w:i/>
        </w:rPr>
        <w:t>geNe</w:t>
      </w:r>
      <w:proofErr w:type="spellEnd"/>
      <w:r w:rsidR="001E4A0A">
        <w:t xml:space="preserve"> yielded estimates of </w:t>
      </w:r>
      <m:oMath>
        <m:r>
          <w:rPr>
            <w:rFonts w:ascii="Cambria Math" w:hAnsi="Cambria Math"/>
          </w:rPr>
          <m:t>Nb(demo)</m:t>
        </m:r>
      </m:oMath>
      <w:r w:rsidR="000E3124" w:rsidRPr="007061FF">
        <w:t xml:space="preserve">, </w:t>
      </w:r>
      <m:oMath>
        <m:r>
          <w:rPr>
            <w:rFonts w:ascii="Cambria Math" w:hAnsi="Cambria Math"/>
          </w:rPr>
          <m:t xml:space="preserve">Ne </m:t>
        </m:r>
        <m:d>
          <m:dPr>
            <m:ctrlPr>
              <w:rPr>
                <w:rFonts w:ascii="Cambria Math" w:hAnsi="Cambria Math"/>
                <w:i/>
              </w:rPr>
            </m:ctrlPr>
          </m:dPr>
          <m:e>
            <m:r>
              <w:rPr>
                <w:rFonts w:ascii="Cambria Math" w:hAnsi="Cambria Math"/>
              </w:rPr>
              <m:t>demo</m:t>
            </m:r>
          </m:e>
        </m:d>
        <m:r>
          <w:rPr>
            <w:rFonts w:ascii="Cambria Math" w:hAnsi="Cambria Math"/>
          </w:rPr>
          <m:t xml:space="preserve"> </m:t>
        </m:r>
      </m:oMath>
      <w:r w:rsidR="00517AAA" w:rsidRPr="007061FF">
        <w:t xml:space="preserve">of </w:t>
      </w:r>
      <w:r w:rsidR="000E3124" w:rsidRPr="007061FF">
        <w:t>372</w:t>
      </w:r>
      <w:r w:rsidR="007462EA" w:rsidRPr="007061FF">
        <w:t>.7</w:t>
      </w:r>
      <w:r w:rsidR="002008A3" w:rsidRPr="007061FF">
        <w:t xml:space="preserve"> and</w:t>
      </w:r>
      <w:r w:rsidR="007462EA" w:rsidRPr="007061FF">
        <w:t xml:space="preserve"> 857.2 respectively</w:t>
      </w:r>
      <w:r w:rsidRPr="007061FF">
        <w:t xml:space="preserve">, and an </w:t>
      </w:r>
      <m:oMath>
        <m:r>
          <w:rPr>
            <w:rFonts w:ascii="Cambria Math" w:hAnsi="Cambria Math"/>
          </w:rPr>
          <m:t>Nb(demo)/Ne(demo)</m:t>
        </m:r>
      </m:oMath>
      <w:r w:rsidRPr="007061FF">
        <w:t xml:space="preserve"> </w:t>
      </w:r>
      <w:r w:rsidR="002008A3" w:rsidRPr="007061FF">
        <w:t xml:space="preserve">ratio </w:t>
      </w:r>
      <w:r w:rsidRPr="007061FF">
        <w:t>of</w:t>
      </w:r>
      <w:r w:rsidR="002008A3" w:rsidRPr="007061FF">
        <w:t xml:space="preserve"> 0.43. </w:t>
      </w:r>
      <w:r w:rsidR="007462EA" w:rsidRPr="007061FF">
        <w:t xml:space="preserve"> </w:t>
      </w:r>
      <w:r w:rsidRPr="007061FF">
        <w:t xml:space="preserve">To account for variations in breeding biology, further forward-time population simulations in </w:t>
      </w:r>
      <w:proofErr w:type="spellStart"/>
      <w:r w:rsidRPr="007061FF">
        <w:t>SimuP</w:t>
      </w:r>
      <w:r w:rsidR="00525C2D">
        <w:t>OP</w:t>
      </w:r>
      <w:proofErr w:type="spellEnd"/>
      <w:r w:rsidRPr="007061FF">
        <w:t xml:space="preserve"> showed the equivalent </w:t>
      </w:r>
      <w:r w:rsidR="00C44FF7" w:rsidRPr="007061FF">
        <w:t xml:space="preserve">no-skip breeding model closely reflected </w:t>
      </w:r>
      <w:proofErr w:type="spellStart"/>
      <w:r w:rsidR="00C44FF7" w:rsidRPr="007061FF">
        <w:t>AgeNe</w:t>
      </w:r>
      <w:proofErr w:type="spellEnd"/>
      <w:r w:rsidR="00C44FF7" w:rsidRPr="007061FF">
        <w:t xml:space="preserve"> results (</w:t>
      </w:r>
      <m:oMath>
        <m:sSub>
          <m:sSubPr>
            <m:ctrlPr>
              <w:rPr>
                <w:rFonts w:ascii="Cambria Math" w:hAnsi="Cambria Math"/>
                <w:i/>
              </w:rPr>
            </m:ctrlPr>
          </m:sSubPr>
          <m:e>
            <m:r>
              <w:rPr>
                <w:rFonts w:ascii="Cambria Math" w:hAnsi="Cambria Math"/>
              </w:rPr>
              <m:t>Nb</m:t>
            </m:r>
          </m:e>
          <m:sub>
            <m:r>
              <w:rPr>
                <w:rFonts w:ascii="Cambria Math" w:hAnsi="Cambria Math"/>
              </w:rPr>
              <m:t>demo</m:t>
            </m:r>
          </m:sub>
        </m:sSub>
      </m:oMath>
      <w:r w:rsidR="00C44FF7" w:rsidRPr="007061FF">
        <w:t xml:space="preserve"> = 365.46,</w:t>
      </w:r>
      <m:oMath>
        <m:r>
          <w:rPr>
            <w:rFonts w:ascii="Cambria Math" w:hAnsi="Cambria Math"/>
          </w:rPr>
          <m:t xml:space="preserve"> </m:t>
        </m:r>
        <m:sSub>
          <m:sSubPr>
            <m:ctrlPr>
              <w:rPr>
                <w:rFonts w:ascii="Cambria Math" w:hAnsi="Cambria Math"/>
                <w:i/>
              </w:rPr>
            </m:ctrlPr>
          </m:sSubPr>
          <m:e>
            <m:r>
              <w:rPr>
                <w:rFonts w:ascii="Cambria Math" w:hAnsi="Cambria Math"/>
              </w:rPr>
              <m:t>Ne</m:t>
            </m:r>
          </m:e>
          <m:sub>
            <m:r>
              <w:rPr>
                <w:rFonts w:ascii="Cambria Math" w:hAnsi="Cambria Math"/>
              </w:rPr>
              <m:t>demo</m:t>
            </m:r>
          </m:sub>
        </m:sSub>
      </m:oMath>
      <w:r w:rsidR="00C44FF7" w:rsidRPr="007061FF">
        <w:t xml:space="preserve"> = 860.67)</w:t>
      </w:r>
      <w:r w:rsidRPr="007061FF">
        <w:t xml:space="preserve">, validating </w:t>
      </w:r>
      <w:r w:rsidRPr="007061FF">
        <w:lastRenderedPageBreak/>
        <w:t xml:space="preserve">the model, while alternate breeding models decreased the </w:t>
      </w:r>
      <m:oMath>
        <m:r>
          <w:rPr>
            <w:rFonts w:ascii="Cambria Math" w:hAnsi="Cambria Math"/>
          </w:rPr>
          <m:t>Nb/Ne</m:t>
        </m:r>
      </m:oMath>
      <w:r>
        <w:t xml:space="preserve"> </w:t>
      </w:r>
      <w:r w:rsidRPr="00F808E2">
        <w:t xml:space="preserve">ratio (see </w:t>
      </w:r>
      <w:r w:rsidR="006F355C" w:rsidRPr="00F808E2">
        <w:t xml:space="preserve">Table </w:t>
      </w:r>
      <w:r w:rsidR="00F808E2" w:rsidRPr="00F808E2">
        <w:t>S6</w:t>
      </w:r>
      <w:r w:rsidR="006F355C" w:rsidRPr="00F808E2">
        <w:t>.2).</w:t>
      </w:r>
      <w:r w:rsidR="006F355C">
        <w:t xml:space="preserve"> </w:t>
      </w:r>
    </w:p>
    <w:p w14:paraId="6C2B74DF" w14:textId="66AA1134" w:rsidR="001235D3" w:rsidRDefault="001235D3" w:rsidP="008729FC">
      <w:pPr>
        <w:pStyle w:val="Standard"/>
        <w:spacing w:after="280" w:line="480" w:lineRule="auto"/>
        <w:ind w:firstLine="720"/>
        <w:jc w:val="both"/>
        <w:outlineLvl w:val="0"/>
        <w:rPr>
          <w:i/>
          <w:sz w:val="28"/>
          <w:szCs w:val="28"/>
          <w:shd w:val="clear" w:color="auto" w:fill="FCFCFC"/>
        </w:rPr>
      </w:pPr>
      <w:r w:rsidRPr="00DB19EF">
        <w:rPr>
          <w:i/>
          <w:sz w:val="28"/>
          <w:szCs w:val="28"/>
          <w:shd w:val="clear" w:color="auto" w:fill="FCFCFC"/>
        </w:rPr>
        <w:t>Discussion</w:t>
      </w:r>
    </w:p>
    <w:p w14:paraId="0E455BBA" w14:textId="36293A83" w:rsidR="007113F2" w:rsidRDefault="004D1991" w:rsidP="008729FC">
      <w:pPr>
        <w:spacing w:line="480" w:lineRule="auto"/>
        <w:ind w:firstLine="720"/>
        <w:jc w:val="both"/>
        <w:rPr>
          <w:rFonts w:asciiTheme="minorHAnsi" w:hAnsiTheme="minorHAnsi" w:cstheme="minorHAnsi"/>
          <w:lang w:val="en-US" w:eastAsia="en-US"/>
        </w:rPr>
      </w:pPr>
      <w:r w:rsidRPr="004D1991">
        <w:rPr>
          <w:rFonts w:asciiTheme="minorHAnsi" w:hAnsiTheme="minorHAnsi" w:cstheme="minorHAnsi"/>
          <w:lang w:val="en-US" w:eastAsia="en-US"/>
        </w:rPr>
        <w:t>Monitoring</w:t>
      </w:r>
      <w:r w:rsidRPr="004D1991">
        <w:rPr>
          <w:rFonts w:ascii="Cambria Math" w:hAnsi="Cambria Math"/>
          <w:i/>
        </w:rPr>
        <w:t xml:space="preserve"> </w:t>
      </w:r>
      <m:oMath>
        <m:r>
          <w:rPr>
            <w:rFonts w:ascii="Cambria Math" w:hAnsi="Cambria Math"/>
          </w:rPr>
          <m:t>Ne</m:t>
        </m:r>
      </m:oMath>
      <w:r w:rsidRPr="004D1991">
        <w:rPr>
          <w:rFonts w:asciiTheme="minorHAnsi" w:hAnsiTheme="minorHAnsi" w:cstheme="minorHAnsi"/>
          <w:i/>
          <w:iCs/>
          <w:lang w:val="en-US" w:eastAsia="en-US"/>
        </w:rPr>
        <w:t xml:space="preserve"> </w:t>
      </w:r>
      <w:r w:rsidRPr="004D1991">
        <w:rPr>
          <w:rFonts w:asciiTheme="minorHAnsi" w:hAnsiTheme="minorHAnsi" w:cstheme="minorHAnsi"/>
          <w:lang w:val="en-US" w:eastAsia="en-US"/>
        </w:rPr>
        <w:t xml:space="preserve">can inform management decisions in populations of conservation concern, where </w:t>
      </w:r>
      <m:oMath>
        <m:r>
          <w:rPr>
            <w:rFonts w:ascii="Cambria Math" w:hAnsi="Cambria Math"/>
          </w:rPr>
          <m:t>Nb</m:t>
        </m:r>
      </m:oMath>
      <w:r w:rsidRPr="004D1991">
        <w:rPr>
          <w:rFonts w:asciiTheme="minorHAnsi" w:hAnsiTheme="minorHAnsi" w:cstheme="minorHAnsi"/>
          <w:lang w:val="en-US" w:eastAsia="en-US"/>
        </w:rPr>
        <w:t xml:space="preserve"> is analogous to </w:t>
      </w:r>
      <w:r w:rsidRPr="004D1991">
        <w:rPr>
          <w:rFonts w:asciiTheme="minorHAnsi" w:hAnsiTheme="minorHAnsi" w:cstheme="minorHAnsi"/>
          <w:i/>
          <w:iCs/>
          <w:lang w:val="en-US" w:eastAsia="en-US"/>
        </w:rPr>
        <w:t>Ne</w:t>
      </w:r>
      <w:r w:rsidRPr="004D1991">
        <w:rPr>
          <w:rFonts w:asciiTheme="minorHAnsi" w:hAnsiTheme="minorHAnsi" w:cstheme="minorHAnsi"/>
          <w:lang w:val="en-US" w:eastAsia="en-US"/>
        </w:rPr>
        <w:t xml:space="preserve"> except that it represents the effective number of breeders per year rather</w:t>
      </w:r>
      <w:r>
        <w:rPr>
          <w:rFonts w:asciiTheme="minorHAnsi" w:hAnsiTheme="minorHAnsi" w:cstheme="minorHAnsi"/>
          <w:lang w:val="en-US" w:eastAsia="en-US"/>
        </w:rPr>
        <w:t>, rather</w:t>
      </w:r>
      <w:r w:rsidRPr="004D1991">
        <w:rPr>
          <w:rFonts w:asciiTheme="minorHAnsi" w:hAnsiTheme="minorHAnsi" w:cstheme="minorHAnsi"/>
          <w:lang w:val="en-US" w:eastAsia="en-US"/>
        </w:rPr>
        <w:t xml:space="preserve"> than per generation. Using data from SNP and microsatellite loci and two single- sample genetic estimators of effective population size, our results show the effective breeding population (</w:t>
      </w:r>
      <m:oMath>
        <m:r>
          <w:rPr>
            <w:rFonts w:ascii="Cambria Math" w:hAnsi="Cambria Math"/>
          </w:rPr>
          <m:t>Nb</m:t>
        </m:r>
      </m:oMath>
      <w:r w:rsidRPr="004D1991">
        <w:rPr>
          <w:rFonts w:asciiTheme="minorHAnsi" w:hAnsiTheme="minorHAnsi" w:cstheme="minorHAnsi"/>
          <w:lang w:val="en-US" w:eastAsia="en-US"/>
        </w:rPr>
        <w:t xml:space="preserve">) of the EAP has remained unchanged across four successive years (2010–2013), although we caution that these results may not be indicative of a broader temporal trend. Our study supports existing evidence (Hillary et al., 2018; Roff et al., 2018) that the white shark population has not changed significantly in size over the years studied herein, despite measures implemented to rebuild the population. The white shark recorded substantial declines through the 20th century in Australia and New Zealand and has since been the subject of legislated protection and management interventions targeted toward population recovery (i.e., National Plans of Action for the Conservation and Management of Sharks Commonwealth of Australia, 2013; EPBC, 1999; Shark Advisory Group, 2004). However, monitoring </w:t>
      </w:r>
      <m:oMath>
        <m:r>
          <w:rPr>
            <w:rFonts w:ascii="Cambria Math" w:hAnsi="Cambria Math"/>
          </w:rPr>
          <m:t>Nb</m:t>
        </m:r>
      </m:oMath>
      <w:r w:rsidRPr="004D1991">
        <w:rPr>
          <w:rFonts w:asciiTheme="minorHAnsi" w:hAnsiTheme="minorHAnsi" w:cstheme="minorHAnsi"/>
          <w:lang w:val="en-US" w:eastAsia="en-US"/>
        </w:rPr>
        <w:t xml:space="preserve"> using the methods describe herein could assist management and conservation efforts. Indeed, as past studies have shown, monitoring</w:t>
      </w:r>
      <w:r w:rsidRPr="004D1991">
        <w:rPr>
          <w:rFonts w:ascii="Cambria Math" w:hAnsi="Cambria Math"/>
          <w:i/>
        </w:rPr>
        <w:t xml:space="preserve"> </w:t>
      </w:r>
      <m:oMath>
        <m:r>
          <w:rPr>
            <w:rFonts w:ascii="Cambria Math" w:hAnsi="Cambria Math"/>
          </w:rPr>
          <m:t>Nb</m:t>
        </m:r>
      </m:oMath>
      <w:r w:rsidRPr="004D1991">
        <w:rPr>
          <w:rFonts w:asciiTheme="minorHAnsi" w:hAnsiTheme="minorHAnsi" w:cstheme="minorHAnsi"/>
          <w:lang w:val="en-US" w:eastAsia="en-US"/>
        </w:rPr>
        <w:t xml:space="preserve"> for as few as five consecutive reproductive cycles could be used to detect change in </w:t>
      </w:r>
      <m:oMath>
        <m:r>
          <w:rPr>
            <w:rFonts w:ascii="Cambria Math" w:hAnsi="Cambria Math"/>
          </w:rPr>
          <m:t>Nb</m:t>
        </m:r>
      </m:oMath>
      <w:r w:rsidRPr="004D1991">
        <w:rPr>
          <w:rFonts w:asciiTheme="minorHAnsi" w:hAnsiTheme="minorHAnsi" w:cstheme="minorHAnsi"/>
          <w:lang w:val="en-US" w:eastAsia="en-US"/>
        </w:rPr>
        <w:t xml:space="preserve"> (declines), even in species with long generation intervals (Antao et al.,2011; Wang, 2005; Luikart et al., 2020) such as the white shark, with implications for both </w:t>
      </w:r>
      <m:oMath>
        <m:r>
          <w:rPr>
            <w:rFonts w:ascii="Cambria Math" w:hAnsi="Cambria Math"/>
          </w:rPr>
          <m:t>N</m:t>
        </m:r>
      </m:oMath>
      <w:r w:rsidRPr="004D1991">
        <w:rPr>
          <w:rFonts w:asciiTheme="minorHAnsi" w:hAnsiTheme="minorHAnsi" w:cstheme="minorHAnsi"/>
          <w:lang w:val="en-US" w:eastAsia="en-US"/>
        </w:rPr>
        <w:t xml:space="preserve"> and </w:t>
      </w:r>
      <m:oMath>
        <m:r>
          <w:rPr>
            <w:rFonts w:ascii="Cambria Math" w:hAnsi="Cambria Math"/>
          </w:rPr>
          <m:t>Ne</m:t>
        </m:r>
      </m:oMath>
      <w:r w:rsidRPr="004D1991">
        <w:rPr>
          <w:rFonts w:asciiTheme="minorHAnsi" w:hAnsiTheme="minorHAnsi" w:cstheme="minorHAnsi"/>
          <w:lang w:val="en-US" w:eastAsia="en-US"/>
        </w:rPr>
        <w:t xml:space="preserve"> in some circumstances. For example, if </w:t>
      </w:r>
      <m:oMath>
        <m:r>
          <w:rPr>
            <w:rFonts w:ascii="Cambria Math" w:hAnsi="Cambria Math"/>
          </w:rPr>
          <m:t>Nb</m:t>
        </m:r>
      </m:oMath>
      <w:r w:rsidRPr="004D1991">
        <w:rPr>
          <w:rFonts w:asciiTheme="minorHAnsi" w:hAnsiTheme="minorHAnsi" w:cstheme="minorHAnsi"/>
          <w:lang w:val="en-US" w:eastAsia="en-US"/>
        </w:rPr>
        <w:t xml:space="preserve"> were to decline significantly for multiple reproductive cycles, </w:t>
      </w:r>
      <w:r w:rsidRPr="004D1991">
        <w:rPr>
          <w:rFonts w:asciiTheme="minorHAnsi" w:hAnsiTheme="minorHAnsi" w:cstheme="minorHAnsi"/>
          <w:lang w:val="en-US" w:eastAsia="en-US"/>
        </w:rPr>
        <w:lastRenderedPageBreak/>
        <w:t xml:space="preserve">then both </w:t>
      </w:r>
      <m:oMath>
        <m:r>
          <w:rPr>
            <w:rFonts w:ascii="Cambria Math" w:hAnsi="Cambria Math"/>
          </w:rPr>
          <m:t>Ne</m:t>
        </m:r>
      </m:oMath>
      <w:r w:rsidRPr="004D1991">
        <w:rPr>
          <w:rFonts w:asciiTheme="minorHAnsi" w:hAnsiTheme="minorHAnsi" w:cstheme="minorHAnsi"/>
          <w:lang w:val="en-US" w:eastAsia="en-US"/>
        </w:rPr>
        <w:t xml:space="preserve"> and </w:t>
      </w:r>
      <m:oMath>
        <m:r>
          <w:rPr>
            <w:rFonts w:ascii="Cambria Math" w:hAnsi="Cambria Math"/>
          </w:rPr>
          <m:t>Nc</m:t>
        </m:r>
      </m:oMath>
      <w:r w:rsidRPr="004D1991">
        <w:rPr>
          <w:rFonts w:asciiTheme="minorHAnsi" w:hAnsiTheme="minorHAnsi" w:cstheme="minorHAnsi"/>
          <w:lang w:val="en-US" w:eastAsia="en-US"/>
        </w:rPr>
        <w:t xml:space="preserve"> may be affected (Luikart et al., 2020). Alternatively, if </w:t>
      </w:r>
      <m:oMath>
        <m:f>
          <m:fPr>
            <m:ctrlPr>
              <w:rPr>
                <w:rFonts w:ascii="Cambria Math" w:hAnsi="Cambria Math"/>
                <w:i/>
              </w:rPr>
            </m:ctrlPr>
          </m:fPr>
          <m:num>
            <m:r>
              <w:rPr>
                <w:rFonts w:ascii="Cambria Math" w:hAnsi="Cambria Math"/>
              </w:rPr>
              <m:t>Nb</m:t>
            </m:r>
          </m:num>
          <m:den>
            <m:r>
              <w:rPr>
                <w:rFonts w:ascii="Cambria Math" w:hAnsi="Cambria Math"/>
              </w:rPr>
              <m:t>N</m:t>
            </m:r>
          </m:den>
        </m:f>
      </m:oMath>
      <w:r w:rsidRPr="004D1991">
        <w:rPr>
          <w:rFonts w:asciiTheme="minorHAnsi" w:hAnsiTheme="minorHAnsi" w:cstheme="minorHAnsi"/>
          <w:lang w:val="en-US" w:eastAsia="en-US"/>
        </w:rPr>
        <w:t xml:space="preserve"> ratios are observed to be stable over many generations, then it has been suggested that </w:t>
      </w:r>
      <m:oMath>
        <m:r>
          <w:rPr>
            <w:rFonts w:ascii="Cambria Math" w:hAnsi="Cambria Math"/>
          </w:rPr>
          <m:t>N</m:t>
        </m:r>
      </m:oMath>
      <w:r w:rsidRPr="004D1991">
        <w:rPr>
          <w:rFonts w:asciiTheme="minorHAnsi" w:hAnsiTheme="minorHAnsi" w:cstheme="minorHAnsi"/>
          <w:lang w:val="en-US" w:eastAsia="en-US"/>
        </w:rPr>
        <w:t xml:space="preserve"> (or </w:t>
      </w:r>
      <m:oMath>
        <m:r>
          <w:rPr>
            <w:rFonts w:ascii="Cambria Math" w:hAnsi="Cambria Math"/>
          </w:rPr>
          <m:t>Na</m:t>
        </m:r>
      </m:oMath>
      <w:r w:rsidRPr="004D1991">
        <w:rPr>
          <w:rFonts w:asciiTheme="minorHAnsi" w:hAnsiTheme="minorHAnsi" w:cstheme="minorHAnsi"/>
          <w:lang w:val="en-US" w:eastAsia="en-US"/>
        </w:rPr>
        <w:t xml:space="preserve">) may be inferred from </w:t>
      </w:r>
      <m:oMath>
        <m:r>
          <w:rPr>
            <w:rFonts w:ascii="Cambria Math" w:hAnsi="Cambria Math"/>
          </w:rPr>
          <m:t>Nb</m:t>
        </m:r>
      </m:oMath>
      <w:r w:rsidRPr="004D1991">
        <w:rPr>
          <w:rFonts w:asciiTheme="minorHAnsi" w:hAnsiTheme="minorHAnsi" w:cstheme="minorHAnsi"/>
          <w:lang w:val="en-US" w:eastAsia="en-US"/>
        </w:rPr>
        <w:t xml:space="preserve">, which would be of use to population monitoring and evaluation of conservation and management actions (Luikart et al., 2020). To this end, we recommend using </w:t>
      </w:r>
      <m:oMath>
        <m:r>
          <w:rPr>
            <w:rFonts w:ascii="Cambria Math" w:hAnsi="Cambria Math"/>
          </w:rPr>
          <m:t>Nb</m:t>
        </m:r>
      </m:oMath>
      <w:r w:rsidRPr="004D1991">
        <w:rPr>
          <w:rFonts w:asciiTheme="minorHAnsi" w:hAnsiTheme="minorHAnsi" w:cstheme="minorHAnsi"/>
          <w:lang w:val="en-US" w:eastAsia="en-US"/>
        </w:rPr>
        <w:t xml:space="preserve"> to track year-to-year changes in the effective number of breeders as a timely assessment of population status over time to provide insights into the effects of current management actions and co-occurrences such as environmental changes. As in this study, future tissue samples for </w:t>
      </w:r>
      <m:oMath>
        <m:r>
          <w:rPr>
            <w:rFonts w:ascii="Cambria Math" w:hAnsi="Cambria Math"/>
          </w:rPr>
          <m:t>Nb</m:t>
        </m:r>
      </m:oMath>
      <w:r w:rsidRPr="004D1991">
        <w:rPr>
          <w:rFonts w:asciiTheme="minorHAnsi" w:hAnsiTheme="minorHAnsi" w:cstheme="minorHAnsi"/>
          <w:lang w:val="en-US" w:eastAsia="en-US"/>
        </w:rPr>
        <w:t xml:space="preserve"> monitoring could be obtained as part of existing bather protection programs (i.e., SMART drumlines; see Tate et al., 2019). </w:t>
      </w:r>
    </w:p>
    <w:p w14:paraId="6600CD23" w14:textId="77777777" w:rsidR="007113F2" w:rsidRDefault="007113F2" w:rsidP="008729FC">
      <w:pPr>
        <w:spacing w:line="480" w:lineRule="auto"/>
        <w:jc w:val="both"/>
        <w:rPr>
          <w:rFonts w:asciiTheme="minorHAnsi" w:hAnsiTheme="minorHAnsi" w:cstheme="minorHAnsi"/>
          <w:lang w:val="en-US" w:eastAsia="en-US"/>
        </w:rPr>
      </w:pPr>
    </w:p>
    <w:p w14:paraId="6BFC7BF8" w14:textId="1068686B" w:rsidR="00CA2168" w:rsidRDefault="004D1991" w:rsidP="008729FC">
      <w:pPr>
        <w:spacing w:line="480" w:lineRule="auto"/>
        <w:ind w:firstLine="720"/>
        <w:jc w:val="both"/>
        <w:rPr>
          <w:rFonts w:asciiTheme="minorHAnsi" w:hAnsiTheme="minorHAnsi" w:cstheme="minorHAnsi"/>
          <w:lang w:val="en-US" w:eastAsia="en-US"/>
        </w:rPr>
      </w:pPr>
      <w:r w:rsidRPr="004D1991">
        <w:rPr>
          <w:rFonts w:asciiTheme="minorHAnsi" w:hAnsiTheme="minorHAnsi" w:cstheme="minorHAnsi"/>
          <w:lang w:val="en-US" w:eastAsia="en-US"/>
        </w:rPr>
        <w:t xml:space="preserve">In this study, we used two genetic marker types (SNPs and microsatellites) and two single-sample genetic estimators of effective population size (LD and SA) to estimate </w:t>
      </w:r>
      <m:oMath>
        <m:r>
          <w:rPr>
            <w:rFonts w:ascii="Cambria Math" w:hAnsi="Cambria Math"/>
          </w:rPr>
          <m:t>Nb</m:t>
        </m:r>
      </m:oMath>
      <w:r w:rsidRPr="004D1991">
        <w:rPr>
          <w:rFonts w:asciiTheme="minorHAnsi" w:hAnsiTheme="minorHAnsi" w:cstheme="minorHAnsi"/>
          <w:lang w:val="en-US" w:eastAsia="en-US"/>
        </w:rPr>
        <w:t>. Both estimators showed more precision and power when SNPs were used to estimate</w:t>
      </w:r>
      <w:r w:rsidR="00CA3FE4">
        <w:rPr>
          <w:rFonts w:asciiTheme="minorHAnsi" w:hAnsiTheme="minorHAnsi" w:cstheme="minorHAnsi"/>
          <w:lang w:val="en-US" w:eastAsia="en-US"/>
        </w:rPr>
        <w:t xml:space="preserve"> </w:t>
      </w:r>
      <m:oMath>
        <m:r>
          <w:rPr>
            <w:rFonts w:ascii="Cambria Math" w:hAnsi="Cambria Math" w:cstheme="minorHAnsi"/>
            <w:color w:val="000000" w:themeColor="text1"/>
            <w:lang w:val="en-US" w:eastAsia="en-US"/>
          </w:rPr>
          <m:t>Nb</m:t>
        </m:r>
      </m:oMath>
      <w:r w:rsidRPr="004D1991">
        <w:rPr>
          <w:rFonts w:asciiTheme="minorHAnsi" w:hAnsiTheme="minorHAnsi" w:cstheme="minorHAnsi"/>
          <w:lang w:val="en-US" w:eastAsia="en-US"/>
        </w:rPr>
        <w:t xml:space="preserve"> compared to the few microsatellites used in this study. We therefore recommend the use of SNPs for the future monitoring of the EAP. Although </w:t>
      </w:r>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LD</m:t>
            </m:r>
          </m:e>
        </m:d>
      </m:oMath>
      <w:r w:rsidR="007113F2">
        <w:rPr>
          <w:rFonts w:asciiTheme="minorHAnsi" w:hAnsiTheme="minorHAnsi" w:cstheme="minorHAnsi"/>
          <w:lang w:eastAsia="en-US"/>
        </w:rPr>
        <w:t xml:space="preserve"> </w:t>
      </w:r>
      <w:r w:rsidRPr="004D1991">
        <w:rPr>
          <w:rFonts w:asciiTheme="minorHAnsi" w:hAnsiTheme="minorHAnsi" w:cstheme="minorHAnsi"/>
          <w:lang w:val="en-US" w:eastAsia="en-US"/>
        </w:rPr>
        <w:t xml:space="preserve">estimated from both SNP and microsatellite were comparable and results reflected differences between genetic marker type similar to those reported in previous studies (e.g., </w:t>
      </w:r>
      <w:proofErr w:type="spellStart"/>
      <w:r w:rsidRPr="004D1991">
        <w:rPr>
          <w:rFonts w:asciiTheme="minorHAnsi" w:hAnsiTheme="minorHAnsi" w:cstheme="minorHAnsi"/>
          <w:lang w:val="en-US" w:eastAsia="en-US"/>
        </w:rPr>
        <w:t>Beebee</w:t>
      </w:r>
      <w:proofErr w:type="spellEnd"/>
      <w:r w:rsidRPr="004D1991">
        <w:rPr>
          <w:rFonts w:asciiTheme="minorHAnsi" w:hAnsiTheme="minorHAnsi" w:cstheme="minorHAnsi"/>
          <w:lang w:val="en-US" w:eastAsia="en-US"/>
        </w:rPr>
        <w:t xml:space="preserve">, 2009), here the few microsatellite loci used were unable to estimate upper CIs for age cohorts without significant sampling effort (&gt;50 samples). Of note, estimates of </w:t>
      </w:r>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LDMSTAT</m:t>
            </m:r>
          </m:e>
        </m:d>
      </m:oMath>
      <w:r w:rsidR="007113F2">
        <w:rPr>
          <w:rFonts w:asciiTheme="minorHAnsi" w:hAnsiTheme="minorHAnsi" w:cstheme="minorHAnsi"/>
          <w:lang w:eastAsia="en-US"/>
        </w:rPr>
        <w:t xml:space="preserve"> </w:t>
      </w:r>
      <w:r w:rsidRPr="004D1991">
        <w:rPr>
          <w:rFonts w:asciiTheme="minorHAnsi" w:hAnsiTheme="minorHAnsi" w:cstheme="minorHAnsi"/>
          <w:lang w:val="en-US" w:eastAsia="en-US"/>
        </w:rPr>
        <w:t xml:space="preserve">were consistently higher than the equivalent estimates of </w:t>
      </w:r>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SAMSTAT</m:t>
            </m:r>
          </m:e>
        </m:d>
      </m:oMath>
      <w:r w:rsidR="007113F2">
        <w:rPr>
          <w:rFonts w:asciiTheme="minorHAnsi" w:hAnsiTheme="minorHAnsi" w:cstheme="minorHAnsi"/>
          <w:lang w:eastAsia="en-US"/>
        </w:rPr>
        <w:t xml:space="preserve">. </w:t>
      </w:r>
      <w:r w:rsidRPr="004D1991">
        <w:rPr>
          <w:rFonts w:asciiTheme="minorHAnsi" w:hAnsiTheme="minorHAnsi" w:cstheme="minorHAnsi"/>
          <w:lang w:val="en-US" w:eastAsia="en-US"/>
        </w:rPr>
        <w:t xml:space="preserve">This can be attributed to the overestimation of sibship dyads, which can be expected to decrease estimates of </w:t>
      </w:r>
      <m:oMath>
        <m:r>
          <w:rPr>
            <w:rFonts w:ascii="Cambria Math" w:hAnsi="Cambria Math"/>
          </w:rPr>
          <m:t xml:space="preserve">Nb </m:t>
        </m:r>
      </m:oMath>
      <w:r w:rsidRPr="004D1991">
        <w:rPr>
          <w:rFonts w:asciiTheme="minorHAnsi" w:hAnsiTheme="minorHAnsi" w:cstheme="minorHAnsi"/>
          <w:lang w:val="en-US" w:eastAsia="en-US"/>
        </w:rPr>
        <w:t xml:space="preserve"> (Table 1). This has been noted in previous studies </w:t>
      </w:r>
      <w:r w:rsidRPr="004D1991">
        <w:rPr>
          <w:rFonts w:asciiTheme="minorHAnsi" w:hAnsiTheme="minorHAnsi" w:cstheme="minorHAnsi"/>
          <w:lang w:val="en-US" w:eastAsia="en-US"/>
        </w:rPr>
        <w:lastRenderedPageBreak/>
        <w:t xml:space="preserve">(Ackerman et al., 2017; Wang, 2009) which have demonstrated that false sibships (type I errors) occur with a higher frequency compared to false nonsibships (type II errors) when either genetic information or true sibship within a sample is insufficient (i.e., few loci, low polymorphism, small sample size relative to total population size, low inclusion of siblings). </w:t>
      </w:r>
      <m:oMath>
        <m:r>
          <w:rPr>
            <w:rFonts w:ascii="Cambria Math" w:hAnsi="Cambria Math"/>
          </w:rPr>
          <m:t>Nb</m:t>
        </m:r>
      </m:oMath>
      <w:r w:rsidRPr="004D1991">
        <w:rPr>
          <w:rFonts w:asciiTheme="minorHAnsi" w:hAnsiTheme="minorHAnsi" w:cstheme="minorHAnsi"/>
          <w:lang w:val="en-US" w:eastAsia="en-US"/>
        </w:rPr>
        <w:t xml:space="preserve"> estimated using SNPs differed between methods such that </w:t>
      </w:r>
      <m:oMath>
        <m:r>
          <w:rPr>
            <w:rFonts w:ascii="Cambria Math" w:hAnsi="Cambria Math"/>
          </w:rPr>
          <m:t>Nb(LD)</m:t>
        </m:r>
      </m:oMath>
      <w:r w:rsidR="00CA2168" w:rsidRPr="004D1991">
        <w:rPr>
          <w:rFonts w:asciiTheme="minorHAnsi" w:hAnsiTheme="minorHAnsi" w:cstheme="minorHAnsi"/>
          <w:lang w:val="en-US" w:eastAsia="en-US"/>
        </w:rPr>
        <w:t xml:space="preserve"> </w:t>
      </w:r>
      <w:r w:rsidRPr="004D1991">
        <w:rPr>
          <w:rFonts w:asciiTheme="minorHAnsi" w:hAnsiTheme="minorHAnsi" w:cstheme="minorHAnsi"/>
          <w:lang w:val="en-US" w:eastAsia="en-US"/>
        </w:rPr>
        <w:t>was lower compared to</w:t>
      </w:r>
      <w:r w:rsidR="007113F2" w:rsidRPr="007113F2">
        <w:rPr>
          <w:rFonts w:ascii="Cambria Math" w:hAnsi="Cambria Math"/>
          <w:i/>
        </w:rPr>
        <w:t xml:space="preserve"> </w:t>
      </w:r>
      <m:oMath>
        <m:r>
          <w:rPr>
            <w:rFonts w:ascii="Cambria Math" w:hAnsi="Cambria Math"/>
          </w:rPr>
          <m:t>Nb</m:t>
        </m:r>
        <m:d>
          <m:dPr>
            <m:ctrlPr>
              <w:rPr>
                <w:rFonts w:ascii="Cambria Math" w:hAnsi="Cambria Math"/>
                <w:i/>
              </w:rPr>
            </m:ctrlPr>
          </m:dPr>
          <m:e>
            <m:r>
              <w:rPr>
                <w:rFonts w:ascii="Cambria Math" w:hAnsi="Cambria Math"/>
              </w:rPr>
              <m:t>SA</m:t>
            </m:r>
          </m:e>
        </m:d>
      </m:oMath>
      <w:r w:rsidRPr="004D1991">
        <w:rPr>
          <w:rFonts w:asciiTheme="minorHAnsi" w:hAnsiTheme="minorHAnsi" w:cstheme="minorHAnsi"/>
          <w:lang w:val="en-US" w:eastAsia="en-US"/>
        </w:rPr>
        <w:t xml:space="preserve">, although differences were not significant having overlapping </w:t>
      </w:r>
      <w:r w:rsidR="008729FC">
        <w:rPr>
          <w:rFonts w:asciiTheme="minorHAnsi" w:hAnsiTheme="minorHAnsi" w:cstheme="minorHAnsi"/>
          <w:lang w:val="en-US" w:eastAsia="en-US"/>
        </w:rPr>
        <w:t>CIs.</w:t>
      </w:r>
      <w:r w:rsidR="00852534">
        <w:rPr>
          <w:rFonts w:asciiTheme="minorHAnsi" w:hAnsiTheme="minorHAnsi" w:cstheme="minorHAnsi"/>
          <w:lang w:val="en-US" w:eastAsia="en-US"/>
        </w:rPr>
        <w:t xml:space="preserve"> </w:t>
      </w:r>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LD</m:t>
            </m:r>
          </m:e>
        </m:d>
      </m:oMath>
      <w:r w:rsidR="007113F2" w:rsidRPr="004D1991">
        <w:rPr>
          <w:rFonts w:asciiTheme="minorHAnsi" w:hAnsiTheme="minorHAnsi" w:cstheme="minorHAnsi"/>
          <w:lang w:val="en-US" w:eastAsia="en-US"/>
        </w:rPr>
        <w:t xml:space="preserve"> </w:t>
      </w:r>
      <w:r w:rsidRPr="004D1991">
        <w:rPr>
          <w:rFonts w:asciiTheme="minorHAnsi" w:hAnsiTheme="minorHAnsi" w:cstheme="minorHAnsi"/>
          <w:lang w:val="en-US" w:eastAsia="en-US"/>
        </w:rPr>
        <w:t xml:space="preserve">estimated using SNPs showed those cohorts with larger numbers of samples (i.e., 2013) provided more precise estimates, a result expected given genetic methods for estimating contemporary effective size depend on signals that are proportional to </w:t>
      </w:r>
      <m:oMath>
        <m:f>
          <m:fPr>
            <m:ctrlPr>
              <w:rPr>
                <w:rFonts w:ascii="Cambria Math" w:hAnsi="Cambria Math" w:cstheme="minorHAnsi"/>
                <w:i/>
                <w:lang w:val="en-US" w:eastAsia="en-US"/>
              </w:rPr>
            </m:ctrlPr>
          </m:fPr>
          <m:num>
            <m:r>
              <w:rPr>
                <w:rFonts w:ascii="Cambria Math" w:hAnsi="Cambria Math" w:cstheme="minorHAnsi"/>
                <w:lang w:val="en-US" w:eastAsia="en-US"/>
              </w:rPr>
              <m:t>1</m:t>
            </m:r>
          </m:num>
          <m:den>
            <m:r>
              <w:rPr>
                <w:rFonts w:ascii="Cambria Math" w:hAnsi="Cambria Math" w:cstheme="minorHAnsi"/>
                <w:lang w:val="en-US" w:eastAsia="en-US"/>
              </w:rPr>
              <m:t>Ne</m:t>
            </m:r>
          </m:den>
        </m:f>
      </m:oMath>
      <w:r w:rsidR="007113F2">
        <w:rPr>
          <w:rFonts w:asciiTheme="minorHAnsi" w:eastAsiaTheme="minorEastAsia" w:hAnsiTheme="minorHAnsi" w:cstheme="minorHAnsi"/>
          <w:lang w:val="en-US" w:eastAsia="en-US"/>
        </w:rPr>
        <w:t xml:space="preserve"> </w:t>
      </w:r>
      <w:r w:rsidRPr="004D1991">
        <w:rPr>
          <w:rFonts w:asciiTheme="minorHAnsi" w:hAnsiTheme="minorHAnsi" w:cstheme="minorHAnsi"/>
          <w:lang w:val="en-US" w:eastAsia="en-US"/>
        </w:rPr>
        <w:t>(</w:t>
      </w:r>
      <w:proofErr w:type="spellStart"/>
      <w:r w:rsidRPr="004D1991">
        <w:rPr>
          <w:rFonts w:asciiTheme="minorHAnsi" w:hAnsiTheme="minorHAnsi" w:cstheme="minorHAnsi"/>
          <w:lang w:val="en-US" w:eastAsia="en-US"/>
        </w:rPr>
        <w:t>Waples</w:t>
      </w:r>
      <w:proofErr w:type="spellEnd"/>
      <w:r w:rsidRPr="004D1991">
        <w:rPr>
          <w:rFonts w:asciiTheme="minorHAnsi" w:hAnsiTheme="minorHAnsi" w:cstheme="minorHAnsi"/>
          <w:lang w:val="en-US" w:eastAsia="en-US"/>
        </w:rPr>
        <w:t xml:space="preserve"> et al., 2014, 2018). </w:t>
      </w:r>
    </w:p>
    <w:p w14:paraId="3D710D7C" w14:textId="6BDDD121" w:rsidR="00CA2168" w:rsidRDefault="004D1991" w:rsidP="008729FC">
      <w:pPr>
        <w:spacing w:line="480" w:lineRule="auto"/>
        <w:ind w:firstLine="720"/>
        <w:jc w:val="both"/>
        <w:rPr>
          <w:rFonts w:asciiTheme="minorHAnsi" w:hAnsiTheme="minorHAnsi" w:cstheme="minorHAnsi"/>
          <w:color w:val="000000" w:themeColor="text1"/>
          <w:lang w:val="en-US" w:eastAsia="en-US"/>
        </w:rPr>
      </w:pPr>
      <w:r w:rsidRPr="004D1991">
        <w:rPr>
          <w:rFonts w:asciiTheme="minorHAnsi" w:hAnsiTheme="minorHAnsi" w:cstheme="minorHAnsi"/>
          <w:lang w:val="en-US" w:eastAsia="en-US"/>
        </w:rPr>
        <w:t xml:space="preserve">Monitoring studies are often focused on the number of individuals in a population; however, the relationship between effective size and population size (i.e., </w:t>
      </w:r>
      <m:oMath>
        <m:f>
          <m:fPr>
            <m:ctrlPr>
              <w:rPr>
                <w:rFonts w:ascii="Cambria Math" w:hAnsi="Cambria Math"/>
                <w:i/>
              </w:rPr>
            </m:ctrlPr>
          </m:fPr>
          <m:num>
            <m:r>
              <w:rPr>
                <w:rFonts w:ascii="Cambria Math" w:hAnsi="Cambria Math"/>
              </w:rPr>
              <m:t>Ne</m:t>
            </m:r>
          </m:num>
          <m:den>
            <m:r>
              <w:rPr>
                <w:rFonts w:ascii="Cambria Math" w:hAnsi="Cambria Math"/>
              </w:rPr>
              <m:t>Na</m:t>
            </m:r>
          </m:den>
        </m:f>
      </m:oMath>
      <w:r w:rsidRPr="004D1991">
        <w:rPr>
          <w:rFonts w:asciiTheme="minorHAnsi" w:hAnsiTheme="minorHAnsi" w:cstheme="minorHAnsi"/>
          <w:lang w:val="en-US" w:eastAsia="en-US"/>
        </w:rPr>
        <w:t xml:space="preserve">, </w:t>
      </w:r>
      <m:oMath>
        <m:f>
          <m:fPr>
            <m:ctrlPr>
              <w:rPr>
                <w:rFonts w:ascii="Cambria Math" w:hAnsi="Cambria Math"/>
                <w:i/>
              </w:rPr>
            </m:ctrlPr>
          </m:fPr>
          <m:num>
            <m:r>
              <w:rPr>
                <w:rFonts w:ascii="Cambria Math" w:hAnsi="Cambria Math"/>
              </w:rPr>
              <m:t>Nb</m:t>
            </m:r>
          </m:num>
          <m:den>
            <m:r>
              <w:rPr>
                <w:rFonts w:ascii="Cambria Math" w:hAnsi="Cambria Math"/>
              </w:rPr>
              <m:t>N</m:t>
            </m:r>
          </m:den>
        </m:f>
      </m:oMath>
      <w:r w:rsidR="007113F2">
        <w:rPr>
          <w:rFonts w:asciiTheme="minorHAnsi" w:eastAsiaTheme="minorEastAsia" w:hAnsiTheme="minorHAnsi" w:cstheme="minorHAnsi"/>
        </w:rPr>
        <w:t>)</w:t>
      </w:r>
      <w:r w:rsidRPr="004D1991">
        <w:rPr>
          <w:rFonts w:asciiTheme="minorHAnsi" w:hAnsiTheme="minorHAnsi" w:cstheme="minorHAnsi"/>
          <w:lang w:val="en-US" w:eastAsia="en-US"/>
        </w:rPr>
        <w:t xml:space="preserve"> is important to understand since genetic drift results in the loss of neutral genetic variation at a rate inversely proportional to </w:t>
      </w:r>
      <m:oMath>
        <m:r>
          <w:rPr>
            <w:rFonts w:ascii="Cambria Math" w:hAnsi="Cambria Math"/>
          </w:rPr>
          <m:t>Ne</m:t>
        </m:r>
      </m:oMath>
      <w:r w:rsidRPr="004D1991">
        <w:rPr>
          <w:rFonts w:asciiTheme="minorHAnsi" w:hAnsiTheme="minorHAnsi" w:cstheme="minorHAnsi"/>
          <w:lang w:val="en-US" w:eastAsia="en-US"/>
        </w:rPr>
        <w:t xml:space="preserve"> per generation, not </w:t>
      </w:r>
      <m:oMath>
        <m:r>
          <w:rPr>
            <w:rFonts w:ascii="Cambria Math" w:hAnsi="Cambria Math"/>
          </w:rPr>
          <m:t xml:space="preserve">N </m:t>
        </m:r>
      </m:oMath>
      <w:r w:rsidRPr="004D1991">
        <w:rPr>
          <w:rFonts w:asciiTheme="minorHAnsi" w:hAnsiTheme="minorHAnsi" w:cstheme="minorHAnsi"/>
          <w:lang w:val="en-US" w:eastAsia="en-US"/>
        </w:rPr>
        <w:t>(Wright, 1931) a</w:t>
      </w:r>
      <w:r w:rsidR="007113F2">
        <w:rPr>
          <w:rFonts w:asciiTheme="minorHAnsi" w:hAnsiTheme="minorHAnsi" w:cstheme="minorHAnsi"/>
          <w:lang w:val="en-US" w:eastAsia="en-US"/>
        </w:rPr>
        <w:t xml:space="preserve">nd can </w:t>
      </w:r>
      <w:r w:rsidR="007113F2" w:rsidRPr="004D1991">
        <w:rPr>
          <w:rFonts w:asciiTheme="minorHAnsi" w:hAnsiTheme="minorHAnsi" w:cstheme="minorHAnsi"/>
          <w:lang w:val="en-US" w:eastAsia="en-US"/>
        </w:rPr>
        <w:t>therefore</w:t>
      </w:r>
      <w:r w:rsidRPr="004D1991">
        <w:rPr>
          <w:rFonts w:asciiTheme="minorHAnsi" w:hAnsiTheme="minorHAnsi" w:cstheme="minorHAnsi"/>
          <w:lang w:val="en-US" w:eastAsia="en-US"/>
        </w:rPr>
        <w:t xml:space="preserve"> be useful for </w:t>
      </w:r>
      <w:r w:rsidR="007113F2" w:rsidRPr="004D1991">
        <w:rPr>
          <w:rFonts w:asciiTheme="minorHAnsi" w:hAnsiTheme="minorHAnsi" w:cstheme="minorHAnsi"/>
          <w:lang w:val="en-US" w:eastAsia="en-US"/>
        </w:rPr>
        <w:t>examining</w:t>
      </w:r>
      <w:r w:rsidRPr="004D1991">
        <w:rPr>
          <w:rFonts w:asciiTheme="minorHAnsi" w:hAnsiTheme="minorHAnsi" w:cstheme="minorHAnsi"/>
          <w:lang w:val="en-US" w:eastAsia="en-US"/>
        </w:rPr>
        <w:t xml:space="preserve"> how different ecological factors influence genetic variation (</w:t>
      </w:r>
      <w:proofErr w:type="spellStart"/>
      <w:r w:rsidRPr="004D1991">
        <w:rPr>
          <w:rFonts w:asciiTheme="minorHAnsi" w:hAnsiTheme="minorHAnsi" w:cstheme="minorHAnsi"/>
          <w:lang w:val="en-US" w:eastAsia="en-US"/>
        </w:rPr>
        <w:t>Nunney</w:t>
      </w:r>
      <w:proofErr w:type="spellEnd"/>
      <w:r w:rsidRPr="004D1991">
        <w:rPr>
          <w:rFonts w:asciiTheme="minorHAnsi" w:hAnsiTheme="minorHAnsi" w:cstheme="minorHAnsi"/>
          <w:lang w:val="en-US" w:eastAsia="en-US"/>
        </w:rPr>
        <w:t xml:space="preserve">, 1996). In this study, the ratio of </w:t>
      </w:r>
      <m:oMath>
        <m:r>
          <w:rPr>
            <w:rFonts w:ascii="Cambria Math" w:hAnsi="Cambria Math"/>
          </w:rPr>
          <m:t>Nb</m:t>
        </m:r>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4D1991">
        <w:rPr>
          <w:rFonts w:asciiTheme="minorHAnsi" w:hAnsiTheme="minorHAnsi" w:cstheme="minorHAnsi"/>
          <w:lang w:val="en-US" w:eastAsia="en-US"/>
        </w:rPr>
        <w:t xml:space="preserve">was approximately 1/3 </w:t>
      </w:r>
      <w:r w:rsidR="003B7842">
        <w:rPr>
          <w:rFonts w:asciiTheme="minorHAnsi" w:hAnsiTheme="minorHAnsi" w:cstheme="minorHAnsi"/>
          <w:lang w:val="en-US" w:eastAsia="en-US"/>
        </w:rPr>
        <w:t xml:space="preserve"> </w:t>
      </w:r>
      <w:r w:rsidRPr="004D1991">
        <w:rPr>
          <w:rFonts w:asciiTheme="minorHAnsi" w:hAnsiTheme="minorHAnsi" w:cstheme="minorHAnsi"/>
          <w:lang w:val="en-US" w:eastAsia="en-US"/>
        </w:rPr>
        <w:t xml:space="preserve">of mature adults for a single reproductive cycle, where mature adults represent different adult age classes. This is somewhat comparable to ratios inferred for other Carcharhinidae, including </w:t>
      </w:r>
      <w:r w:rsidRPr="007113F2">
        <w:rPr>
          <w:rFonts w:asciiTheme="minorHAnsi" w:hAnsiTheme="minorHAnsi" w:cstheme="minorHAnsi"/>
          <w:i/>
          <w:iCs/>
          <w:lang w:val="en-US" w:eastAsia="en-US"/>
        </w:rPr>
        <w:t xml:space="preserve">C. </w:t>
      </w:r>
      <w:proofErr w:type="spellStart"/>
      <w:r w:rsidRPr="007113F2">
        <w:rPr>
          <w:rFonts w:asciiTheme="minorHAnsi" w:hAnsiTheme="minorHAnsi" w:cstheme="minorHAnsi"/>
          <w:i/>
          <w:iCs/>
          <w:lang w:val="en-US" w:eastAsia="en-US"/>
        </w:rPr>
        <w:t>plumbeus</w:t>
      </w:r>
      <w:proofErr w:type="spellEnd"/>
      <w:r w:rsidRPr="004D1991">
        <w:rPr>
          <w:rFonts w:asciiTheme="minorHAnsi" w:hAnsiTheme="minorHAnsi" w:cstheme="minorHAnsi"/>
          <w:lang w:val="en-US" w:eastAsia="en-US"/>
        </w:rPr>
        <w:t xml:space="preserve"> (sandbar shark) in Delaware Bay, North Atlantic, which ranges between </w:t>
      </w:r>
      <w:r w:rsidRPr="007113F2">
        <w:rPr>
          <w:rFonts w:asciiTheme="minorHAnsi" w:hAnsiTheme="minorHAnsi" w:cstheme="minorHAnsi"/>
          <w:color w:val="000000" w:themeColor="text1"/>
          <w:lang w:val="en-US" w:eastAsia="en-US"/>
        </w:rPr>
        <w:t xml:space="preserve">0.50 (95% CI 0.45) and 0.63(95% CI 0.57) (Portnoy et al., 2009). Since a ratio of </w:t>
      </w:r>
      <m:oMath>
        <m:r>
          <w:rPr>
            <w:rFonts w:ascii="Cambria Math" w:hAnsi="Cambria Math"/>
          </w:rPr>
          <m:t>Nb</m:t>
        </m:r>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applies to a single reproductive cycle; when ratios are close to 1, we can infer that the majority of the adult population contribute to the next generation and that the offspring number per adult approaches the standard scenario of binomial distribution </w:t>
      </w:r>
      <w:r w:rsidRPr="007113F2">
        <w:rPr>
          <w:rFonts w:asciiTheme="minorHAnsi" w:hAnsiTheme="minorHAnsi" w:cstheme="minorHAnsi"/>
          <w:color w:val="000000" w:themeColor="text1"/>
          <w:lang w:val="en-US" w:eastAsia="en-US"/>
        </w:rPr>
        <w:lastRenderedPageBreak/>
        <w:t>(Hedgecock, 1994). In contrast, when ratios are &lt; 1, we can infer there is some deviation from the ideal (Hare et al., 2011). A number of factors will affect this relationship (</w:t>
      </w:r>
      <m:oMath>
        <m:r>
          <w:rPr>
            <w:rFonts w:ascii="Cambria Math" w:hAnsi="Cambria Math"/>
          </w:rPr>
          <m:t>Ne</m:t>
        </m:r>
        <m:r>
          <w:rPr>
            <w:rFonts w:ascii="Cambria Math" w:eastAsiaTheme="minorEastAsia" w:hAnsi="Cambria Math" w:cstheme="minorHAnsi"/>
          </w:rPr>
          <m:t>/Na</m:t>
        </m:r>
      </m:oMath>
      <w:r w:rsidRPr="007113F2">
        <w:rPr>
          <w:rFonts w:asciiTheme="minorHAnsi" w:hAnsiTheme="minorHAnsi" w:cstheme="minorHAnsi"/>
          <w:color w:val="000000" w:themeColor="text1"/>
          <w:lang w:val="en-US" w:eastAsia="en-US"/>
        </w:rPr>
        <w:t xml:space="preserve">, </w:t>
      </w:r>
      <m:oMath>
        <m:r>
          <w:rPr>
            <w:rFonts w:ascii="Cambria Math" w:hAnsi="Cambria Math"/>
          </w:rPr>
          <m:t>Nb</m:t>
        </m:r>
        <m:r>
          <w:rPr>
            <w:rFonts w:ascii="Cambria Math" w:eastAsiaTheme="minorEastAsia" w:hAnsi="Cambria Math" w:cstheme="minorHAnsi"/>
          </w:rPr>
          <m:t>/Na</m:t>
        </m:r>
      </m:oMath>
      <w:r w:rsidRPr="007113F2">
        <w:rPr>
          <w:rFonts w:asciiTheme="minorHAnsi" w:hAnsiTheme="minorHAnsi" w:cstheme="minorHAnsi"/>
          <w:color w:val="000000" w:themeColor="text1"/>
          <w:lang w:val="en-US" w:eastAsia="en-US"/>
        </w:rPr>
        <w:t xml:space="preserve">) including fluctuations in population size and several important life-history factors that change variance in reproductive success (e.g. mating system, generation time, sex difference including sex ratio, survival, recruitment age). In one case, </w:t>
      </w:r>
      <m:oMath>
        <m:r>
          <w:rPr>
            <w:rFonts w:ascii="Cambria Math" w:hAnsi="Cambria Math"/>
          </w:rPr>
          <m:t>Nb</m:t>
        </m:r>
      </m:oMath>
      <w:r w:rsidRPr="007113F2">
        <w:rPr>
          <w:rFonts w:asciiTheme="minorHAnsi" w:hAnsiTheme="minorHAnsi" w:cstheme="minorHAnsi"/>
          <w:color w:val="000000" w:themeColor="text1"/>
          <w:lang w:val="en-US" w:eastAsia="en-US"/>
        </w:rPr>
        <w:t xml:space="preserve"> may be expected to be reduced relative to Na if females with high fecundity skip reproductive cycles after giving birth, resulting in different females breeding in different cycles (</w:t>
      </w:r>
      <w:proofErr w:type="spellStart"/>
      <w:r w:rsidRPr="007113F2">
        <w:rPr>
          <w:rFonts w:asciiTheme="minorHAnsi" w:hAnsiTheme="minorHAnsi" w:cstheme="minorHAnsi"/>
          <w:color w:val="000000" w:themeColor="text1"/>
          <w:lang w:val="en-US" w:eastAsia="en-US"/>
        </w:rPr>
        <w:t>Waples</w:t>
      </w:r>
      <w:proofErr w:type="spellEnd"/>
      <w:r w:rsidRPr="007113F2">
        <w:rPr>
          <w:rFonts w:asciiTheme="minorHAnsi" w:hAnsiTheme="minorHAnsi" w:cstheme="minorHAnsi"/>
          <w:color w:val="000000" w:themeColor="text1"/>
          <w:lang w:val="en-US" w:eastAsia="en-US"/>
        </w:rPr>
        <w:t xml:space="preserve"> &amp; </w:t>
      </w:r>
      <w:proofErr w:type="spellStart"/>
      <w:r w:rsidRPr="007113F2">
        <w:rPr>
          <w:rFonts w:asciiTheme="minorHAnsi" w:hAnsiTheme="minorHAnsi" w:cstheme="minorHAnsi"/>
          <w:color w:val="000000" w:themeColor="text1"/>
          <w:lang w:val="en-US" w:eastAsia="en-US"/>
        </w:rPr>
        <w:t>Anato</w:t>
      </w:r>
      <w:proofErr w:type="spellEnd"/>
      <w:r w:rsidRPr="007113F2">
        <w:rPr>
          <w:rFonts w:asciiTheme="minorHAnsi" w:hAnsiTheme="minorHAnsi" w:cstheme="minorHAnsi"/>
          <w:color w:val="000000" w:themeColor="text1"/>
          <w:lang w:val="en-US" w:eastAsia="en-US"/>
        </w:rPr>
        <w:t xml:space="preserve">, 2014). This should decrease both lifetime </w:t>
      </w:r>
      <m:oMath>
        <m:r>
          <w:rPr>
            <w:rFonts w:ascii="Cambria Math" w:hAnsi="Cambria Math"/>
          </w:rPr>
          <m:t>Vk</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 xml:space="preserve">and </w:t>
      </w:r>
      <m:oMath>
        <m:r>
          <w:rPr>
            <w:rFonts w:ascii="Cambria Math" w:hAnsi="Cambria Math"/>
          </w:rPr>
          <m:t>Nb</m:t>
        </m:r>
      </m:oMath>
      <w:r w:rsidRPr="007113F2">
        <w:rPr>
          <w:rFonts w:asciiTheme="minorHAnsi" w:hAnsiTheme="minorHAnsi" w:cstheme="minorHAnsi"/>
          <w:color w:val="000000" w:themeColor="text1"/>
          <w:lang w:val="en-US" w:eastAsia="en-US"/>
        </w:rPr>
        <w:t xml:space="preserve">, while increasing </w:t>
      </w:r>
      <m:oMath>
        <m:r>
          <w:rPr>
            <w:rFonts w:ascii="Cambria Math" w:hAnsi="Cambria Math"/>
          </w:rPr>
          <m:t>Ne</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 xml:space="preserve">The ratio reported herein appears to be consistent with expectations for the breeding behavior of C. carcharias, suspected to undergo intermittent breeding (Bruce, 2008). Observations suggest the gestation period of </w:t>
      </w:r>
      <w:r w:rsidRPr="007113F2">
        <w:rPr>
          <w:rFonts w:asciiTheme="minorHAnsi" w:hAnsiTheme="minorHAnsi" w:cstheme="minorHAnsi"/>
          <w:i/>
          <w:iCs/>
          <w:color w:val="000000" w:themeColor="text1"/>
          <w:lang w:val="en-US" w:eastAsia="en-US"/>
        </w:rPr>
        <w:t>C. carcharias</w:t>
      </w:r>
      <w:r w:rsidRPr="007113F2">
        <w:rPr>
          <w:rFonts w:asciiTheme="minorHAnsi" w:hAnsiTheme="minorHAnsi" w:cstheme="minorHAnsi"/>
          <w:color w:val="000000" w:themeColor="text1"/>
          <w:lang w:val="en-US" w:eastAsia="en-US"/>
        </w:rPr>
        <w:t xml:space="preserve"> females may approach 18 months from fertilization to parturition (Bruce, 2008; </w:t>
      </w:r>
      <w:proofErr w:type="spellStart"/>
      <w:r w:rsidRPr="007113F2">
        <w:rPr>
          <w:rFonts w:asciiTheme="minorHAnsi" w:hAnsiTheme="minorHAnsi" w:cstheme="minorHAnsi"/>
          <w:color w:val="000000" w:themeColor="text1"/>
          <w:lang w:val="en-US" w:eastAsia="en-US"/>
        </w:rPr>
        <w:t>Mollet</w:t>
      </w:r>
      <w:proofErr w:type="spellEnd"/>
      <w:r w:rsidRPr="007113F2">
        <w:rPr>
          <w:rFonts w:asciiTheme="minorHAnsi" w:hAnsiTheme="minorHAnsi" w:cstheme="minorHAnsi"/>
          <w:color w:val="000000" w:themeColor="text1"/>
          <w:lang w:val="en-US" w:eastAsia="en-US"/>
        </w:rPr>
        <w:t xml:space="preserve"> et al., 2000), resulting in the unavailability of a portion of adult females to produce offspring each cycle. However, we caveat that </w:t>
      </w:r>
      <m:oMath>
        <m:r>
          <w:rPr>
            <w:rFonts w:ascii="Cambria Math" w:hAnsi="Cambria Math"/>
          </w:rPr>
          <m:t>Nb</m:t>
        </m:r>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ratios determined in this study used estimates of</w:t>
      </w:r>
      <w:r w:rsidR="007113F2">
        <w:rPr>
          <w:rFonts w:asciiTheme="minorHAnsi" w:hAnsiTheme="minorHAnsi" w:cstheme="minorHAnsi"/>
          <w:color w:val="000000" w:themeColor="text1"/>
          <w:lang w:val="en-US" w:eastAsia="en-US"/>
        </w:rPr>
        <w:t xml:space="preserve"> </w:t>
      </w:r>
      <m:oMath>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from best available information from close-kin-mark-recapture estimates for the EAP in 2017 (see Bruce et al., 2018). Thus we assumed temporal stability of </w:t>
      </w:r>
      <m:oMath>
        <m:r>
          <w:rPr>
            <w:rFonts w:ascii="Cambria Math" w:hAnsi="Cambria Math"/>
          </w:rPr>
          <m:t>N</m:t>
        </m:r>
      </m:oMath>
      <w:r w:rsidR="007113F2">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over time; an assumption which would be violated if </w:t>
      </w:r>
      <m:oMath>
        <m:r>
          <w:rPr>
            <w:rFonts w:ascii="Cambria Math" w:hAnsi="Cambria Math"/>
          </w:rPr>
          <m:t>N</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has increased (or decreased) over the time period to which our</w:t>
      </w:r>
      <w:r w:rsidR="007113F2">
        <w:rPr>
          <w:rFonts w:asciiTheme="minorHAnsi" w:hAnsiTheme="minorHAnsi" w:cstheme="minorHAnsi"/>
          <w:color w:val="000000" w:themeColor="text1"/>
          <w:lang w:val="en-US" w:eastAsia="en-US"/>
        </w:rPr>
        <w:t xml:space="preserve"> </w:t>
      </w:r>
      <m:oMath>
        <m:r>
          <w:rPr>
            <w:rFonts w:ascii="Cambria Math" w:hAnsi="Cambria Math"/>
          </w:rPr>
          <m:t>Nb</m:t>
        </m:r>
      </m:oMath>
      <w:r w:rsidRPr="007113F2">
        <w:rPr>
          <w:rFonts w:asciiTheme="minorHAnsi" w:hAnsiTheme="minorHAnsi" w:cstheme="minorHAnsi"/>
          <w:color w:val="000000" w:themeColor="text1"/>
          <w:lang w:val="en-US" w:eastAsia="en-US"/>
        </w:rPr>
        <w:t xml:space="preserve"> estimates apply (2010-2013). </w:t>
      </w:r>
    </w:p>
    <w:p w14:paraId="1FADA90D" w14:textId="765403DD" w:rsidR="004D1991" w:rsidRPr="007113F2" w:rsidRDefault="004D1991" w:rsidP="008729FC">
      <w:pPr>
        <w:spacing w:line="480" w:lineRule="auto"/>
        <w:ind w:firstLine="720"/>
        <w:jc w:val="both"/>
        <w:rPr>
          <w:rFonts w:asciiTheme="minorHAnsi" w:eastAsiaTheme="minorEastAsia" w:hAnsiTheme="minorHAnsi" w:cstheme="minorHAnsi"/>
          <w:color w:val="000000" w:themeColor="text1"/>
        </w:rPr>
      </w:pPr>
      <w:r w:rsidRPr="007113F2">
        <w:rPr>
          <w:rFonts w:asciiTheme="minorHAnsi" w:hAnsiTheme="minorHAnsi" w:cstheme="minorHAnsi"/>
          <w:color w:val="000000" w:themeColor="text1"/>
          <w:lang w:val="en-US" w:eastAsia="en-US"/>
        </w:rPr>
        <w:t xml:space="preserve">Since neutral genetic variation is lost at a rate of </w:t>
      </w:r>
      <w:r w:rsidR="007113F2" w:rsidRPr="004D1991">
        <w:rPr>
          <w:rFonts w:asciiTheme="minorHAnsi" w:hAnsiTheme="minorHAnsi" w:cstheme="minorHAnsi"/>
          <w:lang w:val="en-US" w:eastAsia="en-US"/>
        </w:rPr>
        <w:t xml:space="preserve"> </w:t>
      </w:r>
      <m:oMath>
        <m:f>
          <m:fPr>
            <m:ctrlPr>
              <w:rPr>
                <w:rFonts w:ascii="Cambria Math" w:hAnsi="Cambria Math" w:cstheme="minorHAnsi"/>
                <w:i/>
                <w:lang w:val="en-US" w:eastAsia="en-US"/>
              </w:rPr>
            </m:ctrlPr>
          </m:fPr>
          <m:num>
            <m:r>
              <w:rPr>
                <w:rFonts w:ascii="Cambria Math" w:hAnsi="Cambria Math" w:cstheme="minorHAnsi"/>
                <w:lang w:val="en-US" w:eastAsia="en-US"/>
              </w:rPr>
              <m:t>1</m:t>
            </m:r>
          </m:num>
          <m:den>
            <m:r>
              <w:rPr>
                <w:rFonts w:ascii="Cambria Math" w:hAnsi="Cambria Math" w:cstheme="minorHAnsi"/>
                <w:lang w:val="en-US" w:eastAsia="en-US"/>
              </w:rPr>
              <m:t>2</m:t>
            </m:r>
          </m:den>
        </m:f>
        <m:r>
          <w:rPr>
            <w:rFonts w:ascii="Cambria Math" w:hAnsi="Cambria Math"/>
          </w:rPr>
          <m:t>Ne</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per generation (Wright, 1931), even numerically large populations can be at genetic risk if </w:t>
      </w:r>
      <m:oMath>
        <m:r>
          <w:rPr>
            <w:rFonts w:ascii="Cambria Math" w:hAnsi="Cambria Math"/>
          </w:rPr>
          <m:t>Ne</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is small (</w:t>
      </w:r>
      <w:proofErr w:type="spellStart"/>
      <w:r w:rsidRPr="007113F2">
        <w:rPr>
          <w:rFonts w:asciiTheme="minorHAnsi" w:hAnsiTheme="minorHAnsi" w:cstheme="minorHAnsi"/>
          <w:color w:val="000000" w:themeColor="text1"/>
          <w:lang w:val="en-US" w:eastAsia="en-US"/>
        </w:rPr>
        <w:t>Waples</w:t>
      </w:r>
      <w:proofErr w:type="spellEnd"/>
      <w:r w:rsidRPr="007113F2">
        <w:rPr>
          <w:rFonts w:asciiTheme="minorHAnsi" w:hAnsiTheme="minorHAnsi" w:cstheme="minorHAnsi"/>
          <w:color w:val="000000" w:themeColor="text1"/>
          <w:lang w:val="en-US" w:eastAsia="en-US"/>
        </w:rPr>
        <w:t xml:space="preserve"> et al., 2018). Although important, due to sampling restriction (i.e., difficulty sampling across a generation as required by estimators) and uncertainty of breeding histories, we could not estimate </w:t>
      </w:r>
      <m:oMath>
        <m:r>
          <w:rPr>
            <w:rFonts w:ascii="Cambria Math" w:hAnsi="Cambria Math"/>
          </w:rPr>
          <m:t>Ne</m:t>
        </m:r>
      </m:oMath>
      <w:r w:rsidRPr="007113F2">
        <w:rPr>
          <w:rFonts w:asciiTheme="minorHAnsi" w:hAnsiTheme="minorHAnsi" w:cstheme="minorHAnsi"/>
          <w:color w:val="000000" w:themeColor="text1"/>
          <w:lang w:val="en-US" w:eastAsia="en-US"/>
        </w:rPr>
        <w:t xml:space="preserve"> directly nor did we consider the linear relationship between </w:t>
      </w:r>
      <m:oMath>
        <m:r>
          <w:rPr>
            <w:rFonts w:ascii="Cambria Math" w:hAnsi="Cambria Math" w:cstheme="minorHAnsi"/>
            <w:color w:val="000000" w:themeColor="text1"/>
            <w:lang w:val="en-US" w:eastAsia="en-US"/>
          </w:rPr>
          <m:t>Nb</m:t>
        </m:r>
      </m:oMath>
      <w:r w:rsidRPr="007113F2">
        <w:rPr>
          <w:rFonts w:asciiTheme="minorHAnsi" w:hAnsiTheme="minorHAnsi" w:cstheme="minorHAnsi"/>
          <w:color w:val="000000" w:themeColor="text1"/>
          <w:lang w:val="en-US" w:eastAsia="en-US"/>
        </w:rPr>
        <w:t xml:space="preserve"> and </w:t>
      </w:r>
      <m:oMath>
        <m:r>
          <w:rPr>
            <w:rFonts w:ascii="Cambria Math" w:hAnsi="Cambria Math" w:cstheme="minorHAnsi"/>
            <w:color w:val="000000" w:themeColor="text1"/>
            <w:lang w:val="en-US" w:eastAsia="en-US"/>
          </w:rPr>
          <m:t>Ne</m:t>
        </m:r>
      </m:oMath>
      <w:r w:rsidRPr="007113F2">
        <w:rPr>
          <w:rFonts w:asciiTheme="minorHAnsi" w:hAnsiTheme="minorHAnsi" w:cstheme="minorHAnsi"/>
          <w:color w:val="000000" w:themeColor="text1"/>
          <w:lang w:val="en-US" w:eastAsia="en-US"/>
        </w:rPr>
        <w:t xml:space="preserve"> which requires either true or estimated </w:t>
      </w:r>
      <m:oMath>
        <m:r>
          <w:rPr>
            <w:rFonts w:ascii="Cambria Math" w:hAnsi="Cambria Math" w:cstheme="minorHAnsi"/>
            <w:color w:val="000000" w:themeColor="text1"/>
            <w:lang w:val="en-US" w:eastAsia="en-US"/>
          </w:rPr>
          <w:lastRenderedPageBreak/>
          <m:t>Ne/</m:t>
        </m:r>
        <m:r>
          <w:rPr>
            <w:rFonts w:ascii="Cambria Math" w:hAnsi="Cambria Math"/>
          </w:rPr>
          <m:t>Nb</m:t>
        </m:r>
      </m:oMath>
      <w:r w:rsidR="007113F2" w:rsidRP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to be quantified (</w:t>
      </w:r>
      <w:proofErr w:type="spellStart"/>
      <w:r w:rsidRPr="007113F2">
        <w:rPr>
          <w:rFonts w:asciiTheme="minorHAnsi" w:hAnsiTheme="minorHAnsi" w:cstheme="minorHAnsi"/>
          <w:color w:val="000000" w:themeColor="text1"/>
          <w:lang w:val="en-US" w:eastAsia="en-US"/>
        </w:rPr>
        <w:t>Waples</w:t>
      </w:r>
      <w:proofErr w:type="spellEnd"/>
      <w:r w:rsidRPr="007113F2">
        <w:rPr>
          <w:rFonts w:asciiTheme="minorHAnsi" w:hAnsiTheme="minorHAnsi" w:cstheme="minorHAnsi"/>
          <w:color w:val="000000" w:themeColor="text1"/>
          <w:lang w:val="en-US" w:eastAsia="en-US"/>
        </w:rPr>
        <w:t xml:space="preserve"> et al., 2013). Blower et al., (2012) provided the first genetic estimate of </w:t>
      </w:r>
      <m:oMath>
        <m:r>
          <w:rPr>
            <w:rFonts w:ascii="Cambria Math" w:hAnsi="Cambria Math"/>
          </w:rPr>
          <m:t>Ne</m:t>
        </m:r>
      </m:oMath>
      <w:r w:rsidR="007113F2" w:rsidRP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for the EAP using 6 SSR markers. Finite point-estimates showed effective population size was </w:t>
      </w:r>
      <m:oMath>
        <m:r>
          <w:rPr>
            <w:rFonts w:ascii="Cambria Math" w:hAnsi="Cambria Math" w:cstheme="minorHAnsi"/>
            <w:color w:val="000000" w:themeColor="text1"/>
            <w:lang w:val="en-US" w:eastAsia="en-US"/>
          </w:rPr>
          <m:t>Ne</m:t>
        </m:r>
      </m:oMath>
      <w:r w:rsidR="003B7842" w:rsidRP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 380, </w:t>
      </w:r>
      <w:proofErr w:type="spellStart"/>
      <w:r w:rsidRPr="007113F2">
        <w:rPr>
          <w:rFonts w:asciiTheme="minorHAnsi" w:hAnsiTheme="minorHAnsi" w:cstheme="minorHAnsi"/>
          <w:color w:val="000000" w:themeColor="text1"/>
          <w:lang w:val="en-US" w:eastAsia="en-US"/>
        </w:rPr>
        <w:t>Pcrit</w:t>
      </w:r>
      <w:proofErr w:type="spellEnd"/>
      <w:r w:rsidRPr="007113F2">
        <w:rPr>
          <w:rFonts w:asciiTheme="minorHAnsi" w:hAnsiTheme="minorHAnsi" w:cstheme="minorHAnsi"/>
          <w:color w:val="000000" w:themeColor="text1"/>
          <w:lang w:val="en-US" w:eastAsia="en-US"/>
        </w:rPr>
        <w:t xml:space="preserve"> = 0.18 (95% CI = 31 − ∞, n = 62), however, as the authors used both juvenile (n = 55) samples and adult samples (n = 7), this value likely represents something between </w:t>
      </w:r>
      <m:oMath>
        <m:r>
          <w:rPr>
            <w:rFonts w:ascii="Cambria Math" w:hAnsi="Cambria Math"/>
          </w:rPr>
          <m:t>Nb</m:t>
        </m:r>
      </m:oMath>
      <w:r w:rsidRPr="007113F2">
        <w:rPr>
          <w:rFonts w:asciiTheme="minorHAnsi" w:hAnsiTheme="minorHAnsi" w:cstheme="minorHAnsi"/>
          <w:color w:val="000000" w:themeColor="text1"/>
          <w:lang w:val="en-US" w:eastAsia="en-US"/>
        </w:rPr>
        <w:t xml:space="preserve"> and </w:t>
      </w:r>
      <m:oMath>
        <m:r>
          <w:rPr>
            <w:rFonts w:ascii="Cambria Math" w:hAnsi="Cambria Math"/>
          </w:rPr>
          <m:t>Ne</m:t>
        </m:r>
      </m:oMath>
      <w:r w:rsidRPr="007113F2">
        <w:rPr>
          <w:rFonts w:asciiTheme="minorHAnsi" w:hAnsiTheme="minorHAnsi" w:cstheme="minorHAnsi"/>
          <w:color w:val="000000" w:themeColor="text1"/>
          <w:lang w:val="en-US" w:eastAsia="en-US"/>
        </w:rPr>
        <w:t xml:space="preserve">. Instead in this study, using simulations, we show that </w:t>
      </w:r>
      <m:oMath>
        <m:r>
          <w:rPr>
            <w:rFonts w:ascii="Cambria Math" w:hAnsi="Cambria Math"/>
          </w:rPr>
          <m:t>Nb</m:t>
        </m:r>
      </m:oMath>
      <w:r w:rsidRPr="007113F2">
        <w:rPr>
          <w:rFonts w:asciiTheme="minorHAnsi" w:hAnsiTheme="minorHAnsi" w:cstheme="minorHAnsi"/>
          <w:color w:val="000000" w:themeColor="text1"/>
          <w:lang w:val="en-US" w:eastAsia="en-US"/>
        </w:rPr>
        <w:t xml:space="preserve"> maybe expected to be</w:t>
      </w:r>
      <w:r w:rsid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less than </w:t>
      </w:r>
      <m:oMath>
        <m:r>
          <w:rPr>
            <w:rFonts w:ascii="Cambria Math" w:hAnsi="Cambria Math"/>
          </w:rPr>
          <m:t>N</m:t>
        </m:r>
        <m:r>
          <w:rPr>
            <w:rFonts w:ascii="Cambria Math" w:eastAsiaTheme="minorEastAsia" w:hAnsi="Cambria Math" w:cstheme="minorHAnsi"/>
          </w:rPr>
          <m:t>e</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using life-history information for white shark</w:t>
      </w:r>
      <w:r w:rsidR="003B7842">
        <w:rPr>
          <w:rFonts w:asciiTheme="minorHAnsi" w:hAnsiTheme="minorHAnsi" w:cstheme="minorHAnsi"/>
          <w:color w:val="000000" w:themeColor="text1"/>
          <w:lang w:val="en-US" w:eastAsia="en-US"/>
        </w:rPr>
        <w:t xml:space="preserve"> (</w:t>
      </w:r>
      <m:oMath>
        <m:f>
          <m:fPr>
            <m:ctrlPr>
              <w:rPr>
                <w:rFonts w:ascii="Cambria Math" w:eastAsiaTheme="minorEastAsia" w:hAnsi="Cambria Math" w:cstheme="minorHAnsi"/>
                <w:i/>
              </w:rPr>
            </m:ctrlPr>
          </m:fPr>
          <m:num>
            <m:r>
              <w:rPr>
                <w:rFonts w:ascii="Cambria Math" w:hAnsi="Cambria Math"/>
              </w:rPr>
              <m:t>N</m:t>
            </m:r>
            <m:r>
              <w:rPr>
                <w:rFonts w:ascii="Cambria Math" w:eastAsiaTheme="minorEastAsia" w:hAnsi="Cambria Math" w:cstheme="minorHAnsi"/>
              </w:rPr>
              <m:t>b</m:t>
            </m:r>
          </m:num>
          <m:den>
            <m:r>
              <w:rPr>
                <w:rFonts w:ascii="Cambria Math" w:hAnsi="Cambria Math"/>
              </w:rPr>
              <m:t>N</m:t>
            </m:r>
            <m:r>
              <w:rPr>
                <w:rFonts w:ascii="Cambria Math" w:eastAsiaTheme="minorEastAsia" w:hAnsi="Cambria Math" w:cstheme="minorHAnsi"/>
              </w:rPr>
              <m:t>e</m:t>
            </m:r>
          </m:den>
        </m:f>
        <m:r>
          <w:rPr>
            <w:rFonts w:ascii="Cambria Math" w:eastAsiaTheme="minorEastAsia" w:hAnsi="Cambria Math" w:cstheme="minorHAnsi"/>
          </w:rPr>
          <m:t>=0.43)</m:t>
        </m:r>
      </m:oMath>
      <w:r w:rsidRPr="007113F2">
        <w:rPr>
          <w:rFonts w:asciiTheme="minorHAnsi" w:hAnsiTheme="minorHAnsi" w:cstheme="minorHAnsi"/>
          <w:color w:val="000000" w:themeColor="text1"/>
          <w:lang w:val="en-US" w:eastAsia="en-US"/>
        </w:rPr>
        <w:t xml:space="preserve">, and that </w:t>
      </w:r>
      <m:oMath>
        <m:r>
          <w:rPr>
            <w:rFonts w:ascii="Cambria Math" w:hAnsi="Cambria Math"/>
          </w:rPr>
          <m:t>Nb</m:t>
        </m:r>
      </m:oMath>
      <w:r w:rsidRPr="007113F2">
        <w:rPr>
          <w:rFonts w:asciiTheme="minorHAnsi" w:hAnsiTheme="minorHAnsi" w:cstheme="minorHAnsi"/>
          <w:color w:val="000000" w:themeColor="text1"/>
          <w:lang w:val="en-US" w:eastAsia="en-US"/>
        </w:rPr>
        <w:t xml:space="preserve"> can be expected to be much less than </w:t>
      </w:r>
      <m:oMath>
        <m:r>
          <w:rPr>
            <w:rFonts w:ascii="Cambria Math" w:hAnsi="Cambria Math"/>
          </w:rPr>
          <m:t>N</m:t>
        </m:r>
        <m:r>
          <w:rPr>
            <w:rFonts w:ascii="Cambria Math" w:eastAsiaTheme="minorEastAsia" w:hAnsi="Cambria Math" w:cstheme="minorHAnsi"/>
          </w:rPr>
          <m:t>e</m:t>
        </m:r>
      </m:oMath>
      <w:r w:rsidRPr="007113F2">
        <w:rPr>
          <w:rFonts w:asciiTheme="minorHAnsi" w:hAnsiTheme="minorHAnsi" w:cstheme="minorHAnsi"/>
          <w:color w:val="000000" w:themeColor="text1"/>
          <w:lang w:val="en-US" w:eastAsia="en-US"/>
        </w:rPr>
        <w:t xml:space="preserve"> if intermittent breeding were occurring. This aligns with expectations of </w:t>
      </w:r>
      <m:oMath>
        <m:r>
          <w:rPr>
            <w:rFonts w:ascii="Cambria Math" w:hAnsi="Cambria Math"/>
          </w:rPr>
          <m:t>N</m:t>
        </m:r>
        <m:r>
          <w:rPr>
            <w:rFonts w:ascii="Cambria Math" w:eastAsiaTheme="minorEastAsia" w:hAnsi="Cambria Math" w:cstheme="minorHAnsi"/>
          </w:rPr>
          <m:t>e</m:t>
        </m:r>
      </m:oMath>
      <w:r w:rsidRPr="007113F2">
        <w:rPr>
          <w:rFonts w:asciiTheme="minorHAnsi" w:hAnsiTheme="minorHAnsi" w:cstheme="minorHAnsi"/>
          <w:color w:val="000000" w:themeColor="text1"/>
          <w:lang w:val="en-US" w:eastAsia="en-US"/>
        </w:rPr>
        <w:t xml:space="preserve"> where a small number of offspring, delayed maturation, intermittent breeding, and low lifetime variance in fecundity act to increase </w:t>
      </w:r>
      <m:oMath>
        <m:r>
          <w:rPr>
            <w:rFonts w:ascii="Cambria Math" w:hAnsi="Cambria Math" w:cstheme="minorHAnsi"/>
            <w:color w:val="000000" w:themeColor="text1"/>
            <w:lang w:val="en-US" w:eastAsia="en-US"/>
          </w:rPr>
          <m:t>Ne</m:t>
        </m:r>
      </m:oMath>
      <w:r w:rsidRPr="007113F2">
        <w:rPr>
          <w:rFonts w:asciiTheme="minorHAnsi" w:hAnsiTheme="minorHAnsi" w:cstheme="minorHAnsi"/>
          <w:color w:val="000000" w:themeColor="text1"/>
          <w:lang w:val="en-US" w:eastAsia="en-US"/>
        </w:rPr>
        <w:t xml:space="preserve"> relative to </w:t>
      </w:r>
      <m:oMath>
        <m:r>
          <w:rPr>
            <w:rFonts w:ascii="Cambria Math" w:hAnsi="Cambria Math"/>
          </w:rPr>
          <m:t>Nb</m:t>
        </m:r>
      </m:oMath>
      <w:r w:rsidRPr="007113F2">
        <w:rPr>
          <w:rFonts w:asciiTheme="minorHAnsi" w:hAnsiTheme="minorHAnsi" w:cstheme="minorHAnsi"/>
          <w:color w:val="000000" w:themeColor="text1"/>
          <w:lang w:val="en-US" w:eastAsia="en-US"/>
        </w:rPr>
        <w:t xml:space="preserve"> or </w:t>
      </w:r>
      <m:oMath>
        <m:r>
          <w:rPr>
            <w:rFonts w:ascii="Cambria Math" w:hAnsi="Cambria Math"/>
          </w:rPr>
          <m:t>N</m:t>
        </m:r>
      </m:oMath>
      <w:r w:rsidRPr="007113F2">
        <w:rPr>
          <w:rFonts w:asciiTheme="minorHAnsi" w:hAnsiTheme="minorHAnsi" w:cstheme="minorHAnsi"/>
          <w:color w:val="000000" w:themeColor="text1"/>
          <w:lang w:val="en-US" w:eastAsia="en-US"/>
        </w:rPr>
        <w:t xml:space="preserve"> (Waples &amp; Antao, 2014). This result is important as it suggests the study population in the EAP at least exceeds the inbreeding avoidance goal (</w:t>
      </w:r>
      <m:oMath>
        <m:r>
          <w:rPr>
            <w:rFonts w:ascii="Cambria Math" w:hAnsi="Cambria Math"/>
          </w:rPr>
          <m:t>Ne</m:t>
        </m:r>
      </m:oMath>
      <w:r w:rsidR="007113F2" w:rsidRPr="007113F2">
        <w:rPr>
          <w:rFonts w:asciiTheme="minorHAnsi" w:hAnsiTheme="minorHAnsi" w:cstheme="minorHAnsi"/>
          <w:color w:val="000000" w:themeColor="text1"/>
          <w:lang w:val="en-US" w:eastAsia="en-US"/>
        </w:rPr>
        <w:t xml:space="preserve"> </w:t>
      </w:r>
      <w:r w:rsidR="007113F2">
        <w:rPr>
          <w:rFonts w:asciiTheme="minorHAnsi" w:hAnsiTheme="minorHAnsi" w:cstheme="minorHAnsi"/>
          <w:color w:val="000000" w:themeColor="text1"/>
          <w:lang w:val="en-US" w:eastAsia="en-US"/>
        </w:rPr>
        <w:t xml:space="preserve">&gt; </w:t>
      </w:r>
      <w:r w:rsidRPr="007113F2">
        <w:rPr>
          <w:rFonts w:asciiTheme="minorHAnsi" w:hAnsiTheme="minorHAnsi" w:cstheme="minorHAnsi"/>
          <w:color w:val="000000" w:themeColor="text1"/>
          <w:lang w:val="en-US" w:eastAsia="en-US"/>
        </w:rPr>
        <w:t>100) (Frankham et al., 2014)</w:t>
      </w:r>
      <w:r w:rsid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(previously the </w:t>
      </w:r>
      <m:oMath>
        <m:r>
          <w:rPr>
            <w:rFonts w:ascii="Cambria Math" w:hAnsi="Cambria Math"/>
          </w:rPr>
          <m:t>Ne</m:t>
        </m:r>
      </m:oMath>
      <w:r w:rsidRPr="007113F2">
        <w:rPr>
          <w:rFonts w:asciiTheme="minorHAnsi" w:hAnsiTheme="minorHAnsi" w:cstheme="minorHAnsi"/>
          <w:color w:val="000000" w:themeColor="text1"/>
          <w:lang w:val="en-US" w:eastAsia="en-US"/>
        </w:rPr>
        <w:t>-50 rule)</w:t>
      </w:r>
      <w:r w:rsidR="007113F2">
        <w:rPr>
          <w:rFonts w:asciiTheme="minorHAnsi" w:hAnsiTheme="minorHAnsi" w:cstheme="minorHAnsi"/>
          <w:color w:val="000000" w:themeColor="text1"/>
          <w:lang w:val="en-US" w:eastAsia="en-US"/>
        </w:rPr>
        <w:t xml:space="preserve">, which </w:t>
      </w:r>
      <w:r w:rsidRPr="007113F2">
        <w:rPr>
          <w:rFonts w:asciiTheme="minorHAnsi" w:hAnsiTheme="minorHAnsi" w:cstheme="minorHAnsi"/>
          <w:color w:val="000000" w:themeColor="text1"/>
          <w:lang w:val="en-US" w:eastAsia="en-US"/>
        </w:rPr>
        <w:t xml:space="preserve">describes the short term goal required to avoid inbreeding, which results in excess homozygosity for deleterious and recessive alleles, leading to inbreeding depression and reduced fitness (Frankham et al., 2014). However, in relation to the long-term viable population benchmark, </w:t>
      </w:r>
      <m:oMath>
        <m:r>
          <w:rPr>
            <w:rFonts w:ascii="Cambria Math" w:hAnsi="Cambria Math"/>
          </w:rPr>
          <m:t>Ne&gt;</m:t>
        </m:r>
      </m:oMath>
      <w:r w:rsidRPr="007113F2">
        <w:rPr>
          <w:rFonts w:asciiTheme="minorHAnsi" w:hAnsiTheme="minorHAnsi" w:cstheme="minorHAnsi"/>
          <w:color w:val="000000" w:themeColor="text1"/>
          <w:lang w:val="en-US" w:eastAsia="en-US"/>
        </w:rPr>
        <w:t xml:space="preserve"> 1,000 (previously </w:t>
      </w:r>
      <m:oMath>
        <m:r>
          <w:rPr>
            <w:rFonts w:ascii="Cambria Math" w:hAnsi="Cambria Math"/>
          </w:rPr>
          <m:t>Ne</m:t>
        </m:r>
      </m:oMath>
      <w:r w:rsidRPr="007113F2">
        <w:rPr>
          <w:rFonts w:asciiTheme="minorHAnsi" w:hAnsiTheme="minorHAnsi" w:cstheme="minorHAnsi"/>
          <w:color w:val="000000" w:themeColor="text1"/>
          <w:lang w:val="en-US" w:eastAsia="en-US"/>
        </w:rPr>
        <w:t xml:space="preserve"> &gt; 5 00) (Frankham e t al., 2014) our results a</w:t>
      </w:r>
      <w:r w:rsidR="00CA2168">
        <w:rPr>
          <w:rFonts w:asciiTheme="minorHAnsi" w:hAnsiTheme="minorHAnsi" w:cstheme="minorHAnsi"/>
          <w:color w:val="000000" w:themeColor="text1"/>
          <w:lang w:val="en-US" w:eastAsia="en-US"/>
        </w:rPr>
        <w:t>r</w:t>
      </w:r>
      <w:r w:rsidRPr="007113F2">
        <w:rPr>
          <w:rFonts w:asciiTheme="minorHAnsi" w:hAnsiTheme="minorHAnsi" w:cstheme="minorHAnsi"/>
          <w:color w:val="000000" w:themeColor="text1"/>
          <w:lang w:val="en-US" w:eastAsia="en-US"/>
        </w:rPr>
        <w:t>e less certain, and we caveat that this rule (</w:t>
      </w:r>
      <m:oMath>
        <m:r>
          <w:rPr>
            <w:rFonts w:ascii="Cambria Math" w:hAnsi="Cambria Math"/>
          </w:rPr>
          <m:t>Ne</m:t>
        </m:r>
      </m:oMath>
      <w:r w:rsidRPr="007113F2">
        <w:rPr>
          <w:rFonts w:asciiTheme="minorHAnsi" w:hAnsiTheme="minorHAnsi" w:cstheme="minorHAnsi"/>
          <w:color w:val="000000" w:themeColor="text1"/>
          <w:lang w:val="en-US" w:eastAsia="en-US"/>
        </w:rPr>
        <w:t xml:space="preserve"> &gt; 1000) refers to the loss of additive genetic variation that may negatively </w:t>
      </w:r>
      <w:r w:rsidR="007113F2" w:rsidRPr="007113F2">
        <w:rPr>
          <w:rFonts w:asciiTheme="minorHAnsi" w:hAnsiTheme="minorHAnsi" w:cstheme="minorHAnsi"/>
          <w:color w:val="000000" w:themeColor="text1"/>
          <w:lang w:val="en-US" w:eastAsia="en-US"/>
        </w:rPr>
        <w:t>affect</w:t>
      </w:r>
      <w:r w:rsidRPr="007113F2">
        <w:rPr>
          <w:rFonts w:asciiTheme="minorHAnsi" w:hAnsiTheme="minorHAnsi" w:cstheme="minorHAnsi"/>
          <w:color w:val="000000" w:themeColor="text1"/>
          <w:lang w:val="en-US" w:eastAsia="en-US"/>
        </w:rPr>
        <w:t xml:space="preserve"> adaptation in response to changes in selective regimes, not inbreeding effective size as estimated herein. We suggest any genetic effects of a recently and significantly reduced population size in the EAP, such as a decline in </w:t>
      </w:r>
      <m:oMath>
        <m:r>
          <w:rPr>
            <w:rFonts w:ascii="Cambria Math" w:hAnsi="Cambria Math" w:cstheme="minorHAnsi"/>
            <w:color w:val="000000" w:themeColor="text1"/>
            <w:lang w:val="en-US" w:eastAsia="en-US"/>
          </w:rPr>
          <m:t>Ne</m:t>
        </m:r>
      </m:oMath>
      <w:r w:rsidRPr="007113F2">
        <w:rPr>
          <w:rFonts w:asciiTheme="minorHAnsi" w:hAnsiTheme="minorHAnsi" w:cstheme="minorHAnsi"/>
          <w:color w:val="000000" w:themeColor="text1"/>
          <w:lang w:val="en-US" w:eastAsia="en-US"/>
        </w:rPr>
        <w:t xml:space="preserve"> or loss of heterozygosity, may not be fully realized until adequate benchmark studies can be completed (i.e., historical or ancient DNA). However, genetic bottlenecks in white sharks have been recorded elsewhere (O’Leary et al., </w:t>
      </w:r>
      <w:r w:rsidRPr="007113F2">
        <w:rPr>
          <w:rFonts w:asciiTheme="minorHAnsi" w:hAnsiTheme="minorHAnsi" w:cstheme="minorHAnsi"/>
          <w:color w:val="000000" w:themeColor="text1"/>
          <w:lang w:val="en-US" w:eastAsia="en-US"/>
        </w:rPr>
        <w:lastRenderedPageBreak/>
        <w:t>2015). Given this, together with the lack of evidence from other studies to date of an expected recovery (except see Department of Primary Industries, 2019), our results emphasize the importance of continued monitoring, improved protections, and interventions to reduce mortality. Indeed, the vulnerability of chondrichthyan fishes to exploitation has been comprehensively documented (Hutchings et al., 2012) and relative to other marine fish, the intrinsic capacity for population increase and rebound potential in white shark is low (Cortés, 2002) (i.e., long-lived, late age to maturity, high juvenile survival). In addition, shark species often travel large distances and use different habitats throughout their lives (Fujioka &amp; Halpin, 2014), where they may be vulnerable to environmental changes (density, food availability, climate, illegal fishing). Regrettably, mortalities continue to occur in the EAP driven by action taken to mitigate human–shark interactions. During the years 2018–2019, 51 bather protection nets were distributed across seven regions of NSW (Australia). Catches of white shark and other shark species are only recently increasing year-on-year (Department of Primary Industries, 2019) following long term declines over 80 years of the bather-protection program along the east coast of Australia, which has been lethal for sharks despite catch-and-release programs (</w:t>
      </w:r>
      <w:proofErr w:type="spellStart"/>
      <w:r w:rsidRPr="007113F2">
        <w:rPr>
          <w:rFonts w:asciiTheme="minorHAnsi" w:hAnsiTheme="minorHAnsi" w:cstheme="minorHAnsi"/>
          <w:color w:val="000000" w:themeColor="text1"/>
          <w:lang w:val="en-US" w:eastAsia="en-US"/>
        </w:rPr>
        <w:t>Roff</w:t>
      </w:r>
      <w:proofErr w:type="spellEnd"/>
      <w:r w:rsidRPr="007113F2">
        <w:rPr>
          <w:rFonts w:asciiTheme="minorHAnsi" w:hAnsiTheme="minorHAnsi" w:cstheme="minorHAnsi"/>
          <w:color w:val="000000" w:themeColor="text1"/>
          <w:lang w:val="en-US" w:eastAsia="en-US"/>
        </w:rPr>
        <w:t xml:space="preserve"> et al., 2018). The recent modeling of the recovery of the North West Atlantic white shark population provides a useful principal in this regard; “every fish counts” (Bowlby &amp; Gibson, 2020, p.9).</w:t>
      </w:r>
    </w:p>
    <w:p w14:paraId="5816935C" w14:textId="28E31144" w:rsidR="00765BF7" w:rsidRDefault="00765BF7" w:rsidP="008729FC">
      <w:pPr>
        <w:pStyle w:val="Standard"/>
        <w:spacing w:after="280" w:line="480" w:lineRule="auto"/>
        <w:jc w:val="both"/>
        <w:outlineLvl w:val="0"/>
        <w:rPr>
          <w:rFonts w:ascii="Consolas" w:eastAsia="Times New Roman" w:hAnsi="Consolas"/>
          <w:color w:val="FFFFFF"/>
          <w:sz w:val="21"/>
          <w:szCs w:val="21"/>
          <w:lang w:val="en-US" w:eastAsia="en-US"/>
        </w:rPr>
      </w:pPr>
      <w:r>
        <w:rPr>
          <w:i/>
          <w:sz w:val="28"/>
          <w:szCs w:val="28"/>
          <w:shd w:val="clear" w:color="auto" w:fill="FCFCFC"/>
        </w:rPr>
        <w:t xml:space="preserve">Conclusion </w:t>
      </w:r>
      <w:r w:rsidRPr="00765BF7">
        <w:rPr>
          <w:rFonts w:ascii="Consolas" w:eastAsia="Times New Roman" w:hAnsi="Consolas"/>
          <w:color w:val="FFFFFF"/>
          <w:sz w:val="21"/>
          <w:szCs w:val="21"/>
          <w:lang w:val="en-US" w:eastAsia="en-US"/>
        </w:rPr>
        <w:t xml:space="preserve">We </w:t>
      </w:r>
    </w:p>
    <w:p w14:paraId="361309B7" w14:textId="64089F76" w:rsidR="00765BF7" w:rsidRDefault="008729FC" w:rsidP="008729FC">
      <w:pPr>
        <w:spacing w:line="480" w:lineRule="auto"/>
        <w:jc w:val="both"/>
        <w:rPr>
          <w:rFonts w:asciiTheme="minorHAnsi" w:hAnsiTheme="minorHAnsi" w:cstheme="minorHAnsi"/>
          <w:lang w:val="en-US" w:eastAsia="en-US"/>
        </w:rPr>
      </w:pPr>
      <w:r w:rsidRPr="008729FC">
        <w:rPr>
          <w:rFonts w:asciiTheme="minorHAnsi" w:hAnsiTheme="minorHAnsi" w:cstheme="minorHAnsi"/>
          <w:lang w:val="en-US" w:eastAsia="en-US"/>
        </w:rPr>
        <w:t>We have used genetic data to estimate the size of the effective breeding population (</w:t>
      </w:r>
      <m:oMath>
        <m:r>
          <w:rPr>
            <w:rFonts w:ascii="Cambria Math" w:hAnsi="Cambria Math"/>
          </w:rPr>
          <m:t>Nb</m:t>
        </m:r>
      </m:oMath>
      <w:r w:rsidRPr="008729FC">
        <w:rPr>
          <w:rFonts w:asciiTheme="minorHAnsi" w:hAnsiTheme="minorHAnsi" w:cstheme="minorHAnsi"/>
          <w:lang w:val="en-US" w:eastAsia="en-US"/>
        </w:rPr>
        <w:t xml:space="preserve">) over four consecutive years (2010 to 2013) for white sharks in an east Australian–New Zealand population, representing an indirect measure of reproductive effort over a relatively short </w:t>
      </w:r>
      <w:r w:rsidRPr="008729FC">
        <w:rPr>
          <w:rFonts w:asciiTheme="minorHAnsi" w:hAnsiTheme="minorHAnsi" w:cstheme="minorHAnsi"/>
          <w:lang w:val="en-US" w:eastAsia="en-US"/>
        </w:rPr>
        <w:lastRenderedPageBreak/>
        <w:t xml:space="preserve">temporal period. Our results suggest </w:t>
      </w:r>
      <m:oMath>
        <m:r>
          <w:rPr>
            <w:rFonts w:ascii="Cambria Math" w:hAnsi="Cambria Math"/>
          </w:rPr>
          <m:t>Nb</m:t>
        </m:r>
      </m:oMath>
      <w:r w:rsidRPr="008729FC">
        <w:rPr>
          <w:rFonts w:asciiTheme="minorHAnsi" w:hAnsiTheme="minorHAnsi" w:cstheme="minorHAnsi"/>
          <w:lang w:val="en-US" w:eastAsia="en-US"/>
        </w:rPr>
        <w:t xml:space="preserve"> has remained stable over four years and agrees with previous studies that report stability of population size in the EAP, where </w:t>
      </w:r>
      <m:oMath>
        <m:r>
          <w:rPr>
            <w:rFonts w:ascii="Cambria Math" w:hAnsi="Cambria Math"/>
          </w:rPr>
          <m:t>Nb</m:t>
        </m:r>
      </m:oMath>
      <w:r w:rsidRPr="008729FC">
        <w:rPr>
          <w:rFonts w:asciiTheme="minorHAnsi" w:hAnsiTheme="minorHAnsi" w:cstheme="minorHAnsi"/>
          <w:lang w:val="en-US" w:eastAsia="en-US"/>
        </w:rPr>
        <w:t xml:space="preserve"> estimates were more precise using data from SNP rather than microsatellite loci and estimates from two single-sample genetic estimators were similar. However, longer time series of data are needed to determine the efficacy of past and present management and conservation actions on the genetic constitution of the population. We suggest future monitoring using </w:t>
      </w:r>
      <m:oMath>
        <m:r>
          <w:rPr>
            <w:rFonts w:ascii="Cambria Math" w:hAnsi="Cambria Math"/>
          </w:rPr>
          <m:t>Nb</m:t>
        </m:r>
      </m:oMath>
      <w:r w:rsidRPr="008729FC">
        <w:rPr>
          <w:rFonts w:asciiTheme="minorHAnsi" w:hAnsiTheme="minorHAnsi" w:cstheme="minorHAnsi"/>
          <w:lang w:val="en-US" w:eastAsia="en-US"/>
        </w:rPr>
        <w:t xml:space="preserve"> should continue given the availability of nonlethal tissue samples from bather protection programs, the ease of genomic data collection and analyses, and the complementary nature of </w:t>
      </w:r>
      <m:oMath>
        <m:r>
          <w:rPr>
            <w:rFonts w:ascii="Cambria Math" w:hAnsi="Cambria Math"/>
          </w:rPr>
          <m:t>Nb</m:t>
        </m:r>
      </m:oMath>
      <w:r w:rsidRPr="008729FC">
        <w:rPr>
          <w:rFonts w:asciiTheme="minorHAnsi" w:hAnsiTheme="minorHAnsi" w:cstheme="minorHAnsi"/>
          <w:lang w:val="en-US" w:eastAsia="en-US"/>
        </w:rPr>
        <w:t xml:space="preserve"> and </w:t>
      </w:r>
      <m:oMath>
        <m:r>
          <w:rPr>
            <w:rFonts w:ascii="Cambria Math" w:hAnsi="Cambria Math"/>
          </w:rPr>
          <m:t>Na</m:t>
        </m:r>
      </m:oMath>
      <w:r w:rsidRPr="008729FC">
        <w:rPr>
          <w:rFonts w:asciiTheme="minorHAnsi" w:hAnsiTheme="minorHAnsi" w:cstheme="minorHAnsi"/>
          <w:lang w:val="en-US" w:eastAsia="en-US"/>
        </w:rPr>
        <w:t xml:space="preserve"> estimates.</w:t>
      </w:r>
    </w:p>
    <w:p w14:paraId="739CB3C3" w14:textId="77777777" w:rsidR="008729FC" w:rsidRPr="00765BF7" w:rsidRDefault="008729FC" w:rsidP="008729FC">
      <w:pPr>
        <w:spacing w:line="480" w:lineRule="auto"/>
        <w:rPr>
          <w:shd w:val="clear" w:color="auto" w:fill="FCFCFC"/>
          <w:lang w:val="en-US"/>
        </w:rPr>
      </w:pPr>
    </w:p>
    <w:p w14:paraId="79D73C84" w14:textId="3323C5E6" w:rsidR="001235D3" w:rsidRPr="00DB19EF" w:rsidRDefault="001235D3" w:rsidP="001235D3">
      <w:pPr>
        <w:pStyle w:val="Standard"/>
        <w:spacing w:line="480" w:lineRule="auto"/>
        <w:ind w:firstLine="720"/>
        <w:jc w:val="both"/>
        <w:outlineLvl w:val="0"/>
      </w:pPr>
      <w:r w:rsidRPr="00DB19EF">
        <w:rPr>
          <w:i/>
          <w:sz w:val="28"/>
          <w:szCs w:val="28"/>
        </w:rPr>
        <w:t>Acknowledgments</w:t>
      </w:r>
    </w:p>
    <w:p w14:paraId="2A5A043E" w14:textId="41D1B509" w:rsidR="001235D3" w:rsidRPr="00DB19EF" w:rsidRDefault="001235D3" w:rsidP="00E41CCF">
      <w:pPr>
        <w:pStyle w:val="Standard"/>
        <w:jc w:val="both"/>
      </w:pPr>
      <w:r w:rsidRPr="00DB19EF">
        <w:t xml:space="preserve">Project funding and primary support for sample collection was provided through the Shark Management Strategy by the New South Wales Department of Primary Industries (NSW DPI), Australia. This project would not have been possible without the dedicated support of contracted fishers and the NSW DPI shark research team (especially Craig Brand and Chris Gallen). The authors would also like to thank </w:t>
      </w:r>
      <w:proofErr w:type="spellStart"/>
      <w:r w:rsidRPr="00DB19EF">
        <w:t>Dr.</w:t>
      </w:r>
      <w:proofErr w:type="spellEnd"/>
      <w:r w:rsidRPr="00DB19EF">
        <w:t xml:space="preserve"> Charlie </w:t>
      </w:r>
      <w:proofErr w:type="spellStart"/>
      <w:r w:rsidRPr="00DB19EF">
        <w:t>Huveeners</w:t>
      </w:r>
      <w:proofErr w:type="spellEnd"/>
      <w:r w:rsidRPr="00DB19EF">
        <w:t xml:space="preserve">, Flinders University, South Australia for the provision of samples from south-west Australia, Jamie Wyatt for assistance with DNA-laboratory work, and Andrzej </w:t>
      </w:r>
      <w:proofErr w:type="spellStart"/>
      <w:r w:rsidRPr="00DB19EF">
        <w:t>Killan</w:t>
      </w:r>
      <w:proofErr w:type="spellEnd"/>
      <w:r w:rsidRPr="00DB19EF">
        <w:t xml:space="preserve"> from Diversity Array Technologies for his continued support for conservation genomics projects and Professor Michael Bennett for</w:t>
      </w:r>
      <w:r w:rsidR="007061FF">
        <w:t xml:space="preserve"> his</w:t>
      </w:r>
      <w:r w:rsidRPr="00DB19EF">
        <w:t xml:space="preserve"> useful comments, and we extend our sincere thanks to the reviewers of this manuscript.</w:t>
      </w:r>
      <w:bookmarkStart w:id="21" w:name="_26in1rg"/>
      <w:bookmarkEnd w:id="21"/>
      <w:r w:rsidR="0039570B">
        <w:t xml:space="preserve"> </w:t>
      </w:r>
      <w:bookmarkStart w:id="22" w:name="_Hlk167288775"/>
      <w:r w:rsidR="0039570B" w:rsidRPr="0039570B">
        <w:rPr>
          <w:highlight w:val="magenta"/>
        </w:rPr>
        <w:t>We acknowledge Dean Blower and Paul Butcher who identified an error in the original published version of this MS.</w:t>
      </w:r>
      <w:r w:rsidR="0039570B">
        <w:t xml:space="preserve"> </w:t>
      </w:r>
    </w:p>
    <w:bookmarkEnd w:id="22"/>
    <w:p w14:paraId="5A619297" w14:textId="77777777" w:rsidR="001235D3" w:rsidRPr="00DB19EF" w:rsidRDefault="001235D3" w:rsidP="001235D3">
      <w:pPr>
        <w:pStyle w:val="Standard"/>
        <w:pageBreakBefore/>
        <w:spacing w:after="120"/>
        <w:outlineLvl w:val="0"/>
      </w:pPr>
      <w:r w:rsidRPr="00DB19EF">
        <w:rPr>
          <w:i/>
          <w:sz w:val="28"/>
          <w:szCs w:val="28"/>
        </w:rPr>
        <w:lastRenderedPageBreak/>
        <w:t>References</w:t>
      </w:r>
    </w:p>
    <w:p w14:paraId="05D0DF34" w14:textId="77777777" w:rsidR="002D603D" w:rsidRPr="002D603D" w:rsidRDefault="002D603D" w:rsidP="006419F3">
      <w:pPr>
        <w:pStyle w:val="Bibliography"/>
        <w:spacing w:line="240" w:lineRule="auto"/>
        <w:rPr>
          <w:rFonts w:ascii="Calibri" w:hAnsi="Calibri"/>
        </w:rPr>
      </w:pPr>
      <w:r>
        <w:fldChar w:fldCharType="begin"/>
      </w:r>
      <w:r>
        <w:instrText xml:space="preserve"> ADDIN ZOTERO_BIBL {"uncited":[],"omitted":[],"custom":[]} CSL_BIBLIOGRAPHY </w:instrText>
      </w:r>
      <w:r>
        <w:fldChar w:fldCharType="separate"/>
      </w:r>
      <w:r w:rsidRPr="002D603D">
        <w:rPr>
          <w:rFonts w:ascii="Calibri" w:hAnsi="Calibri"/>
        </w:rPr>
        <w:t xml:space="preserve">Ackerman, M. W., Hand, B. K., Waples, R. K., Luikart, G., Waples, R. S., Steele, C. A., … Campbell, M. R. (2017). Effective number of breeders from sibship reconstruction: empirical evaluations using hatchery steelhead. </w:t>
      </w:r>
      <w:r w:rsidRPr="002D603D">
        <w:rPr>
          <w:rFonts w:ascii="Calibri" w:hAnsi="Calibri"/>
          <w:i/>
          <w:iCs/>
        </w:rPr>
        <w:t>Evolutionary Applications</w:t>
      </w:r>
      <w:r w:rsidRPr="002D603D">
        <w:rPr>
          <w:rFonts w:ascii="Calibri" w:hAnsi="Calibri"/>
        </w:rPr>
        <w:t xml:space="preserve">, </w:t>
      </w:r>
      <w:r w:rsidRPr="002D603D">
        <w:rPr>
          <w:rFonts w:ascii="Calibri" w:hAnsi="Calibri"/>
          <w:i/>
          <w:iCs/>
        </w:rPr>
        <w:t>10</w:t>
      </w:r>
      <w:r w:rsidRPr="002D603D">
        <w:rPr>
          <w:rFonts w:ascii="Calibri" w:hAnsi="Calibri"/>
        </w:rPr>
        <w:t>(2), 146–160. doi: 10.1111/eva.12433</w:t>
      </w:r>
    </w:p>
    <w:p w14:paraId="390F83EA"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Andreotti, S., von der Heyden, S., Henriques, R., Rutzen, M., Meÿer, M., Oosthuizen, H., &amp; Matthee, C. A. (2016). New insights into the evolutionary history of white sharks, Carcharodon carcharias. </w:t>
      </w:r>
      <w:r w:rsidRPr="002D603D">
        <w:rPr>
          <w:rFonts w:ascii="Calibri" w:hAnsi="Calibri"/>
          <w:i/>
          <w:iCs/>
        </w:rPr>
        <w:t>Journal of Biogeography</w:t>
      </w:r>
      <w:r w:rsidRPr="002D603D">
        <w:rPr>
          <w:rFonts w:ascii="Calibri" w:hAnsi="Calibri"/>
        </w:rPr>
        <w:t xml:space="preserve">, </w:t>
      </w:r>
      <w:r w:rsidRPr="002D603D">
        <w:rPr>
          <w:rFonts w:ascii="Calibri" w:hAnsi="Calibri"/>
          <w:i/>
          <w:iCs/>
        </w:rPr>
        <w:t>43</w:t>
      </w:r>
      <w:r w:rsidRPr="002D603D">
        <w:rPr>
          <w:rFonts w:ascii="Calibri" w:hAnsi="Calibri"/>
        </w:rPr>
        <w:t>(2), 328–339. doi: 10.1111/jbi.12641</w:t>
      </w:r>
    </w:p>
    <w:p w14:paraId="2344806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Antao, T., Pérez-Figueroa, A., &amp; Luikart, G. (2011). Early detection of population declines: high power of genetic monitoring using effective population size estimators: Early detection of population declines. </w:t>
      </w:r>
      <w:r w:rsidRPr="002D603D">
        <w:rPr>
          <w:rFonts w:ascii="Calibri" w:hAnsi="Calibri"/>
          <w:i/>
          <w:iCs/>
        </w:rPr>
        <w:t>Evolutionary Applications</w:t>
      </w:r>
      <w:r w:rsidRPr="002D603D">
        <w:rPr>
          <w:rFonts w:ascii="Calibri" w:hAnsi="Calibri"/>
        </w:rPr>
        <w:t xml:space="preserve">, </w:t>
      </w:r>
      <w:r w:rsidRPr="002D603D">
        <w:rPr>
          <w:rFonts w:ascii="Calibri" w:hAnsi="Calibri"/>
          <w:i/>
          <w:iCs/>
        </w:rPr>
        <w:t>4</w:t>
      </w:r>
      <w:r w:rsidRPr="002D603D">
        <w:rPr>
          <w:rFonts w:ascii="Calibri" w:hAnsi="Calibri"/>
        </w:rPr>
        <w:t>(1), 144–154. doi: 10.1111/j.1752-4571.2010.00150.x</w:t>
      </w:r>
    </w:p>
    <w:p w14:paraId="15FF95F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Bacles, C. F. E., Bouchard, C., Lange, F., Manicki, A., Tentelier, C., &amp; Lepais, O. (2018). Estimating the effective number of breeders from single parr samples for conservation monitoring of wild populations of Atlantic salmon Salmo salar: Decennial Temporal Variation in  Nb. </w:t>
      </w:r>
      <w:r w:rsidRPr="002D603D">
        <w:rPr>
          <w:rFonts w:ascii="Calibri" w:hAnsi="Calibri"/>
          <w:i/>
          <w:iCs/>
        </w:rPr>
        <w:t>Journal of Fish Biology</w:t>
      </w:r>
      <w:r w:rsidRPr="002D603D">
        <w:rPr>
          <w:rFonts w:ascii="Calibri" w:hAnsi="Calibri"/>
        </w:rPr>
        <w:t xml:space="preserve">, </w:t>
      </w:r>
      <w:r w:rsidRPr="002D603D">
        <w:rPr>
          <w:rFonts w:ascii="Calibri" w:hAnsi="Calibri"/>
          <w:i/>
          <w:iCs/>
        </w:rPr>
        <w:t>92</w:t>
      </w:r>
      <w:r w:rsidRPr="002D603D">
        <w:rPr>
          <w:rFonts w:ascii="Calibri" w:hAnsi="Calibri"/>
        </w:rPr>
        <w:t>(3), 699–726. doi: 10.1111/jfb.13537</w:t>
      </w:r>
    </w:p>
    <w:p w14:paraId="0928D95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Blower, D. C., Pandolfi, J., Bruce, B., Gomez-Cabrera, M., &amp; Ovenden, J. (2012). Population genetics of Australian white sharks reveals fine-scale spatial structure, transoceanic dispersal events and low effective population sizes. </w:t>
      </w:r>
      <w:r w:rsidRPr="002D603D">
        <w:rPr>
          <w:rFonts w:ascii="Calibri" w:hAnsi="Calibri"/>
          <w:i/>
          <w:iCs/>
        </w:rPr>
        <w:t>Marine Ecology Progress Series</w:t>
      </w:r>
      <w:r w:rsidRPr="002D603D">
        <w:rPr>
          <w:rFonts w:ascii="Calibri" w:hAnsi="Calibri"/>
        </w:rPr>
        <w:t xml:space="preserve">, </w:t>
      </w:r>
      <w:r w:rsidRPr="002D603D">
        <w:rPr>
          <w:rFonts w:ascii="Calibri" w:hAnsi="Calibri"/>
          <w:i/>
          <w:iCs/>
        </w:rPr>
        <w:t>455</w:t>
      </w:r>
      <w:r w:rsidRPr="002D603D">
        <w:rPr>
          <w:rFonts w:ascii="Calibri" w:hAnsi="Calibri"/>
        </w:rPr>
        <w:t>, 229–244. doi: 10.3354/meps09659</w:t>
      </w:r>
    </w:p>
    <w:p w14:paraId="7F2658FB" w14:textId="27FEB2DE" w:rsidR="002D603D" w:rsidRPr="002D603D" w:rsidRDefault="002D603D" w:rsidP="006419F3">
      <w:pPr>
        <w:pStyle w:val="Bibliography"/>
        <w:spacing w:line="240" w:lineRule="auto"/>
        <w:rPr>
          <w:rFonts w:ascii="Calibri" w:hAnsi="Calibri"/>
        </w:rPr>
      </w:pPr>
      <w:r w:rsidRPr="002D603D">
        <w:rPr>
          <w:rFonts w:ascii="Calibri" w:hAnsi="Calibri"/>
        </w:rPr>
        <w:t>Bowlby, H. D., &amp; Gibson, A. J. F. (2020). Implications of life history uncertainty when evaluating status in the Northwest Atlan</w:t>
      </w:r>
      <w:r>
        <w:rPr>
          <w:rFonts w:ascii="Calibri" w:hAnsi="Calibri"/>
        </w:rPr>
        <w:t>tic population of white shark (</w:t>
      </w:r>
      <w:r w:rsidRPr="002D603D">
        <w:rPr>
          <w:rFonts w:ascii="Calibri" w:hAnsi="Calibri"/>
          <w:i/>
          <w:iCs/>
        </w:rPr>
        <w:t>Carcharodon carcharias</w:t>
      </w:r>
      <w:r w:rsidRPr="002D603D">
        <w:rPr>
          <w:rFonts w:ascii="Calibri" w:hAnsi="Calibri"/>
        </w:rPr>
        <w:t xml:space="preserve">). </w:t>
      </w:r>
      <w:r w:rsidRPr="002D603D">
        <w:rPr>
          <w:rFonts w:ascii="Calibri" w:hAnsi="Calibri"/>
          <w:i/>
          <w:iCs/>
        </w:rPr>
        <w:t>Ecology and Evolution</w:t>
      </w:r>
      <w:r w:rsidRPr="002D603D">
        <w:rPr>
          <w:rFonts w:ascii="Calibri" w:hAnsi="Calibri"/>
        </w:rPr>
        <w:t>, ece3.6252. doi: 10.1002/ece3.6252</w:t>
      </w:r>
    </w:p>
    <w:p w14:paraId="7D30A3D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Bruce, B., Bradford, R., Feutry, M., Gunasekera, R., Harasti, D., Hillary, R. M., &amp; Patterson, T. (2018). </w:t>
      </w:r>
      <w:r w:rsidRPr="002D603D">
        <w:rPr>
          <w:rFonts w:ascii="Calibri" w:hAnsi="Calibri"/>
          <w:i/>
          <w:iCs/>
        </w:rPr>
        <w:t>A national assessment of the status of white sharks</w:t>
      </w:r>
      <w:r w:rsidRPr="002D603D">
        <w:rPr>
          <w:rFonts w:ascii="Calibri" w:hAnsi="Calibri"/>
        </w:rPr>
        <w:t>. Hobart: National Environmental Science Program Marine Biodiversity Hub. Retrieved from National Environmental Science Program Marine Biodiversity Hub website: https://www.nespmarine.edu.au/document/national-assessment-status-white-sharks</w:t>
      </w:r>
    </w:p>
    <w:p w14:paraId="4E0A8FAD" w14:textId="44545C98" w:rsidR="002D603D" w:rsidRPr="002D603D" w:rsidRDefault="002D603D" w:rsidP="006419F3">
      <w:pPr>
        <w:pStyle w:val="Bibliography"/>
        <w:spacing w:line="240" w:lineRule="auto"/>
        <w:rPr>
          <w:rFonts w:ascii="Calibri" w:hAnsi="Calibri"/>
        </w:rPr>
      </w:pPr>
      <w:r>
        <w:rPr>
          <w:rFonts w:ascii="Calibri" w:hAnsi="Calibri"/>
        </w:rPr>
        <w:t>Bruce, B</w:t>
      </w:r>
      <w:r w:rsidRPr="002D603D">
        <w:rPr>
          <w:rFonts w:ascii="Calibri" w:hAnsi="Calibri"/>
        </w:rPr>
        <w:t xml:space="preserve">. (2008). White sharks: the biology and ecology of </w:t>
      </w:r>
      <w:r w:rsidRPr="002D603D">
        <w:rPr>
          <w:rFonts w:ascii="Calibri" w:hAnsi="Calibri"/>
          <w:i/>
        </w:rPr>
        <w:t>Carcharodon carcharias</w:t>
      </w:r>
      <w:r w:rsidRPr="002D603D">
        <w:rPr>
          <w:rFonts w:ascii="Calibri" w:hAnsi="Calibri"/>
        </w:rPr>
        <w:t xml:space="preserve">. </w:t>
      </w:r>
      <w:r w:rsidRPr="002D603D">
        <w:rPr>
          <w:rFonts w:ascii="Calibri" w:hAnsi="Calibri"/>
          <w:i/>
          <w:iCs/>
        </w:rPr>
        <w:t>Sharks of the Open Ocean</w:t>
      </w:r>
      <w:r w:rsidRPr="002D603D">
        <w:rPr>
          <w:rFonts w:ascii="Calibri" w:hAnsi="Calibri"/>
        </w:rPr>
        <w:t>, 69–81.</w:t>
      </w:r>
    </w:p>
    <w:p w14:paraId="0636C39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Bruce, B., Harasti, D., Lee, K., Gallen, C., &amp; Bradford, R. (2019). Broad-scale movements of juvenile white sharks </w:t>
      </w:r>
      <w:r w:rsidRPr="002D603D">
        <w:rPr>
          <w:rFonts w:ascii="Calibri" w:hAnsi="Calibri"/>
          <w:i/>
        </w:rPr>
        <w:t>Carcharodon carcharias</w:t>
      </w:r>
      <w:r w:rsidRPr="002D603D">
        <w:rPr>
          <w:rFonts w:ascii="Calibri" w:hAnsi="Calibri"/>
        </w:rPr>
        <w:t xml:space="preserve"> in eastern Australia from acoustic and satellite telemetry. </w:t>
      </w:r>
      <w:r w:rsidRPr="002D603D">
        <w:rPr>
          <w:rFonts w:ascii="Calibri" w:hAnsi="Calibri"/>
          <w:i/>
          <w:iCs/>
        </w:rPr>
        <w:t>Marine Ecology Progress Series</w:t>
      </w:r>
      <w:r w:rsidRPr="002D603D">
        <w:rPr>
          <w:rFonts w:ascii="Calibri" w:hAnsi="Calibri"/>
        </w:rPr>
        <w:t xml:space="preserve">, </w:t>
      </w:r>
      <w:r w:rsidRPr="002D603D">
        <w:rPr>
          <w:rFonts w:ascii="Calibri" w:hAnsi="Calibri"/>
          <w:i/>
          <w:iCs/>
        </w:rPr>
        <w:t>619</w:t>
      </w:r>
      <w:r w:rsidRPr="002D603D">
        <w:rPr>
          <w:rFonts w:ascii="Calibri" w:hAnsi="Calibri"/>
        </w:rPr>
        <w:t>, 1–15. doi: 10.3354/meps12969</w:t>
      </w:r>
    </w:p>
    <w:p w14:paraId="7DF9D589" w14:textId="77777777" w:rsidR="002D603D" w:rsidRPr="002D603D" w:rsidRDefault="002D603D" w:rsidP="006419F3">
      <w:pPr>
        <w:pStyle w:val="Bibliography"/>
        <w:spacing w:line="240" w:lineRule="auto"/>
        <w:rPr>
          <w:rFonts w:ascii="Calibri" w:hAnsi="Calibri"/>
        </w:rPr>
      </w:pPr>
      <w:r w:rsidRPr="002D603D">
        <w:rPr>
          <w:rFonts w:ascii="Calibri" w:hAnsi="Calibri"/>
        </w:rPr>
        <w:t>Burgess, G. H., Bruce, B. D., Cailliet, G. M., Goldman, K. J., Grubbs, R. D., Lowe, C. G., … O’Sullivan, J. B. (2014). A Re-Evaluation of the Size of the White Shark (</w:t>
      </w:r>
      <w:r w:rsidRPr="002D603D">
        <w:rPr>
          <w:rFonts w:ascii="Calibri" w:hAnsi="Calibri"/>
          <w:i/>
        </w:rPr>
        <w:t>Carcharodon carcharias</w:t>
      </w:r>
      <w:r w:rsidRPr="002D603D">
        <w:rPr>
          <w:rFonts w:ascii="Calibri" w:hAnsi="Calibri"/>
        </w:rPr>
        <w:t xml:space="preserve">) Population off California, USA. </w:t>
      </w:r>
      <w:r w:rsidRPr="002D603D">
        <w:rPr>
          <w:rFonts w:ascii="Calibri" w:hAnsi="Calibri"/>
          <w:i/>
          <w:iCs/>
        </w:rPr>
        <w:t>PLoS ONE</w:t>
      </w:r>
      <w:r w:rsidRPr="002D603D">
        <w:rPr>
          <w:rFonts w:ascii="Calibri" w:hAnsi="Calibri"/>
        </w:rPr>
        <w:t xml:space="preserve">, </w:t>
      </w:r>
      <w:r w:rsidRPr="002D603D">
        <w:rPr>
          <w:rFonts w:ascii="Calibri" w:hAnsi="Calibri"/>
          <w:i/>
          <w:iCs/>
        </w:rPr>
        <w:t>9</w:t>
      </w:r>
      <w:r w:rsidRPr="002D603D">
        <w:rPr>
          <w:rFonts w:ascii="Calibri" w:hAnsi="Calibri"/>
        </w:rPr>
        <w:t>(6), e98078. doi: 10.1371/journal.pone.0098078</w:t>
      </w:r>
    </w:p>
    <w:p w14:paraId="7481E1A0" w14:textId="1F66B0B8" w:rsidR="002D603D" w:rsidRPr="002D603D" w:rsidRDefault="002D603D" w:rsidP="006419F3">
      <w:pPr>
        <w:pStyle w:val="Bibliography"/>
        <w:spacing w:line="240" w:lineRule="auto"/>
        <w:rPr>
          <w:rFonts w:ascii="Calibri" w:hAnsi="Calibri"/>
        </w:rPr>
      </w:pPr>
      <w:r w:rsidRPr="002D603D">
        <w:rPr>
          <w:rFonts w:ascii="Calibri" w:hAnsi="Calibri"/>
        </w:rPr>
        <w:t xml:space="preserve">Commonwealth of Australia. (2013). </w:t>
      </w:r>
      <w:r w:rsidRPr="002D603D">
        <w:rPr>
          <w:rFonts w:ascii="Calibri" w:hAnsi="Calibri"/>
          <w:i/>
          <w:iCs/>
        </w:rPr>
        <w:t>Recovery Plan for the White Shark (Carcharodon carcharias).</w:t>
      </w:r>
      <w:r w:rsidRPr="002D603D">
        <w:rPr>
          <w:rFonts w:ascii="Calibri" w:hAnsi="Calibri"/>
        </w:rPr>
        <w:t xml:space="preserve"> Department of Sustainability, Environment, Water, Population and</w:t>
      </w:r>
      <w:r>
        <w:rPr>
          <w:rFonts w:ascii="Calibri" w:hAnsi="Calibri"/>
        </w:rPr>
        <w:t xml:space="preserve"> </w:t>
      </w:r>
      <w:r w:rsidRPr="002D603D">
        <w:rPr>
          <w:rFonts w:ascii="Calibri" w:hAnsi="Calibri"/>
        </w:rPr>
        <w:lastRenderedPageBreak/>
        <w:t>Communities. Retrieved from Department of Sustainability, Environment, Water, Population and</w:t>
      </w:r>
      <w:r>
        <w:rPr>
          <w:rFonts w:ascii="Calibri" w:hAnsi="Calibri"/>
        </w:rPr>
        <w:t xml:space="preserve"> </w:t>
      </w:r>
      <w:r w:rsidRPr="002D603D">
        <w:rPr>
          <w:rFonts w:ascii="Calibri" w:hAnsi="Calibri"/>
        </w:rPr>
        <w:t>Communities. website: http://tinyurl.com/zylhrnx</w:t>
      </w:r>
    </w:p>
    <w:p w14:paraId="35B9B6E1" w14:textId="1D012F4B" w:rsidR="002D603D" w:rsidRPr="002D603D" w:rsidRDefault="002D603D" w:rsidP="006419F3">
      <w:pPr>
        <w:pStyle w:val="Bibliography"/>
        <w:spacing w:line="240" w:lineRule="auto"/>
        <w:rPr>
          <w:rFonts w:ascii="Calibri" w:hAnsi="Calibri"/>
        </w:rPr>
      </w:pPr>
      <w:r w:rsidRPr="002D603D">
        <w:rPr>
          <w:rFonts w:ascii="Calibri" w:hAnsi="Calibri"/>
        </w:rPr>
        <w:t xml:space="preserve">Cortés, E. (2002). Incorporating uncertainty into demographic modelling: application to shark populations and their conservation. </w:t>
      </w:r>
      <w:r w:rsidRPr="002D603D">
        <w:rPr>
          <w:rFonts w:ascii="Calibri" w:hAnsi="Calibri"/>
          <w:i/>
          <w:iCs/>
        </w:rPr>
        <w:t>Conservation Biology</w:t>
      </w:r>
      <w:r w:rsidRPr="002D603D">
        <w:rPr>
          <w:rFonts w:ascii="Calibri" w:hAnsi="Calibri"/>
        </w:rPr>
        <w:t xml:space="preserve">, </w:t>
      </w:r>
      <w:r w:rsidRPr="002D603D">
        <w:rPr>
          <w:rFonts w:ascii="Calibri" w:hAnsi="Calibri"/>
          <w:i/>
          <w:iCs/>
        </w:rPr>
        <w:t>16</w:t>
      </w:r>
      <w:r w:rsidRPr="002D603D">
        <w:rPr>
          <w:rFonts w:ascii="Calibri" w:hAnsi="Calibri"/>
        </w:rPr>
        <w:t>(4), 1048–1062.</w:t>
      </w:r>
    </w:p>
    <w:p w14:paraId="30A9A40A"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Dalton, S., &amp; Peddemors, V. (2019). </w:t>
      </w:r>
      <w:r w:rsidRPr="002D603D">
        <w:rPr>
          <w:rFonts w:ascii="Calibri" w:hAnsi="Calibri"/>
          <w:i/>
          <w:iCs/>
        </w:rPr>
        <w:t>Shark Meshing (Bather Protection) Program 2018/19 Annual Performance Report</w:t>
      </w:r>
      <w:r w:rsidRPr="002D603D">
        <w:rPr>
          <w:rFonts w:ascii="Calibri" w:hAnsi="Calibri"/>
        </w:rPr>
        <w:t xml:space="preserve"> (No. INT19/109030). NSW Department of Primary Industries.</w:t>
      </w:r>
    </w:p>
    <w:p w14:paraId="7706E65A"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Do, C., Waples, R. S., Peel, D., Macbeth, G. M., Tillett, B. J., &amp; Ovenden, J. R. (2014). NeEstimator v2: re-implementation of software for the estimation of contemporary effective population size (Ne) from genetic data.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14</w:t>
      </w:r>
      <w:r w:rsidRPr="002D603D">
        <w:rPr>
          <w:rFonts w:ascii="Calibri" w:hAnsi="Calibri"/>
        </w:rPr>
        <w:t>(1), 209–214. doi: 10.1111/1755-0998.12157</w:t>
      </w:r>
    </w:p>
    <w:p w14:paraId="5EBFF8EA" w14:textId="77777777" w:rsidR="002D603D" w:rsidRPr="002D603D" w:rsidRDefault="002D603D" w:rsidP="006419F3">
      <w:pPr>
        <w:pStyle w:val="Bibliography"/>
        <w:spacing w:line="240" w:lineRule="auto"/>
        <w:rPr>
          <w:rFonts w:ascii="Calibri" w:hAnsi="Calibri"/>
        </w:rPr>
      </w:pPr>
      <w:r w:rsidRPr="002D603D">
        <w:rPr>
          <w:rFonts w:ascii="Calibri" w:hAnsi="Calibri"/>
        </w:rPr>
        <w:t>Domeier, M. L., &amp; Nasby-Lucas, N. (2013). Two-year migration of adult female white sharks (</w:t>
      </w:r>
      <w:r w:rsidRPr="002D603D">
        <w:rPr>
          <w:rFonts w:ascii="Calibri" w:hAnsi="Calibri"/>
          <w:i/>
        </w:rPr>
        <w:t>Carcharodon carcharias</w:t>
      </w:r>
      <w:r w:rsidRPr="002D603D">
        <w:rPr>
          <w:rFonts w:ascii="Calibri" w:hAnsi="Calibri"/>
        </w:rPr>
        <w:t xml:space="preserve">) reveals widely separated nursery areas and conservation concerns. </w:t>
      </w:r>
      <w:r w:rsidRPr="002D603D">
        <w:rPr>
          <w:rFonts w:ascii="Calibri" w:hAnsi="Calibri"/>
          <w:i/>
          <w:iCs/>
        </w:rPr>
        <w:t>Animal Biotelemetry</w:t>
      </w:r>
      <w:r w:rsidRPr="002D603D">
        <w:rPr>
          <w:rFonts w:ascii="Calibri" w:hAnsi="Calibri"/>
        </w:rPr>
        <w:t xml:space="preserve">, </w:t>
      </w:r>
      <w:r w:rsidRPr="002D603D">
        <w:rPr>
          <w:rFonts w:ascii="Calibri" w:hAnsi="Calibri"/>
          <w:i/>
          <w:iCs/>
        </w:rPr>
        <w:t>1</w:t>
      </w:r>
      <w:r w:rsidRPr="002D603D">
        <w:rPr>
          <w:rFonts w:ascii="Calibri" w:hAnsi="Calibri"/>
        </w:rPr>
        <w:t>(1), 2. doi: 10.1186/2050-3385-1-2</w:t>
      </w:r>
    </w:p>
    <w:p w14:paraId="05BD0A5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Dulvy, N. K., Fowler, S. L., Musick, J. A., Cavanagh, R. D., Kyne, P. M., Harrison, L. R., … White, W. T. (2014). Extinction risk and conservation of the world’s sharks and rays. </w:t>
      </w:r>
      <w:r w:rsidRPr="002D603D">
        <w:rPr>
          <w:rFonts w:ascii="Calibri" w:hAnsi="Calibri"/>
          <w:i/>
          <w:iCs/>
        </w:rPr>
        <w:t>ELife</w:t>
      </w:r>
      <w:r w:rsidRPr="002D603D">
        <w:rPr>
          <w:rFonts w:ascii="Calibri" w:hAnsi="Calibri"/>
        </w:rPr>
        <w:t xml:space="preserve">, </w:t>
      </w:r>
      <w:r w:rsidRPr="002D603D">
        <w:rPr>
          <w:rFonts w:ascii="Calibri" w:hAnsi="Calibri"/>
          <w:i/>
          <w:iCs/>
        </w:rPr>
        <w:t>3</w:t>
      </w:r>
      <w:r w:rsidRPr="002D603D">
        <w:rPr>
          <w:rFonts w:ascii="Calibri" w:hAnsi="Calibri"/>
        </w:rPr>
        <w:t>. doi: 10.7554/eLife.00590</w:t>
      </w:r>
    </w:p>
    <w:p w14:paraId="4042839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EPBC. (1999). Environment protection and biodiversity conservation act. </w:t>
      </w:r>
      <w:r w:rsidRPr="002D603D">
        <w:rPr>
          <w:rFonts w:ascii="Calibri" w:hAnsi="Calibri"/>
          <w:i/>
          <w:iCs/>
        </w:rPr>
        <w:t>Commonwealth of Australia</w:t>
      </w:r>
      <w:r w:rsidRPr="002D603D">
        <w:rPr>
          <w:rFonts w:ascii="Calibri" w:hAnsi="Calibri"/>
        </w:rPr>
        <w:t>.</w:t>
      </w:r>
    </w:p>
    <w:p w14:paraId="52BE5B5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FAO. (2000). </w:t>
      </w:r>
      <w:r w:rsidRPr="002D603D">
        <w:rPr>
          <w:rFonts w:ascii="Calibri" w:hAnsi="Calibri"/>
          <w:i/>
          <w:iCs/>
        </w:rPr>
        <w:t>The International Plan of Action for the Conservation and Management of Sharks.</w:t>
      </w:r>
      <w:r w:rsidRPr="002D603D">
        <w:rPr>
          <w:rFonts w:ascii="Calibri" w:hAnsi="Calibri"/>
        </w:rPr>
        <w:t xml:space="preserve"> Rome.</w:t>
      </w:r>
    </w:p>
    <w:p w14:paraId="6BC2261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Frankham, R. (1996). Relationship of Genetic Variation to Population Size in Wildlife. </w:t>
      </w:r>
      <w:r w:rsidRPr="002D603D">
        <w:rPr>
          <w:rFonts w:ascii="Calibri" w:hAnsi="Calibri"/>
          <w:i/>
          <w:iCs/>
        </w:rPr>
        <w:t>Conservation Biology</w:t>
      </w:r>
      <w:r w:rsidRPr="002D603D">
        <w:rPr>
          <w:rFonts w:ascii="Calibri" w:hAnsi="Calibri"/>
        </w:rPr>
        <w:t xml:space="preserve">, </w:t>
      </w:r>
      <w:r w:rsidRPr="002D603D">
        <w:rPr>
          <w:rFonts w:ascii="Calibri" w:hAnsi="Calibri"/>
          <w:i/>
          <w:iCs/>
        </w:rPr>
        <w:t>10</w:t>
      </w:r>
      <w:r w:rsidRPr="002D603D">
        <w:rPr>
          <w:rFonts w:ascii="Calibri" w:hAnsi="Calibri"/>
        </w:rPr>
        <w:t>(6), 1500–1508. doi: 10.1046/j.1523-1739.1996.10061500.x</w:t>
      </w:r>
    </w:p>
    <w:p w14:paraId="123D11C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Frankham, R., Bradshaw, C. J. A., &amp; Brook, B. W. (2014). Genetics in conservation management: Revised recommendations for the 50/500 rules, Red List criteria and population viability analyses. </w:t>
      </w:r>
      <w:r w:rsidRPr="002D603D">
        <w:rPr>
          <w:rFonts w:ascii="Calibri" w:hAnsi="Calibri"/>
          <w:i/>
          <w:iCs/>
        </w:rPr>
        <w:t>Biological Conservation</w:t>
      </w:r>
      <w:r w:rsidRPr="002D603D">
        <w:rPr>
          <w:rFonts w:ascii="Calibri" w:hAnsi="Calibri"/>
        </w:rPr>
        <w:t xml:space="preserve">, </w:t>
      </w:r>
      <w:r w:rsidRPr="002D603D">
        <w:rPr>
          <w:rFonts w:ascii="Calibri" w:hAnsi="Calibri"/>
          <w:i/>
          <w:iCs/>
        </w:rPr>
        <w:t>170</w:t>
      </w:r>
      <w:r w:rsidRPr="002D603D">
        <w:rPr>
          <w:rFonts w:ascii="Calibri" w:hAnsi="Calibri"/>
        </w:rPr>
        <w:t>, 56–63. doi: 10.1016/j.biocon.2013.12.036</w:t>
      </w:r>
    </w:p>
    <w:p w14:paraId="4BDF169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Franklin, I. R. (1980). Evolutionary change in small populations. In M. E. Soulé &amp; B. A. Wilcox (Eds.), </w:t>
      </w:r>
      <w:r w:rsidRPr="002D603D">
        <w:rPr>
          <w:rFonts w:ascii="Calibri" w:hAnsi="Calibri"/>
          <w:i/>
          <w:iCs/>
        </w:rPr>
        <w:t>Evolutionary change in small populations.</w:t>
      </w:r>
      <w:r w:rsidRPr="002D603D">
        <w:rPr>
          <w:rFonts w:ascii="Calibri" w:hAnsi="Calibri"/>
        </w:rPr>
        <w:t xml:space="preserve"> (pp. 135–150). Sunderland: Sinauer.</w:t>
      </w:r>
    </w:p>
    <w:p w14:paraId="48738EC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Fujioka, E., &amp; Halpin, P. N. (2014). Spatio-temporal assessments of biodiversity in the high seas. </w:t>
      </w:r>
      <w:r w:rsidRPr="002D603D">
        <w:rPr>
          <w:rFonts w:ascii="Calibri" w:hAnsi="Calibri"/>
          <w:i/>
          <w:iCs/>
        </w:rPr>
        <w:t>Endangered Species Research</w:t>
      </w:r>
      <w:r w:rsidRPr="002D603D">
        <w:rPr>
          <w:rFonts w:ascii="Calibri" w:hAnsi="Calibri"/>
        </w:rPr>
        <w:t xml:space="preserve">, </w:t>
      </w:r>
      <w:r w:rsidRPr="002D603D">
        <w:rPr>
          <w:rFonts w:ascii="Calibri" w:hAnsi="Calibri"/>
          <w:i/>
          <w:iCs/>
        </w:rPr>
        <w:t>24</w:t>
      </w:r>
      <w:r w:rsidRPr="002D603D">
        <w:rPr>
          <w:rFonts w:ascii="Calibri" w:hAnsi="Calibri"/>
        </w:rPr>
        <w:t>(2), 181–190.</w:t>
      </w:r>
    </w:p>
    <w:p w14:paraId="1438566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Georges, A., Gruber, B., Pauly, G. B., White, D., Adams, M., Young, M. J., … Unmack, P. J. (2018). Genomewide SNP markers breathe new life into phylogeography and species delimitation for the problematic short-necked turtles (Chelidae: Emydura) of eastern Australia. </w:t>
      </w:r>
      <w:r w:rsidRPr="002D603D">
        <w:rPr>
          <w:rFonts w:ascii="Calibri" w:hAnsi="Calibri"/>
          <w:i/>
          <w:iCs/>
        </w:rPr>
        <w:t>Molecular Ecology</w:t>
      </w:r>
      <w:r w:rsidRPr="002D603D">
        <w:rPr>
          <w:rFonts w:ascii="Calibri" w:hAnsi="Calibri"/>
        </w:rPr>
        <w:t xml:space="preserve">, </w:t>
      </w:r>
      <w:r w:rsidRPr="002D603D">
        <w:rPr>
          <w:rFonts w:ascii="Calibri" w:hAnsi="Calibri"/>
          <w:i/>
          <w:iCs/>
        </w:rPr>
        <w:t>27</w:t>
      </w:r>
      <w:r w:rsidRPr="002D603D">
        <w:rPr>
          <w:rFonts w:ascii="Calibri" w:hAnsi="Calibri"/>
        </w:rPr>
        <w:t>(24), 5195–5213. doi: 10.1111/mec.14925</w:t>
      </w:r>
    </w:p>
    <w:p w14:paraId="5057BAE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Gore, M. A., Frey, P. H., Ormond, R. F., Allan, H., &amp; Gilkes, G. (2016). Use of photo-identification and mark-recapture methodology to assess basking shark (Cetorhinus maximus) populations. </w:t>
      </w:r>
      <w:r w:rsidRPr="002D603D">
        <w:rPr>
          <w:rFonts w:ascii="Calibri" w:hAnsi="Calibri"/>
          <w:i/>
          <w:iCs/>
        </w:rPr>
        <w:t>PloS One</w:t>
      </w:r>
      <w:r w:rsidRPr="002D603D">
        <w:rPr>
          <w:rFonts w:ascii="Calibri" w:hAnsi="Calibri"/>
        </w:rPr>
        <w:t xml:space="preserve">, </w:t>
      </w:r>
      <w:r w:rsidRPr="002D603D">
        <w:rPr>
          <w:rFonts w:ascii="Calibri" w:hAnsi="Calibri"/>
          <w:i/>
          <w:iCs/>
        </w:rPr>
        <w:t>11</w:t>
      </w:r>
      <w:r w:rsidRPr="002D603D">
        <w:rPr>
          <w:rFonts w:ascii="Calibri" w:hAnsi="Calibri"/>
        </w:rPr>
        <w:t>(3), e0150160. doi: 10.1371/journal.pone.0150160</w:t>
      </w:r>
    </w:p>
    <w:p w14:paraId="50A9478B" w14:textId="425E118C" w:rsidR="002D603D" w:rsidRPr="002D603D" w:rsidRDefault="002D603D" w:rsidP="006419F3">
      <w:pPr>
        <w:pStyle w:val="Bibliography"/>
        <w:spacing w:line="240" w:lineRule="auto"/>
        <w:rPr>
          <w:rFonts w:ascii="Calibri" w:hAnsi="Calibri"/>
        </w:rPr>
      </w:pPr>
      <w:r w:rsidRPr="002D603D">
        <w:rPr>
          <w:rFonts w:ascii="Calibri" w:hAnsi="Calibri"/>
        </w:rPr>
        <w:t xml:space="preserve">Gosselin, T. (2017). </w:t>
      </w:r>
      <w:r w:rsidRPr="002D603D">
        <w:rPr>
          <w:rFonts w:ascii="Calibri" w:hAnsi="Calibri"/>
          <w:i/>
          <w:iCs/>
        </w:rPr>
        <w:t>radi</w:t>
      </w:r>
      <w:r w:rsidR="006419F3">
        <w:rPr>
          <w:rFonts w:ascii="Calibri" w:hAnsi="Calibri"/>
          <w:i/>
          <w:iCs/>
        </w:rPr>
        <w:t xml:space="preserve">ator: RADseq Data Exploration, </w:t>
      </w:r>
      <w:r w:rsidRPr="002D603D">
        <w:rPr>
          <w:rFonts w:ascii="Calibri" w:hAnsi="Calibri"/>
          <w:i/>
          <w:iCs/>
        </w:rPr>
        <w:t xml:space="preserve"> Manipulation and Visualization using R</w:t>
      </w:r>
      <w:r w:rsidRPr="002D603D">
        <w:rPr>
          <w:rFonts w:ascii="Calibri" w:hAnsi="Calibri"/>
        </w:rPr>
        <w:t>. R package version   0.0.5 https://github.com/thierrygosselin/radiator.</w:t>
      </w:r>
    </w:p>
    <w:p w14:paraId="092A785D" w14:textId="77777777" w:rsidR="002D603D" w:rsidRPr="002D603D" w:rsidRDefault="002D603D" w:rsidP="006419F3">
      <w:pPr>
        <w:pStyle w:val="Bibliography"/>
        <w:spacing w:line="240" w:lineRule="auto"/>
        <w:rPr>
          <w:rFonts w:ascii="Calibri" w:hAnsi="Calibri"/>
        </w:rPr>
      </w:pPr>
      <w:r w:rsidRPr="00621923">
        <w:rPr>
          <w:rFonts w:ascii="Calibri" w:hAnsi="Calibri"/>
          <w:lang w:val="fr-FR"/>
          <w:rPrChange w:id="23" w:author="Davenport, Danielle" w:date="2024-01-24T15:45:00Z">
            <w:rPr>
              <w:rFonts w:ascii="Calibri" w:hAnsi="Calibri"/>
            </w:rPr>
          </w:rPrChange>
        </w:rPr>
        <w:t xml:space="preserve">Goudet, J., Jombart, T., &amp; Goudet, M. J. (2015). </w:t>
      </w:r>
      <w:r w:rsidRPr="002D603D">
        <w:rPr>
          <w:rFonts w:ascii="Calibri" w:hAnsi="Calibri"/>
        </w:rPr>
        <w:t xml:space="preserve">Package ‘hierfstat.’ </w:t>
      </w:r>
      <w:r w:rsidRPr="002D603D">
        <w:rPr>
          <w:rFonts w:ascii="Calibri" w:hAnsi="Calibri"/>
          <w:i/>
          <w:iCs/>
        </w:rPr>
        <w:t>R Package Version 0.04-22. Retrieved from Http://Www. r-Project. Org, Http://Github. Com/Jgx65/Hierfstat</w:t>
      </w:r>
      <w:r w:rsidRPr="002D603D">
        <w:rPr>
          <w:rFonts w:ascii="Calibri" w:hAnsi="Calibri"/>
        </w:rPr>
        <w:t>.</w:t>
      </w:r>
    </w:p>
    <w:p w14:paraId="3D584B9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Gubili, C., Bilgin, R., Kalkan, E., Karhan, S. Ü., Jones, C. S., Sims, D. W., … Noble, L. R. (2010). Antipodean white sharks on a Mediterranean walkabout? Historical dispersal leads to </w:t>
      </w:r>
      <w:r w:rsidRPr="002D603D">
        <w:rPr>
          <w:rFonts w:ascii="Calibri" w:hAnsi="Calibri"/>
        </w:rPr>
        <w:lastRenderedPageBreak/>
        <w:t xml:space="preserve">genetic discontinuity and an endangered anomalous population. </w:t>
      </w:r>
      <w:r w:rsidRPr="002D603D">
        <w:rPr>
          <w:rFonts w:ascii="Calibri" w:hAnsi="Calibri"/>
          <w:i/>
          <w:iCs/>
        </w:rPr>
        <w:t>Proceedings of the Royal Society B: Biological Sciences</w:t>
      </w:r>
      <w:r w:rsidRPr="002D603D">
        <w:rPr>
          <w:rFonts w:ascii="Calibri" w:hAnsi="Calibri"/>
        </w:rPr>
        <w:t xml:space="preserve">, </w:t>
      </w:r>
      <w:r w:rsidRPr="002D603D">
        <w:rPr>
          <w:rFonts w:ascii="Calibri" w:hAnsi="Calibri"/>
          <w:i/>
          <w:iCs/>
        </w:rPr>
        <w:t>278</w:t>
      </w:r>
      <w:r w:rsidRPr="002D603D">
        <w:rPr>
          <w:rFonts w:ascii="Calibri" w:hAnsi="Calibri"/>
        </w:rPr>
        <w:t>(1712), 1679–1686. doi: 10.1098/rspb.2010.1856</w:t>
      </w:r>
    </w:p>
    <w:p w14:paraId="7F58EED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Heupel, M., Knip, D., Simpfendorfer, C., &amp; Dulvy, N. (2014). Sizing up the ecological role of sharks as predators. </w:t>
      </w:r>
      <w:r w:rsidRPr="002D603D">
        <w:rPr>
          <w:rFonts w:ascii="Calibri" w:hAnsi="Calibri"/>
          <w:i/>
          <w:iCs/>
        </w:rPr>
        <w:t>Marine Ecology Progress Series</w:t>
      </w:r>
      <w:r w:rsidRPr="002D603D">
        <w:rPr>
          <w:rFonts w:ascii="Calibri" w:hAnsi="Calibri"/>
        </w:rPr>
        <w:t xml:space="preserve">, </w:t>
      </w:r>
      <w:r w:rsidRPr="002D603D">
        <w:rPr>
          <w:rFonts w:ascii="Calibri" w:hAnsi="Calibri"/>
          <w:i/>
          <w:iCs/>
        </w:rPr>
        <w:t>495</w:t>
      </w:r>
      <w:r w:rsidRPr="002D603D">
        <w:rPr>
          <w:rFonts w:ascii="Calibri" w:hAnsi="Calibri"/>
        </w:rPr>
        <w:t>, 291–298. doi: 10.3354/meps10597</w:t>
      </w:r>
    </w:p>
    <w:p w14:paraId="11CEB7A6"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Hill, W. G. (1974). Estimation of linkage disequilibrium in randomly mating populations. </w:t>
      </w:r>
      <w:r w:rsidRPr="002D603D">
        <w:rPr>
          <w:rFonts w:ascii="Calibri" w:hAnsi="Calibri"/>
          <w:i/>
          <w:iCs/>
        </w:rPr>
        <w:t>Heredity</w:t>
      </w:r>
      <w:r w:rsidRPr="002D603D">
        <w:rPr>
          <w:rFonts w:ascii="Calibri" w:hAnsi="Calibri"/>
        </w:rPr>
        <w:t xml:space="preserve">, </w:t>
      </w:r>
      <w:r w:rsidRPr="002D603D">
        <w:rPr>
          <w:rFonts w:ascii="Calibri" w:hAnsi="Calibri"/>
          <w:i/>
          <w:iCs/>
        </w:rPr>
        <w:t>33</w:t>
      </w:r>
      <w:r w:rsidRPr="002D603D">
        <w:rPr>
          <w:rFonts w:ascii="Calibri" w:hAnsi="Calibri"/>
        </w:rPr>
        <w:t>(2), 229. doi: 10.1038/hdy.1974.89</w:t>
      </w:r>
    </w:p>
    <w:p w14:paraId="4268083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Hill, W. G. (1981). Estimation of effective population size from data on linkage disequilibrium. </w:t>
      </w:r>
      <w:r w:rsidRPr="002D603D">
        <w:rPr>
          <w:rFonts w:ascii="Calibri" w:hAnsi="Calibri"/>
          <w:i/>
          <w:iCs/>
        </w:rPr>
        <w:t>Genetical Research</w:t>
      </w:r>
      <w:r w:rsidRPr="002D603D">
        <w:rPr>
          <w:rFonts w:ascii="Calibri" w:hAnsi="Calibri"/>
        </w:rPr>
        <w:t xml:space="preserve">, </w:t>
      </w:r>
      <w:r w:rsidRPr="002D603D">
        <w:rPr>
          <w:rFonts w:ascii="Calibri" w:hAnsi="Calibri"/>
          <w:i/>
          <w:iCs/>
        </w:rPr>
        <w:t>38</w:t>
      </w:r>
      <w:r w:rsidRPr="002D603D">
        <w:rPr>
          <w:rFonts w:ascii="Calibri" w:hAnsi="Calibri"/>
        </w:rPr>
        <w:t>(03). doi: 10.1017/S0016672300020553</w:t>
      </w:r>
    </w:p>
    <w:p w14:paraId="2C0EEBB6"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Hillary, R. M., Bravington, M. V., Patterson, T. A., Grewe, P., Bradford, R., Feutry, P., … Bruce, B. D. (2018). Genetic relatedness reveals total population size of white sharks in eastern Australia and New Zealand. </w:t>
      </w:r>
      <w:r w:rsidRPr="002D603D">
        <w:rPr>
          <w:rFonts w:ascii="Calibri" w:hAnsi="Calibri"/>
          <w:i/>
          <w:iCs/>
        </w:rPr>
        <w:t>Scientific Reports</w:t>
      </w:r>
      <w:r w:rsidRPr="002D603D">
        <w:rPr>
          <w:rFonts w:ascii="Calibri" w:hAnsi="Calibri"/>
        </w:rPr>
        <w:t xml:space="preserve">, </w:t>
      </w:r>
      <w:r w:rsidRPr="002D603D">
        <w:rPr>
          <w:rFonts w:ascii="Calibri" w:hAnsi="Calibri"/>
          <w:i/>
          <w:iCs/>
        </w:rPr>
        <w:t>8</w:t>
      </w:r>
      <w:r w:rsidRPr="002D603D">
        <w:rPr>
          <w:rFonts w:ascii="Calibri" w:hAnsi="Calibri"/>
        </w:rPr>
        <w:t>(1). doi: 10.1038/s41598-018-20593-w</w:t>
      </w:r>
    </w:p>
    <w:p w14:paraId="5375698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Hutchings, J. A., Myers, R. A., García, V. B., Lucifora, L. O., &amp; Kuparinen, A. (2012). Life-history correlates of extinction risk and recovery potential. </w:t>
      </w:r>
      <w:r w:rsidRPr="002D603D">
        <w:rPr>
          <w:rFonts w:ascii="Calibri" w:hAnsi="Calibri"/>
          <w:i/>
          <w:iCs/>
        </w:rPr>
        <w:t>Ecological Applications</w:t>
      </w:r>
      <w:r w:rsidRPr="002D603D">
        <w:rPr>
          <w:rFonts w:ascii="Calibri" w:hAnsi="Calibri"/>
        </w:rPr>
        <w:t xml:space="preserve">, </w:t>
      </w:r>
      <w:r w:rsidRPr="002D603D">
        <w:rPr>
          <w:rFonts w:ascii="Calibri" w:hAnsi="Calibri"/>
          <w:i/>
          <w:iCs/>
        </w:rPr>
        <w:t>22</w:t>
      </w:r>
      <w:r w:rsidRPr="002D603D">
        <w:rPr>
          <w:rFonts w:ascii="Calibri" w:hAnsi="Calibri"/>
        </w:rPr>
        <w:t>(4), 1061–1067. doi: 10.1890/11-1313.1</w:t>
      </w:r>
    </w:p>
    <w:p w14:paraId="5A5E33A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Jacoby, D. M., Croft, D. P., &amp; Sims, D. W. (2012). Social behaviour in sharks and rays: analysis, patterns and implications for conservation. </w:t>
      </w:r>
      <w:r w:rsidRPr="002D603D">
        <w:rPr>
          <w:rFonts w:ascii="Calibri" w:hAnsi="Calibri"/>
          <w:i/>
          <w:iCs/>
        </w:rPr>
        <w:t>Fish and Fisheries</w:t>
      </w:r>
      <w:r w:rsidRPr="002D603D">
        <w:rPr>
          <w:rFonts w:ascii="Calibri" w:hAnsi="Calibri"/>
        </w:rPr>
        <w:t xml:space="preserve">, </w:t>
      </w:r>
      <w:r w:rsidRPr="002D603D">
        <w:rPr>
          <w:rFonts w:ascii="Calibri" w:hAnsi="Calibri"/>
          <w:i/>
          <w:iCs/>
        </w:rPr>
        <w:t>13</w:t>
      </w:r>
      <w:r w:rsidRPr="002D603D">
        <w:rPr>
          <w:rFonts w:ascii="Calibri" w:hAnsi="Calibri"/>
        </w:rPr>
        <w:t>(4), 399–417. doi: 10.1111/j.1467-2979.2011.00436.x</w:t>
      </w:r>
    </w:p>
    <w:p w14:paraId="6AF0CF8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Jombart, T., Devillard, S., &amp; Balloux, F. (2010). Discriminant analysis of principal components: a new method for the analysis of genetically structured populations. </w:t>
      </w:r>
      <w:r w:rsidRPr="002D603D">
        <w:rPr>
          <w:rFonts w:ascii="Calibri" w:hAnsi="Calibri"/>
          <w:i/>
          <w:iCs/>
        </w:rPr>
        <w:t>BMC Genetics</w:t>
      </w:r>
      <w:r w:rsidRPr="002D603D">
        <w:rPr>
          <w:rFonts w:ascii="Calibri" w:hAnsi="Calibri"/>
        </w:rPr>
        <w:t xml:space="preserve">, </w:t>
      </w:r>
      <w:r w:rsidRPr="002D603D">
        <w:rPr>
          <w:rFonts w:ascii="Calibri" w:hAnsi="Calibri"/>
          <w:i/>
          <w:iCs/>
        </w:rPr>
        <w:t>11</w:t>
      </w:r>
      <w:r w:rsidRPr="002D603D">
        <w:rPr>
          <w:rFonts w:ascii="Calibri" w:hAnsi="Calibri"/>
        </w:rPr>
        <w:t>(1), 94. doi: 10.1186/1471-2156-11-94</w:t>
      </w:r>
    </w:p>
    <w:p w14:paraId="33558465" w14:textId="77777777" w:rsidR="002D603D" w:rsidRPr="002D603D" w:rsidRDefault="002D603D" w:rsidP="006419F3">
      <w:pPr>
        <w:pStyle w:val="Bibliography"/>
        <w:spacing w:line="240" w:lineRule="auto"/>
        <w:rPr>
          <w:rFonts w:ascii="Calibri" w:hAnsi="Calibri"/>
        </w:rPr>
      </w:pPr>
      <w:r w:rsidRPr="002D603D">
        <w:rPr>
          <w:rFonts w:ascii="Calibri" w:hAnsi="Calibri"/>
        </w:rPr>
        <w:t>Jones, A. T., Lavery, S. D., Le Port, A., Wang, Y. G., Blower, D. C., &amp; Ovenden, J. (2019). Sweepstakes reproductive success is absent in a New Zealand snapper (</w:t>
      </w:r>
      <w:r w:rsidRPr="002D603D">
        <w:rPr>
          <w:rFonts w:ascii="Calibri" w:hAnsi="Calibri"/>
          <w:i/>
        </w:rPr>
        <w:t>Chrysophrus auratus</w:t>
      </w:r>
      <w:r w:rsidRPr="002D603D">
        <w:rPr>
          <w:rFonts w:ascii="Calibri" w:hAnsi="Calibri"/>
        </w:rPr>
        <w:t xml:space="preserve">) population protected from fishing despite “tiny” Ne/N ratios elsewhere. </w:t>
      </w:r>
      <w:r w:rsidRPr="002D603D">
        <w:rPr>
          <w:rFonts w:ascii="Calibri" w:hAnsi="Calibri"/>
          <w:i/>
          <w:iCs/>
        </w:rPr>
        <w:t>Molecular Ecology</w:t>
      </w:r>
      <w:r w:rsidRPr="002D603D">
        <w:rPr>
          <w:rFonts w:ascii="Calibri" w:hAnsi="Calibri"/>
        </w:rPr>
        <w:t xml:space="preserve">, </w:t>
      </w:r>
      <w:r w:rsidRPr="002D603D">
        <w:rPr>
          <w:rFonts w:ascii="Calibri" w:hAnsi="Calibri"/>
          <w:i/>
          <w:iCs/>
        </w:rPr>
        <w:t>28</w:t>
      </w:r>
      <w:r w:rsidRPr="002D603D">
        <w:rPr>
          <w:rFonts w:ascii="Calibri" w:hAnsi="Calibri"/>
        </w:rPr>
        <w:t>(12), 2986–2995. doi: 10.1111/mec.15130</w:t>
      </w:r>
    </w:p>
    <w:p w14:paraId="72C4EC5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Jones, A. T., Ovenden, J. R., &amp; Wang, Y.-G. (2016). Improved confidence intervals for the linkage disequilibrium method for estimating effective population size. </w:t>
      </w:r>
      <w:r w:rsidRPr="002D603D">
        <w:rPr>
          <w:rFonts w:ascii="Calibri" w:hAnsi="Calibri"/>
          <w:i/>
          <w:iCs/>
        </w:rPr>
        <w:t>Heredity</w:t>
      </w:r>
      <w:r w:rsidRPr="002D603D">
        <w:rPr>
          <w:rFonts w:ascii="Calibri" w:hAnsi="Calibri"/>
        </w:rPr>
        <w:t xml:space="preserve">, </w:t>
      </w:r>
      <w:r w:rsidRPr="002D603D">
        <w:rPr>
          <w:rFonts w:ascii="Calibri" w:hAnsi="Calibri"/>
          <w:i/>
          <w:iCs/>
        </w:rPr>
        <w:t>117</w:t>
      </w:r>
      <w:r w:rsidRPr="002D603D">
        <w:rPr>
          <w:rFonts w:ascii="Calibri" w:hAnsi="Calibri"/>
        </w:rPr>
        <w:t>(4), 217–223. doi: 10.1038/hdy.2016.19</w:t>
      </w:r>
    </w:p>
    <w:p w14:paraId="07AB6A5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Kilian, A., Wenzl, P., Huttner, E., Carling, J., Xia, L., Blois, H., … Uszynski, G. (2012). Diversity Arrays Technology: A Generic Genome Profiling Technology on Open Platforms. In F. Pompanon &amp; A. Bonin (Eds.), </w:t>
      </w:r>
      <w:r w:rsidRPr="002D603D">
        <w:rPr>
          <w:rFonts w:ascii="Calibri" w:hAnsi="Calibri"/>
          <w:i/>
          <w:iCs/>
        </w:rPr>
        <w:t>Data Production and Analysis in Population Genomics</w:t>
      </w:r>
      <w:r w:rsidRPr="002D603D">
        <w:rPr>
          <w:rFonts w:ascii="Calibri" w:hAnsi="Calibri"/>
        </w:rPr>
        <w:t xml:space="preserve"> (Vol. 888, pp. 67–89). Totowa, NJ: Humana Press. doi: 10.1007/978-1-61779-870-2_5</w:t>
      </w:r>
    </w:p>
    <w:p w14:paraId="561AA5E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Last, P., &amp; Stevens, J. (2009). </w:t>
      </w:r>
      <w:r w:rsidRPr="002D603D">
        <w:rPr>
          <w:rFonts w:ascii="Calibri" w:hAnsi="Calibri"/>
          <w:i/>
          <w:iCs/>
        </w:rPr>
        <w:t>Sharks and rays of Australia</w:t>
      </w:r>
      <w:r w:rsidRPr="002D603D">
        <w:rPr>
          <w:rFonts w:ascii="Calibri" w:hAnsi="Calibri"/>
        </w:rPr>
        <w:t>. Australia: CSIRO.</w:t>
      </w:r>
    </w:p>
    <w:p w14:paraId="575C62A4"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Lindenmayer, D., Woinarski, J., Legge, S., Southwell, D., Lavery, T., Robinson, N., … Wintle, B. (2020). A checklist of attributes for effective monitoring of threatened species and threatened ecosystems. </w:t>
      </w:r>
      <w:r w:rsidRPr="002D603D">
        <w:rPr>
          <w:rFonts w:ascii="Calibri" w:hAnsi="Calibri"/>
          <w:i/>
          <w:iCs/>
        </w:rPr>
        <w:t>Journal of Environmental Management</w:t>
      </w:r>
      <w:r w:rsidRPr="002D603D">
        <w:rPr>
          <w:rFonts w:ascii="Calibri" w:hAnsi="Calibri"/>
        </w:rPr>
        <w:t xml:space="preserve">, </w:t>
      </w:r>
      <w:r w:rsidRPr="002D603D">
        <w:rPr>
          <w:rFonts w:ascii="Calibri" w:hAnsi="Calibri"/>
          <w:i/>
          <w:iCs/>
        </w:rPr>
        <w:t>262</w:t>
      </w:r>
      <w:r w:rsidRPr="002D603D">
        <w:rPr>
          <w:rFonts w:ascii="Calibri" w:hAnsi="Calibri"/>
        </w:rPr>
        <w:t>, 110312. doi: 10.1016/j.jenvman.2020.110312</w:t>
      </w:r>
    </w:p>
    <w:p w14:paraId="0E411CDA" w14:textId="186EC7D5" w:rsidR="002D603D" w:rsidRPr="002D603D" w:rsidRDefault="002D603D" w:rsidP="006419F3">
      <w:pPr>
        <w:pStyle w:val="Bibliography"/>
        <w:spacing w:line="240" w:lineRule="auto"/>
        <w:rPr>
          <w:rFonts w:ascii="Calibri" w:hAnsi="Calibri"/>
        </w:rPr>
      </w:pPr>
      <w:r w:rsidRPr="002D603D">
        <w:rPr>
          <w:rFonts w:ascii="Calibri" w:hAnsi="Calibri"/>
        </w:rPr>
        <w:t xml:space="preserve">Luu, K., Bazin, E., &amp; Blum, M. G. B. (2017). pcadapt: an R package to perform genome scans for selection based on principal component analysis.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17</w:t>
      </w:r>
      <w:r w:rsidRPr="002D603D">
        <w:rPr>
          <w:rFonts w:ascii="Calibri" w:hAnsi="Calibri"/>
        </w:rPr>
        <w:t>(1), 67–77. doi: 10.1111/1755-0998.12592</w:t>
      </w:r>
    </w:p>
    <w:p w14:paraId="72FC808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Macbeth, G. M., Broderick, D., Ovenden, J. R., &amp; Buckworth, R. C. (2011). Likelihood-based genetic mark--recapture estimates when genotype samples are incomplete and contain </w:t>
      </w:r>
      <w:r w:rsidRPr="002D603D">
        <w:rPr>
          <w:rFonts w:ascii="Calibri" w:hAnsi="Calibri"/>
        </w:rPr>
        <w:lastRenderedPageBreak/>
        <w:t xml:space="preserve">typing errors. </w:t>
      </w:r>
      <w:r w:rsidRPr="002D603D">
        <w:rPr>
          <w:rFonts w:ascii="Calibri" w:hAnsi="Calibri"/>
          <w:i/>
          <w:iCs/>
        </w:rPr>
        <w:t>Theoretical Population Biology</w:t>
      </w:r>
      <w:r w:rsidRPr="002D603D">
        <w:rPr>
          <w:rFonts w:ascii="Calibri" w:hAnsi="Calibri"/>
        </w:rPr>
        <w:t xml:space="preserve">, </w:t>
      </w:r>
      <w:r w:rsidRPr="002D603D">
        <w:rPr>
          <w:rFonts w:ascii="Calibri" w:hAnsi="Calibri"/>
          <w:i/>
          <w:iCs/>
        </w:rPr>
        <w:t>80</w:t>
      </w:r>
      <w:r w:rsidRPr="002D603D">
        <w:rPr>
          <w:rFonts w:ascii="Calibri" w:hAnsi="Calibri"/>
        </w:rPr>
        <w:t>(3), 185–196. doi: 10.1016/j.tpb.2011.06.006</w:t>
      </w:r>
    </w:p>
    <w:p w14:paraId="7A9E11F1" w14:textId="3BD1CA08" w:rsidR="008729FC" w:rsidRPr="008729FC" w:rsidRDefault="008729FC" w:rsidP="008729FC">
      <w:pPr>
        <w:pStyle w:val="Bibliography"/>
        <w:spacing w:line="240" w:lineRule="auto"/>
        <w:rPr>
          <w:rFonts w:ascii="Calibri" w:hAnsi="Calibri"/>
        </w:rPr>
      </w:pPr>
      <w:r w:rsidRPr="008729FC">
        <w:rPr>
          <w:rFonts w:ascii="Calibri" w:hAnsi="Calibri"/>
        </w:rPr>
        <w:t>Mijangos, J. L., Gruber, B., Berry, O., Pacioni, C., &amp; Georges, A.</w:t>
      </w:r>
      <w:r>
        <w:rPr>
          <w:rFonts w:ascii="Calibri" w:hAnsi="Calibri"/>
        </w:rPr>
        <w:t xml:space="preserve"> </w:t>
      </w:r>
      <w:r w:rsidRPr="008729FC">
        <w:rPr>
          <w:rFonts w:ascii="Calibri" w:hAnsi="Calibri"/>
        </w:rPr>
        <w:t>(2022). dartR v2: An accessible genetic analysis platform for</w:t>
      </w:r>
      <w:r>
        <w:rPr>
          <w:rFonts w:ascii="Calibri" w:hAnsi="Calibri"/>
        </w:rPr>
        <w:t xml:space="preserve"> c</w:t>
      </w:r>
      <w:r w:rsidRPr="008729FC">
        <w:rPr>
          <w:rFonts w:ascii="Calibri" w:hAnsi="Calibri"/>
        </w:rPr>
        <w:t>onservation, ecology and</w:t>
      </w:r>
      <w:r>
        <w:rPr>
          <w:rFonts w:ascii="Calibri" w:hAnsi="Calibri"/>
        </w:rPr>
        <w:t xml:space="preserve"> </w:t>
      </w:r>
      <w:r w:rsidRPr="008729FC">
        <w:rPr>
          <w:rFonts w:ascii="Calibri" w:hAnsi="Calibri"/>
        </w:rPr>
        <w:t>agriculture. Methods in Ecology and</w:t>
      </w:r>
      <w:r>
        <w:rPr>
          <w:rFonts w:ascii="Calibri" w:hAnsi="Calibri"/>
        </w:rPr>
        <w:t xml:space="preserve"> </w:t>
      </w:r>
      <w:r w:rsidRPr="008729FC">
        <w:rPr>
          <w:rFonts w:ascii="Calibri" w:hAnsi="Calibri"/>
        </w:rPr>
        <w:t xml:space="preserve">Evolution. </w:t>
      </w:r>
      <w:r>
        <w:rPr>
          <w:rFonts w:ascii="Calibri" w:hAnsi="Calibri"/>
        </w:rPr>
        <w:t>doi:</w:t>
      </w:r>
      <w:r w:rsidRPr="008729FC">
        <w:rPr>
          <w:rFonts w:ascii="Calibri" w:hAnsi="Calibri"/>
        </w:rPr>
        <w:t>10.1111/2041-210X.1391</w:t>
      </w:r>
    </w:p>
    <w:p w14:paraId="5BDCAB9D" w14:textId="67B3FB6F" w:rsidR="002D603D" w:rsidRPr="002D603D" w:rsidRDefault="002D603D" w:rsidP="006419F3">
      <w:pPr>
        <w:pStyle w:val="Bibliography"/>
        <w:spacing w:line="240" w:lineRule="auto"/>
        <w:rPr>
          <w:rFonts w:ascii="Calibri" w:hAnsi="Calibri"/>
        </w:rPr>
      </w:pPr>
      <w:r w:rsidRPr="002D603D">
        <w:rPr>
          <w:rFonts w:ascii="Calibri" w:hAnsi="Calibri"/>
        </w:rPr>
        <w:t xml:space="preserve">Mollet, H., &amp; Cailliet, G. (2002). Comparative population demography of elasmobranchs using life history tables, Leslie matrices and stage-based matrix models. </w:t>
      </w:r>
      <w:r w:rsidRPr="002D603D">
        <w:rPr>
          <w:rFonts w:ascii="Calibri" w:hAnsi="Calibri"/>
          <w:i/>
          <w:iCs/>
        </w:rPr>
        <w:t>Marine and Freshwater Research</w:t>
      </w:r>
      <w:r w:rsidRPr="002D603D">
        <w:rPr>
          <w:rFonts w:ascii="Calibri" w:hAnsi="Calibri"/>
        </w:rPr>
        <w:t xml:space="preserve">, </w:t>
      </w:r>
      <w:r w:rsidRPr="002D603D">
        <w:rPr>
          <w:rFonts w:ascii="Calibri" w:hAnsi="Calibri"/>
          <w:i/>
          <w:iCs/>
        </w:rPr>
        <w:t>53</w:t>
      </w:r>
      <w:r w:rsidRPr="002D603D">
        <w:rPr>
          <w:rFonts w:ascii="Calibri" w:hAnsi="Calibri"/>
        </w:rPr>
        <w:t>(2), 503–515. doi: 10.1071/MF01083</w:t>
      </w:r>
    </w:p>
    <w:p w14:paraId="3BB092C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Mollet, H., Cliff, G., Pratt, H., &amp; Stevens, J. (2000). Reproductive biology of the female shortfin mako, </w:t>
      </w:r>
      <w:r w:rsidRPr="002D603D">
        <w:rPr>
          <w:rFonts w:ascii="Calibri" w:hAnsi="Calibri"/>
          <w:i/>
        </w:rPr>
        <w:t>Isurus oxyrinchus</w:t>
      </w:r>
      <w:r w:rsidRPr="002D603D">
        <w:rPr>
          <w:rFonts w:ascii="Calibri" w:hAnsi="Calibri"/>
        </w:rPr>
        <w:t xml:space="preserve"> Rafinesque, 1810, with comments on the embryonic development of lamnoids. </w:t>
      </w:r>
      <w:r w:rsidRPr="002D603D">
        <w:rPr>
          <w:rFonts w:ascii="Calibri" w:hAnsi="Calibri"/>
          <w:i/>
          <w:iCs/>
        </w:rPr>
        <w:t>Fishery Bulletin</w:t>
      </w:r>
      <w:r w:rsidRPr="002D603D">
        <w:rPr>
          <w:rFonts w:ascii="Calibri" w:hAnsi="Calibri"/>
        </w:rPr>
        <w:t>, (2).</w:t>
      </w:r>
    </w:p>
    <w:p w14:paraId="7FFAE574"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Nunney, L. (1996). The influence of variation in female fecundity on effective population size. </w:t>
      </w:r>
      <w:r w:rsidRPr="002D603D">
        <w:rPr>
          <w:rFonts w:ascii="Calibri" w:hAnsi="Calibri"/>
          <w:i/>
          <w:iCs/>
        </w:rPr>
        <w:t>Biological Journal of the Linnean Society</w:t>
      </w:r>
      <w:r w:rsidRPr="002D603D">
        <w:rPr>
          <w:rFonts w:ascii="Calibri" w:hAnsi="Calibri"/>
        </w:rPr>
        <w:t xml:space="preserve">, </w:t>
      </w:r>
      <w:r w:rsidRPr="002D603D">
        <w:rPr>
          <w:rFonts w:ascii="Calibri" w:hAnsi="Calibri"/>
          <w:i/>
          <w:iCs/>
        </w:rPr>
        <w:t>59</w:t>
      </w:r>
      <w:r w:rsidRPr="002D603D">
        <w:rPr>
          <w:rFonts w:ascii="Calibri" w:hAnsi="Calibri"/>
        </w:rPr>
        <w:t>(4), 411–425. doi: 10.1111/j.1095-8312.1996.tb01474.x</w:t>
      </w:r>
    </w:p>
    <w:p w14:paraId="5741903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Nunziata, S. O., &amp; Weisrock, D. W. (2018). Estimation of contemporary effective population size and population declines using RAD sequence data. </w:t>
      </w:r>
      <w:r w:rsidRPr="002D603D">
        <w:rPr>
          <w:rFonts w:ascii="Calibri" w:hAnsi="Calibri"/>
          <w:i/>
          <w:iCs/>
        </w:rPr>
        <w:t>Heredity</w:t>
      </w:r>
      <w:r w:rsidRPr="002D603D">
        <w:rPr>
          <w:rFonts w:ascii="Calibri" w:hAnsi="Calibri"/>
        </w:rPr>
        <w:t xml:space="preserve">, </w:t>
      </w:r>
      <w:r w:rsidRPr="002D603D">
        <w:rPr>
          <w:rFonts w:ascii="Calibri" w:hAnsi="Calibri"/>
          <w:i/>
          <w:iCs/>
        </w:rPr>
        <w:t>120</w:t>
      </w:r>
      <w:r w:rsidRPr="002D603D">
        <w:rPr>
          <w:rFonts w:ascii="Calibri" w:hAnsi="Calibri"/>
        </w:rPr>
        <w:t>(3), 196–207. doi: 10.1038/s41437-017-0037-y</w:t>
      </w:r>
    </w:p>
    <w:p w14:paraId="0945AE27" w14:textId="7A71FE52" w:rsidR="002D603D" w:rsidRPr="002D603D" w:rsidRDefault="002D603D" w:rsidP="006419F3">
      <w:pPr>
        <w:pStyle w:val="Bibliography"/>
        <w:spacing w:line="240" w:lineRule="auto"/>
        <w:rPr>
          <w:rFonts w:ascii="Calibri" w:hAnsi="Calibri"/>
        </w:rPr>
      </w:pPr>
      <w:r w:rsidRPr="002D603D">
        <w:rPr>
          <w:rFonts w:ascii="Calibri" w:hAnsi="Calibri"/>
        </w:rPr>
        <w:t xml:space="preserve">O’Connor, J. (2011). </w:t>
      </w:r>
      <w:r w:rsidRPr="002D603D">
        <w:rPr>
          <w:rFonts w:ascii="Calibri" w:hAnsi="Calibri"/>
          <w:i/>
          <w:iCs/>
        </w:rPr>
        <w:t>Age, Growth and Movement Signatures of the White Shark</w:t>
      </w:r>
      <w:r>
        <w:rPr>
          <w:rFonts w:ascii="Calibri" w:hAnsi="Calibri"/>
          <w:i/>
          <w:iCs/>
        </w:rPr>
        <w:t xml:space="preserve"> </w:t>
      </w:r>
      <w:r w:rsidRPr="002D603D">
        <w:rPr>
          <w:rFonts w:ascii="Calibri" w:hAnsi="Calibri"/>
          <w:i/>
          <w:iCs/>
        </w:rPr>
        <w:t>(Carcharodon Carcharias) in Southern Australia. School of the Environment, T</w:t>
      </w:r>
      <w:r w:rsidRPr="002D603D">
        <w:rPr>
          <w:rFonts w:ascii="Calibri" w:hAnsi="Calibri"/>
        </w:rPr>
        <w:t>. The University of Technology, Sydney.</w:t>
      </w:r>
    </w:p>
    <w:p w14:paraId="5136B56E" w14:textId="77777777" w:rsidR="002D603D" w:rsidRPr="002D603D" w:rsidRDefault="002D603D" w:rsidP="006419F3">
      <w:pPr>
        <w:pStyle w:val="Bibliography"/>
        <w:spacing w:line="240" w:lineRule="auto"/>
        <w:rPr>
          <w:rFonts w:ascii="Calibri" w:hAnsi="Calibri"/>
        </w:rPr>
      </w:pPr>
      <w:r w:rsidRPr="002D603D">
        <w:rPr>
          <w:rFonts w:ascii="Calibri" w:hAnsi="Calibri"/>
        </w:rPr>
        <w:t>O’Leary, S. J., Feldheim, K. A., Fields, A. T., Natanson, L. J., Wintner, S., Hussey, N., … Chapman, D. D. (2015). Genetic Diversity of White Sharks,</w:t>
      </w:r>
      <w:r w:rsidRPr="002D603D">
        <w:rPr>
          <w:rFonts w:ascii="Calibri" w:hAnsi="Calibri"/>
          <w:i/>
        </w:rPr>
        <w:t xml:space="preserve"> Carcharodon carcharias</w:t>
      </w:r>
      <w:r w:rsidRPr="002D603D">
        <w:rPr>
          <w:rFonts w:ascii="Calibri" w:hAnsi="Calibri"/>
        </w:rPr>
        <w:t xml:space="preserve">, in the Northwest Atlantic and Southern Africa. </w:t>
      </w:r>
      <w:r w:rsidRPr="002D603D">
        <w:rPr>
          <w:rFonts w:ascii="Calibri" w:hAnsi="Calibri"/>
          <w:i/>
          <w:iCs/>
        </w:rPr>
        <w:t>Journal of Heredity</w:t>
      </w:r>
      <w:r w:rsidRPr="002D603D">
        <w:rPr>
          <w:rFonts w:ascii="Calibri" w:hAnsi="Calibri"/>
        </w:rPr>
        <w:t xml:space="preserve">, </w:t>
      </w:r>
      <w:r w:rsidRPr="002D603D">
        <w:rPr>
          <w:rFonts w:ascii="Calibri" w:hAnsi="Calibri"/>
          <w:i/>
          <w:iCs/>
        </w:rPr>
        <w:t>106</w:t>
      </w:r>
      <w:r w:rsidRPr="002D603D">
        <w:rPr>
          <w:rFonts w:ascii="Calibri" w:hAnsi="Calibri"/>
        </w:rPr>
        <w:t>(3), 258–265. doi: 10.1093/jhered/esv001</w:t>
      </w:r>
    </w:p>
    <w:p w14:paraId="3ADB1DB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O’Leary, S. J., Puritz, J. B., Willis, S. C., Hollenbeck, C. M., &amp; Portnoy, D. S. (2018). These aren’t the loci you’re looking for: Principles of effective SNP filtering for molecular ecologists. </w:t>
      </w:r>
      <w:r w:rsidRPr="002D603D">
        <w:rPr>
          <w:rFonts w:ascii="Calibri" w:hAnsi="Calibri"/>
          <w:i/>
          <w:iCs/>
        </w:rPr>
        <w:t>Molecular Ecology</w:t>
      </w:r>
      <w:r w:rsidRPr="002D603D">
        <w:rPr>
          <w:rFonts w:ascii="Calibri" w:hAnsi="Calibri"/>
        </w:rPr>
        <w:t>. doi: 10.1111/mec.14792</w:t>
      </w:r>
    </w:p>
    <w:p w14:paraId="030EFC4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Ovenden, J. R., Leigh, G. M., Blower, D. C., Jones, A. T., Moore, A., Bustamante, C., … Dudgeon, C. L. (2016). Can estimates of genetic effective population size contribute to fisheries stock assessments? </w:t>
      </w:r>
      <w:r w:rsidRPr="002D603D">
        <w:rPr>
          <w:rFonts w:ascii="Calibri" w:hAnsi="Calibri"/>
          <w:i/>
          <w:iCs/>
        </w:rPr>
        <w:t>Journal of Fish Biology</w:t>
      </w:r>
      <w:r w:rsidRPr="002D603D">
        <w:rPr>
          <w:rFonts w:ascii="Calibri" w:hAnsi="Calibri"/>
        </w:rPr>
        <w:t xml:space="preserve">, </w:t>
      </w:r>
      <w:r w:rsidRPr="002D603D">
        <w:rPr>
          <w:rFonts w:ascii="Calibri" w:hAnsi="Calibri"/>
          <w:i/>
          <w:iCs/>
        </w:rPr>
        <w:t>89</w:t>
      </w:r>
      <w:r w:rsidRPr="002D603D">
        <w:rPr>
          <w:rFonts w:ascii="Calibri" w:hAnsi="Calibri"/>
        </w:rPr>
        <w:t>(6), 2505–2518. doi: 10.1111/jfb.13129</w:t>
      </w:r>
    </w:p>
    <w:p w14:paraId="70EFDAC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Papa, Y., Oosting, T., Valenza-Troubat, N., Wellenreuther, M., &amp; Ritchie, P. A. (2020). Genetic stock structure of New Zealand fish and the use of genomics in fisheries management: an overview and outlook. </w:t>
      </w:r>
      <w:r w:rsidRPr="002D603D">
        <w:rPr>
          <w:rFonts w:ascii="Calibri" w:hAnsi="Calibri"/>
          <w:i/>
          <w:iCs/>
        </w:rPr>
        <w:t>New Zealand Journal of Zoology</w:t>
      </w:r>
      <w:r w:rsidRPr="002D603D">
        <w:rPr>
          <w:rFonts w:ascii="Calibri" w:hAnsi="Calibri"/>
        </w:rPr>
        <w:t>, 1–31. doi: 10.1080/03014223.2020.1788612</w:t>
      </w:r>
    </w:p>
    <w:p w14:paraId="3CA8A84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Peng, B., &amp; Kimmel, M. (2005). simuPOP: a forward-time population genetics simulation environment. </w:t>
      </w:r>
      <w:r w:rsidRPr="002D603D">
        <w:rPr>
          <w:rFonts w:ascii="Calibri" w:hAnsi="Calibri"/>
          <w:i/>
          <w:iCs/>
        </w:rPr>
        <w:t>Bioinformatics</w:t>
      </w:r>
      <w:r w:rsidRPr="002D603D">
        <w:rPr>
          <w:rFonts w:ascii="Calibri" w:hAnsi="Calibri"/>
        </w:rPr>
        <w:t xml:space="preserve">, </w:t>
      </w:r>
      <w:r w:rsidRPr="002D603D">
        <w:rPr>
          <w:rFonts w:ascii="Calibri" w:hAnsi="Calibri"/>
          <w:i/>
          <w:iCs/>
        </w:rPr>
        <w:t>21</w:t>
      </w:r>
      <w:r w:rsidRPr="002D603D">
        <w:rPr>
          <w:rFonts w:ascii="Calibri" w:hAnsi="Calibri"/>
        </w:rPr>
        <w:t>(18), 3686–3687. doi: 10.1093/bioinformatics/bti584</w:t>
      </w:r>
    </w:p>
    <w:p w14:paraId="2D4BE41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Perrier, C., April, J., Cote, G., Bernatchez, L., &amp; Dionne, M. (2016). Effective number of breeders in relation to census size as management tools for Atlantic salmon conservation in a context of stocked populations. </w:t>
      </w:r>
      <w:r w:rsidRPr="002D603D">
        <w:rPr>
          <w:rFonts w:ascii="Calibri" w:hAnsi="Calibri"/>
          <w:i/>
          <w:iCs/>
        </w:rPr>
        <w:t>Conservation Genetics</w:t>
      </w:r>
      <w:r w:rsidRPr="002D603D">
        <w:rPr>
          <w:rFonts w:ascii="Calibri" w:hAnsi="Calibri"/>
        </w:rPr>
        <w:t xml:space="preserve">, </w:t>
      </w:r>
      <w:r w:rsidRPr="002D603D">
        <w:rPr>
          <w:rFonts w:ascii="Calibri" w:hAnsi="Calibri"/>
          <w:i/>
          <w:iCs/>
        </w:rPr>
        <w:t>17</w:t>
      </w:r>
      <w:r w:rsidRPr="002D603D">
        <w:rPr>
          <w:rFonts w:ascii="Calibri" w:hAnsi="Calibri"/>
        </w:rPr>
        <w:t>(1), 31–44. doi: 10.1007/s10592-015-0758-5</w:t>
      </w:r>
    </w:p>
    <w:p w14:paraId="537A005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Portnoy, D. S., McDowell, J. R., McCandless, C. T., Musick, J. A., &amp; Graves, J. E. (2009). Effective size closely approximates the census size in the heavily exploited western Atlantic </w:t>
      </w:r>
      <w:r w:rsidRPr="002D603D">
        <w:rPr>
          <w:rFonts w:ascii="Calibri" w:hAnsi="Calibri"/>
        </w:rPr>
        <w:lastRenderedPageBreak/>
        <w:t>population of the sandbar shark,</w:t>
      </w:r>
      <w:r w:rsidRPr="002D603D">
        <w:rPr>
          <w:rFonts w:ascii="Calibri" w:hAnsi="Calibri"/>
          <w:i/>
        </w:rPr>
        <w:t xml:space="preserve"> Carcharhinus plumbeus</w:t>
      </w:r>
      <w:r w:rsidRPr="002D603D">
        <w:rPr>
          <w:rFonts w:ascii="Calibri" w:hAnsi="Calibri"/>
        </w:rPr>
        <w:t xml:space="preserve">. </w:t>
      </w:r>
      <w:r w:rsidRPr="002D603D">
        <w:rPr>
          <w:rFonts w:ascii="Calibri" w:hAnsi="Calibri"/>
          <w:i/>
          <w:iCs/>
        </w:rPr>
        <w:t>Conservation Genetics</w:t>
      </w:r>
      <w:r w:rsidRPr="002D603D">
        <w:rPr>
          <w:rFonts w:ascii="Calibri" w:hAnsi="Calibri"/>
        </w:rPr>
        <w:t xml:space="preserve">, </w:t>
      </w:r>
      <w:r w:rsidRPr="002D603D">
        <w:rPr>
          <w:rFonts w:ascii="Calibri" w:hAnsi="Calibri"/>
          <w:i/>
          <w:iCs/>
        </w:rPr>
        <w:t>10</w:t>
      </w:r>
      <w:r w:rsidRPr="002D603D">
        <w:rPr>
          <w:rFonts w:ascii="Calibri" w:hAnsi="Calibri"/>
        </w:rPr>
        <w:t>(6), 1697–1705. doi: 10.1007/s10592-008-9771-2</w:t>
      </w:r>
    </w:p>
    <w:p w14:paraId="0A6C46C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Reid, D. D., Robbins, W. D., &amp; Peddemors, V. M. (2011). Decadal trends in shark catches and effort from the New South Wales, Australia, Shark Meshing Program 1950 - 2010. </w:t>
      </w:r>
      <w:r w:rsidRPr="002D603D">
        <w:rPr>
          <w:rFonts w:ascii="Calibri" w:hAnsi="Calibri"/>
          <w:i/>
          <w:iCs/>
        </w:rPr>
        <w:t>Marine and Freshwater Research</w:t>
      </w:r>
      <w:r w:rsidRPr="002D603D">
        <w:rPr>
          <w:rFonts w:ascii="Calibri" w:hAnsi="Calibri"/>
        </w:rPr>
        <w:t xml:space="preserve">, </w:t>
      </w:r>
      <w:r w:rsidRPr="002D603D">
        <w:rPr>
          <w:rFonts w:ascii="Calibri" w:hAnsi="Calibri"/>
          <w:i/>
          <w:iCs/>
        </w:rPr>
        <w:t>62</w:t>
      </w:r>
      <w:r w:rsidRPr="002D603D">
        <w:rPr>
          <w:rFonts w:ascii="Calibri" w:hAnsi="Calibri"/>
        </w:rPr>
        <w:t>(6), 676. doi: 10.1071/MF10162</w:t>
      </w:r>
    </w:p>
    <w:p w14:paraId="76E4F29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Roff, G., Brown, C. J., Priest, M. A., &amp; Mumby, P. J. (2018). Decline of coastal apex shark populations over the past half century. </w:t>
      </w:r>
      <w:r w:rsidRPr="002D603D">
        <w:rPr>
          <w:rFonts w:ascii="Calibri" w:hAnsi="Calibri"/>
          <w:i/>
          <w:iCs/>
        </w:rPr>
        <w:t>Communications Biology</w:t>
      </w:r>
      <w:r w:rsidRPr="002D603D">
        <w:rPr>
          <w:rFonts w:ascii="Calibri" w:hAnsi="Calibri"/>
        </w:rPr>
        <w:t xml:space="preserve">, </w:t>
      </w:r>
      <w:r w:rsidRPr="002D603D">
        <w:rPr>
          <w:rFonts w:ascii="Calibri" w:hAnsi="Calibri"/>
          <w:i/>
          <w:iCs/>
        </w:rPr>
        <w:t>1</w:t>
      </w:r>
      <w:r w:rsidRPr="002D603D">
        <w:rPr>
          <w:rFonts w:ascii="Calibri" w:hAnsi="Calibri"/>
        </w:rPr>
        <w:t>(1). doi: 10.1038/s42003-018-0233-1</w:t>
      </w:r>
    </w:p>
    <w:p w14:paraId="483BC66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Rousset, F. (2008). </w:t>
      </w:r>
      <w:r w:rsidRPr="002D603D">
        <w:rPr>
          <w:rFonts w:ascii="Calibri" w:hAnsi="Calibri"/>
          <w:i/>
          <w:iCs/>
        </w:rPr>
        <w:t>A complete re-implementation of the GENEPOP software for software for teaching and research</w:t>
      </w:r>
      <w:r w:rsidRPr="002D603D">
        <w:rPr>
          <w:rFonts w:ascii="Calibri" w:hAnsi="Calibri"/>
        </w:rPr>
        <w:t>.</w:t>
      </w:r>
    </w:p>
    <w:p w14:paraId="383729C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Ruzzante, D. E., McCracken, G. R., Førland, B., MacMillan, J., Notte, D., Buhariwalla, C., … Skaug, H. J. (2019). Validation of close-kin mark-recapture (CKMR) methods for estimating population abundance. </w:t>
      </w:r>
      <w:r w:rsidRPr="002D603D">
        <w:rPr>
          <w:rFonts w:ascii="Calibri" w:hAnsi="Calibri"/>
          <w:i/>
          <w:iCs/>
        </w:rPr>
        <w:t>Methods in Ecology and Evolution</w:t>
      </w:r>
      <w:r w:rsidRPr="002D603D">
        <w:rPr>
          <w:rFonts w:ascii="Calibri" w:hAnsi="Calibri"/>
        </w:rPr>
        <w:t xml:space="preserve">, </w:t>
      </w:r>
      <w:r w:rsidRPr="002D603D">
        <w:rPr>
          <w:rFonts w:ascii="Calibri" w:hAnsi="Calibri"/>
          <w:i/>
          <w:iCs/>
        </w:rPr>
        <w:t>10</w:t>
      </w:r>
      <w:r w:rsidRPr="002D603D">
        <w:rPr>
          <w:rFonts w:ascii="Calibri" w:hAnsi="Calibri"/>
        </w:rPr>
        <w:t>, 1445–1453. doi: 10.1111/2041-210X.13243</w:t>
      </w:r>
    </w:p>
    <w:p w14:paraId="374A47E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Schwartz, M. K., Luikart, G., &amp; Waples, R. S. (2007). Genetic monitoring as a promising tool for conservation and management. </w:t>
      </w:r>
      <w:r w:rsidRPr="002D603D">
        <w:rPr>
          <w:rFonts w:ascii="Calibri" w:hAnsi="Calibri"/>
          <w:i/>
          <w:iCs/>
        </w:rPr>
        <w:t>Trends in Ecology &amp; Evolution</w:t>
      </w:r>
      <w:r w:rsidRPr="002D603D">
        <w:rPr>
          <w:rFonts w:ascii="Calibri" w:hAnsi="Calibri"/>
        </w:rPr>
        <w:t xml:space="preserve">, </w:t>
      </w:r>
      <w:r w:rsidRPr="002D603D">
        <w:rPr>
          <w:rFonts w:ascii="Calibri" w:hAnsi="Calibri"/>
          <w:i/>
          <w:iCs/>
        </w:rPr>
        <w:t>22</w:t>
      </w:r>
      <w:r w:rsidRPr="002D603D">
        <w:rPr>
          <w:rFonts w:ascii="Calibri" w:hAnsi="Calibri"/>
        </w:rPr>
        <w:t>(1), 25–33. doi: 10.1016/j.tree.2006.08.009</w:t>
      </w:r>
    </w:p>
    <w:p w14:paraId="37B6356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Shafer, A. B. A., Peart, C. R., Tusso, S., Maayan, I., Brelsford, A., Wheat, C. W., &amp; Wolf, J. B. W. (2017). Bioinformatic processing of RAD-seq data dramatically impacts downstream population genetic inference. </w:t>
      </w:r>
      <w:r w:rsidRPr="002D603D">
        <w:rPr>
          <w:rFonts w:ascii="Calibri" w:hAnsi="Calibri"/>
          <w:i/>
          <w:iCs/>
        </w:rPr>
        <w:t>Methods in Ecology and Evolution</w:t>
      </w:r>
      <w:r w:rsidRPr="002D603D">
        <w:rPr>
          <w:rFonts w:ascii="Calibri" w:hAnsi="Calibri"/>
        </w:rPr>
        <w:t xml:space="preserve">, </w:t>
      </w:r>
      <w:r w:rsidRPr="002D603D">
        <w:rPr>
          <w:rFonts w:ascii="Calibri" w:hAnsi="Calibri"/>
          <w:i/>
          <w:iCs/>
        </w:rPr>
        <w:t>8</w:t>
      </w:r>
      <w:r w:rsidRPr="002D603D">
        <w:rPr>
          <w:rFonts w:ascii="Calibri" w:hAnsi="Calibri"/>
        </w:rPr>
        <w:t>(8), 907–917. doi: 10.1111/2041-210X.12700</w:t>
      </w:r>
    </w:p>
    <w:p w14:paraId="642A7B64"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Shark Advisory Group, M. (2004). </w:t>
      </w:r>
      <w:r w:rsidRPr="002D603D">
        <w:rPr>
          <w:rFonts w:ascii="Calibri" w:hAnsi="Calibri"/>
          <w:i/>
          <w:iCs/>
        </w:rPr>
        <w:t>National plan of action for the conservation and management of sharks (shark plan)</w:t>
      </w:r>
      <w:r w:rsidRPr="002D603D">
        <w:rPr>
          <w:rFonts w:ascii="Calibri" w:hAnsi="Calibri"/>
        </w:rPr>
        <w:t>. AFFA.</w:t>
      </w:r>
    </w:p>
    <w:p w14:paraId="4CCC8B2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Shaw, A. K., &amp; Levin, S. A. (2011). To breed or not to breed: a model of partial migration. </w:t>
      </w:r>
      <w:r w:rsidRPr="002D603D">
        <w:rPr>
          <w:rFonts w:ascii="Calibri" w:hAnsi="Calibri"/>
          <w:i/>
          <w:iCs/>
        </w:rPr>
        <w:t>Oikos</w:t>
      </w:r>
      <w:r w:rsidRPr="002D603D">
        <w:rPr>
          <w:rFonts w:ascii="Calibri" w:hAnsi="Calibri"/>
        </w:rPr>
        <w:t xml:space="preserve">, </w:t>
      </w:r>
      <w:r w:rsidRPr="002D603D">
        <w:rPr>
          <w:rFonts w:ascii="Calibri" w:hAnsi="Calibri"/>
          <w:i/>
          <w:iCs/>
        </w:rPr>
        <w:t>120</w:t>
      </w:r>
      <w:r w:rsidRPr="002D603D">
        <w:rPr>
          <w:rFonts w:ascii="Calibri" w:hAnsi="Calibri"/>
        </w:rPr>
        <w:t>(12), 1871–1879. doi: 10.1111/j.1600-0706.2011.19443.x</w:t>
      </w:r>
    </w:p>
    <w:p w14:paraId="5E0389F2" w14:textId="77777777" w:rsidR="002D603D" w:rsidRPr="002D603D" w:rsidRDefault="002D603D" w:rsidP="006419F3">
      <w:pPr>
        <w:pStyle w:val="Bibliography"/>
        <w:spacing w:line="240" w:lineRule="auto"/>
        <w:rPr>
          <w:rFonts w:ascii="Calibri" w:hAnsi="Calibri"/>
        </w:rPr>
      </w:pPr>
      <w:r w:rsidRPr="002D603D">
        <w:rPr>
          <w:rFonts w:ascii="Calibri" w:hAnsi="Calibri"/>
        </w:rPr>
        <w:t>Spaet, J. L., Patterson, T. A., Bradford, R. W., &amp; Butcher, P. A. (2020). Spatiotemporal distribution patterns of immature Australasian white sharks (</w:t>
      </w:r>
      <w:r w:rsidRPr="002D603D">
        <w:rPr>
          <w:rFonts w:ascii="Calibri" w:hAnsi="Calibri"/>
          <w:i/>
        </w:rPr>
        <w:t>Carcharodon carcharias</w:t>
      </w:r>
      <w:r w:rsidRPr="002D603D">
        <w:rPr>
          <w:rFonts w:ascii="Calibri" w:hAnsi="Calibri"/>
        </w:rPr>
        <w:t xml:space="preserve">). </w:t>
      </w:r>
      <w:r w:rsidRPr="002D603D">
        <w:rPr>
          <w:rFonts w:ascii="Calibri" w:hAnsi="Calibri"/>
          <w:i/>
          <w:iCs/>
        </w:rPr>
        <w:t>Scientific Reports</w:t>
      </w:r>
      <w:r w:rsidRPr="002D603D">
        <w:rPr>
          <w:rFonts w:ascii="Calibri" w:hAnsi="Calibri"/>
        </w:rPr>
        <w:t xml:space="preserve">, </w:t>
      </w:r>
      <w:r w:rsidRPr="002D603D">
        <w:rPr>
          <w:rFonts w:ascii="Calibri" w:hAnsi="Calibri"/>
          <w:i/>
          <w:iCs/>
        </w:rPr>
        <w:t>10</w:t>
      </w:r>
      <w:r w:rsidRPr="002D603D">
        <w:rPr>
          <w:rFonts w:ascii="Calibri" w:hAnsi="Calibri"/>
        </w:rPr>
        <w:t>(1), 1–13.</w:t>
      </w:r>
    </w:p>
    <w:p w14:paraId="48CFF1E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Tallmon, D. A., Gregovich, D., Waples, R. S., Scott Baker, C., Jackson, J., Taylor, B. L., … Schwartz, M. K. (2010). When are genetic methods useful for estimating contemporary abundance and detecting population trends?: TECHNICAL ADVANCES.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10</w:t>
      </w:r>
      <w:r w:rsidRPr="002D603D">
        <w:rPr>
          <w:rFonts w:ascii="Calibri" w:hAnsi="Calibri"/>
        </w:rPr>
        <w:t>(4), 684–692. doi: 10.1111/j.1755-0998.2010.02831.x</w:t>
      </w:r>
    </w:p>
    <w:p w14:paraId="6C7F7DA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Tanaka, S., Kitamura, T., Mochizuki, T., &amp; Kofuji, K. (2011). Age, growth and genetic status of the white shark (Carcharodon carcharias) from Kashima-nada, Japan. </w:t>
      </w:r>
      <w:r w:rsidRPr="002D603D">
        <w:rPr>
          <w:rFonts w:ascii="Calibri" w:hAnsi="Calibri"/>
          <w:i/>
          <w:iCs/>
        </w:rPr>
        <w:t>Marine and Freshwater Research</w:t>
      </w:r>
      <w:r w:rsidRPr="002D603D">
        <w:rPr>
          <w:rFonts w:ascii="Calibri" w:hAnsi="Calibri"/>
        </w:rPr>
        <w:t xml:space="preserve">, </w:t>
      </w:r>
      <w:r w:rsidRPr="002D603D">
        <w:rPr>
          <w:rFonts w:ascii="Calibri" w:hAnsi="Calibri"/>
          <w:i/>
          <w:iCs/>
        </w:rPr>
        <w:t>62</w:t>
      </w:r>
      <w:r w:rsidRPr="002D603D">
        <w:rPr>
          <w:rFonts w:ascii="Calibri" w:hAnsi="Calibri"/>
        </w:rPr>
        <w:t>(6), 548. doi: 10.1071/MF10130</w:t>
      </w:r>
    </w:p>
    <w:p w14:paraId="7204A152" w14:textId="77777777" w:rsidR="002D603D" w:rsidRPr="002D603D" w:rsidRDefault="002D603D" w:rsidP="006419F3">
      <w:pPr>
        <w:pStyle w:val="Bibliography"/>
        <w:spacing w:line="240" w:lineRule="auto"/>
        <w:rPr>
          <w:rFonts w:ascii="Calibri" w:hAnsi="Calibri"/>
        </w:rPr>
      </w:pPr>
      <w:r w:rsidRPr="002D603D">
        <w:rPr>
          <w:rFonts w:ascii="Calibri" w:hAnsi="Calibri"/>
        </w:rPr>
        <w:t>Tate, R., Cullis, B., Smith, S. D., Kelaher, B. P., Brand, C., Gallen, C., … Butcher, P. A. (2019). The acute physiological status of white sharks (</w:t>
      </w:r>
      <w:r w:rsidRPr="002D603D">
        <w:rPr>
          <w:rFonts w:ascii="Calibri" w:hAnsi="Calibri"/>
          <w:i/>
        </w:rPr>
        <w:t>Carcharodon carcharias</w:t>
      </w:r>
      <w:r w:rsidRPr="002D603D">
        <w:rPr>
          <w:rFonts w:ascii="Calibri" w:hAnsi="Calibri"/>
        </w:rPr>
        <w:t xml:space="preserve">) exhibits minimal variation after capture on SMART drumlines. </w:t>
      </w:r>
      <w:r w:rsidRPr="002D603D">
        <w:rPr>
          <w:rFonts w:ascii="Calibri" w:hAnsi="Calibri"/>
          <w:i/>
          <w:iCs/>
        </w:rPr>
        <w:t>Conservation Physiology</w:t>
      </w:r>
      <w:r w:rsidRPr="002D603D">
        <w:rPr>
          <w:rFonts w:ascii="Calibri" w:hAnsi="Calibri"/>
        </w:rPr>
        <w:t xml:space="preserve">, </w:t>
      </w:r>
      <w:r w:rsidRPr="002D603D">
        <w:rPr>
          <w:rFonts w:ascii="Calibri" w:hAnsi="Calibri"/>
          <w:i/>
          <w:iCs/>
        </w:rPr>
        <w:t>7</w:t>
      </w:r>
      <w:r w:rsidRPr="002D603D">
        <w:rPr>
          <w:rFonts w:ascii="Calibri" w:hAnsi="Calibri"/>
        </w:rPr>
        <w:t>(1), coz042. doi: 10.1093/conphys/coz042</w:t>
      </w:r>
    </w:p>
    <w:p w14:paraId="36ADBA6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Van Oosterhout, C., Hutchinson, W. F., Wills, D. P., &amp; Shipley, P. (2004). MICRO-CHECKER: software for identifying and correcting genotyping errors in microsatellite data. </w:t>
      </w:r>
      <w:r w:rsidRPr="002D603D">
        <w:rPr>
          <w:rFonts w:ascii="Calibri" w:hAnsi="Calibri"/>
          <w:i/>
          <w:iCs/>
        </w:rPr>
        <w:t>Molecular Ecology Notes</w:t>
      </w:r>
      <w:r w:rsidRPr="002D603D">
        <w:rPr>
          <w:rFonts w:ascii="Calibri" w:hAnsi="Calibri"/>
        </w:rPr>
        <w:t xml:space="preserve">, </w:t>
      </w:r>
      <w:r w:rsidRPr="002D603D">
        <w:rPr>
          <w:rFonts w:ascii="Calibri" w:hAnsi="Calibri"/>
          <w:i/>
          <w:iCs/>
        </w:rPr>
        <w:t>4</w:t>
      </w:r>
      <w:r w:rsidRPr="002D603D">
        <w:rPr>
          <w:rFonts w:ascii="Calibri" w:hAnsi="Calibri"/>
        </w:rPr>
        <w:t>(3), 535–538. doi: 10.1111/j.1471-8286.2004.00684.x</w:t>
      </w:r>
    </w:p>
    <w:p w14:paraId="41D4E5BF" w14:textId="77777777" w:rsidR="002D603D" w:rsidRPr="002D603D" w:rsidRDefault="002D603D" w:rsidP="006419F3">
      <w:pPr>
        <w:pStyle w:val="Bibliography"/>
        <w:spacing w:line="240" w:lineRule="auto"/>
        <w:rPr>
          <w:rFonts w:ascii="Calibri" w:hAnsi="Calibri"/>
        </w:rPr>
      </w:pPr>
      <w:r w:rsidRPr="002D603D">
        <w:rPr>
          <w:rFonts w:ascii="Calibri" w:hAnsi="Calibri"/>
        </w:rPr>
        <w:lastRenderedPageBreak/>
        <w:t xml:space="preserve">Wang, J. (2005). Estimation of effective population sizes from data on genetic markers. </w:t>
      </w:r>
      <w:r w:rsidRPr="002D603D">
        <w:rPr>
          <w:rFonts w:ascii="Calibri" w:hAnsi="Calibri"/>
          <w:i/>
          <w:iCs/>
        </w:rPr>
        <w:t>Philosophical Transactions of the Royal Society B: Biological Sciences</w:t>
      </w:r>
      <w:r w:rsidRPr="002D603D">
        <w:rPr>
          <w:rFonts w:ascii="Calibri" w:hAnsi="Calibri"/>
        </w:rPr>
        <w:t xml:space="preserve">, </w:t>
      </w:r>
      <w:r w:rsidRPr="002D603D">
        <w:rPr>
          <w:rFonts w:ascii="Calibri" w:hAnsi="Calibri"/>
          <w:i/>
          <w:iCs/>
        </w:rPr>
        <w:t>360</w:t>
      </w:r>
      <w:r w:rsidRPr="002D603D">
        <w:rPr>
          <w:rFonts w:ascii="Calibri" w:hAnsi="Calibri"/>
        </w:rPr>
        <w:t>(1459), 1395–1409. doi: 10.1098/rstb.2005.1682</w:t>
      </w:r>
    </w:p>
    <w:p w14:paraId="1F7EB28C"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Wang, J. (2009). A new method for estimating effective population sizes from a single sample of multilocus genotypes. </w:t>
      </w:r>
      <w:r w:rsidRPr="002D603D">
        <w:rPr>
          <w:rFonts w:ascii="Calibri" w:hAnsi="Calibri"/>
          <w:i/>
          <w:iCs/>
        </w:rPr>
        <w:t>Molecular Ecology</w:t>
      </w:r>
      <w:r w:rsidRPr="002D603D">
        <w:rPr>
          <w:rFonts w:ascii="Calibri" w:hAnsi="Calibri"/>
        </w:rPr>
        <w:t xml:space="preserve">, </w:t>
      </w:r>
      <w:r w:rsidRPr="002D603D">
        <w:rPr>
          <w:rFonts w:ascii="Calibri" w:hAnsi="Calibri"/>
          <w:i/>
          <w:iCs/>
        </w:rPr>
        <w:t>18</w:t>
      </w:r>
      <w:r w:rsidRPr="002D603D">
        <w:rPr>
          <w:rFonts w:ascii="Calibri" w:hAnsi="Calibri"/>
        </w:rPr>
        <w:t>(10), 2148–2164. doi: 10.1111/j.1365-294X.2009.04175.x</w:t>
      </w:r>
    </w:p>
    <w:p w14:paraId="5A94566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Wang, J., Santiago, E., &amp; Caballero, A. (2016). Prediction and estimation of effective population size. </w:t>
      </w:r>
      <w:r w:rsidRPr="002D603D">
        <w:rPr>
          <w:rFonts w:ascii="Calibri" w:hAnsi="Calibri"/>
          <w:i/>
          <w:iCs/>
        </w:rPr>
        <w:t>Heredity</w:t>
      </w:r>
      <w:r w:rsidRPr="002D603D">
        <w:rPr>
          <w:rFonts w:ascii="Calibri" w:hAnsi="Calibri"/>
        </w:rPr>
        <w:t xml:space="preserve">, </w:t>
      </w:r>
      <w:r w:rsidRPr="002D603D">
        <w:rPr>
          <w:rFonts w:ascii="Calibri" w:hAnsi="Calibri"/>
          <w:i/>
          <w:iCs/>
        </w:rPr>
        <w:t>117</w:t>
      </w:r>
      <w:r w:rsidRPr="002D603D">
        <w:rPr>
          <w:rFonts w:ascii="Calibri" w:hAnsi="Calibri"/>
        </w:rPr>
        <w:t>(4), 193–206. doi: 10.1038/hdy.2016.43</w:t>
      </w:r>
    </w:p>
    <w:p w14:paraId="07C2F04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(2006). A bias correction for estimates of effective population size based on linkage disequilibrium at unlinked gene loci. </w:t>
      </w:r>
      <w:r w:rsidRPr="002D603D">
        <w:rPr>
          <w:rFonts w:ascii="Calibri" w:hAnsi="Calibri"/>
          <w:i/>
          <w:iCs/>
        </w:rPr>
        <w:t>Conservation Genetics</w:t>
      </w:r>
      <w:r w:rsidRPr="002D603D">
        <w:rPr>
          <w:rFonts w:ascii="Calibri" w:hAnsi="Calibri"/>
        </w:rPr>
        <w:t xml:space="preserve">, </w:t>
      </w:r>
      <w:r w:rsidRPr="002D603D">
        <w:rPr>
          <w:rFonts w:ascii="Calibri" w:hAnsi="Calibri"/>
          <w:i/>
          <w:iCs/>
        </w:rPr>
        <w:t>7</w:t>
      </w:r>
      <w:r w:rsidRPr="002D603D">
        <w:rPr>
          <w:rFonts w:ascii="Calibri" w:hAnsi="Calibri"/>
        </w:rPr>
        <w:t>(2), 167–184. doi: 10.1007/s10592-005-9100-y</w:t>
      </w:r>
    </w:p>
    <w:p w14:paraId="5C88A53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Antao, T. (2014). Intermittent breeding and constraints on litter size: consequences for effective population size per generation (Ne) and per reproductive cycle (Nb). </w:t>
      </w:r>
      <w:r w:rsidRPr="002D603D">
        <w:rPr>
          <w:rFonts w:ascii="Calibri" w:hAnsi="Calibri"/>
          <w:i/>
          <w:iCs/>
        </w:rPr>
        <w:t>Evolution</w:t>
      </w:r>
      <w:r w:rsidRPr="002D603D">
        <w:rPr>
          <w:rFonts w:ascii="Calibri" w:hAnsi="Calibri"/>
        </w:rPr>
        <w:t xml:space="preserve">, </w:t>
      </w:r>
      <w:r w:rsidRPr="002D603D">
        <w:rPr>
          <w:rFonts w:ascii="Calibri" w:hAnsi="Calibri"/>
          <w:i/>
          <w:iCs/>
        </w:rPr>
        <w:t>68</w:t>
      </w:r>
      <w:r w:rsidRPr="002D603D">
        <w:rPr>
          <w:rFonts w:ascii="Calibri" w:hAnsi="Calibri"/>
        </w:rPr>
        <w:t>(6), 1722–1734. doi: 10.1111/evo.12384</w:t>
      </w:r>
    </w:p>
    <w:p w14:paraId="0138000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Antao, T., &amp; Luikart, G. (2014). Effects of Overlapping Generations on Linkage Disequilibrium Estimates of Effective Population Size. </w:t>
      </w:r>
      <w:r w:rsidRPr="002D603D">
        <w:rPr>
          <w:rFonts w:ascii="Calibri" w:hAnsi="Calibri"/>
          <w:i/>
          <w:iCs/>
        </w:rPr>
        <w:t>Genetics</w:t>
      </w:r>
      <w:r w:rsidRPr="002D603D">
        <w:rPr>
          <w:rFonts w:ascii="Calibri" w:hAnsi="Calibri"/>
        </w:rPr>
        <w:t xml:space="preserve">, </w:t>
      </w:r>
      <w:r w:rsidRPr="002D603D">
        <w:rPr>
          <w:rFonts w:ascii="Calibri" w:hAnsi="Calibri"/>
          <w:i/>
          <w:iCs/>
        </w:rPr>
        <w:t>197</w:t>
      </w:r>
      <w:r w:rsidRPr="002D603D">
        <w:rPr>
          <w:rFonts w:ascii="Calibri" w:hAnsi="Calibri"/>
        </w:rPr>
        <w:t>(2), 769–780. doi: 10.1534/genetics.114.164822</w:t>
      </w:r>
    </w:p>
    <w:p w14:paraId="5C65275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Do, C. (2008). LDNe: a program for estimating effective population size from data on linkage disequilibrium.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8</w:t>
      </w:r>
      <w:r w:rsidRPr="002D603D">
        <w:rPr>
          <w:rFonts w:ascii="Calibri" w:hAnsi="Calibri"/>
        </w:rPr>
        <w:t>(4), 753–756. doi: 10.1111/j.1755-0998.2007.02061.x</w:t>
      </w:r>
    </w:p>
    <w:p w14:paraId="2FA2190F"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Do, C. (2010). Linkage disequilibrium estimates of contemporary </w:t>
      </w:r>
      <w:r w:rsidRPr="002D603D">
        <w:rPr>
          <w:rFonts w:ascii="Calibri" w:hAnsi="Calibri"/>
          <w:i/>
          <w:iCs/>
        </w:rPr>
        <w:t>N</w:t>
      </w:r>
      <w:r w:rsidRPr="002D603D">
        <w:rPr>
          <w:rFonts w:ascii="Calibri" w:hAnsi="Calibri"/>
        </w:rPr>
        <w:t xml:space="preserve"> </w:t>
      </w:r>
      <w:r w:rsidRPr="002D603D">
        <w:rPr>
          <w:rFonts w:ascii="Calibri" w:hAnsi="Calibri"/>
          <w:vertAlign w:val="subscript"/>
        </w:rPr>
        <w:t>e</w:t>
      </w:r>
      <w:r w:rsidRPr="002D603D">
        <w:rPr>
          <w:rFonts w:ascii="Calibri" w:hAnsi="Calibri"/>
        </w:rPr>
        <w:t xml:space="preserve"> using highly variable genetic markers: a largely untapped resource for applied conservation and evolution. </w:t>
      </w:r>
      <w:r w:rsidRPr="002D603D">
        <w:rPr>
          <w:rFonts w:ascii="Calibri" w:hAnsi="Calibri"/>
          <w:i/>
          <w:iCs/>
        </w:rPr>
        <w:t>Evolutionary Applications</w:t>
      </w:r>
      <w:r w:rsidRPr="002D603D">
        <w:rPr>
          <w:rFonts w:ascii="Calibri" w:hAnsi="Calibri"/>
        </w:rPr>
        <w:t xml:space="preserve">, </w:t>
      </w:r>
      <w:r w:rsidRPr="002D603D">
        <w:rPr>
          <w:rFonts w:ascii="Calibri" w:hAnsi="Calibri"/>
          <w:i/>
          <w:iCs/>
        </w:rPr>
        <w:t>3</w:t>
      </w:r>
      <w:r w:rsidRPr="002D603D">
        <w:rPr>
          <w:rFonts w:ascii="Calibri" w:hAnsi="Calibri"/>
        </w:rPr>
        <w:t>(3), 244–262. doi: 10.1111/j.1752-4571.2009.00104.x</w:t>
      </w:r>
    </w:p>
    <w:p w14:paraId="78A8101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Do, C., &amp; Chopelet, J. (2011). Calculating Ne and Ne/N in age-structured populations: a hybrid Felsenstein-Hill approach. </w:t>
      </w:r>
      <w:r w:rsidRPr="002D603D">
        <w:rPr>
          <w:rFonts w:ascii="Calibri" w:hAnsi="Calibri"/>
          <w:i/>
          <w:iCs/>
        </w:rPr>
        <w:t>Ecology</w:t>
      </w:r>
      <w:r w:rsidRPr="002D603D">
        <w:rPr>
          <w:rFonts w:ascii="Calibri" w:hAnsi="Calibri"/>
        </w:rPr>
        <w:t xml:space="preserve">, </w:t>
      </w:r>
      <w:r w:rsidRPr="002D603D">
        <w:rPr>
          <w:rFonts w:ascii="Calibri" w:hAnsi="Calibri"/>
          <w:i/>
          <w:iCs/>
        </w:rPr>
        <w:t>92</w:t>
      </w:r>
      <w:r w:rsidRPr="002D603D">
        <w:rPr>
          <w:rFonts w:ascii="Calibri" w:hAnsi="Calibri"/>
        </w:rPr>
        <w:t>(7), 1513–1522. doi: 10.1890/10-1796.1</w:t>
      </w:r>
    </w:p>
    <w:p w14:paraId="627E32AC"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England, P. R. (2011). Estimating Contemporary Effective Population Size on the Basis of Linkage Disequilibrium in the Face of Migration. </w:t>
      </w:r>
      <w:r w:rsidRPr="002D603D">
        <w:rPr>
          <w:rFonts w:ascii="Calibri" w:hAnsi="Calibri"/>
          <w:i/>
          <w:iCs/>
        </w:rPr>
        <w:t>Genetics</w:t>
      </w:r>
      <w:r w:rsidRPr="002D603D">
        <w:rPr>
          <w:rFonts w:ascii="Calibri" w:hAnsi="Calibri"/>
        </w:rPr>
        <w:t xml:space="preserve">, </w:t>
      </w:r>
      <w:r w:rsidRPr="002D603D">
        <w:rPr>
          <w:rFonts w:ascii="Calibri" w:hAnsi="Calibri"/>
          <w:i/>
          <w:iCs/>
        </w:rPr>
        <w:t>189</w:t>
      </w:r>
      <w:r w:rsidRPr="002D603D">
        <w:rPr>
          <w:rFonts w:ascii="Calibri" w:hAnsi="Calibri"/>
        </w:rPr>
        <w:t>(2), 633–644. doi: 10.1534/genetics.111.132233</w:t>
      </w:r>
    </w:p>
    <w:p w14:paraId="1E6AD51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Grewe, P. M., Bravington, M. W., Hillary, R., &amp; Feutry, P. (2018). Robust estimates of a high ratio in a top marine predator, southern bluefin tuna. </w:t>
      </w:r>
      <w:r w:rsidRPr="002D603D">
        <w:rPr>
          <w:rFonts w:ascii="Calibri" w:hAnsi="Calibri"/>
          <w:i/>
          <w:iCs/>
        </w:rPr>
        <w:t>Science Advances</w:t>
      </w:r>
      <w:r w:rsidRPr="002D603D">
        <w:rPr>
          <w:rFonts w:ascii="Calibri" w:hAnsi="Calibri"/>
        </w:rPr>
        <w:t xml:space="preserve">, </w:t>
      </w:r>
      <w:r w:rsidRPr="002D603D">
        <w:rPr>
          <w:rFonts w:ascii="Calibri" w:hAnsi="Calibri"/>
          <w:i/>
          <w:iCs/>
        </w:rPr>
        <w:t>4</w:t>
      </w:r>
      <w:r w:rsidRPr="002D603D">
        <w:rPr>
          <w:rFonts w:ascii="Calibri" w:hAnsi="Calibri"/>
        </w:rPr>
        <w:t>(7), eaar7759. doi: 10.1126/sciadv.aar7759</w:t>
      </w:r>
    </w:p>
    <w:p w14:paraId="037E913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Luikart, G., Faulkner, J. R., &amp; Tallmon, D. A. (2013). Simple life-history traits explain key effective population size ratios across diverse taxa. </w:t>
      </w:r>
      <w:r w:rsidRPr="002D603D">
        <w:rPr>
          <w:rFonts w:ascii="Calibri" w:hAnsi="Calibri"/>
          <w:i/>
          <w:iCs/>
        </w:rPr>
        <w:t>Proceedings of the Royal Society B: Biological Sciences</w:t>
      </w:r>
      <w:r w:rsidRPr="002D603D">
        <w:rPr>
          <w:rFonts w:ascii="Calibri" w:hAnsi="Calibri"/>
        </w:rPr>
        <w:t xml:space="preserve">, </w:t>
      </w:r>
      <w:r w:rsidRPr="002D603D">
        <w:rPr>
          <w:rFonts w:ascii="Calibri" w:hAnsi="Calibri"/>
          <w:i/>
          <w:iCs/>
        </w:rPr>
        <w:t>280</w:t>
      </w:r>
      <w:r w:rsidRPr="002D603D">
        <w:rPr>
          <w:rFonts w:ascii="Calibri" w:hAnsi="Calibri"/>
        </w:rPr>
        <w:t>(1768), 20131339–20131339. doi: 10.1098/rspb.2013.1339</w:t>
      </w:r>
    </w:p>
    <w:p w14:paraId="29953F4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Whiteley, A. R., Coombs, J. A., Hudy, M., Robinson, Z., Colton, A. R., Nislow, K. H., &amp; Letcher, B. H. (2013). Fragmentation and patch size shape genetic structure of brook trout populations. </w:t>
      </w:r>
      <w:r w:rsidRPr="002D603D">
        <w:rPr>
          <w:rFonts w:ascii="Calibri" w:hAnsi="Calibri"/>
          <w:i/>
          <w:iCs/>
        </w:rPr>
        <w:t>Canadian Journal of Fisheries and Aquatic Sciences</w:t>
      </w:r>
      <w:r w:rsidRPr="002D603D">
        <w:rPr>
          <w:rFonts w:ascii="Calibri" w:hAnsi="Calibri"/>
        </w:rPr>
        <w:t xml:space="preserve">, </w:t>
      </w:r>
      <w:r w:rsidRPr="002D603D">
        <w:rPr>
          <w:rFonts w:ascii="Calibri" w:hAnsi="Calibri"/>
          <w:i/>
          <w:iCs/>
        </w:rPr>
        <w:t>70</w:t>
      </w:r>
      <w:r w:rsidRPr="002D603D">
        <w:rPr>
          <w:rFonts w:ascii="Calibri" w:hAnsi="Calibri"/>
        </w:rPr>
        <w:t>(5), 678–688. doi: 10.1139/cjfas-2012-0493</w:t>
      </w:r>
    </w:p>
    <w:p w14:paraId="5DAA246B"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Wickham, H. (2016). </w:t>
      </w:r>
      <w:r w:rsidRPr="002D603D">
        <w:rPr>
          <w:rFonts w:ascii="Calibri" w:hAnsi="Calibri"/>
          <w:i/>
          <w:iCs/>
        </w:rPr>
        <w:t>ggplot2: Elegant Graphics for Data Analysis</w:t>
      </w:r>
      <w:r w:rsidRPr="002D603D">
        <w:rPr>
          <w:rFonts w:ascii="Calibri" w:hAnsi="Calibri"/>
        </w:rPr>
        <w:t>. Springer-Verlag New York. Retrieved from https://ggplot2.tidyverse.org</w:t>
      </w:r>
    </w:p>
    <w:p w14:paraId="63440698" w14:textId="77777777" w:rsidR="002D603D" w:rsidRPr="002D603D" w:rsidRDefault="002D603D" w:rsidP="006419F3">
      <w:pPr>
        <w:pStyle w:val="Bibliography"/>
        <w:spacing w:line="240" w:lineRule="auto"/>
        <w:rPr>
          <w:rFonts w:ascii="Calibri" w:hAnsi="Calibri"/>
        </w:rPr>
      </w:pPr>
      <w:r w:rsidRPr="002D603D">
        <w:rPr>
          <w:rFonts w:ascii="Calibri" w:hAnsi="Calibri"/>
        </w:rPr>
        <w:lastRenderedPageBreak/>
        <w:t xml:space="preserve">Wood, J. L. A., Belmar-Lucero, S., Hutchings, J. A., &amp; Fraser, D. J. (2014). Relationship of habitat variability to population size in a stream fish. </w:t>
      </w:r>
      <w:r w:rsidRPr="002D603D">
        <w:rPr>
          <w:rFonts w:ascii="Calibri" w:hAnsi="Calibri"/>
          <w:i/>
          <w:iCs/>
        </w:rPr>
        <w:t>Ecological Applications</w:t>
      </w:r>
      <w:r w:rsidRPr="002D603D">
        <w:rPr>
          <w:rFonts w:ascii="Calibri" w:hAnsi="Calibri"/>
        </w:rPr>
        <w:t xml:space="preserve">, </w:t>
      </w:r>
      <w:r w:rsidRPr="002D603D">
        <w:rPr>
          <w:rFonts w:ascii="Calibri" w:hAnsi="Calibri"/>
          <w:i/>
          <w:iCs/>
        </w:rPr>
        <w:t>24</w:t>
      </w:r>
      <w:r w:rsidRPr="002D603D">
        <w:rPr>
          <w:rFonts w:ascii="Calibri" w:hAnsi="Calibri"/>
        </w:rPr>
        <w:t>(5), 1085–1100. doi: 10.1890/13-1647.1</w:t>
      </w:r>
    </w:p>
    <w:p w14:paraId="43BDDA5F"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Worm, B., Davis, B., Kettemer, L., Ward-Paige, C. A., Chapman, D., Heithaus, M. R., … Gruber, S. H. (2013). Global catches, exploitation rates, and rebuilding options for sharks. </w:t>
      </w:r>
      <w:r w:rsidRPr="002D603D">
        <w:rPr>
          <w:rFonts w:ascii="Calibri" w:hAnsi="Calibri"/>
          <w:i/>
          <w:iCs/>
        </w:rPr>
        <w:t>Marine Policy</w:t>
      </w:r>
      <w:r w:rsidRPr="002D603D">
        <w:rPr>
          <w:rFonts w:ascii="Calibri" w:hAnsi="Calibri"/>
        </w:rPr>
        <w:t xml:space="preserve">, </w:t>
      </w:r>
      <w:r w:rsidRPr="002D603D">
        <w:rPr>
          <w:rFonts w:ascii="Calibri" w:hAnsi="Calibri"/>
          <w:i/>
          <w:iCs/>
        </w:rPr>
        <w:t>40</w:t>
      </w:r>
      <w:r w:rsidRPr="002D603D">
        <w:rPr>
          <w:rFonts w:ascii="Calibri" w:hAnsi="Calibri"/>
        </w:rPr>
        <w:t>, 194–204. doi: 10.1016/j.marpol.2012.12.034</w:t>
      </w:r>
    </w:p>
    <w:p w14:paraId="656F509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Wright, S. (1931). Evolution in Mendelian populations. </w:t>
      </w:r>
      <w:r w:rsidRPr="002D603D">
        <w:rPr>
          <w:rFonts w:ascii="Calibri" w:hAnsi="Calibri"/>
          <w:i/>
          <w:iCs/>
        </w:rPr>
        <w:t>Genetics</w:t>
      </w:r>
      <w:r w:rsidRPr="002D603D">
        <w:rPr>
          <w:rFonts w:ascii="Calibri" w:hAnsi="Calibri"/>
        </w:rPr>
        <w:t xml:space="preserve">, </w:t>
      </w:r>
      <w:r w:rsidRPr="002D603D">
        <w:rPr>
          <w:rFonts w:ascii="Calibri" w:hAnsi="Calibri"/>
          <w:i/>
          <w:iCs/>
        </w:rPr>
        <w:t>16</w:t>
      </w:r>
      <w:r w:rsidRPr="002D603D">
        <w:rPr>
          <w:rFonts w:ascii="Calibri" w:hAnsi="Calibri"/>
        </w:rPr>
        <w:t>(2), 97.</w:t>
      </w:r>
    </w:p>
    <w:p w14:paraId="1B645D49" w14:textId="4FA3BDAA" w:rsidR="001235D3" w:rsidRPr="00DB19EF" w:rsidRDefault="002D603D" w:rsidP="006419F3">
      <w:pPr>
        <w:pStyle w:val="Standard"/>
        <w:spacing w:after="120"/>
      </w:pPr>
      <w:r>
        <w:fldChar w:fldCharType="end"/>
      </w:r>
    </w:p>
    <w:p w14:paraId="745B81F9" w14:textId="77777777" w:rsidR="001235D3" w:rsidRPr="00DB19EF" w:rsidRDefault="001235D3" w:rsidP="001235D3">
      <w:pPr>
        <w:pStyle w:val="Standard"/>
        <w:spacing w:after="120"/>
        <w:rPr>
          <w:i/>
        </w:rPr>
      </w:pPr>
      <w:bookmarkStart w:id="24" w:name="_lnxbz9"/>
      <w:bookmarkEnd w:id="24"/>
    </w:p>
    <w:p w14:paraId="75962018" w14:textId="77777777" w:rsidR="001235D3" w:rsidRPr="00DB19EF" w:rsidRDefault="001235D3" w:rsidP="001235D3">
      <w:pPr>
        <w:pStyle w:val="Standard"/>
        <w:keepNext/>
        <w:keepLines/>
        <w:widowControl/>
        <w:spacing w:before="120"/>
        <w:outlineLvl w:val="0"/>
      </w:pPr>
      <w:r w:rsidRPr="00DB19EF">
        <w:rPr>
          <w:i/>
          <w:sz w:val="28"/>
          <w:szCs w:val="28"/>
        </w:rPr>
        <w:lastRenderedPageBreak/>
        <w:t>Figures</w:t>
      </w:r>
    </w:p>
    <w:p w14:paraId="1B5A35A0" w14:textId="77777777" w:rsidR="001235D3" w:rsidRPr="00DB19EF" w:rsidRDefault="001235D3" w:rsidP="001235D3">
      <w:pPr>
        <w:pStyle w:val="Standard"/>
      </w:pPr>
      <w:r w:rsidRPr="00DB19EF">
        <w:rPr>
          <w:noProof/>
          <w:lang w:eastAsia="en-GB" w:bidi="ar-SA"/>
        </w:rPr>
        <w:drawing>
          <wp:inline distT="0" distB="0" distL="0" distR="0" wp14:anchorId="5B8E5AC0" wp14:editId="7F3C5C86">
            <wp:extent cx="5359298" cy="704846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359298" cy="7048469"/>
                    </a:xfrm>
                    <a:prstGeom prst="rect">
                      <a:avLst/>
                    </a:prstGeom>
                    <a:noFill/>
                    <a:ln>
                      <a:noFill/>
                      <a:prstDash/>
                    </a:ln>
                  </pic:spPr>
                </pic:pic>
              </a:graphicData>
            </a:graphic>
          </wp:inline>
        </w:drawing>
      </w:r>
    </w:p>
    <w:p w14:paraId="6EC80D2B" w14:textId="77777777" w:rsidR="001235D3" w:rsidRPr="00DB19EF" w:rsidRDefault="001235D3" w:rsidP="001235D3">
      <w:pPr>
        <w:pStyle w:val="Standard"/>
        <w:spacing w:line="360" w:lineRule="auto"/>
      </w:pPr>
      <w:r w:rsidRPr="00DB19EF">
        <w:rPr>
          <w:b/>
        </w:rPr>
        <w:t>Figure 1.</w:t>
      </w:r>
      <w:r w:rsidRPr="00DB19EF">
        <w:t xml:space="preserve"> Map of sampling locations, where 247 EAP samples (open circles) were collected along the NSW coast and used to determine Nb.</w:t>
      </w:r>
    </w:p>
    <w:p w14:paraId="0BAE26DB" w14:textId="3E016534" w:rsidR="001235D3" w:rsidRPr="00DB19EF" w:rsidRDefault="001235D3" w:rsidP="001235D3">
      <w:pPr>
        <w:pStyle w:val="Standard"/>
        <w:spacing w:line="360" w:lineRule="auto"/>
        <w:jc w:val="both"/>
      </w:pPr>
      <w:r w:rsidRPr="00DB19EF">
        <w:rPr>
          <w:b/>
        </w:rPr>
        <w:lastRenderedPageBreak/>
        <w:t>Table 1.</w:t>
      </w:r>
      <w:r w:rsidRPr="00DB19EF">
        <w:t xml:space="preserve"> A comparison of empirical annual effective size </w:t>
      </w:r>
      <m:oMath>
        <m:r>
          <w:rPr>
            <w:rFonts w:ascii="Cambria Math" w:hAnsi="Cambria Math"/>
          </w:rPr>
          <m:t>(Nb)</m:t>
        </m:r>
      </m:oMath>
      <w:r w:rsidRPr="00DB19EF">
        <w:rPr>
          <w:i/>
        </w:rPr>
        <w:t xml:space="preserve"> </w:t>
      </w:r>
      <w:r w:rsidRPr="00DB19EF">
        <w:t>determined from genetic data (microsatellites - MSAT and single-nucleotide polymorphisms - SNP) using ei</w:t>
      </w:r>
      <w:r w:rsidR="00124059">
        <w:t>ther the linkage-disequilibrium</w:t>
      </w:r>
      <w:r w:rsidRPr="00DB19EF">
        <w:t xml:space="preserve"> </w:t>
      </w:r>
      <m:oMath>
        <m:r>
          <w:rPr>
            <w:rFonts w:ascii="Cambria Math" w:hAnsi="Cambria Math"/>
          </w:rPr>
          <m:t>Nb(</m:t>
        </m:r>
        <m:r>
          <m:rPr>
            <m:sty m:val="p"/>
          </m:rPr>
          <w:rPr>
            <w:rFonts w:ascii="Cambria Math" w:hAnsi="Cambria Math"/>
          </w:rPr>
          <m:t>LD)</m:t>
        </m:r>
      </m:oMath>
      <w:r w:rsidR="00124059">
        <w:t xml:space="preserve"> or</w:t>
      </w:r>
      <w:r w:rsidR="00124059" w:rsidRPr="00DB19EF">
        <w:t xml:space="preserve"> </w:t>
      </w:r>
      <w:r w:rsidRPr="00DB19EF">
        <w:t xml:space="preserve">sibship assignment </w:t>
      </w:r>
      <m:oMath>
        <m:r>
          <w:rPr>
            <w:rFonts w:ascii="Cambria Math" w:hAnsi="Cambria Math"/>
          </w:rPr>
          <m:t>Nb(</m:t>
        </m:r>
        <m:r>
          <m:rPr>
            <m:sty m:val="p"/>
          </m:rPr>
          <w:rPr>
            <w:rFonts w:ascii="Cambria Math" w:hAnsi="Cambria Math"/>
          </w:rPr>
          <m:t>SA)</m:t>
        </m:r>
      </m:oMath>
      <w:r w:rsidRPr="00DB19EF">
        <w:t xml:space="preserve"> method per year-of-birth-cohort for the EAP of </w:t>
      </w:r>
      <w:proofErr w:type="spellStart"/>
      <w:r w:rsidRPr="00DB19EF">
        <w:rPr>
          <w:i/>
        </w:rPr>
        <w:t>C.carcharias</w:t>
      </w:r>
      <w:proofErr w:type="spellEnd"/>
      <w:r w:rsidRPr="00DB19EF">
        <w:t>. Lower and upper confidence intervals in braces (lower CI-upper CI)</w:t>
      </w:r>
      <w:r w:rsidR="00372A43">
        <w:t xml:space="preserve"> and the</w:t>
      </w:r>
      <w:r w:rsidRPr="00DB19EF">
        <w:t xml:space="preserve"> number of samples used to make the estimate </w:t>
      </w:r>
      <w:r w:rsidR="00372A43">
        <w:t xml:space="preserve">(n) is </w:t>
      </w:r>
      <w:r w:rsidRPr="00DB19EF">
        <w:t xml:space="preserve">reported. The standard deviation (±SD) is reported for the combined estimate of </w:t>
      </w:r>
      <m:oMath>
        <m:r>
          <w:rPr>
            <w:rFonts w:ascii="Cambria Math" w:hAnsi="Cambria Math"/>
          </w:rPr>
          <m:t>Nb</m:t>
        </m:r>
        <m:d>
          <m:dPr>
            <m:ctrlPr>
              <w:rPr>
                <w:rFonts w:ascii="Cambria Math" w:hAnsi="Cambria Math"/>
                <w:i/>
              </w:rPr>
            </m:ctrlPr>
          </m:dPr>
          <m:e>
            <m:r>
              <w:rPr>
                <w:rFonts w:ascii="Cambria Math" w:hAnsi="Cambria Math"/>
              </w:rPr>
              <m:t>Nb</m:t>
            </m:r>
            <m:d>
              <m:dPr>
                <m:ctrlPr>
                  <w:rPr>
                    <w:rFonts w:ascii="Cambria Math" w:hAnsi="Cambria Math"/>
                    <w:i/>
                  </w:rPr>
                </m:ctrlPr>
              </m:dPr>
              <m:e>
                <m:r>
                  <w:rPr>
                    <w:rFonts w:ascii="Cambria Math" w:hAnsi="Cambria Math"/>
                  </w:rPr>
                  <m:t>LD+SA</m:t>
                </m:r>
              </m:e>
            </m:d>
          </m:e>
        </m:d>
        <m:r>
          <w:rPr>
            <w:rFonts w:ascii="Cambria Math" w:hAnsi="Cambria Math"/>
          </w:rPr>
          <m:t>,</m:t>
        </m:r>
      </m:oMath>
      <w:r w:rsidR="00372A43">
        <w:t xml:space="preserve"> </w:t>
      </w:r>
      <w:r w:rsidRPr="00DB19EF">
        <w:t>and the number of full and half-sibling pairs are reported in square braces [full-sib, half-sib in square bracket</w:t>
      </w:r>
      <w:r w:rsidR="009B7318">
        <w:t>s</w:t>
      </w:r>
      <w:r w:rsidRPr="00DB19EF">
        <w:t>].</w:t>
      </w:r>
    </w:p>
    <w:tbl>
      <w:tblPr>
        <w:tblW w:w="9420" w:type="dxa"/>
        <w:tblLayout w:type="fixed"/>
        <w:tblCellMar>
          <w:left w:w="10" w:type="dxa"/>
          <w:right w:w="10" w:type="dxa"/>
        </w:tblCellMar>
        <w:tblLook w:val="04A0" w:firstRow="1" w:lastRow="0" w:firstColumn="1" w:lastColumn="0" w:noHBand="0" w:noVBand="1"/>
      </w:tblPr>
      <w:tblGrid>
        <w:gridCol w:w="856"/>
        <w:gridCol w:w="2227"/>
        <w:gridCol w:w="1584"/>
        <w:gridCol w:w="1584"/>
        <w:gridCol w:w="1584"/>
        <w:gridCol w:w="1585"/>
      </w:tblGrid>
      <w:tr w:rsidR="001235D3" w:rsidRPr="00DB19EF" w14:paraId="2EDE60F9" w14:textId="77777777" w:rsidTr="008729FC">
        <w:trPr>
          <w:trHeight w:val="258"/>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3155954" w14:textId="77777777" w:rsidR="001235D3" w:rsidRPr="00DB19EF" w:rsidRDefault="001235D3" w:rsidP="00971B99">
            <w:pPr>
              <w:pStyle w:val="Standard"/>
              <w:jc w:val="center"/>
              <w:rPr>
                <w:rFonts w:eastAsia="Times New Roman" w:cs="Times New Roman"/>
                <w:b/>
              </w:rPr>
            </w:pPr>
            <w:bookmarkStart w:id="25" w:name="_Hlk167290456"/>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510C714" w14:textId="77777777" w:rsidR="001235D3" w:rsidRPr="00DB19EF" w:rsidRDefault="001235D3" w:rsidP="00971B99">
            <w:pPr>
              <w:pStyle w:val="Standard"/>
              <w:jc w:val="center"/>
              <w:rPr>
                <w:rFonts w:eastAsia="Times New Roman" w:cs="Times New Roman"/>
                <w:b/>
              </w:rPr>
            </w:pP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7FB222C1" w14:textId="77777777" w:rsidR="001235D3" w:rsidRPr="00DB19EF" w:rsidRDefault="001235D3" w:rsidP="00971B99">
            <w:pPr>
              <w:pStyle w:val="Standard"/>
              <w:jc w:val="center"/>
            </w:pPr>
            <w:r w:rsidRPr="00DB19EF">
              <w:rPr>
                <w:rFonts w:eastAsia="Times New Roman" w:cs="Times New Roman"/>
                <w:b/>
              </w:rPr>
              <w:t>2010</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FEC33CE" w14:textId="77777777" w:rsidR="001235D3" w:rsidRPr="00DB19EF" w:rsidRDefault="001235D3" w:rsidP="00971B99">
            <w:pPr>
              <w:pStyle w:val="Standard"/>
              <w:jc w:val="center"/>
            </w:pPr>
            <w:r w:rsidRPr="00DB19EF">
              <w:rPr>
                <w:rFonts w:eastAsia="Times New Roman" w:cs="Times New Roman"/>
                <w:b/>
              </w:rPr>
              <w:t>2011</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38C630A" w14:textId="77777777" w:rsidR="001235D3" w:rsidRPr="00DB19EF" w:rsidRDefault="001235D3" w:rsidP="00971B99">
            <w:pPr>
              <w:pStyle w:val="Standard"/>
              <w:jc w:val="center"/>
            </w:pPr>
            <w:r w:rsidRPr="00DB19EF">
              <w:rPr>
                <w:rFonts w:eastAsia="Times New Roman" w:cs="Times New Roman"/>
                <w:b/>
              </w:rPr>
              <w:t>2012</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BC0648D" w14:textId="77777777" w:rsidR="001235D3" w:rsidRPr="00DB19EF" w:rsidRDefault="001235D3" w:rsidP="00971B99">
            <w:pPr>
              <w:pStyle w:val="Standard"/>
              <w:jc w:val="center"/>
            </w:pPr>
            <w:r w:rsidRPr="00DB19EF">
              <w:rPr>
                <w:rFonts w:eastAsia="Times New Roman" w:cs="Times New Roman"/>
                <w:b/>
              </w:rPr>
              <w:t>2013</w:t>
            </w:r>
          </w:p>
        </w:tc>
      </w:tr>
      <w:tr w:rsidR="001235D3" w:rsidRPr="00DB19EF" w14:paraId="54C4BDFE" w14:textId="77777777" w:rsidTr="008729FC">
        <w:trPr>
          <w:trHeight w:val="342"/>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43AEB94" w14:textId="77777777" w:rsidR="001235D3" w:rsidRPr="00DB19EF" w:rsidRDefault="001235D3" w:rsidP="00971B99">
            <w:pPr>
              <w:pStyle w:val="Standard"/>
              <w:jc w:val="center"/>
            </w:pPr>
            <w:r w:rsidRPr="00DB19EF">
              <w:rPr>
                <w:rFonts w:eastAsia="Times New Roman" w:cs="Times New Roman"/>
                <w:b/>
                <w:sz w:val="22"/>
                <w:szCs w:val="22"/>
              </w:rPr>
              <w:t>MSAT</w:t>
            </w: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36C4C4F" w14:textId="77777777" w:rsidR="001235D3" w:rsidRPr="00DB19EF" w:rsidRDefault="001235D3" w:rsidP="00971B99">
            <w:pPr>
              <w:pStyle w:val="Standard"/>
              <w:jc w:val="center"/>
            </w:pPr>
            <w:r w:rsidRPr="00DB19EF">
              <w:rPr>
                <w:rFonts w:eastAsia="Times New Roman" w:cs="Times New Roman"/>
                <w:b/>
                <w:i/>
              </w:rPr>
              <w:t>n</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CB8275F" w14:textId="77777777" w:rsidR="001235D3" w:rsidRPr="00DB19EF" w:rsidRDefault="001235D3" w:rsidP="00971B99">
            <w:pPr>
              <w:pStyle w:val="Standard"/>
              <w:jc w:val="center"/>
            </w:pPr>
            <w:r w:rsidRPr="00DB19EF">
              <w:rPr>
                <w:rFonts w:eastAsia="Times New Roman" w:cs="Times New Roman"/>
                <w:b/>
              </w:rPr>
              <w:t>21</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FCB5BF3" w14:textId="77777777" w:rsidR="001235D3" w:rsidRPr="00DB19EF" w:rsidRDefault="001235D3" w:rsidP="00971B99">
            <w:pPr>
              <w:pStyle w:val="Standard"/>
              <w:jc w:val="center"/>
            </w:pPr>
            <w:r w:rsidRPr="00DB19EF">
              <w:rPr>
                <w:rFonts w:eastAsia="Times New Roman" w:cs="Times New Roman"/>
                <w:b/>
              </w:rPr>
              <w:t>33</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7935D9B" w14:textId="77777777" w:rsidR="001235D3" w:rsidRPr="00DB19EF" w:rsidRDefault="001235D3" w:rsidP="00971B99">
            <w:pPr>
              <w:pStyle w:val="Standard"/>
              <w:jc w:val="center"/>
            </w:pPr>
            <w:r w:rsidRPr="00DB19EF">
              <w:rPr>
                <w:rFonts w:eastAsia="Times New Roman" w:cs="Times New Roman"/>
                <w:b/>
              </w:rPr>
              <w:t>39</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B7AE58B" w14:textId="77777777" w:rsidR="001235D3" w:rsidRPr="00DB19EF" w:rsidRDefault="001235D3" w:rsidP="00971B99">
            <w:pPr>
              <w:pStyle w:val="Standard"/>
              <w:jc w:val="center"/>
            </w:pPr>
            <w:r w:rsidRPr="00DB19EF">
              <w:rPr>
                <w:rFonts w:eastAsia="Times New Roman" w:cs="Times New Roman"/>
                <w:b/>
              </w:rPr>
              <w:t>54</w:t>
            </w:r>
          </w:p>
        </w:tc>
      </w:tr>
      <w:tr w:rsidR="001235D3" w:rsidRPr="00DB19EF" w14:paraId="2F338299" w14:textId="77777777" w:rsidTr="008729FC">
        <w:trPr>
          <w:trHeight w:val="557"/>
        </w:trPr>
        <w:tc>
          <w:tcPr>
            <w:tcW w:w="856"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1AB99177" w14:textId="77777777" w:rsidR="001235D3" w:rsidRPr="00DB19EF" w:rsidRDefault="001235D3" w:rsidP="00971B99">
            <w:pPr>
              <w:pStyle w:val="Standard"/>
              <w:jc w:val="center"/>
              <w:rPr>
                <w:rFonts w:eastAsia="Times New Roman" w:cs="Times New Roman"/>
                <w:sz w:val="22"/>
                <w:szCs w:val="22"/>
              </w:rPr>
            </w:pPr>
          </w:p>
        </w:tc>
        <w:tc>
          <w:tcPr>
            <w:tcW w:w="2227"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5C0E540D" w14:textId="77777777" w:rsidR="001235D3" w:rsidRPr="00DB19EF" w:rsidRDefault="00000000" w:rsidP="00971B99">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LD</m:t>
                    </m:r>
                  </m:sub>
                </m:sSub>
              </m:oMath>
            </m:oMathPara>
          </w:p>
        </w:tc>
        <w:tc>
          <w:tcPr>
            <w:tcW w:w="1584"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47E8F359" w14:textId="77777777" w:rsidR="001235D3" w:rsidRPr="008729FC" w:rsidRDefault="008729FC" w:rsidP="00971B99">
            <w:pPr>
              <w:pStyle w:val="Standard"/>
              <w:jc w:val="center"/>
              <w:rPr>
                <w:rFonts w:ascii="Times New Roman" w:hAnsi="Times New Roman" w:cs="Times New Roman"/>
              </w:rPr>
            </w:pPr>
            <w:r w:rsidRPr="008729FC">
              <w:rPr>
                <w:rFonts w:ascii="Times New Roman" w:hAnsi="Times New Roman" w:cs="Times New Roman"/>
              </w:rPr>
              <w:t>∞</w:t>
            </w:r>
          </w:p>
          <w:p w14:paraId="2B13DEB5" w14:textId="69EF34C1" w:rsidR="008729FC" w:rsidRPr="008729FC" w:rsidRDefault="008729FC" w:rsidP="00971B99">
            <w:pPr>
              <w:pStyle w:val="Standard"/>
              <w:jc w:val="center"/>
              <w:rPr>
                <w:rFonts w:ascii="Times New Roman" w:hAnsi="Times New Roman" w:cs="Times New Roman"/>
              </w:rPr>
            </w:pPr>
            <w:r w:rsidRPr="008729FC">
              <w:rPr>
                <w:rFonts w:ascii="Times New Roman" w:hAnsi="Times New Roman" w:cs="Times New Roman"/>
              </w:rPr>
              <w:t>(82.5-∞)</w:t>
            </w:r>
          </w:p>
        </w:tc>
        <w:tc>
          <w:tcPr>
            <w:tcW w:w="1584"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308D0455" w14:textId="77777777" w:rsidR="001235D3" w:rsidRPr="008729FC" w:rsidRDefault="008729FC" w:rsidP="00971B99">
            <w:pPr>
              <w:pStyle w:val="Standard"/>
              <w:jc w:val="center"/>
              <w:rPr>
                <w:rFonts w:ascii="Times New Roman" w:hAnsi="Times New Roman" w:cs="Times New Roman"/>
              </w:rPr>
            </w:pPr>
            <w:r w:rsidRPr="008729FC">
              <w:rPr>
                <w:rFonts w:ascii="Times New Roman" w:hAnsi="Times New Roman" w:cs="Times New Roman"/>
              </w:rPr>
              <w:t>263.9</w:t>
            </w:r>
          </w:p>
          <w:p w14:paraId="051EB2EA" w14:textId="42C81B17" w:rsidR="008729FC" w:rsidRPr="008729FC" w:rsidRDefault="008729FC" w:rsidP="00971B99">
            <w:pPr>
              <w:pStyle w:val="Standard"/>
              <w:jc w:val="center"/>
              <w:rPr>
                <w:rFonts w:ascii="Times New Roman" w:hAnsi="Times New Roman" w:cs="Times New Roman"/>
              </w:rPr>
            </w:pPr>
            <w:r w:rsidRPr="008729FC">
              <w:rPr>
                <w:rFonts w:ascii="Times New Roman" w:hAnsi="Times New Roman" w:cs="Times New Roman"/>
              </w:rPr>
              <w:t>(51.4-∞)</w:t>
            </w:r>
          </w:p>
        </w:tc>
        <w:tc>
          <w:tcPr>
            <w:tcW w:w="1584"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263A4C92" w14:textId="77777777" w:rsidR="001235D3" w:rsidRPr="008729FC" w:rsidRDefault="008729FC" w:rsidP="00971B99">
            <w:pPr>
              <w:pStyle w:val="Standard"/>
              <w:jc w:val="center"/>
              <w:rPr>
                <w:rFonts w:ascii="Times New Roman" w:hAnsi="Times New Roman" w:cs="Times New Roman"/>
              </w:rPr>
            </w:pPr>
            <w:r w:rsidRPr="008729FC">
              <w:rPr>
                <w:rFonts w:ascii="Times New Roman" w:hAnsi="Times New Roman" w:cs="Times New Roman"/>
              </w:rPr>
              <w:t>128.7</w:t>
            </w:r>
          </w:p>
          <w:p w14:paraId="0FB6557B" w14:textId="73F0048D" w:rsidR="008729FC" w:rsidRPr="008729FC" w:rsidRDefault="008729FC" w:rsidP="00971B99">
            <w:pPr>
              <w:pStyle w:val="Standard"/>
              <w:jc w:val="center"/>
              <w:rPr>
                <w:rFonts w:ascii="Times New Roman" w:hAnsi="Times New Roman" w:cs="Times New Roman"/>
              </w:rPr>
            </w:pPr>
            <w:r w:rsidRPr="008729FC">
              <w:rPr>
                <w:rFonts w:ascii="Times New Roman" w:hAnsi="Times New Roman" w:cs="Times New Roman"/>
              </w:rPr>
              <w:t>(43.1-∞)</w:t>
            </w:r>
          </w:p>
        </w:tc>
        <w:tc>
          <w:tcPr>
            <w:tcW w:w="1585"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075B034C" w14:textId="77777777" w:rsidR="001235D3" w:rsidRPr="008729FC" w:rsidRDefault="008729FC" w:rsidP="00971B99">
            <w:pPr>
              <w:pStyle w:val="Standard"/>
              <w:jc w:val="center"/>
              <w:rPr>
                <w:rFonts w:ascii="Times New Roman" w:hAnsi="Times New Roman" w:cs="Times New Roman"/>
              </w:rPr>
            </w:pPr>
            <w:r w:rsidRPr="008729FC">
              <w:rPr>
                <w:rFonts w:ascii="Times New Roman" w:hAnsi="Times New Roman" w:cs="Times New Roman"/>
              </w:rPr>
              <w:t>122.6</w:t>
            </w:r>
          </w:p>
          <w:p w14:paraId="722FCF60" w14:textId="7347BBF1" w:rsidR="008729FC" w:rsidRPr="008729FC" w:rsidRDefault="008729FC" w:rsidP="00971B99">
            <w:pPr>
              <w:pStyle w:val="Standard"/>
              <w:jc w:val="center"/>
              <w:rPr>
                <w:rFonts w:ascii="Times New Roman" w:hAnsi="Times New Roman" w:cs="Times New Roman"/>
              </w:rPr>
            </w:pPr>
            <w:r w:rsidRPr="008729FC">
              <w:rPr>
                <w:rFonts w:ascii="Times New Roman" w:hAnsi="Times New Roman" w:cs="Times New Roman"/>
              </w:rPr>
              <w:t>(49.3, 12934.9)</w:t>
            </w:r>
          </w:p>
        </w:tc>
      </w:tr>
      <w:tr w:rsidR="001235D3" w:rsidRPr="00DB19EF" w14:paraId="14C582E9" w14:textId="77777777" w:rsidTr="008729FC">
        <w:trPr>
          <w:trHeight w:val="557"/>
        </w:trPr>
        <w:tc>
          <w:tcPr>
            <w:tcW w:w="856"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6625F0A3" w14:textId="77777777" w:rsidR="001235D3" w:rsidRPr="00DB19EF" w:rsidRDefault="001235D3" w:rsidP="00971B99">
            <w:pPr>
              <w:pStyle w:val="Standard"/>
              <w:jc w:val="center"/>
              <w:rPr>
                <w:rFonts w:eastAsia="Times New Roman" w:cs="Times New Roman"/>
                <w:sz w:val="22"/>
                <w:szCs w:val="22"/>
              </w:rPr>
            </w:pPr>
          </w:p>
        </w:tc>
        <w:tc>
          <w:tcPr>
            <w:tcW w:w="2227"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588D7AE0" w14:textId="77777777" w:rsidR="001235D3" w:rsidRPr="00DB19EF" w:rsidRDefault="00000000" w:rsidP="00971B99">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SA</m:t>
                    </m:r>
                  </m:sub>
                </m:sSub>
              </m:oMath>
            </m:oMathPara>
          </w:p>
        </w:tc>
        <w:tc>
          <w:tcPr>
            <w:tcW w:w="1584"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5BB93C13" w14:textId="77777777" w:rsidR="001235D3" w:rsidRPr="008729FC" w:rsidRDefault="008729FC" w:rsidP="00971B99">
            <w:pPr>
              <w:pStyle w:val="Standard"/>
              <w:jc w:val="center"/>
              <w:rPr>
                <w:rFonts w:ascii="Times New Roman" w:hAnsi="Times New Roman" w:cs="Times New Roman"/>
              </w:rPr>
            </w:pPr>
            <w:r w:rsidRPr="008729FC">
              <w:rPr>
                <w:rFonts w:ascii="Times New Roman" w:hAnsi="Times New Roman" w:cs="Times New Roman"/>
              </w:rPr>
              <w:t>33</w:t>
            </w:r>
          </w:p>
          <w:p w14:paraId="5F45754A" w14:textId="1030BFBE" w:rsidR="008729FC" w:rsidRPr="008729FC" w:rsidRDefault="008729FC" w:rsidP="00971B99">
            <w:pPr>
              <w:pStyle w:val="Standard"/>
              <w:jc w:val="center"/>
              <w:rPr>
                <w:rFonts w:ascii="Times New Roman" w:hAnsi="Times New Roman" w:cs="Times New Roman"/>
              </w:rPr>
            </w:pPr>
            <w:r w:rsidRPr="008729FC">
              <w:rPr>
                <w:rFonts w:ascii="Times New Roman" w:hAnsi="Times New Roman" w:cs="Times New Roman"/>
              </w:rPr>
              <w:t>(18,74)[7,56]</w:t>
            </w:r>
          </w:p>
        </w:tc>
        <w:tc>
          <w:tcPr>
            <w:tcW w:w="1584"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763E9059" w14:textId="77777777" w:rsidR="001235D3" w:rsidRPr="008729FC" w:rsidRDefault="008729FC" w:rsidP="00971B99">
            <w:pPr>
              <w:pStyle w:val="Standard"/>
              <w:jc w:val="center"/>
              <w:rPr>
                <w:rFonts w:ascii="Times New Roman" w:hAnsi="Times New Roman" w:cs="Times New Roman"/>
              </w:rPr>
            </w:pPr>
            <w:r w:rsidRPr="008729FC">
              <w:rPr>
                <w:rFonts w:ascii="Times New Roman" w:hAnsi="Times New Roman" w:cs="Times New Roman"/>
              </w:rPr>
              <w:t>49</w:t>
            </w:r>
          </w:p>
          <w:p w14:paraId="61840AF2" w14:textId="266E8F4A" w:rsidR="008729FC" w:rsidRPr="008729FC" w:rsidRDefault="008729FC" w:rsidP="00971B99">
            <w:pPr>
              <w:pStyle w:val="Standard"/>
              <w:jc w:val="center"/>
              <w:rPr>
                <w:rFonts w:ascii="Times New Roman" w:hAnsi="Times New Roman" w:cs="Times New Roman"/>
              </w:rPr>
            </w:pPr>
            <w:r w:rsidRPr="008729FC">
              <w:rPr>
                <w:rFonts w:ascii="Times New Roman" w:hAnsi="Times New Roman" w:cs="Times New Roman"/>
              </w:rPr>
              <w:t>(30,84)[3,95]</w:t>
            </w:r>
          </w:p>
        </w:tc>
        <w:tc>
          <w:tcPr>
            <w:tcW w:w="1584"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467F84FA" w14:textId="77777777" w:rsidR="001235D3" w:rsidRPr="008729FC" w:rsidRDefault="008729FC" w:rsidP="00971B99">
            <w:pPr>
              <w:pStyle w:val="Standard"/>
              <w:jc w:val="center"/>
              <w:rPr>
                <w:rFonts w:ascii="Times New Roman" w:hAnsi="Times New Roman" w:cs="Times New Roman"/>
              </w:rPr>
            </w:pPr>
            <w:r w:rsidRPr="008729FC">
              <w:rPr>
                <w:rFonts w:ascii="Times New Roman" w:hAnsi="Times New Roman" w:cs="Times New Roman"/>
              </w:rPr>
              <w:t>51</w:t>
            </w:r>
          </w:p>
          <w:p w14:paraId="49C7507D" w14:textId="6B6E645C" w:rsidR="008729FC" w:rsidRPr="008729FC" w:rsidRDefault="008729FC" w:rsidP="00971B99">
            <w:pPr>
              <w:pStyle w:val="Standard"/>
              <w:jc w:val="center"/>
              <w:rPr>
                <w:rFonts w:ascii="Times New Roman" w:hAnsi="Times New Roman" w:cs="Times New Roman"/>
              </w:rPr>
            </w:pPr>
            <w:r w:rsidRPr="008729FC">
              <w:rPr>
                <w:rFonts w:ascii="Times New Roman" w:hAnsi="Times New Roman" w:cs="Times New Roman"/>
              </w:rPr>
              <w:t>(36,88)[5,97]</w:t>
            </w:r>
          </w:p>
        </w:tc>
        <w:tc>
          <w:tcPr>
            <w:tcW w:w="1585"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729CA9DF" w14:textId="77777777" w:rsidR="001235D3" w:rsidRPr="008729FC" w:rsidRDefault="008729FC" w:rsidP="00971B99">
            <w:pPr>
              <w:pStyle w:val="Standard"/>
              <w:jc w:val="center"/>
              <w:rPr>
                <w:rFonts w:ascii="Times New Roman" w:hAnsi="Times New Roman" w:cs="Times New Roman"/>
              </w:rPr>
            </w:pPr>
            <w:r w:rsidRPr="008729FC">
              <w:rPr>
                <w:rFonts w:ascii="Times New Roman" w:hAnsi="Times New Roman" w:cs="Times New Roman"/>
              </w:rPr>
              <w:t>62</w:t>
            </w:r>
          </w:p>
          <w:p w14:paraId="6BD63BEA" w14:textId="32979467" w:rsidR="008729FC" w:rsidRPr="008729FC" w:rsidRDefault="008729FC" w:rsidP="00971B99">
            <w:pPr>
              <w:pStyle w:val="Standard"/>
              <w:jc w:val="center"/>
              <w:rPr>
                <w:rFonts w:ascii="Times New Roman" w:hAnsi="Times New Roman" w:cs="Times New Roman"/>
              </w:rPr>
            </w:pPr>
            <w:r w:rsidRPr="008729FC">
              <w:rPr>
                <w:rFonts w:ascii="Times New Roman" w:hAnsi="Times New Roman" w:cs="Times New Roman"/>
              </w:rPr>
              <w:t>(41,96)[17,137]</w:t>
            </w:r>
          </w:p>
        </w:tc>
      </w:tr>
      <w:tr w:rsidR="001235D3" w:rsidRPr="00DB19EF" w14:paraId="583F1BF5" w14:textId="77777777" w:rsidTr="008729FC">
        <w:trPr>
          <w:trHeight w:val="244"/>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783BE4B5" w14:textId="77777777" w:rsidR="001235D3" w:rsidRPr="00DB19EF" w:rsidRDefault="001235D3" w:rsidP="00971B99">
            <w:pPr>
              <w:pStyle w:val="Standard"/>
              <w:jc w:val="center"/>
            </w:pPr>
            <w:r w:rsidRPr="00DB19EF">
              <w:rPr>
                <w:rFonts w:eastAsia="Times New Roman" w:cs="Times New Roman"/>
                <w:b/>
                <w:sz w:val="22"/>
                <w:szCs w:val="22"/>
              </w:rPr>
              <w:t>SNP</w:t>
            </w: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CC1D935" w14:textId="77777777" w:rsidR="001235D3" w:rsidRPr="00DB19EF" w:rsidRDefault="001235D3" w:rsidP="00971B99">
            <w:pPr>
              <w:pStyle w:val="Standard"/>
              <w:jc w:val="center"/>
            </w:pPr>
            <w:r w:rsidRPr="00DB19EF">
              <w:rPr>
                <w:rFonts w:eastAsia="Times New Roman" w:cs="Times New Roman"/>
                <w:b/>
                <w:i/>
                <w:sz w:val="22"/>
                <w:szCs w:val="22"/>
              </w:rPr>
              <w:t>n</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3B69DFF" w14:textId="5FD0C15F" w:rsidR="001235D3" w:rsidRPr="008729FC" w:rsidRDefault="008729FC" w:rsidP="00971B99">
            <w:pPr>
              <w:pStyle w:val="Standard"/>
              <w:jc w:val="center"/>
              <w:rPr>
                <w:rFonts w:ascii="Times New Roman" w:hAnsi="Times New Roman" w:cs="Times New Roman"/>
                <w:highlight w:val="yellow"/>
              </w:rPr>
            </w:pPr>
            <w:r w:rsidRPr="008729FC">
              <w:rPr>
                <w:rFonts w:ascii="Times New Roman" w:hAnsi="Times New Roman" w:cs="Times New Roman"/>
                <w:highlight w:val="yellow"/>
              </w:rPr>
              <w:t>29</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FD80E03" w14:textId="5681FCDA" w:rsidR="001235D3" w:rsidRPr="008729FC" w:rsidRDefault="008729FC" w:rsidP="00971B99">
            <w:pPr>
              <w:pStyle w:val="Standard"/>
              <w:jc w:val="center"/>
              <w:rPr>
                <w:rFonts w:ascii="Times New Roman" w:hAnsi="Times New Roman" w:cs="Times New Roman"/>
                <w:highlight w:val="yellow"/>
              </w:rPr>
            </w:pPr>
            <w:r w:rsidRPr="008729FC">
              <w:rPr>
                <w:rFonts w:ascii="Times New Roman" w:hAnsi="Times New Roman" w:cs="Times New Roman"/>
                <w:highlight w:val="yellow"/>
              </w:rPr>
              <w:t>39</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E9E62C8" w14:textId="23B274F8" w:rsidR="001235D3" w:rsidRPr="008729FC" w:rsidRDefault="008729FC" w:rsidP="00971B99">
            <w:pPr>
              <w:pStyle w:val="Standard"/>
              <w:jc w:val="center"/>
              <w:rPr>
                <w:rFonts w:ascii="Times New Roman" w:hAnsi="Times New Roman" w:cs="Times New Roman"/>
                <w:highlight w:val="yellow"/>
              </w:rPr>
            </w:pPr>
            <w:r w:rsidRPr="008729FC">
              <w:rPr>
                <w:rFonts w:ascii="Times New Roman" w:hAnsi="Times New Roman" w:cs="Times New Roman"/>
                <w:highlight w:val="yellow"/>
              </w:rPr>
              <w:t>52</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D405664" w14:textId="38C8CD71" w:rsidR="001235D3" w:rsidRPr="008729FC" w:rsidRDefault="008729FC" w:rsidP="00971B99">
            <w:pPr>
              <w:pStyle w:val="Standard"/>
              <w:jc w:val="center"/>
              <w:rPr>
                <w:rFonts w:ascii="Times New Roman" w:hAnsi="Times New Roman" w:cs="Times New Roman"/>
                <w:highlight w:val="yellow"/>
              </w:rPr>
            </w:pPr>
            <w:r w:rsidRPr="008729FC">
              <w:rPr>
                <w:rFonts w:ascii="Times New Roman" w:hAnsi="Times New Roman" w:cs="Times New Roman"/>
                <w:highlight w:val="yellow"/>
              </w:rPr>
              <w:t>63</w:t>
            </w:r>
          </w:p>
        </w:tc>
      </w:tr>
      <w:tr w:rsidR="001235D3" w:rsidRPr="00DB19EF" w14:paraId="165A7E87"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82079EC" w14:textId="77777777" w:rsidR="001235D3" w:rsidRPr="00DB19EF" w:rsidRDefault="001235D3" w:rsidP="00971B99">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0F20622" w14:textId="77777777" w:rsidR="001235D3" w:rsidRPr="00DB19EF" w:rsidRDefault="00000000" w:rsidP="00971B99">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LD</m:t>
                    </m:r>
                  </m:sub>
                </m:sSub>
              </m:oMath>
            </m:oMathPara>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474E161" w14:textId="16C881DE" w:rsidR="001235D3" w:rsidRPr="008729FC" w:rsidRDefault="008729FC" w:rsidP="00971B99">
            <w:pPr>
              <w:pStyle w:val="Standard"/>
              <w:jc w:val="center"/>
              <w:rPr>
                <w:rFonts w:ascii="Times New Roman" w:hAnsi="Times New Roman" w:cs="Times New Roman"/>
                <w:highlight w:val="yellow"/>
              </w:rPr>
            </w:pPr>
            <w:r w:rsidRPr="008729FC">
              <w:rPr>
                <w:rFonts w:ascii="Times New Roman" w:hAnsi="Times New Roman" w:cs="Times New Roman"/>
                <w:highlight w:val="yellow"/>
              </w:rPr>
              <w:t>63.7(38.7, 2359.4)</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18A436B" w14:textId="156A0734" w:rsidR="001235D3" w:rsidRPr="008729FC" w:rsidRDefault="008729FC" w:rsidP="00971B99">
            <w:pPr>
              <w:pStyle w:val="Standard"/>
              <w:jc w:val="center"/>
              <w:rPr>
                <w:rFonts w:ascii="Times New Roman" w:hAnsi="Times New Roman" w:cs="Times New Roman"/>
                <w:highlight w:val="yellow"/>
              </w:rPr>
            </w:pPr>
            <w:r w:rsidRPr="008729FC">
              <w:rPr>
                <w:rFonts w:ascii="Times New Roman" w:hAnsi="Times New Roman" w:cs="Times New Roman"/>
                <w:color w:val="000000" w:themeColor="text1"/>
                <w:highlight w:val="yellow"/>
              </w:rPr>
              <w:t>212.6 (98.8, 477.6)</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F80831C" w14:textId="501998AE" w:rsidR="001235D3" w:rsidRPr="008729FC" w:rsidRDefault="008729FC" w:rsidP="00971B99">
            <w:pPr>
              <w:pStyle w:val="Standard"/>
              <w:jc w:val="center"/>
              <w:rPr>
                <w:rFonts w:ascii="Times New Roman" w:hAnsi="Times New Roman" w:cs="Times New Roman"/>
                <w:highlight w:val="yellow"/>
              </w:rPr>
            </w:pPr>
            <w:r w:rsidRPr="008729FC">
              <w:rPr>
                <w:rFonts w:ascii="Times New Roman" w:hAnsi="Times New Roman" w:cs="Times New Roman"/>
                <w:highlight w:val="yellow"/>
              </w:rPr>
              <w:t>202.6 (101.3, 239.7)</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C80055C" w14:textId="54AB8F48" w:rsidR="001235D3" w:rsidRPr="008729FC" w:rsidRDefault="008729FC" w:rsidP="00971B99">
            <w:pPr>
              <w:pStyle w:val="Standard"/>
              <w:jc w:val="center"/>
              <w:rPr>
                <w:rFonts w:ascii="Times New Roman" w:hAnsi="Times New Roman" w:cs="Times New Roman"/>
                <w:highlight w:val="yellow"/>
              </w:rPr>
            </w:pPr>
            <w:r w:rsidRPr="008729FC">
              <w:rPr>
                <w:rFonts w:ascii="Times New Roman" w:hAnsi="Times New Roman" w:cs="Times New Roman"/>
                <w:highlight w:val="yellow"/>
              </w:rPr>
              <w:t xml:space="preserve">181.5 (127.9, 358.6) </w:t>
            </w:r>
          </w:p>
        </w:tc>
      </w:tr>
      <w:tr w:rsidR="001235D3" w:rsidRPr="00DB19EF" w14:paraId="43842AEF"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8B4CE4C" w14:textId="77777777" w:rsidR="001235D3" w:rsidRPr="00DB19EF" w:rsidRDefault="001235D3" w:rsidP="00971B99">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B5AF780" w14:textId="77777777" w:rsidR="001235D3" w:rsidRPr="00DB19EF" w:rsidRDefault="00000000" w:rsidP="00971B99">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SA</m:t>
                    </m:r>
                  </m:sub>
                </m:sSub>
              </m:oMath>
            </m:oMathPara>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2E76FF3" w14:textId="22A8B446" w:rsidR="001235D3" w:rsidRPr="008729FC" w:rsidRDefault="001235D3" w:rsidP="00971B99">
            <w:pPr>
              <w:pStyle w:val="Standard"/>
              <w:jc w:val="center"/>
              <w:rPr>
                <w:rFonts w:ascii="Times New Roman" w:hAnsi="Times New Roman" w:cs="Times New Roman"/>
              </w:rPr>
            </w:pP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208A7F4" w14:textId="238439C3" w:rsidR="001235D3" w:rsidRPr="008729FC" w:rsidRDefault="001235D3" w:rsidP="00971B99">
            <w:pPr>
              <w:pStyle w:val="Standard"/>
              <w:jc w:val="center"/>
              <w:rPr>
                <w:rFonts w:ascii="Times New Roman" w:hAnsi="Times New Roman" w:cs="Times New Roman"/>
                <w:highlight w:val="yellow"/>
              </w:rPr>
            </w:pP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10864DD" w14:textId="5FE65CD5" w:rsidR="001235D3" w:rsidRPr="008729FC" w:rsidRDefault="001235D3" w:rsidP="00971B99">
            <w:pPr>
              <w:pStyle w:val="Standard"/>
              <w:jc w:val="center"/>
              <w:rPr>
                <w:rFonts w:ascii="Times New Roman" w:hAnsi="Times New Roman" w:cs="Times New Roman"/>
                <w:highlight w:val="yellow"/>
              </w:rPr>
            </w:pP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ECDAD74" w14:textId="47068342" w:rsidR="001235D3" w:rsidRPr="008729FC" w:rsidRDefault="001235D3" w:rsidP="00971B99">
            <w:pPr>
              <w:pStyle w:val="Standard"/>
              <w:jc w:val="center"/>
              <w:rPr>
                <w:rFonts w:ascii="Times New Roman" w:hAnsi="Times New Roman" w:cs="Times New Roman"/>
                <w:highlight w:val="yellow"/>
              </w:rPr>
            </w:pPr>
          </w:p>
        </w:tc>
      </w:tr>
      <w:tr w:rsidR="001235D3" w:rsidRPr="00DB19EF" w14:paraId="2FEE1E97"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06FECF7" w14:textId="77777777" w:rsidR="001235D3" w:rsidRPr="00DB19EF" w:rsidRDefault="001235D3" w:rsidP="00971B99">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0E286EA" w14:textId="21A96659" w:rsidR="001235D3" w:rsidRPr="008729FC" w:rsidRDefault="00000000" w:rsidP="00971B99">
            <w:pPr>
              <w:pStyle w:val="Standard"/>
              <w:jc w:val="center"/>
              <w:rPr>
                <w:b/>
                <w:bCs/>
              </w:rPr>
            </w:pPr>
            <m:oMathPara>
              <m:oMath>
                <m:sSub>
                  <m:sSubPr>
                    <m:ctrlPr>
                      <w:rPr>
                        <w:rFonts w:ascii="Cambria Math" w:hAnsi="Cambria Math"/>
                      </w:rPr>
                    </m:ctrlPr>
                  </m:sSubPr>
                  <m:e>
                    <m:r>
                      <w:rPr>
                        <w:rFonts w:ascii="Cambria Math" w:hAnsi="Cambria Math"/>
                      </w:rPr>
                      <m:t>Nb</m:t>
                    </m:r>
                  </m:e>
                  <m:sub>
                    <m:r>
                      <w:rPr>
                        <w:rFonts w:ascii="Cambria Math" w:hAnsi="Cambria Math"/>
                      </w:rPr>
                      <m:t xml:space="preserve">LD </m:t>
                    </m:r>
                  </m:sub>
                </m:sSub>
                <m:sSub>
                  <m:sSubPr>
                    <m:ctrlPr>
                      <w:rPr>
                        <w:rFonts w:ascii="Cambria Math" w:hAnsi="Cambria Math"/>
                      </w:rPr>
                    </m:ctrlPr>
                  </m:sSubPr>
                  <m:e>
                    <m:r>
                      <w:rPr>
                        <w:rFonts w:ascii="Cambria Math" w:hAnsi="Cambria Math"/>
                      </w:rPr>
                      <m:t>+ Nb</m:t>
                    </m:r>
                  </m:e>
                  <m:sub>
                    <m:r>
                      <w:rPr>
                        <w:rFonts w:ascii="Cambria Math" w:hAnsi="Cambria Math"/>
                      </w:rPr>
                      <m:t>SA  (±SA)</m:t>
                    </m:r>
                  </m:sub>
                </m:sSub>
              </m:oMath>
            </m:oMathPara>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E90EBBC" w14:textId="3C7C7142" w:rsidR="001235D3" w:rsidRPr="008729FC" w:rsidRDefault="001235D3" w:rsidP="00CA2168">
            <w:pPr>
              <w:pStyle w:val="Standard"/>
              <w:jc w:val="center"/>
              <w:rPr>
                <w:rFonts w:ascii="Times New Roman" w:eastAsia="Times New Roman" w:hAnsi="Times New Roman" w:cs="Times New Roman"/>
                <w:highlight w:val="yellow"/>
              </w:rPr>
            </w:pP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DEBF203" w14:textId="45ADED7B" w:rsidR="001235D3" w:rsidRPr="008729FC" w:rsidRDefault="001235D3" w:rsidP="00971B99">
            <w:pPr>
              <w:pStyle w:val="Standard"/>
              <w:jc w:val="center"/>
              <w:rPr>
                <w:rFonts w:ascii="Times New Roman" w:eastAsia="Times New Roman" w:hAnsi="Times New Roman" w:cs="Times New Roman"/>
                <w:highlight w:val="yellow"/>
              </w:rPr>
            </w:pP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865C10B" w14:textId="7759A8CE" w:rsidR="001235D3" w:rsidRPr="008729FC" w:rsidRDefault="001235D3" w:rsidP="00971B99">
            <w:pPr>
              <w:pStyle w:val="Standard"/>
              <w:jc w:val="center"/>
              <w:rPr>
                <w:rFonts w:ascii="Times New Roman" w:eastAsia="Times New Roman" w:hAnsi="Times New Roman" w:cs="Times New Roman"/>
                <w:highlight w:val="yellow"/>
              </w:rPr>
            </w:pP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D870596" w14:textId="3D18B161" w:rsidR="001235D3" w:rsidRPr="008729FC" w:rsidRDefault="001235D3" w:rsidP="00971B99">
            <w:pPr>
              <w:pStyle w:val="Standard"/>
              <w:jc w:val="center"/>
              <w:rPr>
                <w:rFonts w:ascii="Times New Roman" w:eastAsia="Times New Roman" w:hAnsi="Times New Roman" w:cs="Times New Roman"/>
                <w:highlight w:val="yellow"/>
              </w:rPr>
            </w:pPr>
          </w:p>
        </w:tc>
      </w:tr>
      <w:tr w:rsidR="001235D3" w:rsidRPr="00DB19EF" w14:paraId="18421731"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D184B30" w14:textId="77777777" w:rsidR="001235D3" w:rsidRPr="00DB19EF" w:rsidRDefault="001235D3" w:rsidP="00971B99">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8096375" w14:textId="77777777" w:rsidR="001235D3" w:rsidRPr="00720D84" w:rsidRDefault="00000000" w:rsidP="00971B99">
            <w:pPr>
              <w:pStyle w:val="Standard"/>
              <w:jc w:val="center"/>
              <w:rPr>
                <w:sz w:val="22"/>
                <w:szCs w:val="22"/>
              </w:rPr>
            </w:pPr>
            <m:oMath>
              <m:f>
                <m:fPr>
                  <m:type m:val="lin"/>
                  <m:ctrlPr>
                    <w:rPr>
                      <w:rFonts w:ascii="Cambria Math" w:hAnsi="Cambria Math"/>
                      <w:sz w:val="22"/>
                      <w:szCs w:val="22"/>
                    </w:rPr>
                  </m:ctrlPr>
                </m:fPr>
                <m:num>
                  <m:r>
                    <w:rPr>
                      <w:rFonts w:ascii="Cambria Math" w:hAnsi="Cambria Math"/>
                      <w:sz w:val="22"/>
                      <w:szCs w:val="22"/>
                    </w:rPr>
                    <m:t>Nb</m:t>
                  </m:r>
                </m:num>
                <m:den>
                  <m:r>
                    <w:rPr>
                      <w:rFonts w:ascii="Cambria Math" w:hAnsi="Cambria Math"/>
                      <w:sz w:val="22"/>
                      <w:szCs w:val="22"/>
                    </w:rPr>
                    <m:t>Na</m:t>
                  </m:r>
                </m:den>
              </m:f>
            </m:oMath>
            <w:r w:rsidR="001235D3" w:rsidRPr="00720D84">
              <w:rPr>
                <w:rFonts w:eastAsia="Times New Roman" w:cs="Times New Roman"/>
                <w:sz w:val="22"/>
                <w:szCs w:val="22"/>
                <w:vertAlign w:val="superscript"/>
              </w:rPr>
              <w:t>†</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B392C02" w14:textId="00CD82BD" w:rsidR="001235D3" w:rsidRPr="008729FC" w:rsidRDefault="001235D3" w:rsidP="00971B99">
            <w:pPr>
              <w:pStyle w:val="Standard"/>
              <w:jc w:val="center"/>
              <w:rPr>
                <w:rFonts w:ascii="Times New Roman" w:hAnsi="Times New Roman" w:cs="Times New Roman"/>
                <w:highlight w:val="yellow"/>
              </w:rPr>
            </w:pP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B5A44E3" w14:textId="0ED79DCD" w:rsidR="001235D3" w:rsidRPr="008729FC" w:rsidRDefault="001235D3" w:rsidP="00971B99">
            <w:pPr>
              <w:pStyle w:val="Standard"/>
              <w:jc w:val="center"/>
              <w:rPr>
                <w:rFonts w:ascii="Times New Roman" w:hAnsi="Times New Roman" w:cs="Times New Roman"/>
                <w:highlight w:val="yellow"/>
              </w:rPr>
            </w:pP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1116B32" w14:textId="7E39EA1F" w:rsidR="001235D3" w:rsidRPr="008729FC" w:rsidRDefault="001235D3" w:rsidP="00971B99">
            <w:pPr>
              <w:pStyle w:val="Standard"/>
              <w:jc w:val="center"/>
              <w:rPr>
                <w:rFonts w:ascii="Times New Roman" w:hAnsi="Times New Roman" w:cs="Times New Roman"/>
                <w:highlight w:val="yellow"/>
              </w:rPr>
            </w:pP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44A0F84" w14:textId="0D11C832" w:rsidR="001235D3" w:rsidRPr="008729FC" w:rsidRDefault="001235D3" w:rsidP="00971B99">
            <w:pPr>
              <w:pStyle w:val="Standard"/>
              <w:jc w:val="center"/>
              <w:rPr>
                <w:rFonts w:ascii="Times New Roman" w:hAnsi="Times New Roman" w:cs="Times New Roman"/>
                <w:highlight w:val="yellow"/>
              </w:rPr>
            </w:pPr>
          </w:p>
        </w:tc>
      </w:tr>
    </w:tbl>
    <w:bookmarkEnd w:id="25"/>
    <w:p w14:paraId="3A807D48" w14:textId="77777777" w:rsidR="001235D3" w:rsidRPr="00DB19EF" w:rsidRDefault="001235D3" w:rsidP="001235D3">
      <w:pPr>
        <w:pStyle w:val="Standard"/>
      </w:pPr>
      <w:r w:rsidRPr="00DB19EF">
        <w:rPr>
          <w:vertAlign w:val="superscript"/>
        </w:rPr>
        <w:t xml:space="preserve">† </w:t>
      </w:r>
      <w:r w:rsidRPr="00DB19EF">
        <w:t xml:space="preserve">The ratio </w:t>
      </w:r>
      <w:r w:rsidRPr="00DB19EF">
        <w:rPr>
          <w:i/>
        </w:rPr>
        <w:t>Nb/Ne</w:t>
      </w:r>
      <w:r w:rsidRPr="00DB19EF">
        <w:t xml:space="preserve"> determined using combined estimate, where </w:t>
      </w:r>
      <w:r w:rsidRPr="00DB19EF">
        <w:rPr>
          <w:i/>
        </w:rPr>
        <w:t>Na</w:t>
      </w:r>
      <w:r w:rsidRPr="00DB19EF">
        <w:t xml:space="preserve"> represents the adult population size, estimated for the year 2017 (Bruce et al., 2018)</w:t>
      </w:r>
    </w:p>
    <w:p w14:paraId="6E52FBC2" w14:textId="77777777" w:rsidR="001235D3" w:rsidRPr="00DB19EF" w:rsidRDefault="001235D3" w:rsidP="001235D3">
      <w:pPr>
        <w:pStyle w:val="Standard"/>
        <w:spacing w:line="480" w:lineRule="auto"/>
      </w:pPr>
    </w:p>
    <w:p w14:paraId="0091420F" w14:textId="77777777" w:rsidR="001235D3" w:rsidRPr="00DB19EF" w:rsidRDefault="001235D3" w:rsidP="001235D3">
      <w:pPr>
        <w:pStyle w:val="Standard"/>
        <w:spacing w:line="480" w:lineRule="auto"/>
      </w:pPr>
    </w:p>
    <w:p w14:paraId="5F9FE13C" w14:textId="77777777" w:rsidR="001235D3" w:rsidRPr="00DB19EF" w:rsidRDefault="001235D3" w:rsidP="001235D3">
      <w:pPr>
        <w:pStyle w:val="Standard"/>
        <w:spacing w:line="480" w:lineRule="auto"/>
      </w:pPr>
    </w:p>
    <w:p w14:paraId="1390A5F3" w14:textId="77777777" w:rsidR="001235D3" w:rsidRPr="00DB19EF" w:rsidRDefault="001235D3" w:rsidP="001235D3">
      <w:pPr>
        <w:pStyle w:val="Standard"/>
        <w:spacing w:line="360" w:lineRule="auto"/>
      </w:pPr>
    </w:p>
    <w:p w14:paraId="2F3B107A" w14:textId="77777777" w:rsidR="001235D3" w:rsidRPr="00DB19EF" w:rsidRDefault="001235D3" w:rsidP="001235D3">
      <w:pPr>
        <w:pStyle w:val="Standard"/>
        <w:spacing w:after="240"/>
        <w:jc w:val="both"/>
        <w:rPr>
          <w:b/>
        </w:rPr>
      </w:pPr>
    </w:p>
    <w:p w14:paraId="07F3F0D0" w14:textId="77777777" w:rsidR="001235D3" w:rsidRPr="00DB19EF" w:rsidRDefault="001235D3" w:rsidP="001235D3">
      <w:pPr>
        <w:pStyle w:val="Standard"/>
        <w:keepNext/>
        <w:keepLines/>
        <w:pageBreakBefore/>
        <w:widowControl/>
        <w:spacing w:before="120"/>
        <w:outlineLvl w:val="0"/>
      </w:pPr>
      <w:r w:rsidRPr="00DB19EF">
        <w:rPr>
          <w:i/>
          <w:sz w:val="28"/>
          <w:szCs w:val="28"/>
        </w:rPr>
        <w:lastRenderedPageBreak/>
        <w:t>Appendix A</w:t>
      </w:r>
    </w:p>
    <w:p w14:paraId="346A22E5" w14:textId="77777777" w:rsidR="001235D3" w:rsidRPr="00DB19EF" w:rsidRDefault="001235D3" w:rsidP="001235D3">
      <w:pPr>
        <w:pStyle w:val="Standard"/>
        <w:keepNext/>
        <w:keepLines/>
      </w:pPr>
      <w:r w:rsidRPr="00DB19EF">
        <w:rPr>
          <w:i/>
        </w:rPr>
        <w:t xml:space="preserve"> </w:t>
      </w:r>
    </w:p>
    <w:p w14:paraId="42528529"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Inverse-variance weighted mean method and worked example</w:t>
      </w:r>
    </w:p>
    <w:p w14:paraId="72CB471D" w14:textId="77777777" w:rsidR="006F713D" w:rsidRPr="005B66DA" w:rsidRDefault="006F713D" w:rsidP="006F713D">
      <w:pPr>
        <w:rPr>
          <w:rFonts w:ascii="Calibri" w:hAnsi="Calibri"/>
          <w:color w:val="000000" w:themeColor="text1"/>
        </w:rPr>
      </w:pPr>
    </w:p>
    <w:p w14:paraId="7B741FD7" w14:textId="6CF9D2BB"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This is a worked example using data </w:t>
      </w:r>
      <w:r w:rsidRPr="008729FC">
        <w:rPr>
          <w:rFonts w:ascii="Calibri" w:hAnsi="Calibri"/>
          <w:color w:val="000000" w:themeColor="text1"/>
        </w:rPr>
        <w:t xml:space="preserve">from </w:t>
      </w:r>
      <w:r w:rsidR="00BC6693" w:rsidRPr="008729FC">
        <w:rPr>
          <w:rFonts w:ascii="Calibri" w:hAnsi="Calibri"/>
          <w:color w:val="000000" w:themeColor="text1"/>
        </w:rPr>
        <w:t>a fictious sample</w:t>
      </w:r>
      <w:r w:rsidRPr="008729FC">
        <w:rPr>
          <w:rFonts w:ascii="Calibri" w:hAnsi="Calibri"/>
          <w:color w:val="000000" w:themeColor="text1"/>
        </w:rPr>
        <w:t>.</w:t>
      </w:r>
      <w:r w:rsidRPr="005B66DA">
        <w:rPr>
          <w:rFonts w:ascii="Calibri" w:hAnsi="Calibri"/>
          <w:color w:val="000000" w:themeColor="text1"/>
        </w:rPr>
        <w:t xml:space="preserve"> This weighted mean will give the lowest variance of any weighted mean of the values. As with nearly all Ne calculations the harmonic mean must be used as the real quantities of interest is proportional to 1/Ne.</w:t>
      </w:r>
    </w:p>
    <w:p w14:paraId="30F66222" w14:textId="77777777" w:rsidR="006F713D" w:rsidRPr="005B66DA" w:rsidRDefault="006F713D" w:rsidP="006F713D">
      <w:pPr>
        <w:rPr>
          <w:rFonts w:ascii="Calibri" w:hAnsi="Calibri"/>
          <w:color w:val="000000" w:themeColor="text1"/>
        </w:rPr>
      </w:pPr>
    </w:p>
    <w:p w14:paraId="771F82E5"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Values</w:t>
      </w:r>
    </w:p>
    <w:p w14:paraId="0EED9583" w14:textId="77777777" w:rsidR="006F713D" w:rsidRPr="005B66DA" w:rsidRDefault="006F713D" w:rsidP="006F713D">
      <w:pPr>
        <w:rPr>
          <w:rFonts w:ascii="Calibri" w:hAnsi="Calibri"/>
          <w:color w:val="000000" w:themeColor="text1"/>
        </w:rPr>
      </w:pPr>
    </w:p>
    <w:p w14:paraId="4B8D820E" w14:textId="77777777" w:rsidR="006F713D" w:rsidRPr="005B66DA" w:rsidRDefault="006F713D" w:rsidP="006F713D">
      <w:pPr>
        <w:rPr>
          <w:rFonts w:ascii="Calibri" w:hAnsi="Calibri"/>
          <w:b/>
          <w:color w:val="000000" w:themeColor="text1"/>
        </w:rPr>
      </w:pPr>
      <w:proofErr w:type="spellStart"/>
      <w:r w:rsidRPr="005B66DA">
        <w:rPr>
          <w:rFonts w:ascii="Calibri" w:hAnsi="Calibri"/>
          <w:b/>
          <w:color w:val="000000" w:themeColor="text1"/>
        </w:rPr>
        <w:t>LDNe</w:t>
      </w:r>
      <w:proofErr w:type="spellEnd"/>
      <w:r w:rsidRPr="005B66DA">
        <w:rPr>
          <w:rFonts w:ascii="Calibri" w:hAnsi="Calibri"/>
          <w:b/>
          <w:color w:val="000000" w:themeColor="text1"/>
        </w:rPr>
        <w:t>: 208.5</w:t>
      </w:r>
    </w:p>
    <w:p w14:paraId="0EC32729"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COLONY: 289</w:t>
      </w:r>
    </w:p>
    <w:p w14:paraId="6FC1FBBA"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Sample Size: 63</w:t>
      </w:r>
    </w:p>
    <w:p w14:paraId="7FE2F25F" w14:textId="77777777" w:rsidR="006F713D" w:rsidRPr="005B66DA" w:rsidRDefault="006F713D" w:rsidP="006F713D">
      <w:pPr>
        <w:rPr>
          <w:rFonts w:ascii="Calibri" w:hAnsi="Calibri"/>
          <w:color w:val="000000" w:themeColor="text1"/>
        </w:rPr>
      </w:pPr>
    </w:p>
    <w:p w14:paraId="4079249E" w14:textId="61D7145D" w:rsidR="006F713D" w:rsidRPr="005B66DA" w:rsidRDefault="005B66DA" w:rsidP="006F713D">
      <w:pPr>
        <w:pStyle w:val="Heading2"/>
        <w:rPr>
          <w:b/>
          <w:color w:val="000000" w:themeColor="text1"/>
          <w:sz w:val="24"/>
          <w:szCs w:val="24"/>
        </w:rPr>
      </w:pPr>
      <w:bookmarkStart w:id="26" w:name="_Toc25250067"/>
      <w:r>
        <w:rPr>
          <w:b/>
          <w:color w:val="000000" w:themeColor="text1"/>
          <w:sz w:val="24"/>
          <w:szCs w:val="24"/>
        </w:rPr>
        <w:t>The V</w:t>
      </w:r>
      <w:r w:rsidR="006F713D" w:rsidRPr="005B66DA">
        <w:rPr>
          <w:b/>
          <w:color w:val="000000" w:themeColor="text1"/>
          <w:sz w:val="24"/>
          <w:szCs w:val="24"/>
        </w:rPr>
        <w:t>ariances</w:t>
      </w:r>
      <w:bookmarkEnd w:id="26"/>
    </w:p>
    <w:p w14:paraId="027E8FDA"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Unfortunately, neither COLONY or </w:t>
      </w:r>
      <w:proofErr w:type="spellStart"/>
      <w:r w:rsidRPr="005B66DA">
        <w:rPr>
          <w:rFonts w:ascii="Calibri" w:hAnsi="Calibri"/>
          <w:color w:val="000000" w:themeColor="text1"/>
        </w:rPr>
        <w:t>NeEstimator</w:t>
      </w:r>
      <w:proofErr w:type="spellEnd"/>
      <w:r w:rsidRPr="005B66DA">
        <w:rPr>
          <w:rFonts w:ascii="Calibri" w:hAnsi="Calibri"/>
          <w:color w:val="000000" w:themeColor="text1"/>
        </w:rPr>
        <w:t xml:space="preserve">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{"citationID":"l7Ierbg1","properties":{"formattedCitation":"(Do et al., 2014; O. R. Jones &amp; Wang, 2010)","plainCitation":"(Do et al., 2014; O. R. Jones &amp; Wang, 2010)","dontUpdate":true,"noteIndex":0},"citationItems":[{"id":330,"uris":["http://zotero.org/users/local/wg6A3x9B/items/QD7YKV97"],"uri":["http://zotero.org/users/local/wg6A3x9B/items/QD7YKV97"],"itemData":{"id":330,"type":"article-journal","container-title":"Molecular Ecology Resources","DOI":"10.1111/1755-0998.12157","ISSN":"1755098X","issue":"1","language":"en","page":"209-214","source":"Crossref","title":"NeEstimator v2: re-implementation of software for the estimation of contemporary effective population size (Ne) from genetic data","title-short":"&lt;span style=\"font-variant","volume":"14","author":[{"family":"Do","given":"C."},{"family":"Waples","given":"R S"},{"family":"Peel","given":"D."},{"family":"Macbeth","given":"G. M."},{"family":"Tillett","given":"B. J."},{"family":"Ovenden","given":"J. R."}],"issued":{"date-parts":[["2014",1]]}}},{"id":907,"uris":["http://zotero.org/users/local/wg6A3x9B/items/GF9ZVAIZ"],"uri":["http://zotero.org/users/local/wg6A3x9B/items/GF9ZVAIZ"],"itemData":{"id":907,"type":"article-journal","container-title":"Molecular Ecology Resources","DOI":"10.1111/j.1755-0998.2009.02787.x","ISSN":"1755098X, 17550998","issue":"3","language":"en","page":"551-555","source":"Crossref","title":"COLONY: a program for parentage and sibship inference from multilocus genotype data","title-short":"COLONY","volume":"10","author":[{"family":"Jones","given":"O R"},{"family":"Wang","given":"J"}],"issued":{"date-parts":[["2010",5]]}}}],"schema":"https://github.com/citation-style-language/schema/raw/master/csl-citation.json"}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(Do et al., 2014; Jones &amp; Wang, 2010)</w:t>
      </w:r>
      <w:r w:rsidRPr="005B66DA">
        <w:rPr>
          <w:rFonts w:ascii="Calibri" w:hAnsi="Calibri"/>
          <w:color w:val="000000" w:themeColor="text1"/>
        </w:rPr>
        <w:fldChar w:fldCharType="end"/>
      </w:r>
      <w:r w:rsidRPr="005B66DA">
        <w:rPr>
          <w:rFonts w:ascii="Calibri" w:hAnsi="Calibri"/>
          <w:color w:val="000000" w:themeColor="text1"/>
        </w:rPr>
        <w:t xml:space="preserve"> provides the raw variance figures required, however these can be approximated by working backwards from the provided confidence intervals. </w:t>
      </w:r>
    </w:p>
    <w:p w14:paraId="4C61587D" w14:textId="77777777" w:rsidR="006F713D" w:rsidRPr="005B66DA" w:rsidRDefault="006F713D" w:rsidP="006F713D">
      <w:pPr>
        <w:rPr>
          <w:rFonts w:ascii="Calibri" w:hAnsi="Calibri"/>
          <w:color w:val="000000" w:themeColor="text1"/>
        </w:rPr>
      </w:pPr>
    </w:p>
    <w:p w14:paraId="4D8C9964" w14:textId="77777777" w:rsidR="006F713D" w:rsidRPr="005B66DA" w:rsidRDefault="006F713D" w:rsidP="006F713D">
      <w:pPr>
        <w:pStyle w:val="Heading3"/>
        <w:rPr>
          <w:b/>
          <w:color w:val="000000" w:themeColor="text1"/>
          <w:sz w:val="24"/>
          <w:szCs w:val="24"/>
        </w:rPr>
      </w:pPr>
      <w:bookmarkStart w:id="27" w:name="_Toc25250068"/>
      <w:r w:rsidRPr="005B66DA">
        <w:rPr>
          <w:b/>
          <w:color w:val="000000" w:themeColor="text1"/>
          <w:sz w:val="24"/>
          <w:szCs w:val="24"/>
        </w:rPr>
        <w:t>COLONY</w:t>
      </w:r>
      <w:bookmarkEnd w:id="27"/>
    </w:p>
    <w:p w14:paraId="25E563FA" w14:textId="5972FD16" w:rsidR="006F713D" w:rsidRPr="005B66DA" w:rsidRDefault="006F713D" w:rsidP="006F713D">
      <w:pPr>
        <w:rPr>
          <w:rFonts w:ascii="Calibri" w:hAnsi="Calibri"/>
          <w:color w:val="000000" w:themeColor="text1"/>
        </w:rPr>
      </w:pPr>
      <w:r w:rsidRPr="005B66DA">
        <w:rPr>
          <w:rFonts w:ascii="Calibri" w:hAnsi="Calibri"/>
          <w:color w:val="000000" w:themeColor="text1"/>
        </w:rPr>
        <w:t>Colony generates 95% confidence intervals using the following formula</w:t>
      </w:r>
      <w:r w:rsidR="00BC6693">
        <w:rPr>
          <w:rFonts w:ascii="Calibri" w:hAnsi="Calibri"/>
          <w:color w:val="000000" w:themeColor="text1"/>
        </w:rPr>
        <w:t>:</w:t>
      </w:r>
    </w:p>
    <w:p w14:paraId="6C392EB5"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 xml:space="preserve">CI: </m:t>
          </m:r>
          <m:f>
            <m:fPr>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r>
            <w:rPr>
              <w:rFonts w:ascii="Cambria Math" w:eastAsia="Helvetica" w:hAnsi="Cambria Math"/>
              <w:color w:val="000000" w:themeColor="text1"/>
            </w:rPr>
            <m:t>±1.96</m:t>
          </m:r>
          <m:rad>
            <m:radPr>
              <m:degHide m:val="1"/>
              <m:ctrlPr>
                <w:rPr>
                  <w:rFonts w:ascii="Cambria Math" w:eastAsiaTheme="minorEastAsia" w:hAnsi="Cambria Math"/>
                  <w:i/>
                  <w:color w:val="000000" w:themeColor="text1"/>
                </w:rPr>
              </m:ctrlPr>
            </m:radPr>
            <m:deg/>
            <m:e>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e>
          </m:rad>
          <m:r>
            <w:rPr>
              <w:rFonts w:ascii="Cambria Math" w:hAnsi="Cambria Math"/>
              <w:color w:val="000000" w:themeColor="text1"/>
            </w:rPr>
            <m:t>,</m:t>
          </m:r>
        </m:oMath>
      </m:oMathPara>
    </w:p>
    <w:p w14:paraId="68C1BB21"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where V</w:t>
      </w:r>
      <w:r w:rsidRPr="005B66DA">
        <w:rPr>
          <w:rFonts w:ascii="Calibri" w:hAnsi="Calibri"/>
          <w:color w:val="000000" w:themeColor="text1"/>
          <w:vertAlign w:val="superscript"/>
        </w:rPr>
        <w:t>*</w:t>
      </w:r>
      <w:r w:rsidRPr="005B66DA">
        <w:rPr>
          <w:rFonts w:ascii="Calibri" w:hAnsi="Calibri"/>
          <w:color w:val="000000" w:themeColor="text1"/>
        </w:rPr>
        <w:t xml:space="preserve"> is the variance of the estimate of 1/</w:t>
      </w:r>
      <m:oMath>
        <m:r>
          <w:rPr>
            <w:rFonts w:ascii="Cambria Math" w:hAnsi="Cambria Math"/>
            <w:color w:val="000000" w:themeColor="text1"/>
          </w:rPr>
          <m:t>2</m:t>
        </m:r>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Knowing the upper and lower bounds of this confidence interval, we can estimate V</w:t>
      </w:r>
      <w:r w:rsidRPr="005B66DA">
        <w:rPr>
          <w:rFonts w:ascii="Calibri" w:hAnsi="Calibri"/>
          <w:color w:val="000000" w:themeColor="text1"/>
          <w:vertAlign w:val="superscript"/>
        </w:rPr>
        <w:t xml:space="preserve">* </w:t>
      </w:r>
      <w:r w:rsidRPr="005B66DA">
        <w:rPr>
          <w:rFonts w:ascii="Calibri" w:hAnsi="Calibri"/>
          <w:color w:val="000000" w:themeColor="text1"/>
        </w:rPr>
        <w:t>as,</w:t>
      </w:r>
    </w:p>
    <w:p w14:paraId="6B34D80C" w14:textId="77777777" w:rsidR="006F713D" w:rsidRPr="005B66DA" w:rsidRDefault="00000000" w:rsidP="006F713D">
      <w:pPr>
        <w:rPr>
          <w:rFonts w:ascii="Calibri" w:hAnsi="Calibri"/>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r>
                        <w:rPr>
                          <w:rFonts w:ascii="Cambria Math" w:hAnsi="Cambria Math"/>
                          <w:color w:val="000000" w:themeColor="text1"/>
                        </w:rPr>
                        <m:t>2</m:t>
                      </m:r>
                      <m:sSup>
                        <m:sSupPr>
                          <m:ctrlPr>
                            <w:rPr>
                              <w:rFonts w:ascii="Cambria Math" w:eastAsiaTheme="minorEastAsia"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num>
                    <m:den>
                      <m:r>
                        <w:rPr>
                          <w:rFonts w:ascii="Cambria Math" w:hAnsi="Cambria Math"/>
                          <w:color w:val="000000" w:themeColor="text1"/>
                        </w:rPr>
                        <m:t>3.92</m:t>
                      </m:r>
                    </m:den>
                  </m:f>
                </m:e>
              </m:d>
            </m:e>
            <m:sup>
              <m:r>
                <w:rPr>
                  <w:rFonts w:ascii="Cambria Math" w:hAnsi="Cambria Math"/>
                  <w:color w:val="000000" w:themeColor="text1"/>
                </w:rPr>
                <m:t>2</m:t>
              </m:r>
            </m:sup>
          </m:sSup>
          <m:r>
            <w:rPr>
              <w:rFonts w:ascii="Cambria Math" w:hAnsi="Cambria Math"/>
              <w:color w:val="000000" w:themeColor="text1"/>
            </w:rPr>
            <m:t>,</m:t>
          </m:r>
        </m:oMath>
      </m:oMathPara>
    </w:p>
    <w:p w14:paraId="65513640"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or,</w:t>
      </w:r>
    </w:p>
    <w:p w14:paraId="779B12AF" w14:textId="77777777" w:rsidR="006F713D" w:rsidRPr="005B66DA" w:rsidRDefault="00000000" w:rsidP="006F713D">
      <w:pPr>
        <w:rPr>
          <w:rFonts w:ascii="Calibri" w:hAnsi="Calibri"/>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L</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num>
                    <m:den>
                      <m:r>
                        <w:rPr>
                          <w:rFonts w:ascii="Cambria Math" w:hAnsi="Cambria Math"/>
                          <w:color w:val="000000" w:themeColor="text1"/>
                        </w:rPr>
                        <m:t>4</m:t>
                      </m:r>
                    </m:den>
                  </m:f>
                </m:e>
              </m:d>
            </m:e>
            <m:sup>
              <m:r>
                <w:rPr>
                  <w:rFonts w:ascii="Cambria Math" w:hAnsi="Cambria Math"/>
                  <w:color w:val="000000" w:themeColor="text1"/>
                </w:rPr>
                <m:t>2</m:t>
              </m:r>
            </m:sup>
          </m:sSup>
          <m:r>
            <w:rPr>
              <w:rFonts w:ascii="Cambria Math" w:hAnsi="Cambria Math"/>
              <w:color w:val="000000" w:themeColor="text1"/>
            </w:rPr>
            <m:t>.</m:t>
          </m:r>
        </m:oMath>
      </m:oMathPara>
    </w:p>
    <w:p w14:paraId="1328B0D3"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Where L</w:t>
      </w:r>
      <w:r w:rsidRPr="005B66DA">
        <w:rPr>
          <w:rFonts w:ascii="Calibri" w:hAnsi="Calibri"/>
          <w:color w:val="000000" w:themeColor="text1"/>
          <w:vertAlign w:val="superscript"/>
        </w:rPr>
        <w:t xml:space="preserve">* </w:t>
      </w:r>
      <w:r w:rsidRPr="005B66DA">
        <w:rPr>
          <w:rFonts w:ascii="Calibri" w:hAnsi="Calibri"/>
          <w:color w:val="000000" w:themeColor="text1"/>
        </w:rPr>
        <w:t>and L are the lower confidence bounds in terms of 1/</w:t>
      </w:r>
      <m:oMath>
        <m:r>
          <w:rPr>
            <w:rFonts w:ascii="Cambria Math" w:hAnsi="Cambria Math"/>
            <w:color w:val="000000" w:themeColor="text1"/>
          </w:rPr>
          <m:t>2</m:t>
        </m:r>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and </w:t>
      </w:r>
      <m:oMath>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respectively. An identical argument follows for the upper bounds.  However, we desire the variance of </w:t>
      </w:r>
      <m:oMath>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which we can approximate using a first order Taylor expansion. That is, </w:t>
      </w:r>
    </w:p>
    <w:p w14:paraId="1B143BD6" w14:textId="77777777" w:rsidR="006F713D" w:rsidRPr="005B66DA" w:rsidRDefault="006F713D" w:rsidP="006F713D">
      <w:pPr>
        <w:rPr>
          <w:rFonts w:ascii="Calibri" w:hAnsi="Calibri"/>
          <w:color w:val="000000" w:themeColor="text1"/>
        </w:rPr>
      </w:pPr>
      <m:oMath>
        <m:r>
          <w:rPr>
            <w:rFonts w:ascii="Cambria Math" w:hAnsi="Cambria Math"/>
            <w:color w:val="000000" w:themeColor="text1"/>
          </w:rPr>
          <m:t>Var</m:t>
        </m:r>
        <m:d>
          <m:dPr>
            <m:begChr m:val="["/>
            <m:endChr m:val="]"/>
            <m:ctrlPr>
              <w:rPr>
                <w:rFonts w:ascii="Cambria Math" w:hAnsi="Cambria Math"/>
                <w:i/>
                <w:color w:val="000000" w:themeColor="text1"/>
              </w:rPr>
            </m:ctrlPr>
          </m:dPr>
          <m:e>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eastAsia="Helvetica" w:hAnsi="Cambria Math"/>
                    <w:color w:val="000000" w:themeColor="text1"/>
                  </w:rPr>
                  <m:t>'</m:t>
                </m:r>
              </m:sup>
            </m:sSup>
            <m:r>
              <w:rPr>
                <w:rFonts w:ascii="Cambria Math" w:hAnsi="Cambria Math"/>
                <w:color w:val="000000" w:themeColor="text1"/>
              </w:rPr>
              <m:t>E</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rPr>
          <m:t>Var[X]</m:t>
        </m:r>
      </m:oMath>
      <w:r w:rsidRPr="005B66DA">
        <w:rPr>
          <w:rFonts w:ascii="Calibri" w:hAnsi="Calibri"/>
          <w:color w:val="000000" w:themeColor="text1"/>
        </w:rPr>
        <w:t>. Substituting in our particular case,</w:t>
      </w:r>
    </w:p>
    <w:p w14:paraId="72484885" w14:textId="77777777" w:rsidR="006F713D" w:rsidRPr="005B66DA" w:rsidRDefault="006F713D" w:rsidP="006F713D">
      <w:pPr>
        <w:rPr>
          <w:rFonts w:ascii="Calibri" w:hAnsi="Calibri"/>
          <w:color w:val="000000" w:themeColor="text1"/>
        </w:rPr>
      </w:pPr>
    </w:p>
    <w:p w14:paraId="5A1316F8"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f>
                        <m:fPr>
                          <m:ctrlPr>
                            <w:rPr>
                              <w:rFonts w:ascii="Cambria Math" w:eastAsiaTheme="minorEastAsia" w:hAnsi="Cambria Math"/>
                              <w:i/>
                              <w:color w:val="000000" w:themeColor="text1"/>
                            </w:rPr>
                          </m:ctrlPr>
                        </m:fPr>
                        <m:num>
                          <m:r>
                            <w:rPr>
                              <w:rFonts w:ascii="Cambria Math" w:eastAsia="Helvetica" w:hAnsi="Cambria Math"/>
                              <w:color w:val="000000" w:themeColor="text1"/>
                            </w:rPr>
                            <m:t>-</m:t>
                          </m:r>
                          <m:r>
                            <w:rPr>
                              <w:rFonts w:ascii="Cambria Math" w:hAnsi="Cambria Math"/>
                              <w:color w:val="000000" w:themeColor="text1"/>
                            </w:rPr>
                            <m:t>4</m:t>
                          </m:r>
                        </m:num>
                        <m:den>
                          <m:r>
                            <w:rPr>
                              <w:rFonts w:ascii="Cambria Math" w:hAnsi="Cambria Math"/>
                              <w:color w:val="000000" w:themeColor="text1"/>
                            </w:rPr>
                            <m:t>2</m:t>
                          </m:r>
                        </m:den>
                      </m:f>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sup>
                          <m:r>
                            <w:rPr>
                              <w:rFonts w:ascii="Cambria Math" w:hAnsi="Cambria Math"/>
                              <w:color w:val="000000" w:themeColor="text1"/>
                            </w:rPr>
                            <m:t>2</m:t>
                          </m:r>
                        </m:sup>
                      </m:sSup>
                      <m:r>
                        <w:rPr>
                          <w:rFonts w:ascii="Cambria Math" w:hAnsi="Cambria Math"/>
                          <w:color w:val="000000" w:themeColor="text1"/>
                        </w:rPr>
                        <m:t xml:space="preserve"> </m:t>
                      </m:r>
                    </m:e>
                  </m:d>
                </m:e>
                <m:sup>
                  <m:r>
                    <w:rPr>
                      <w:rFonts w:ascii="Cambria Math" w:hAnsi="Cambria Math"/>
                      <w:color w:val="000000" w:themeColor="text1"/>
                    </w:rPr>
                    <m:t>2</m:t>
                  </m:r>
                </m:sup>
              </m:sSup>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hAnsi="Cambria Math"/>
              <w:color w:val="000000" w:themeColor="text1"/>
            </w:rPr>
            <m:t>,</m:t>
          </m:r>
        </m:oMath>
      </m:oMathPara>
    </w:p>
    <w:p w14:paraId="2964FD4A"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w:lastRenderedPageBreak/>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f>
                    <m:fPr>
                      <m:ctrlPr>
                        <w:rPr>
                          <w:rFonts w:ascii="Cambria Math" w:eastAsiaTheme="minorEastAsia" w:hAnsi="Cambria Math"/>
                          <w:i/>
                          <w:color w:val="000000" w:themeColor="text1"/>
                        </w:rPr>
                      </m:ctrlPr>
                    </m:fPr>
                    <m:num>
                      <m:r>
                        <w:rPr>
                          <w:rFonts w:ascii="Cambria Math" w:eastAsia="Helvetica" w:hAnsi="Cambria Math"/>
                          <w:color w:val="000000" w:themeColor="text1"/>
                        </w:rPr>
                        <m:t>-</m:t>
                      </m:r>
                      <m:r>
                        <w:rPr>
                          <w:rFonts w:ascii="Cambria Math" w:hAnsi="Cambria Math"/>
                          <w:color w:val="000000" w:themeColor="text1"/>
                        </w:rPr>
                        <m:t>4</m:t>
                      </m:r>
                    </m:num>
                    <m:den>
                      <m:r>
                        <w:rPr>
                          <w:rFonts w:ascii="Cambria Math" w:hAnsi="Cambria Math"/>
                          <w:color w:val="000000" w:themeColor="text1"/>
                        </w:rPr>
                        <m:t>2</m:t>
                      </m:r>
                    </m:den>
                  </m:f>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sup>
                      <m:r>
                        <w:rPr>
                          <w:rFonts w:ascii="Cambria Math" w:hAnsi="Cambria Math"/>
                          <w:color w:val="000000" w:themeColor="text1"/>
                        </w:rPr>
                        <m:t>2</m:t>
                      </m:r>
                    </m:sup>
                  </m:sSup>
                  <m:r>
                    <w:rPr>
                      <w:rFonts w:ascii="Cambria Math" w:hAnsi="Cambria Math"/>
                      <w:color w:val="000000" w:themeColor="text1"/>
                    </w:rPr>
                    <m:t xml:space="preserve"> </m:t>
                  </m:r>
                </m:e>
              </m:d>
            </m:e>
            <m:sup>
              <m:r>
                <w:rPr>
                  <w:rFonts w:ascii="Cambria Math" w:hAnsi="Cambria Math"/>
                  <w:color w:val="000000" w:themeColor="text1"/>
                </w:rPr>
                <m:t>2</m:t>
              </m:r>
            </m:sup>
          </m:sSup>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L</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num>
                    <m:den>
                      <m:r>
                        <w:rPr>
                          <w:rFonts w:ascii="Cambria Math" w:hAnsi="Cambria Math"/>
                          <w:color w:val="000000" w:themeColor="text1"/>
                        </w:rPr>
                        <m:t>4</m:t>
                      </m:r>
                    </m:den>
                  </m:f>
                </m:e>
              </m:d>
            </m:e>
            <m:sup>
              <m:r>
                <w:rPr>
                  <w:rFonts w:ascii="Cambria Math" w:hAnsi="Cambria Math"/>
                  <w:color w:val="000000" w:themeColor="text1"/>
                </w:rPr>
                <m:t>2</m:t>
              </m:r>
            </m:sup>
          </m:sSup>
          <m:r>
            <w:rPr>
              <w:rFonts w:ascii="Cambria Math" w:hAnsi="Cambria Math"/>
              <w:color w:val="000000" w:themeColor="text1"/>
            </w:rPr>
            <m:t>,</m:t>
          </m:r>
        </m:oMath>
      </m:oMathPara>
    </w:p>
    <w:p w14:paraId="2255C784"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e>
            <m:sup>
              <m:r>
                <w:rPr>
                  <w:rFonts w:ascii="Cambria Math" w:hAnsi="Cambria Math"/>
                  <w:color w:val="000000" w:themeColor="text1"/>
                </w:rPr>
                <m:t>4</m:t>
              </m:r>
            </m:sup>
          </m:sSup>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L</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e>
              </m:d>
            </m:e>
            <m:sup>
              <m:r>
                <w:rPr>
                  <w:rFonts w:ascii="Cambria Math" w:hAnsi="Cambria Math"/>
                  <w:color w:val="000000" w:themeColor="text1"/>
                </w:rPr>
                <m:t>2</m:t>
              </m:r>
            </m:sup>
          </m:sSup>
          <m:r>
            <w:rPr>
              <w:rFonts w:ascii="Cambria Math" w:hAnsi="Cambria Math"/>
              <w:color w:val="000000" w:themeColor="text1"/>
            </w:rPr>
            <m:t>.</m:t>
          </m:r>
        </m:oMath>
      </m:oMathPara>
    </w:p>
    <w:p w14:paraId="4FD3DF4E"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We also have </w:t>
      </w:r>
    </w:p>
    <w:p w14:paraId="0E2A90B3"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e>
            <m:sup>
              <m:r>
                <w:rPr>
                  <w:rFonts w:ascii="Cambria Math" w:hAnsi="Cambria Math"/>
                  <w:color w:val="000000" w:themeColor="text1"/>
                </w:rPr>
                <m:t>4</m:t>
              </m:r>
            </m:sup>
          </m:sSup>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U</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e>
              </m:d>
            </m:e>
            <m:sup>
              <m:r>
                <w:rPr>
                  <w:rFonts w:ascii="Cambria Math" w:hAnsi="Cambria Math"/>
                  <w:color w:val="000000" w:themeColor="text1"/>
                </w:rPr>
                <m:t>2</m:t>
              </m:r>
            </m:sup>
          </m:sSup>
        </m:oMath>
      </m:oMathPara>
    </w:p>
    <w:p w14:paraId="11FDE2F2"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via the upper bound. These are now in terms of known values and we can estimate </w:t>
      </w:r>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oMath>
      <w:r w:rsidRPr="005B66DA">
        <w:rPr>
          <w:rFonts w:ascii="Calibri" w:hAnsi="Calibri"/>
          <w:color w:val="000000" w:themeColor="text1"/>
        </w:rPr>
        <w:t xml:space="preserve">. </w:t>
      </w:r>
    </w:p>
    <w:p w14:paraId="53F80F11" w14:textId="77777777" w:rsidR="006F713D" w:rsidRPr="005B66DA" w:rsidRDefault="006F713D" w:rsidP="006F713D">
      <w:pPr>
        <w:rPr>
          <w:rFonts w:ascii="Calibri" w:hAnsi="Calibri"/>
          <w:color w:val="000000" w:themeColor="text1"/>
        </w:rPr>
      </w:pPr>
    </w:p>
    <w:tbl>
      <w:tblPr>
        <w:tblStyle w:val="PlainTable4"/>
        <w:tblW w:w="0" w:type="auto"/>
        <w:jc w:val="center"/>
        <w:tblBorders>
          <w:top w:val="double" w:sz="4" w:space="0" w:color="FFFFFF" w:themeColor="background1"/>
          <w:left w:val="double" w:sz="4" w:space="0" w:color="FFFFFF" w:themeColor="background1"/>
          <w:bottom w:val="double" w:sz="4" w:space="0" w:color="FFFFFF" w:themeColor="background1"/>
          <w:right w:val="double" w:sz="4" w:space="0" w:color="FFFFFF" w:themeColor="background1"/>
          <w:insideH w:val="double" w:sz="4" w:space="0" w:color="FFFFFF" w:themeColor="background1"/>
          <w:insideV w:val="double" w:sz="4" w:space="0" w:color="FFFFFF" w:themeColor="background1"/>
        </w:tblBorders>
        <w:tblLook w:val="04A0" w:firstRow="1" w:lastRow="0" w:firstColumn="1" w:lastColumn="0" w:noHBand="0" w:noVBand="1"/>
      </w:tblPr>
      <w:tblGrid>
        <w:gridCol w:w="988"/>
        <w:gridCol w:w="708"/>
        <w:gridCol w:w="709"/>
        <w:gridCol w:w="2410"/>
      </w:tblGrid>
      <w:tr w:rsidR="006F713D" w:rsidRPr="005B66DA" w14:paraId="14EF1823" w14:textId="77777777" w:rsidTr="00802C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12" w:space="0" w:color="auto"/>
              <w:bottom w:val="single" w:sz="12" w:space="0" w:color="auto"/>
            </w:tcBorders>
            <w:shd w:val="clear" w:color="auto" w:fill="auto"/>
          </w:tcPr>
          <w:p w14:paraId="6E66DF0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Ne</w:t>
            </w:r>
          </w:p>
        </w:tc>
        <w:tc>
          <w:tcPr>
            <w:tcW w:w="708" w:type="dxa"/>
            <w:tcBorders>
              <w:top w:val="single" w:sz="12" w:space="0" w:color="auto"/>
              <w:bottom w:val="single" w:sz="12" w:space="0" w:color="auto"/>
            </w:tcBorders>
            <w:shd w:val="clear" w:color="auto" w:fill="auto"/>
          </w:tcPr>
          <w:p w14:paraId="7B8635C7" w14:textId="77777777" w:rsidR="006F713D" w:rsidRPr="005B66DA" w:rsidRDefault="006F713D" w:rsidP="00802CCE">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U</w:t>
            </w:r>
          </w:p>
        </w:tc>
        <w:tc>
          <w:tcPr>
            <w:tcW w:w="709" w:type="dxa"/>
            <w:tcBorders>
              <w:top w:val="single" w:sz="12" w:space="0" w:color="auto"/>
              <w:bottom w:val="single" w:sz="12" w:space="0" w:color="auto"/>
            </w:tcBorders>
            <w:shd w:val="clear" w:color="auto" w:fill="auto"/>
          </w:tcPr>
          <w:p w14:paraId="66C9FC6A" w14:textId="77777777" w:rsidR="006F713D" w:rsidRPr="005B66DA" w:rsidRDefault="006F713D" w:rsidP="00802CCE">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L</w:t>
            </w:r>
          </w:p>
        </w:tc>
        <w:tc>
          <w:tcPr>
            <w:tcW w:w="2410" w:type="dxa"/>
            <w:tcBorders>
              <w:top w:val="single" w:sz="12" w:space="0" w:color="auto"/>
              <w:bottom w:val="single" w:sz="12" w:space="0" w:color="auto"/>
            </w:tcBorders>
            <w:shd w:val="clear" w:color="auto" w:fill="auto"/>
          </w:tcPr>
          <w:p w14:paraId="6DE568B7" w14:textId="77777777" w:rsidR="006F713D" w:rsidRPr="005B66DA" w:rsidRDefault="006F713D" w:rsidP="00802CCE">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m:oMath>
              <m:r>
                <m:rPr>
                  <m:sty m:val="bi"/>
                </m:rP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m:rPr>
                          <m:sty m:val="bi"/>
                        </m:rPr>
                        <w:rPr>
                          <w:rFonts w:ascii="Cambria Math" w:hAnsi="Cambria Math"/>
                          <w:color w:val="000000" w:themeColor="text1"/>
                        </w:rPr>
                        <m:t>N</m:t>
                      </m:r>
                    </m:e>
                    <m:sub>
                      <m:r>
                        <m:rPr>
                          <m:sty m:val="bi"/>
                        </m:rPr>
                        <w:rPr>
                          <w:rFonts w:ascii="Cambria Math" w:hAnsi="Cambria Math"/>
                          <w:color w:val="000000" w:themeColor="text1"/>
                        </w:rPr>
                        <m:t>e</m:t>
                      </m:r>
                    </m:sub>
                  </m:sSub>
                </m:e>
              </m:d>
            </m:oMath>
            <w:r w:rsidRPr="005B66DA">
              <w:rPr>
                <w:rFonts w:ascii="Calibri" w:hAnsi="Calibri"/>
                <w:color w:val="000000" w:themeColor="text1"/>
              </w:rPr>
              <w:t>.</w:t>
            </w:r>
          </w:p>
        </w:tc>
      </w:tr>
      <w:tr w:rsidR="006F713D" w:rsidRPr="005B66DA" w14:paraId="74853A45" w14:textId="77777777" w:rsidTr="00802CCE">
        <w:trPr>
          <w:cnfStyle w:val="000000100000" w:firstRow="0" w:lastRow="0" w:firstColumn="0" w:lastColumn="0" w:oddVBand="0" w:evenVBand="0" w:oddHBand="1" w:evenHBand="0" w:firstRowFirstColumn="0" w:firstRowLastColumn="0" w:lastRowFirstColumn="0" w:lastRowLastColumn="0"/>
          <w:trHeight w:val="181"/>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12" w:space="0" w:color="auto"/>
            </w:tcBorders>
            <w:shd w:val="clear" w:color="auto" w:fill="auto"/>
          </w:tcPr>
          <w:p w14:paraId="337DC0AC" w14:textId="77777777" w:rsidR="006F713D" w:rsidRPr="005B66DA" w:rsidRDefault="006F713D" w:rsidP="00802CCE">
            <w:pPr>
              <w:jc w:val="center"/>
              <w:rPr>
                <w:rFonts w:ascii="Calibri" w:hAnsi="Calibri"/>
                <w:b w:val="0"/>
                <w:color w:val="000000" w:themeColor="text1"/>
              </w:rPr>
            </w:pPr>
            <w:r w:rsidRPr="005B66DA">
              <w:rPr>
                <w:rFonts w:ascii="Calibri" w:hAnsi="Calibri"/>
                <w:b w:val="0"/>
                <w:color w:val="000000" w:themeColor="text1"/>
              </w:rPr>
              <w:t>289</w:t>
            </w:r>
          </w:p>
        </w:tc>
        <w:tc>
          <w:tcPr>
            <w:tcW w:w="708" w:type="dxa"/>
            <w:tcBorders>
              <w:top w:val="single" w:sz="12" w:space="0" w:color="auto"/>
            </w:tcBorders>
            <w:shd w:val="clear" w:color="auto" w:fill="auto"/>
          </w:tcPr>
          <w:p w14:paraId="7A5544AC"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w:t>
            </w:r>
          </w:p>
        </w:tc>
        <w:tc>
          <w:tcPr>
            <w:tcW w:w="709" w:type="dxa"/>
            <w:tcBorders>
              <w:top w:val="single" w:sz="12" w:space="0" w:color="auto"/>
            </w:tcBorders>
            <w:shd w:val="clear" w:color="auto" w:fill="auto"/>
          </w:tcPr>
          <w:p w14:paraId="3438718C"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200</w:t>
            </w:r>
          </w:p>
        </w:tc>
        <w:tc>
          <w:tcPr>
            <w:tcW w:w="2410" w:type="dxa"/>
            <w:tcBorders>
              <w:top w:val="single" w:sz="12" w:space="0" w:color="auto"/>
            </w:tcBorders>
            <w:shd w:val="clear" w:color="auto" w:fill="auto"/>
          </w:tcPr>
          <w:p w14:paraId="7468D376"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5B66DA">
              <w:rPr>
                <w:rFonts w:ascii="Calibri" w:eastAsia="Times New Roman" w:hAnsi="Calibri"/>
                <w:color w:val="000000"/>
              </w:rPr>
              <w:t>4134.811506</w:t>
            </w:r>
          </w:p>
        </w:tc>
      </w:tr>
      <w:tr w:rsidR="006F713D" w:rsidRPr="005B66DA" w14:paraId="51573595" w14:textId="77777777" w:rsidTr="00802CCE">
        <w:trPr>
          <w:jc w:val="center"/>
        </w:trPr>
        <w:tc>
          <w:tcPr>
            <w:cnfStyle w:val="001000000000" w:firstRow="0" w:lastRow="0" w:firstColumn="1" w:lastColumn="0" w:oddVBand="0" w:evenVBand="0" w:oddHBand="0" w:evenHBand="0" w:firstRowFirstColumn="0" w:firstRowLastColumn="0" w:lastRowFirstColumn="0" w:lastRowLastColumn="0"/>
            <w:tcW w:w="988" w:type="dxa"/>
            <w:tcBorders>
              <w:bottom w:val="single" w:sz="12" w:space="0" w:color="auto"/>
            </w:tcBorders>
            <w:shd w:val="clear" w:color="auto" w:fill="auto"/>
          </w:tcPr>
          <w:p w14:paraId="36195231" w14:textId="77777777" w:rsidR="006F713D" w:rsidRPr="005B66DA" w:rsidRDefault="006F713D" w:rsidP="00802CCE">
            <w:pPr>
              <w:jc w:val="center"/>
              <w:rPr>
                <w:rFonts w:ascii="Calibri" w:hAnsi="Calibri"/>
                <w:b w:val="0"/>
                <w:color w:val="000000" w:themeColor="text1"/>
              </w:rPr>
            </w:pPr>
            <w:r w:rsidRPr="005B66DA">
              <w:rPr>
                <w:rFonts w:ascii="Calibri" w:hAnsi="Calibri"/>
                <w:b w:val="0"/>
                <w:color w:val="000000" w:themeColor="text1"/>
              </w:rPr>
              <w:t>289</w:t>
            </w:r>
          </w:p>
        </w:tc>
        <w:tc>
          <w:tcPr>
            <w:tcW w:w="708" w:type="dxa"/>
            <w:tcBorders>
              <w:bottom w:val="single" w:sz="12" w:space="0" w:color="auto"/>
            </w:tcBorders>
            <w:shd w:val="clear" w:color="auto" w:fill="auto"/>
          </w:tcPr>
          <w:p w14:paraId="0472F5A6" w14:textId="77777777" w:rsidR="006F713D" w:rsidRPr="005B66DA" w:rsidRDefault="006F713D" w:rsidP="00802CC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461</w:t>
            </w:r>
          </w:p>
        </w:tc>
        <w:tc>
          <w:tcPr>
            <w:tcW w:w="709" w:type="dxa"/>
            <w:tcBorders>
              <w:bottom w:val="single" w:sz="12" w:space="0" w:color="auto"/>
            </w:tcBorders>
            <w:shd w:val="clear" w:color="auto" w:fill="auto"/>
          </w:tcPr>
          <w:p w14:paraId="49469E99" w14:textId="77777777" w:rsidR="006F713D" w:rsidRPr="005B66DA" w:rsidRDefault="006F713D" w:rsidP="00802CC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w:t>
            </w:r>
          </w:p>
        </w:tc>
        <w:tc>
          <w:tcPr>
            <w:tcW w:w="2410" w:type="dxa"/>
            <w:tcBorders>
              <w:bottom w:val="single" w:sz="12" w:space="0" w:color="auto"/>
            </w:tcBorders>
            <w:shd w:val="clear" w:color="auto" w:fill="auto"/>
          </w:tcPr>
          <w:p w14:paraId="353F1D63" w14:textId="77777777" w:rsidR="006F713D" w:rsidRPr="005B66DA" w:rsidRDefault="006F713D" w:rsidP="00802CC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5B66DA">
              <w:rPr>
                <w:rFonts w:ascii="Calibri" w:eastAsia="Times New Roman" w:hAnsi="Calibri"/>
                <w:color w:val="000000"/>
              </w:rPr>
              <w:t>2906.636596</w:t>
            </w:r>
          </w:p>
        </w:tc>
      </w:tr>
      <w:tr w:rsidR="006F713D" w:rsidRPr="005B66DA" w14:paraId="7D3ACEE7" w14:textId="77777777" w:rsidTr="00802C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gridSpan w:val="3"/>
            <w:tcBorders>
              <w:top w:val="single" w:sz="12" w:space="0" w:color="auto"/>
              <w:bottom w:val="single" w:sz="12" w:space="0" w:color="auto"/>
            </w:tcBorders>
            <w:shd w:val="clear" w:color="auto" w:fill="auto"/>
          </w:tcPr>
          <w:p w14:paraId="19AF6E1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Mean</w:t>
            </w:r>
          </w:p>
        </w:tc>
        <w:tc>
          <w:tcPr>
            <w:tcW w:w="2410" w:type="dxa"/>
            <w:tcBorders>
              <w:top w:val="single" w:sz="12" w:space="0" w:color="auto"/>
              <w:bottom w:val="single" w:sz="12" w:space="0" w:color="auto"/>
            </w:tcBorders>
            <w:shd w:val="clear" w:color="auto" w:fill="auto"/>
          </w:tcPr>
          <w:p w14:paraId="7A1E7350"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5B66DA">
              <w:rPr>
                <w:rFonts w:ascii="Calibri" w:eastAsia="Times New Roman" w:hAnsi="Calibri"/>
                <w:color w:val="000000"/>
              </w:rPr>
              <w:t>3520.724051</w:t>
            </w:r>
          </w:p>
        </w:tc>
      </w:tr>
    </w:tbl>
    <w:p w14:paraId="54206416" w14:textId="77777777" w:rsidR="006F713D" w:rsidRPr="005B66DA" w:rsidRDefault="006F713D" w:rsidP="006F713D">
      <w:pPr>
        <w:pStyle w:val="Heading3"/>
        <w:rPr>
          <w:b/>
          <w:color w:val="000000" w:themeColor="text1"/>
          <w:sz w:val="24"/>
          <w:szCs w:val="24"/>
        </w:rPr>
      </w:pPr>
      <w:bookmarkStart w:id="28" w:name="_Toc25250069"/>
      <w:r w:rsidRPr="005B66DA">
        <w:rPr>
          <w:b/>
          <w:color w:val="000000" w:themeColor="text1"/>
          <w:sz w:val="24"/>
          <w:szCs w:val="24"/>
        </w:rPr>
        <w:t>Ne Estimator</w:t>
      </w:r>
      <w:bookmarkEnd w:id="28"/>
    </w:p>
    <w:p w14:paraId="79AC76AE" w14:textId="77777777" w:rsidR="006F713D" w:rsidRPr="005B66DA" w:rsidRDefault="006F713D" w:rsidP="006F713D">
      <w:pPr>
        <w:rPr>
          <w:rFonts w:ascii="Calibri" w:hAnsi="Calibri"/>
          <w:color w:val="000000" w:themeColor="text1"/>
        </w:rPr>
      </w:pPr>
    </w:p>
    <w:p w14:paraId="6851F77B"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Similar to COLONY Ne Estimator does not provide raw variances, and we need to work in terms of the confidence intervals for </w:t>
      </w:r>
      <m:oMath>
        <m:d>
          <m:dPr>
            <m:ctrlPr>
              <w:rPr>
                <w:rFonts w:ascii="Cambria Math" w:hAnsi="Cambria Math"/>
                <w:i/>
                <w:color w:val="000000" w:themeColor="text1"/>
              </w:rPr>
            </m:ctrlPr>
          </m:dPr>
          <m:e>
            <m:sSup>
              <m:sSupPr>
                <m:ctrlPr>
                  <w:rPr>
                    <w:rFonts w:ascii="Cambria Math" w:hAnsi="Cambria Math"/>
                    <w:i/>
                    <w:color w:val="000000" w:themeColor="text1"/>
                  </w:rPr>
                </m:ctrlPr>
              </m:sSupPr>
              <m:e>
                <m:acc>
                  <m:accPr>
                    <m:ctrlPr>
                      <w:rPr>
                        <w:rFonts w:ascii="Cambria Math" w:hAnsi="Cambria Math"/>
                        <w:i/>
                        <w:color w:val="000000" w:themeColor="text1"/>
                      </w:rPr>
                    </m:ctrlPr>
                  </m:accPr>
                  <m:e>
                    <m:r>
                      <w:rPr>
                        <w:rFonts w:ascii="Cambria Math" w:hAnsi="Cambria Math"/>
                        <w:color w:val="000000" w:themeColor="text1"/>
                      </w:rPr>
                      <m:t>r</m:t>
                    </m:r>
                  </m:e>
                </m:acc>
              </m:e>
              <m:sup>
                <m:r>
                  <w:rPr>
                    <w:rFonts w:ascii="Cambria Math" w:hAnsi="Cambria Math"/>
                    <w:color w:val="000000" w:themeColor="text1"/>
                  </w:rPr>
                  <m:t>2</m:t>
                </m:r>
              </m:sup>
            </m:sSup>
            <m:r>
              <w:rPr>
                <w:rFonts w:ascii="Cambria Math" w:eastAsia="Helvetica" w:hAnsi="Cambria Math"/>
                <w:color w:val="000000" w:themeColor="text1"/>
              </w:rPr>
              <m:t>-</m:t>
            </m:r>
            <m:r>
              <w:rPr>
                <w:rFonts w:ascii="Cambria Math" w:hAnsi="Cambria Math"/>
                <w:color w:val="000000" w:themeColor="text1"/>
              </w:rPr>
              <m:t>drift</m:t>
            </m:r>
          </m:e>
        </m:d>
      </m:oMath>
      <w:r w:rsidRPr="005B66DA">
        <w:rPr>
          <w:rFonts w:ascii="Calibri" w:hAnsi="Calibri"/>
          <w:color w:val="000000" w:themeColor="text1"/>
        </w:rPr>
        <w:t xml:space="preserve"> which we will call here r</w:t>
      </w:r>
      <w:r w:rsidRPr="005B66DA">
        <w:rPr>
          <w:rFonts w:ascii="Calibri" w:hAnsi="Calibri"/>
          <w:color w:val="000000" w:themeColor="text1"/>
          <w:vertAlign w:val="superscript"/>
        </w:rPr>
        <w:t>*</w:t>
      </w:r>
      <w:r w:rsidRPr="005B66DA">
        <w:rPr>
          <w:rFonts w:ascii="Calibri" w:hAnsi="Calibri"/>
          <w:color w:val="000000" w:themeColor="text1"/>
        </w:rPr>
        <w:t xml:space="preserve">. The drift term is approximately </w:t>
      </w:r>
      <m:oMath>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S</m:t>
            </m:r>
          </m:den>
        </m:f>
      </m:oMath>
      <w:r w:rsidRPr="005B66DA">
        <w:rPr>
          <w:rFonts w:ascii="Calibri" w:hAnsi="Calibri"/>
          <w:color w:val="000000" w:themeColor="text1"/>
        </w:rPr>
        <w:t>, where S is the sample size. The 95% confidence interval for r</w:t>
      </w:r>
      <w:r w:rsidRPr="005B66DA">
        <w:rPr>
          <w:rFonts w:ascii="Calibri" w:hAnsi="Calibri"/>
          <w:color w:val="000000" w:themeColor="text1"/>
          <w:vertAlign w:val="superscript"/>
        </w:rPr>
        <w:t xml:space="preserve">* </w:t>
      </w:r>
      <w:r w:rsidRPr="005B66DA">
        <w:rPr>
          <w:rFonts w:ascii="Calibri" w:hAnsi="Calibri"/>
          <w:color w:val="000000" w:themeColor="text1"/>
        </w:rPr>
        <w:t xml:space="preserve">is explicitly normal in the case of the jackknife confidence interval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{"citationID":"CosZicXx","properties":{"formattedCitation":"(A. T. Jones, Ovenden, &amp; Wang, 2016)","plainCitation":"(A. T. Jones, Ovenden, &amp; Wang, 2016)","dontUpdate":true,"noteIndex":0},"citationItems":[{"id":631,"uris":["http://zotero.org/users/local/wg6A3x9B/items/R89FPMGF"],"uri":["http://zotero.org/users/local/wg6A3x9B/items/R89FPMGF"],"itemData":{"id":631,"type":"article-journal","container-title":"Heredity","DOI":"10.1038/hdy.2016.19","ISSN":"0018-067X, 1365-2540","issue":"4","language":"en","page":"217-223","source":"Crossref","title":"Improved confidence intervals for the linkage disequilibrium method for estimating effective population size","volume":"117","author":[{"family":"Jones","given":"A T"},{"family":"Ovenden","given":"J R"},{"family":"Wang","given":"Y-G"}],"issued":{"date-parts":[["2016",10]]}}}],"schema":"https://github.com/citation-style-language/schema/raw/master/csl-citation.json"}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(Jones, Ovenden, &amp; Wang, 2016)</w:t>
      </w:r>
      <w:r w:rsidRPr="005B66DA">
        <w:rPr>
          <w:rFonts w:ascii="Calibri" w:hAnsi="Calibri"/>
          <w:color w:val="000000" w:themeColor="text1"/>
        </w:rPr>
        <w:fldChar w:fldCharType="end"/>
      </w:r>
      <w:r w:rsidRPr="005B66DA">
        <w:rPr>
          <w:rFonts w:ascii="Calibri" w:hAnsi="Calibri"/>
          <w:color w:val="000000" w:themeColor="text1"/>
        </w:rPr>
        <w:t>. Thus, V</w:t>
      </w:r>
      <w:r w:rsidRPr="005B66DA">
        <w:rPr>
          <w:rFonts w:ascii="Calibri" w:hAnsi="Calibri"/>
          <w:color w:val="000000" w:themeColor="text1"/>
          <w:vertAlign w:val="superscript"/>
        </w:rPr>
        <w:t>*</w:t>
      </w:r>
      <w:r w:rsidRPr="005B66DA">
        <w:rPr>
          <w:rFonts w:ascii="Calibri" w:hAnsi="Calibri"/>
          <w:color w:val="000000" w:themeColor="text1"/>
        </w:rPr>
        <w:t>, the variance of r</w:t>
      </w:r>
      <w:r w:rsidRPr="005B66DA">
        <w:rPr>
          <w:rFonts w:ascii="Calibri" w:hAnsi="Calibri"/>
          <w:color w:val="000000" w:themeColor="text1"/>
          <w:vertAlign w:val="superscript"/>
        </w:rPr>
        <w:t xml:space="preserve">* </w:t>
      </w:r>
      <w:r w:rsidRPr="005B66DA">
        <w:rPr>
          <w:rFonts w:ascii="Calibri" w:hAnsi="Calibri"/>
          <w:color w:val="000000" w:themeColor="text1"/>
        </w:rPr>
        <w:t>is approximated by</w:t>
      </w:r>
    </w:p>
    <w:p w14:paraId="2B9016B5" w14:textId="77777777" w:rsidR="006F713D" w:rsidRPr="005B66DA" w:rsidRDefault="006F713D" w:rsidP="006F713D">
      <w:pPr>
        <w:rPr>
          <w:rFonts w:ascii="Calibri" w:hAnsi="Calibri"/>
          <w:color w:val="000000" w:themeColor="text1"/>
        </w:rPr>
      </w:pPr>
    </w:p>
    <w:p w14:paraId="51C3DC3E" w14:textId="77777777" w:rsidR="006F713D" w:rsidRPr="005B66DA" w:rsidRDefault="006F713D" w:rsidP="006F713D">
      <w:pPr>
        <w:rPr>
          <w:rFonts w:ascii="Calibri" w:hAnsi="Calibri"/>
          <w:color w:val="000000" w:themeColor="text1"/>
        </w:rPr>
      </w:pPr>
    </w:p>
    <w:p w14:paraId="61E52318" w14:textId="77777777" w:rsidR="006F713D" w:rsidRPr="005B66DA" w:rsidRDefault="00000000" w:rsidP="006F713D">
      <w:pPr>
        <w:rPr>
          <w:rFonts w:ascii="Calibri" w:hAnsi="Calibri"/>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 xml:space="preserve"> </m:t>
                      </m:r>
                    </m:num>
                    <m:den>
                      <m:r>
                        <w:rPr>
                          <w:rFonts w:ascii="Cambria Math" w:hAnsi="Cambria Math"/>
                          <w:color w:val="000000" w:themeColor="text1"/>
                        </w:rPr>
                        <m:t>2</m:t>
                      </m:r>
                    </m:den>
                  </m:f>
                </m:e>
              </m:d>
            </m:e>
            <m:sup>
              <m:r>
                <w:rPr>
                  <w:rFonts w:ascii="Cambria Math" w:hAnsi="Cambria Math"/>
                  <w:color w:val="000000" w:themeColor="text1"/>
                </w:rPr>
                <m:t>2</m:t>
              </m:r>
            </m:sup>
          </m:sSup>
          <m:r>
            <w:rPr>
              <w:rFonts w:ascii="Cambria Math" w:eastAsia="Helvetica" w:hAnsi="Cambria Math"/>
              <w:color w:val="000000" w:themeColor="text1"/>
            </w:rPr>
            <m:t xml:space="preserve">≈ </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 xml:space="preserve"> </m:t>
                      </m:r>
                    </m:num>
                    <m:den>
                      <m:r>
                        <w:rPr>
                          <w:rFonts w:ascii="Cambria Math" w:hAnsi="Cambria Math"/>
                          <w:color w:val="000000" w:themeColor="text1"/>
                        </w:rPr>
                        <m:t>2</m:t>
                      </m:r>
                    </m:den>
                  </m:f>
                </m:e>
              </m:d>
            </m:e>
            <m:sup>
              <m:r>
                <w:rPr>
                  <w:rFonts w:ascii="Cambria Math" w:hAnsi="Cambria Math"/>
                  <w:color w:val="000000" w:themeColor="text1"/>
                </w:rPr>
                <m:t>2</m:t>
              </m:r>
            </m:sup>
          </m:sSup>
          <m:r>
            <w:rPr>
              <w:rFonts w:ascii="Cambria Math" w:hAnsi="Cambria Math"/>
              <w:color w:val="000000" w:themeColor="text1"/>
            </w:rPr>
            <m:t>,</m:t>
          </m:r>
        </m:oMath>
      </m:oMathPara>
    </w:p>
    <w:p w14:paraId="2E803120" w14:textId="77777777" w:rsidR="006F713D" w:rsidRPr="005B66DA" w:rsidRDefault="006F713D" w:rsidP="006F713D">
      <w:pPr>
        <w:rPr>
          <w:rFonts w:ascii="Calibri" w:hAnsi="Calibri"/>
          <w:color w:val="000000" w:themeColor="text1"/>
        </w:rPr>
      </w:pPr>
    </w:p>
    <w:p w14:paraId="06E97790"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where U and L are the upper and lower bounds provided for r</w:t>
      </w:r>
      <w:r w:rsidRPr="005B66DA">
        <w:rPr>
          <w:rFonts w:ascii="Calibri" w:hAnsi="Calibri"/>
          <w:color w:val="000000" w:themeColor="text1"/>
          <w:vertAlign w:val="superscript"/>
        </w:rPr>
        <w:t>*</w:t>
      </w:r>
      <w:r w:rsidRPr="005B66DA">
        <w:rPr>
          <w:rFonts w:ascii="Calibri" w:hAnsi="Calibri"/>
          <w:color w:val="000000" w:themeColor="text1"/>
        </w:rPr>
        <w:t xml:space="preserve">. However, again, we wish to have the variance in terms of </w:t>
      </w:r>
      <m:oMath>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Using the same approach as for COLONY, we will approximate this using </w:t>
      </w:r>
      <m:oMath>
        <m:r>
          <w:rPr>
            <w:rFonts w:ascii="Cambria Math" w:hAnsi="Cambria Math"/>
            <w:color w:val="000000" w:themeColor="text1"/>
          </w:rPr>
          <m:t>Var</m:t>
        </m:r>
        <m:d>
          <m:dPr>
            <m:begChr m:val="["/>
            <m:endChr m:val="]"/>
            <m:ctrlPr>
              <w:rPr>
                <w:rFonts w:ascii="Cambria Math" w:hAnsi="Cambria Math"/>
                <w:i/>
                <w:color w:val="000000" w:themeColor="text1"/>
              </w:rPr>
            </m:ctrlPr>
          </m:dPr>
          <m:e>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eastAsia="Helvetica" w:hAnsi="Cambria Math"/>
                    <w:color w:val="000000" w:themeColor="text1"/>
                  </w:rPr>
                  <m:t>'</m:t>
                </m:r>
              </m:sup>
            </m:sSup>
            <m:r>
              <w:rPr>
                <w:rFonts w:ascii="Cambria Math" w:hAnsi="Cambria Math"/>
                <w:color w:val="000000" w:themeColor="text1"/>
              </w:rPr>
              <m:t>E</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rPr>
          <m:t>Var</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oMath>
      <w:r w:rsidRPr="005B66DA">
        <w:rPr>
          <w:rFonts w:ascii="Calibri" w:hAnsi="Calibri"/>
          <w:color w:val="000000" w:themeColor="text1"/>
        </w:rPr>
        <w:t xml:space="preserve"> The true function used to calculate N</w:t>
      </w:r>
      <w:r w:rsidRPr="005B66DA">
        <w:rPr>
          <w:rFonts w:ascii="Calibri" w:hAnsi="Calibri"/>
          <w:color w:val="000000" w:themeColor="text1"/>
          <w:vertAlign w:val="subscript"/>
        </w:rPr>
        <w:t>e</w:t>
      </w:r>
      <w:r w:rsidRPr="005B66DA">
        <w:rPr>
          <w:rFonts w:ascii="Calibri" w:hAnsi="Calibri"/>
          <w:color w:val="000000" w:themeColor="text1"/>
        </w:rPr>
        <w:t xml:space="preserve"> using r</w:t>
      </w:r>
      <w:r w:rsidRPr="005B66DA">
        <w:rPr>
          <w:rFonts w:ascii="Calibri" w:hAnsi="Calibri"/>
          <w:color w:val="000000" w:themeColor="text1"/>
          <w:vertAlign w:val="superscript"/>
        </w:rPr>
        <w:t>*</w:t>
      </w:r>
      <w:r w:rsidRPr="005B66DA">
        <w:rPr>
          <w:rFonts w:ascii="Calibri" w:hAnsi="Calibri"/>
          <w:color w:val="000000" w:themeColor="text1"/>
        </w:rPr>
        <w:t xml:space="preserve"> can be found in Table 1 in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{"citationID":"I2eyjzGR","properties":{"formattedCitation":"(Waples &amp; Do, 2008)","plainCitation":"(Waples &amp; Do, 2008)","dontUpdate":true,"noteIndex":0},"citationItems":[{"id":60,"uris":["http://zotero.org/users/local/wg6A3x9B/items/FUVJHD8K"],"uri":["http://zotero.org/users/local/wg6A3x9B/items/FUVJHD8K"],"itemData":{"id":60,"type":"article-journal","container-title":"Molecular Ecology Resources","DOI":"10.1111/j.1755-0998.2007.02061.x","ISSN":"1755098X","issue":"4","language":"en","page":"753-756","source":"CrossRef","title":"LDNe: a program for estimating effective population size from data on linkage disequilibrium","title-short":"&lt;span style=\"font-variant","volume":"8","author":[{"family":"Waples","given":"R S"},{"family":"Do","given":"Chi"}],"issued":{"date-parts":[["2008",7]]}}}],"schema":"https://github.com/citation-style-language/schema/raw/master/csl-citation.json"}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Waples &amp; Do (2008)</w:t>
      </w:r>
      <w:r w:rsidRPr="005B66DA">
        <w:rPr>
          <w:rFonts w:ascii="Calibri" w:hAnsi="Calibri"/>
          <w:color w:val="000000" w:themeColor="text1"/>
        </w:rPr>
        <w:fldChar w:fldCharType="end"/>
      </w:r>
      <w:r w:rsidRPr="005B66DA">
        <w:rPr>
          <w:rFonts w:ascii="Calibri" w:hAnsi="Calibri"/>
          <w:color w:val="000000" w:themeColor="text1"/>
        </w:rPr>
        <w:t xml:space="preserve">, here we use the simpler original form (Equation 1 in Jones et al 2016 and others) as our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m:t>
        </m:r>
      </m:oMath>
      <w:r w:rsidRPr="005B66DA">
        <w:rPr>
          <w:rFonts w:ascii="Calibri" w:hAnsi="Calibri"/>
          <w:color w:val="000000" w:themeColor="text1"/>
        </w:rPr>
        <w:t xml:space="preserve">for this estimate, that is </w:t>
      </w:r>
    </w:p>
    <w:p w14:paraId="459C881C" w14:textId="77777777" w:rsidR="006F713D" w:rsidRPr="005B66DA" w:rsidRDefault="00000000" w:rsidP="006F713D">
      <w:pPr>
        <w:rPr>
          <w:rFonts w:ascii="Calibri" w:hAnsi="Calibri"/>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r>
            <w:rPr>
              <w:rFonts w:ascii="Cambria Math" w:hAnsi="Cambria Math"/>
              <w:color w:val="000000" w:themeColor="text1"/>
            </w:rPr>
            <m:t xml:space="preserve">= </m:t>
          </m:r>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sSup>
                <m:sSupPr>
                  <m:ctrlPr>
                    <w:rPr>
                      <w:rFonts w:ascii="Cambria Math" w:hAnsi="Cambria Math"/>
                      <w:i/>
                      <w:color w:val="000000" w:themeColor="text1"/>
                    </w:rPr>
                  </m:ctrlPr>
                </m:sSupPr>
                <m:e>
                  <m:acc>
                    <m:accPr>
                      <m:ctrlPr>
                        <w:rPr>
                          <w:rFonts w:ascii="Cambria Math" w:hAnsi="Cambria Math"/>
                          <w:i/>
                          <w:color w:val="000000" w:themeColor="text1"/>
                        </w:rPr>
                      </m:ctrlPr>
                    </m:accPr>
                    <m:e>
                      <m:r>
                        <w:rPr>
                          <w:rFonts w:ascii="Cambria Math" w:hAnsi="Cambria Math"/>
                          <w:color w:val="000000" w:themeColor="text1"/>
                        </w:rPr>
                        <m:t>r</m:t>
                      </m:r>
                    </m:e>
                  </m:acc>
                </m:e>
                <m:sup>
                  <m:r>
                    <w:rPr>
                      <w:rFonts w:ascii="Cambria Math" w:hAnsi="Cambria Math"/>
                      <w:color w:val="000000" w:themeColor="text1"/>
                    </w:rPr>
                    <m:t>2</m:t>
                  </m:r>
                </m:sup>
              </m:sSup>
              <m:r>
                <w:rPr>
                  <w:rFonts w:ascii="Cambria Math" w:eastAsia="Helvetica" w:hAnsi="Cambria Math"/>
                  <w:color w:val="000000" w:themeColor="text1"/>
                </w:rPr>
                <m:t>-</m:t>
              </m:r>
              <m:r>
                <w:rPr>
                  <w:rFonts w:ascii="Cambria Math" w:hAnsi="Cambria Math"/>
                  <w:color w:val="000000" w:themeColor="text1"/>
                </w:rPr>
                <m:t>drift)</m:t>
              </m:r>
            </m:den>
          </m:f>
          <m:r>
            <w:rPr>
              <w:rFonts w:ascii="Cambria Math" w:hAnsi="Cambria Math"/>
              <w:color w:val="000000" w:themeColor="text1"/>
            </w:rPr>
            <m:t xml:space="preserve">= </m:t>
          </m:r>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den>
          </m:f>
          <m:r>
            <w:rPr>
              <w:rFonts w:ascii="Cambria Math" w:hAnsi="Cambria Math"/>
              <w:color w:val="000000" w:themeColor="text1"/>
            </w:rPr>
            <m:t>.</m:t>
          </m:r>
        </m:oMath>
      </m:oMathPara>
    </w:p>
    <w:p w14:paraId="211E67E0" w14:textId="77777777" w:rsidR="006F713D" w:rsidRPr="005B66DA" w:rsidRDefault="006F713D" w:rsidP="006F713D">
      <w:pPr>
        <w:rPr>
          <w:rFonts w:ascii="Calibri" w:hAnsi="Calibri"/>
          <w:color w:val="000000" w:themeColor="text1"/>
        </w:rPr>
      </w:pPr>
    </w:p>
    <w:p w14:paraId="2683BDB7"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Working as before,</w:t>
      </w:r>
    </w:p>
    <w:p w14:paraId="2711D7F2"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f>
                        <m:fPr>
                          <m:ctrlPr>
                            <w:rPr>
                              <w:rFonts w:ascii="Cambria Math" w:eastAsiaTheme="minorEastAsia" w:hAnsi="Cambria Math"/>
                              <w:i/>
                              <w:color w:val="000000" w:themeColor="text1"/>
                            </w:rPr>
                          </m:ctrlPr>
                        </m:fPr>
                        <m:num>
                          <m:r>
                            <w:rPr>
                              <w:rFonts w:ascii="Cambria Math" w:eastAsia="Helvetica" w:hAnsi="Cambria Math"/>
                              <w:color w:val="000000" w:themeColor="text1"/>
                            </w:rPr>
                            <m:t>-</m:t>
                          </m:r>
                          <m:r>
                            <w:rPr>
                              <w:rFonts w:ascii="Cambria Math" w:eastAsiaTheme="minorEastAsia" w:hAnsi="Cambria Math"/>
                              <w:color w:val="000000" w:themeColor="text1"/>
                            </w:rPr>
                            <m:t>1</m:t>
                          </m:r>
                        </m:num>
                        <m:den>
                          <m:r>
                            <w:rPr>
                              <w:rFonts w:ascii="Cambria Math" w:hAnsi="Cambria Math"/>
                              <w:color w:val="000000" w:themeColor="text1"/>
                            </w:rPr>
                            <m:t>3</m:t>
                          </m:r>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2</m:t>
                              </m:r>
                            </m:sup>
                          </m:sSup>
                        </m:den>
                      </m:f>
                      <m:r>
                        <w:rPr>
                          <w:rFonts w:ascii="Cambria Math" w:hAnsi="Cambria Math"/>
                          <w:color w:val="000000" w:themeColor="text1"/>
                        </w:rPr>
                        <m:t xml:space="preserve"> </m:t>
                      </m:r>
                    </m:e>
                  </m:d>
                </m:e>
                <m:sup>
                  <m:r>
                    <w:rPr>
                      <w:rFonts w:ascii="Cambria Math" w:hAnsi="Cambria Math"/>
                      <w:color w:val="000000" w:themeColor="text1"/>
                    </w:rPr>
                    <m:t>2</m:t>
                  </m:r>
                </m:sup>
              </m:sSup>
              <m:r>
                <w:rPr>
                  <w:rFonts w:ascii="Cambria Math" w:hAnsi="Cambria Math"/>
                  <w:color w:val="000000" w:themeColor="text1"/>
                </w:rPr>
                <m:t>V</m:t>
              </m:r>
            </m:e>
            <m:sup>
              <m:r>
                <w:rPr>
                  <w:rFonts w:ascii="Cambria Math" w:eastAsia="MS Mincho" w:hAnsi="Cambria Math"/>
                  <w:color w:val="000000" w:themeColor="text1"/>
                </w:rPr>
                <m:t>*</m:t>
              </m:r>
            </m:sup>
          </m:sSup>
        </m:oMath>
      </m:oMathPara>
    </w:p>
    <w:p w14:paraId="729616CF"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f>
            <m:fPr>
              <m:ctrlPr>
                <w:rPr>
                  <w:rFonts w:ascii="Cambria Math" w:hAnsi="Cambria Math"/>
                  <w:i/>
                  <w:color w:val="000000" w:themeColor="text1"/>
                </w:rPr>
              </m:ctrlPr>
            </m:fPr>
            <m:num>
              <m:r>
                <w:rPr>
                  <w:rFonts w:ascii="Cambria Math" w:hAnsi="Cambria Math"/>
                  <w:color w:val="000000" w:themeColor="text1"/>
                </w:rPr>
                <m:t>1</m:t>
              </m:r>
            </m:num>
            <m:den>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4</m:t>
                      </m:r>
                    </m:sup>
                  </m:sSup>
                </m:e>
              </m:d>
            </m:den>
          </m:f>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9</m:t>
              </m:r>
            </m:den>
          </m:f>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e>
              </m:d>
            </m:e>
            <m:sup>
              <m:r>
                <w:rPr>
                  <w:rFonts w:ascii="Cambria Math" w:eastAsiaTheme="minorEastAsia" w:hAnsi="Cambria Math"/>
                  <w:color w:val="000000" w:themeColor="text1"/>
                </w:rPr>
                <m:t>2</m:t>
              </m:r>
            </m:sup>
          </m:sSup>
        </m:oMath>
      </m:oMathPara>
    </w:p>
    <w:p w14:paraId="02F5F060"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w:lastRenderedPageBreak/>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36</m:t>
              </m:r>
            </m:den>
          </m:f>
          <m:f>
            <m:fPr>
              <m:ctrlPr>
                <w:rPr>
                  <w:rFonts w:ascii="Cambria Math" w:hAnsi="Cambria Math"/>
                  <w:i/>
                  <w:color w:val="000000" w:themeColor="text1"/>
                </w:rPr>
              </m:ctrlPr>
            </m:fPr>
            <m:num>
              <m:r>
                <w:rPr>
                  <w:rFonts w:ascii="Cambria Math" w:hAnsi="Cambria Math"/>
                  <w:color w:val="000000" w:themeColor="text1"/>
                </w:rPr>
                <m:t>1</m:t>
              </m:r>
            </m:num>
            <m:den>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4</m:t>
                      </m:r>
                    </m:sup>
                  </m:sSup>
                </m:e>
              </m:d>
            </m:den>
          </m:f>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e>
              </m:d>
            </m:e>
            <m:sup>
              <m:r>
                <w:rPr>
                  <w:rFonts w:ascii="Cambria Math" w:eastAsiaTheme="minorEastAsia" w:hAnsi="Cambria Math"/>
                  <w:color w:val="000000" w:themeColor="text1"/>
                </w:rPr>
                <m:t>2</m:t>
              </m:r>
            </m:sup>
          </m:sSup>
          <m:r>
            <w:rPr>
              <w:rFonts w:ascii="Cambria Math" w:eastAsia="Helvetica"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36</m:t>
              </m:r>
            </m:den>
          </m:f>
          <m:f>
            <m:fPr>
              <m:ctrlPr>
                <w:rPr>
                  <w:rFonts w:ascii="Cambria Math" w:hAnsi="Cambria Math"/>
                  <w:i/>
                  <w:color w:val="000000" w:themeColor="text1"/>
                </w:rPr>
              </m:ctrlPr>
            </m:fPr>
            <m:num>
              <m:r>
                <w:rPr>
                  <w:rFonts w:ascii="Cambria Math" w:hAnsi="Cambria Math"/>
                  <w:color w:val="000000" w:themeColor="text1"/>
                </w:rPr>
                <m:t>1</m:t>
              </m:r>
            </m:num>
            <m:den>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4</m:t>
                      </m:r>
                    </m:sup>
                  </m:sSup>
                </m:e>
              </m:d>
            </m:den>
          </m:f>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e>
              </m:d>
            </m:e>
            <m:sup>
              <m:r>
                <w:rPr>
                  <w:rFonts w:ascii="Cambria Math" w:eastAsiaTheme="minorEastAsia" w:hAnsi="Cambria Math"/>
                  <w:color w:val="000000" w:themeColor="text1"/>
                </w:rPr>
                <m:t>2</m:t>
              </m:r>
            </m:sup>
          </m:sSup>
        </m:oMath>
      </m:oMathPara>
    </w:p>
    <w:p w14:paraId="30133904" w14:textId="77777777" w:rsidR="006F713D" w:rsidRPr="005B66DA" w:rsidRDefault="006F713D" w:rsidP="006F713D">
      <w:pPr>
        <w:rPr>
          <w:rFonts w:ascii="Calibri" w:hAnsi="Calibri"/>
          <w:color w:val="000000" w:themeColor="text1"/>
        </w:rPr>
      </w:pPr>
    </w:p>
    <w:p w14:paraId="6C7F1363" w14:textId="77777777" w:rsidR="006F713D" w:rsidRPr="005B66DA" w:rsidRDefault="006F713D" w:rsidP="006F713D">
      <w:pPr>
        <w:rPr>
          <w:rFonts w:ascii="Calibri" w:hAnsi="Calibri"/>
          <w:color w:val="000000" w:themeColor="text1"/>
        </w:rPr>
      </w:pPr>
    </w:p>
    <w:p w14:paraId="6217B200"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However, we still need to obtain </w:t>
      </w:r>
      <m:oMath>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eastAsia="MS Mincho" w:hAnsi="Cambria Math"/>
                <w:color w:val="000000" w:themeColor="text1"/>
              </w:rPr>
              <m:t>*</m:t>
            </m:r>
          </m:sup>
        </m:sSup>
      </m:oMath>
      <w:r w:rsidRPr="005B66DA">
        <w:rPr>
          <w:rFonts w:ascii="Calibri" w:hAnsi="Calibri"/>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oMath>
      <w:r w:rsidRPr="005B66DA">
        <w:rPr>
          <w:rFonts w:ascii="Calibri" w:hAnsi="Calibri"/>
          <w:color w:val="000000" w:themeColor="text1"/>
        </w:rPr>
        <w:t xml:space="preserve"> the upper and lower confidence bounds for r</w:t>
      </w:r>
      <w:r w:rsidRPr="005B66DA">
        <w:rPr>
          <w:rFonts w:ascii="Calibri" w:hAnsi="Calibri"/>
          <w:color w:val="000000" w:themeColor="text1"/>
          <w:vertAlign w:val="superscript"/>
        </w:rPr>
        <w:t>*</w:t>
      </w:r>
      <w:r w:rsidRPr="005B66DA">
        <w:rPr>
          <w:rFonts w:ascii="Calibri" w:hAnsi="Calibri"/>
          <w:color w:val="000000" w:themeColor="text1"/>
        </w:rPr>
        <w:t>. This can be achieved by inverting the function of r</w:t>
      </w:r>
      <w:r w:rsidRPr="005B66DA">
        <w:rPr>
          <w:rFonts w:ascii="Calibri" w:hAnsi="Calibri"/>
          <w:color w:val="000000" w:themeColor="text1"/>
          <w:vertAlign w:val="superscript"/>
        </w:rPr>
        <w:t>*</w:t>
      </w:r>
      <w:r w:rsidRPr="005B66DA">
        <w:rPr>
          <w:rFonts w:ascii="Calibri" w:hAnsi="Calibri"/>
          <w:color w:val="000000" w:themeColor="text1"/>
        </w:rPr>
        <w:t xml:space="preserve"> and S from Table 1 in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{"citationID":"pFNjT6Bi","properties":{"formattedCitation":"(Waples &amp; Do, 2008)","plainCitation":"(Waples &amp; Do, 2008)","dontUpdate":true,"noteIndex":0},"citationItems":[{"id":60,"uris":["http://zotero.org/users/local/wg6A3x9B/items/FUVJHD8K"],"uri":["http://zotero.org/users/local/wg6A3x9B/items/FUVJHD8K"],"itemData":{"id":60,"type":"article-journal","container-title":"Molecular Ecology Resources","DOI":"10.1111/j.1755-0998.2007.02061.x","ISSN":"1755098X","issue":"4","language":"en","page":"753-756","source":"CrossRef","title":"LDNe: a program for estimating effective population size from data on linkage disequilibrium","title-short":"&lt;span style=\"font-variant","volume":"8","author":[{"family":"Waples","given":"R S"},{"family":"Do","given":"Chi"}],"issued":{"date-parts":[["2008",7]]}}}],"schema":"https://github.com/citation-style-language/schema/raw/master/csl-citation.json"}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Waples &amp; Do (2008)</w:t>
      </w:r>
      <w:r w:rsidRPr="005B66DA">
        <w:rPr>
          <w:rFonts w:ascii="Calibri" w:hAnsi="Calibri"/>
          <w:color w:val="000000" w:themeColor="text1"/>
        </w:rPr>
        <w:fldChar w:fldCharType="end"/>
      </w:r>
      <w:r w:rsidRPr="005B66DA">
        <w:rPr>
          <w:rFonts w:ascii="Calibri" w:hAnsi="Calibri"/>
          <w:color w:val="000000" w:themeColor="text1"/>
        </w:rPr>
        <w:t>. In this particular case we cannot use the simple approximation. In our case the inverted function is</w:t>
      </w:r>
    </w:p>
    <w:p w14:paraId="42149FB6" w14:textId="77777777" w:rsidR="006F713D" w:rsidRPr="005B66DA" w:rsidRDefault="006F713D" w:rsidP="006F713D">
      <w:pPr>
        <w:rPr>
          <w:rFonts w:ascii="Calibri" w:hAnsi="Calibri"/>
          <w:color w:val="000000" w:themeColor="text1"/>
        </w:rPr>
      </w:pPr>
    </w:p>
    <w:p w14:paraId="2C3FF0AB" w14:textId="77777777" w:rsidR="006F713D" w:rsidRPr="005B66DA" w:rsidRDefault="00000000" w:rsidP="006F713D">
      <w:pPr>
        <w:rPr>
          <w:rFonts w:ascii="Calibri" w:hAnsi="Calibri"/>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eastAsia="Helvetica" w:hAnsi="Cambria Math"/>
                  <w:color w:val="000000" w:themeColor="text1"/>
                </w:rPr>
                <m:t>-</m:t>
              </m:r>
              <m:r>
                <w:rPr>
                  <w:rFonts w:ascii="Cambria Math" w:hAnsi="Cambria Math"/>
                  <w:color w:val="000000" w:themeColor="text1"/>
                </w:rPr>
                <m:t>69</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2</m:t>
                  </m:r>
                </m:sup>
              </m:sSup>
              <m:r>
                <w:rPr>
                  <w:rFonts w:ascii="Cambria Math" w:hAnsi="Cambria Math"/>
                  <w:color w:val="000000" w:themeColor="text1"/>
                </w:rPr>
                <m:t xml:space="preserve">+ </m:t>
              </m:r>
              <m:rad>
                <m:radPr>
                  <m:degHide m:val="1"/>
                  <m:ctrlPr>
                    <w:rPr>
                      <w:rFonts w:ascii="Cambria Math" w:hAnsi="Cambria Math"/>
                      <w:i/>
                      <w:color w:val="000000" w:themeColor="text1"/>
                    </w:rPr>
                  </m:ctrlPr>
                </m:radPr>
                <m:deg/>
                <m:e>
                  <m:r>
                    <w:rPr>
                      <w:rFonts w:ascii="Cambria Math" w:hAnsi="Cambria Math"/>
                      <w:color w:val="000000" w:themeColor="text1"/>
                    </w:rPr>
                    <m:t>10000</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4</m:t>
                      </m:r>
                    </m:sup>
                  </m:sSup>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e</m:t>
                      </m:r>
                    </m:sub>
                    <m:sup>
                      <m:r>
                        <w:rPr>
                          <w:rFonts w:ascii="Cambria Math" w:hAnsi="Cambria Math"/>
                          <w:color w:val="000000" w:themeColor="text1"/>
                        </w:rPr>
                        <m:t>2</m:t>
                      </m:r>
                    </m:sup>
                  </m:sSubSup>
                  <m:r>
                    <w:rPr>
                      <w:rFonts w:ascii="Cambria Math" w:hAnsi="Cambria Math"/>
                      <w:color w:val="000000" w:themeColor="text1"/>
                    </w:rPr>
                    <m:t>+4761</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4</m:t>
                      </m:r>
                    </m:sup>
                  </m:sSup>
                  <m:r>
                    <w:rPr>
                      <w:rFonts w:ascii="Cambria Math" w:eastAsia="Helvetica" w:hAnsi="Cambria Math"/>
                      <w:color w:val="000000" w:themeColor="text1"/>
                    </w:rPr>
                    <m:t>-</m:t>
                  </m:r>
                  <m:r>
                    <w:rPr>
                      <w:rFonts w:ascii="Cambria Math" w:hAnsi="Cambria Math"/>
                      <w:color w:val="000000" w:themeColor="text1"/>
                    </w:rPr>
                    <m:t>248400</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3</m:t>
                      </m:r>
                    </m:sup>
                  </m:sSup>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rad>
              <m:r>
                <w:rPr>
                  <w:rFonts w:ascii="Cambria Math" w:hAnsi="Cambria Math"/>
                  <w:color w:val="000000" w:themeColor="text1"/>
                </w:rPr>
                <m:t>+1800S</m:t>
              </m:r>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e</m:t>
                  </m:r>
                </m:sub>
                <m:sup>
                  <m:r>
                    <w:rPr>
                      <w:rFonts w:ascii="Cambria Math" w:hAnsi="Cambria Math"/>
                      <w:color w:val="000000" w:themeColor="text1"/>
                    </w:rPr>
                    <m:t>2</m:t>
                  </m:r>
                </m:sup>
              </m:sSubSup>
            </m:num>
            <m:den>
              <m:r>
                <w:rPr>
                  <w:rFonts w:ascii="Cambria Math" w:hAnsi="Cambria Math"/>
                  <w:color w:val="000000" w:themeColor="text1"/>
                </w:rPr>
                <m:t>1800</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2</m:t>
                  </m:r>
                </m:sup>
              </m:sSup>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e</m:t>
                  </m:r>
                </m:sub>
                <m:sup>
                  <m:r>
                    <w:rPr>
                      <w:rFonts w:ascii="Cambria Math" w:hAnsi="Cambria Math"/>
                      <w:color w:val="000000" w:themeColor="text1"/>
                    </w:rPr>
                    <m:t>2</m:t>
                  </m:r>
                </m:sup>
              </m:sSubSup>
            </m:den>
          </m:f>
          <m:r>
            <w:rPr>
              <w:rFonts w:ascii="Cambria Math" w:hAnsi="Cambria Math"/>
              <w:color w:val="000000" w:themeColor="text1"/>
            </w:rPr>
            <m:t xml:space="preserve"> </m:t>
          </m:r>
          <m:r>
            <w:rPr>
              <w:rFonts w:ascii="Cambria Math" w:eastAsia="Helvetica" w:hAnsi="Cambria Math"/>
              <w:color w:val="000000" w:themeColor="text1"/>
            </w:rPr>
            <m:t>-</m:t>
          </m:r>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S</m:t>
              </m:r>
            </m:den>
          </m:f>
          <m:r>
            <w:rPr>
              <w:rFonts w:ascii="Cambria Math" w:hAnsi="Cambria Math"/>
              <w:color w:val="000000" w:themeColor="text1"/>
            </w:rPr>
            <m:t>.</m:t>
          </m:r>
        </m:oMath>
      </m:oMathPara>
    </w:p>
    <w:p w14:paraId="2C00AB03" w14:textId="77777777" w:rsidR="006F713D" w:rsidRPr="005B66DA" w:rsidRDefault="006F713D" w:rsidP="006F713D">
      <w:pPr>
        <w:rPr>
          <w:rFonts w:ascii="Calibri" w:hAnsi="Calibri"/>
          <w:color w:val="000000" w:themeColor="text1"/>
        </w:rPr>
      </w:pPr>
    </w:p>
    <w:p w14:paraId="30AD523B" w14:textId="77777777" w:rsidR="006F713D" w:rsidRPr="005B66DA" w:rsidRDefault="006F713D" w:rsidP="006F713D">
      <w:pPr>
        <w:rPr>
          <w:rFonts w:ascii="Calibri" w:hAnsi="Calibri"/>
          <w:color w:val="000000" w:themeColor="text1"/>
        </w:rPr>
      </w:pPr>
    </w:p>
    <w:tbl>
      <w:tblPr>
        <w:tblStyle w:val="TableGrid"/>
        <w:tblW w:w="0" w:type="auto"/>
        <w:jc w:val="center"/>
        <w:tblBorders>
          <w:top w:val="double" w:sz="4" w:space="0" w:color="FFFFFF" w:themeColor="background1"/>
          <w:left w:val="double" w:sz="4" w:space="0" w:color="FFFFFF" w:themeColor="background1"/>
          <w:bottom w:val="double" w:sz="4" w:space="0" w:color="FFFFFF" w:themeColor="background1"/>
          <w:right w:val="double" w:sz="4" w:space="0" w:color="FFFFFF" w:themeColor="background1"/>
          <w:insideH w:val="double" w:sz="4" w:space="0" w:color="FFFFFF" w:themeColor="background1"/>
          <w:insideV w:val="double" w:sz="4" w:space="0" w:color="FFFFFF" w:themeColor="background1"/>
        </w:tblBorders>
        <w:tblLook w:val="04A0" w:firstRow="1" w:lastRow="0" w:firstColumn="1" w:lastColumn="0" w:noHBand="0" w:noVBand="1"/>
      </w:tblPr>
      <w:tblGrid>
        <w:gridCol w:w="1802"/>
        <w:gridCol w:w="1802"/>
        <w:gridCol w:w="1802"/>
        <w:gridCol w:w="1802"/>
      </w:tblGrid>
      <w:tr w:rsidR="006F713D" w:rsidRPr="005B66DA" w14:paraId="11EC1A83" w14:textId="77777777" w:rsidTr="00802CCE">
        <w:trPr>
          <w:trHeight w:val="419"/>
          <w:jc w:val="center"/>
        </w:trPr>
        <w:tc>
          <w:tcPr>
            <w:tcW w:w="1802" w:type="dxa"/>
          </w:tcPr>
          <w:p w14:paraId="0438677F"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Ne</w:t>
            </w:r>
          </w:p>
        </w:tc>
        <w:tc>
          <w:tcPr>
            <w:tcW w:w="1802" w:type="dxa"/>
          </w:tcPr>
          <w:p w14:paraId="02E7203F"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CI Bound (N</w:t>
            </w:r>
            <w:r w:rsidRPr="005B66DA">
              <w:rPr>
                <w:rFonts w:ascii="Calibri" w:hAnsi="Calibri"/>
                <w:color w:val="000000" w:themeColor="text1"/>
                <w:vertAlign w:val="subscript"/>
              </w:rPr>
              <w:t>e</w:t>
            </w:r>
            <w:r w:rsidRPr="005B66DA">
              <w:rPr>
                <w:rFonts w:ascii="Calibri" w:hAnsi="Calibri"/>
                <w:color w:val="000000" w:themeColor="text1"/>
              </w:rPr>
              <w:t>)</w:t>
            </w:r>
          </w:p>
        </w:tc>
        <w:tc>
          <w:tcPr>
            <w:tcW w:w="1802" w:type="dxa"/>
          </w:tcPr>
          <w:p w14:paraId="77CCD1B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CI Bound (</w:t>
            </w:r>
            <m:oMath>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oMath>
            <w:r w:rsidRPr="005B66DA">
              <w:rPr>
                <w:rFonts w:ascii="Calibri" w:hAnsi="Calibri"/>
                <w:color w:val="000000" w:themeColor="text1"/>
              </w:rPr>
              <w:t>)</w:t>
            </w:r>
          </w:p>
        </w:tc>
        <w:tc>
          <w:tcPr>
            <w:tcW w:w="1802" w:type="dxa"/>
          </w:tcPr>
          <w:p w14:paraId="07959E71" w14:textId="77777777" w:rsidR="006F713D" w:rsidRPr="005B66DA" w:rsidRDefault="006F713D" w:rsidP="00802CCE">
            <w:pPr>
              <w:jc w:val="cente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oMath>
            </m:oMathPara>
          </w:p>
        </w:tc>
      </w:tr>
      <w:tr w:rsidR="006F713D" w:rsidRPr="005B66DA" w14:paraId="3DC3B788" w14:textId="77777777" w:rsidTr="00802CCE">
        <w:trPr>
          <w:jc w:val="center"/>
        </w:trPr>
        <w:tc>
          <w:tcPr>
            <w:tcW w:w="1802" w:type="dxa"/>
          </w:tcPr>
          <w:p w14:paraId="29C1D5AE"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208.5</w:t>
            </w:r>
          </w:p>
        </w:tc>
        <w:tc>
          <w:tcPr>
            <w:tcW w:w="1802" w:type="dxa"/>
          </w:tcPr>
          <w:p w14:paraId="0C2F2FA2"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116.4</w:t>
            </w:r>
          </w:p>
        </w:tc>
        <w:tc>
          <w:tcPr>
            <w:tcW w:w="1802" w:type="dxa"/>
          </w:tcPr>
          <w:p w14:paraId="09430EE8"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0.000368638</w:t>
            </w:r>
          </w:p>
        </w:tc>
        <w:tc>
          <w:tcPr>
            <w:tcW w:w="1802" w:type="dxa"/>
          </w:tcPr>
          <w:p w14:paraId="6C9F7E78"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6523.337897</w:t>
            </w:r>
          </w:p>
        </w:tc>
      </w:tr>
      <w:tr w:rsidR="006F713D" w:rsidRPr="005B66DA" w14:paraId="21180F6C" w14:textId="77777777" w:rsidTr="00802CCE">
        <w:trPr>
          <w:jc w:val="center"/>
        </w:trPr>
        <w:tc>
          <w:tcPr>
            <w:tcW w:w="1802" w:type="dxa"/>
          </w:tcPr>
          <w:p w14:paraId="1864B2A7"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208.5</w:t>
            </w:r>
          </w:p>
        </w:tc>
        <w:tc>
          <w:tcPr>
            <w:tcW w:w="1802" w:type="dxa"/>
          </w:tcPr>
          <w:p w14:paraId="6A2666C4"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712.7</w:t>
            </w:r>
          </w:p>
        </w:tc>
        <w:tc>
          <w:tcPr>
            <w:tcW w:w="1802" w:type="dxa"/>
          </w:tcPr>
          <w:p w14:paraId="5E414C96"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6.05919E-05</w:t>
            </w:r>
          </w:p>
        </w:tc>
        <w:tc>
          <w:tcPr>
            <w:tcW w:w="1802" w:type="dxa"/>
          </w:tcPr>
          <w:p w14:paraId="0A23F91A"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10252.64749</w:t>
            </w:r>
          </w:p>
        </w:tc>
      </w:tr>
      <w:tr w:rsidR="006F713D" w:rsidRPr="005B66DA" w14:paraId="12002545" w14:textId="77777777" w:rsidTr="00802CCE">
        <w:trPr>
          <w:jc w:val="center"/>
        </w:trPr>
        <w:tc>
          <w:tcPr>
            <w:tcW w:w="5406" w:type="dxa"/>
            <w:gridSpan w:val="3"/>
          </w:tcPr>
          <w:p w14:paraId="331465D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Mean</w:t>
            </w:r>
          </w:p>
        </w:tc>
        <w:tc>
          <w:tcPr>
            <w:tcW w:w="1802" w:type="dxa"/>
          </w:tcPr>
          <w:p w14:paraId="3092FCFC"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8387.992693</w:t>
            </w:r>
          </w:p>
        </w:tc>
      </w:tr>
    </w:tbl>
    <w:p w14:paraId="2AA273C0"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Weighted Mean and Final Variance</w:t>
      </w:r>
    </w:p>
    <w:p w14:paraId="353F629E" w14:textId="77777777" w:rsidR="006F713D" w:rsidRPr="005B66DA" w:rsidRDefault="006F713D" w:rsidP="006F713D">
      <w:pPr>
        <w:rPr>
          <w:rFonts w:ascii="Calibri" w:hAnsi="Calibri"/>
          <w:b/>
          <w:bCs/>
          <w:color w:val="000000" w:themeColor="text1"/>
        </w:rPr>
      </w:pPr>
    </w:p>
    <w:p w14:paraId="5BB72761" w14:textId="4D299823" w:rsidR="006F713D" w:rsidRPr="005B66DA" w:rsidRDefault="006F713D" w:rsidP="006F713D">
      <w:pPr>
        <w:rPr>
          <w:rFonts w:ascii="Calibri" w:hAnsi="Calibri"/>
          <w:color w:val="000000" w:themeColor="text1"/>
        </w:rPr>
      </w:pPr>
      <w:r w:rsidRPr="005B66DA">
        <w:rPr>
          <w:rFonts w:ascii="Calibri" w:hAnsi="Calibri"/>
          <w:color w:val="000000" w:themeColor="text1"/>
        </w:rPr>
        <w:t>Now we follow</w:t>
      </w:r>
      <w:r w:rsidRPr="005B66DA">
        <w:rPr>
          <w:rFonts w:ascii="Calibri" w:eastAsia="Helvetica" w:hAnsi="Calibri"/>
          <w:color w:val="000000" w:themeColor="text1"/>
        </w:rPr>
        <w:t xml:space="preserve"> the formula the weighted harmonic mean, </w:t>
      </w:r>
    </w:p>
    <w:p w14:paraId="1C6EA83B" w14:textId="77777777" w:rsidR="006F713D" w:rsidRPr="005B66DA" w:rsidRDefault="00000000" w:rsidP="006F713D">
      <w:pPr>
        <w:rPr>
          <w:rFonts w:ascii="Calibri" w:hAnsi="Calibri"/>
          <w:color w:val="000000" w:themeColor="text1"/>
        </w:rPr>
      </w:pPr>
      <m:oMathPara>
        <m:oMath>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nary>
                <m:naryPr>
                  <m:chr m:val="∑"/>
                  <m:limLoc m:val="undOvr"/>
                  <m:supHide m:val="1"/>
                  <m:ctrlPr>
                    <w:rPr>
                      <w:rFonts w:ascii="Cambria Math" w:hAnsi="Cambria Math"/>
                      <w:i/>
                      <w:color w:val="000000" w:themeColor="text1"/>
                    </w:rPr>
                  </m:ctrlPr>
                </m:naryPr>
                <m:sub>
                  <m:r>
                    <w:rPr>
                      <w:rFonts w:ascii="Cambria Math" w:hAnsi="Cambria Math"/>
                      <w:color w:val="000000" w:themeColor="text1"/>
                    </w:rPr>
                    <m:t>i</m:t>
                  </m:r>
                </m:sub>
                <m:sup/>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f>
                    <m:fPr>
                      <m:ctrlPr>
                        <w:rPr>
                          <w:rFonts w:ascii="Cambria Math" w:hAnsi="Cambria Math"/>
                          <w:i/>
                          <w:color w:val="000000" w:themeColor="text1"/>
                        </w:rPr>
                      </m:ctrlPr>
                    </m:fPr>
                    <m:num>
                      <m:r>
                        <w:rPr>
                          <w:rFonts w:ascii="Cambria Math" w:hAnsi="Cambria Math"/>
                          <w:color w:val="000000" w:themeColor="text1"/>
                        </w:rPr>
                        <m:t>1</m:t>
                      </m:r>
                    </m:num>
                    <m:den>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den>
                  </m:f>
                </m:e>
              </m:nary>
            </m:den>
          </m:f>
          <m:r>
            <w:rPr>
              <w:rFonts w:ascii="Cambria Math" w:hAnsi="Cambria Math"/>
              <w:color w:val="000000" w:themeColor="text1"/>
            </w:rPr>
            <m:t>,</m:t>
          </m:r>
        </m:oMath>
      </m:oMathPara>
    </w:p>
    <w:p w14:paraId="5C3899CD"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where the weights,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oMath>
      <w:r w:rsidRPr="005B66DA">
        <w:rPr>
          <w:rFonts w:ascii="Calibri" w:hAnsi="Calibri"/>
          <w:color w:val="000000" w:themeColor="text1"/>
        </w:rPr>
        <w:t>, sum to 1. In this case we need to normalise the inverse-variances to sum to 1.</w:t>
      </w:r>
    </w:p>
    <w:p w14:paraId="02713A6C" w14:textId="77777777" w:rsidR="006F713D" w:rsidRPr="005B66DA" w:rsidRDefault="006F713D" w:rsidP="006F713D">
      <w:pPr>
        <w:rPr>
          <w:rFonts w:ascii="Calibri" w:hAnsi="Calibri"/>
          <w:b/>
          <w:bCs/>
          <w:color w:val="000000" w:themeColor="text1"/>
        </w:rPr>
      </w:pPr>
    </w:p>
    <w:tbl>
      <w:tblPr>
        <w:tblStyle w:val="TableGrid"/>
        <w:tblW w:w="0" w:type="auto"/>
        <w:jc w:val="center"/>
        <w:tblBorders>
          <w:top w:val="double" w:sz="4" w:space="0" w:color="FFFFFF" w:themeColor="background1"/>
          <w:left w:val="double" w:sz="4" w:space="0" w:color="FFFFFF" w:themeColor="background1"/>
          <w:bottom w:val="double" w:sz="4" w:space="0" w:color="FFFFFF" w:themeColor="background1"/>
          <w:right w:val="double" w:sz="4" w:space="0" w:color="FFFFFF" w:themeColor="background1"/>
          <w:insideH w:val="double" w:sz="4" w:space="0" w:color="FFFFFF" w:themeColor="background1"/>
          <w:insideV w:val="double" w:sz="4" w:space="0" w:color="FFFFFF" w:themeColor="background1"/>
        </w:tblBorders>
        <w:tblLook w:val="04A0" w:firstRow="1" w:lastRow="0" w:firstColumn="1" w:lastColumn="0" w:noHBand="0" w:noVBand="1"/>
      </w:tblPr>
      <w:tblGrid>
        <w:gridCol w:w="1401"/>
        <w:gridCol w:w="1544"/>
        <w:gridCol w:w="1493"/>
        <w:gridCol w:w="1493"/>
        <w:gridCol w:w="1791"/>
        <w:gridCol w:w="1493"/>
      </w:tblGrid>
      <w:tr w:rsidR="006F713D" w:rsidRPr="005B66DA" w14:paraId="27D99CA5" w14:textId="77777777" w:rsidTr="00802CCE">
        <w:trPr>
          <w:trHeight w:val="419"/>
          <w:jc w:val="center"/>
        </w:trPr>
        <w:tc>
          <w:tcPr>
            <w:tcW w:w="1401" w:type="dxa"/>
            <w:tcBorders>
              <w:top w:val="single" w:sz="12" w:space="0" w:color="auto"/>
              <w:bottom w:val="single" w:sz="12" w:space="0" w:color="auto"/>
            </w:tcBorders>
          </w:tcPr>
          <w:p w14:paraId="4CDAF8C1"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Ne</w:t>
            </w:r>
          </w:p>
        </w:tc>
        <w:tc>
          <w:tcPr>
            <w:tcW w:w="1544" w:type="dxa"/>
            <w:tcBorders>
              <w:top w:val="single" w:sz="12" w:space="0" w:color="auto"/>
              <w:bottom w:val="single" w:sz="12" w:space="0" w:color="auto"/>
            </w:tcBorders>
          </w:tcPr>
          <w:p w14:paraId="0785F4D0"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Method</w:t>
            </w:r>
          </w:p>
        </w:tc>
        <w:tc>
          <w:tcPr>
            <w:tcW w:w="1493" w:type="dxa"/>
            <w:tcBorders>
              <w:top w:val="single" w:sz="12" w:space="0" w:color="auto"/>
              <w:bottom w:val="single" w:sz="12" w:space="0" w:color="auto"/>
            </w:tcBorders>
          </w:tcPr>
          <w:p w14:paraId="390D7ADF"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Variance</w:t>
            </w:r>
          </w:p>
        </w:tc>
        <w:tc>
          <w:tcPr>
            <w:tcW w:w="1493" w:type="dxa"/>
            <w:tcBorders>
              <w:top w:val="single" w:sz="12" w:space="0" w:color="auto"/>
              <w:bottom w:val="single" w:sz="12" w:space="0" w:color="auto"/>
            </w:tcBorders>
          </w:tcPr>
          <w:p w14:paraId="552F9666"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Inverse Variance</w:t>
            </w:r>
          </w:p>
        </w:tc>
        <w:tc>
          <w:tcPr>
            <w:tcW w:w="1791" w:type="dxa"/>
            <w:tcBorders>
              <w:top w:val="single" w:sz="12" w:space="0" w:color="auto"/>
              <w:bottom w:val="single" w:sz="12" w:space="0" w:color="auto"/>
            </w:tcBorders>
          </w:tcPr>
          <w:p w14:paraId="1DA9BBA5"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Normalised Inverse Variance Weight</w:t>
            </w:r>
          </w:p>
        </w:tc>
        <w:tc>
          <w:tcPr>
            <w:tcW w:w="1493" w:type="dxa"/>
            <w:tcBorders>
              <w:top w:val="single" w:sz="12" w:space="0" w:color="auto"/>
              <w:bottom w:val="single" w:sz="12" w:space="0" w:color="auto"/>
            </w:tcBorders>
          </w:tcPr>
          <w:p w14:paraId="139074B2" w14:textId="77777777" w:rsidR="006F713D" w:rsidRPr="005B66DA" w:rsidRDefault="00000000" w:rsidP="00802CCE">
            <w:pPr>
              <w:rPr>
                <w:rFonts w:ascii="Calibri" w:hAnsi="Calibri"/>
                <w:b/>
                <w:color w:val="000000" w:themeColor="text1"/>
              </w:rPr>
            </w:pPr>
            <m:oMathPara>
              <m:oMath>
                <m:f>
                  <m:fPr>
                    <m:ctrlPr>
                      <w:rPr>
                        <w:rFonts w:ascii="Cambria Math" w:hAnsi="Cambria Math"/>
                        <w:b/>
                        <w:i/>
                        <w:color w:val="000000" w:themeColor="text1"/>
                      </w:rPr>
                    </m:ctrlPr>
                  </m:fPr>
                  <m:num>
                    <m:r>
                      <m:rPr>
                        <m:sty m:val="bi"/>
                      </m:rPr>
                      <w:rPr>
                        <w:rFonts w:ascii="Cambria Math" w:hAnsi="Cambria Math"/>
                        <w:color w:val="000000" w:themeColor="text1"/>
                      </w:rPr>
                      <m:t>1</m:t>
                    </m:r>
                  </m:num>
                  <m:den>
                    <m:sSub>
                      <m:sSubPr>
                        <m:ctrlPr>
                          <w:rPr>
                            <w:rFonts w:ascii="Cambria Math" w:hAnsi="Cambria Math"/>
                            <w:b/>
                            <w:i/>
                            <w:color w:val="000000" w:themeColor="text1"/>
                          </w:rPr>
                        </m:ctrlPr>
                      </m:sSubPr>
                      <m:e>
                        <m:r>
                          <m:rPr>
                            <m:sty m:val="bi"/>
                          </m:rPr>
                          <w:rPr>
                            <w:rFonts w:ascii="Cambria Math" w:hAnsi="Cambria Math"/>
                            <w:color w:val="000000" w:themeColor="text1"/>
                          </w:rPr>
                          <m:t>N</m:t>
                        </m:r>
                      </m:e>
                      <m:sub>
                        <m:r>
                          <m:rPr>
                            <m:sty m:val="bi"/>
                          </m:rPr>
                          <w:rPr>
                            <w:rFonts w:ascii="Cambria Math" w:hAnsi="Cambria Math"/>
                            <w:color w:val="000000" w:themeColor="text1"/>
                          </w:rPr>
                          <m:t>e</m:t>
                        </m:r>
                      </m:sub>
                    </m:sSub>
                  </m:den>
                </m:f>
              </m:oMath>
            </m:oMathPara>
          </w:p>
        </w:tc>
      </w:tr>
      <w:tr w:rsidR="006F713D" w:rsidRPr="005B66DA" w14:paraId="75950236" w14:textId="77777777" w:rsidTr="00802CCE">
        <w:trPr>
          <w:jc w:val="center"/>
        </w:trPr>
        <w:tc>
          <w:tcPr>
            <w:tcW w:w="1401" w:type="dxa"/>
            <w:tcBorders>
              <w:top w:val="single" w:sz="12" w:space="0" w:color="auto"/>
            </w:tcBorders>
          </w:tcPr>
          <w:p w14:paraId="625B2075"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289</w:t>
            </w:r>
          </w:p>
        </w:tc>
        <w:tc>
          <w:tcPr>
            <w:tcW w:w="1544" w:type="dxa"/>
            <w:tcBorders>
              <w:top w:val="single" w:sz="12" w:space="0" w:color="auto"/>
            </w:tcBorders>
          </w:tcPr>
          <w:p w14:paraId="5CF92363"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COLONY</w:t>
            </w:r>
          </w:p>
        </w:tc>
        <w:tc>
          <w:tcPr>
            <w:tcW w:w="1493" w:type="dxa"/>
            <w:tcBorders>
              <w:top w:val="single" w:sz="12" w:space="0" w:color="auto"/>
            </w:tcBorders>
          </w:tcPr>
          <w:p w14:paraId="5CCF629B"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3520.724051</w:t>
            </w:r>
          </w:p>
        </w:tc>
        <w:tc>
          <w:tcPr>
            <w:tcW w:w="1493" w:type="dxa"/>
            <w:tcBorders>
              <w:top w:val="single" w:sz="12" w:space="0" w:color="auto"/>
            </w:tcBorders>
          </w:tcPr>
          <w:p w14:paraId="1B06C5C1"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0.000284032</w:t>
            </w:r>
          </w:p>
        </w:tc>
        <w:tc>
          <w:tcPr>
            <w:tcW w:w="1791" w:type="dxa"/>
            <w:tcBorders>
              <w:top w:val="single" w:sz="12" w:space="0" w:color="auto"/>
            </w:tcBorders>
          </w:tcPr>
          <w:p w14:paraId="6DDD30BD"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0.704357394</w:t>
            </w:r>
          </w:p>
        </w:tc>
        <w:tc>
          <w:tcPr>
            <w:tcW w:w="1493" w:type="dxa"/>
            <w:tcBorders>
              <w:top w:val="single" w:sz="12" w:space="0" w:color="auto"/>
            </w:tcBorders>
          </w:tcPr>
          <w:p w14:paraId="59A3A244"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0.003460208</w:t>
            </w:r>
          </w:p>
        </w:tc>
      </w:tr>
      <w:tr w:rsidR="006F713D" w:rsidRPr="005B66DA" w14:paraId="0A679754" w14:textId="77777777" w:rsidTr="00802CCE">
        <w:trPr>
          <w:jc w:val="center"/>
        </w:trPr>
        <w:tc>
          <w:tcPr>
            <w:tcW w:w="1401" w:type="dxa"/>
            <w:tcBorders>
              <w:bottom w:val="single" w:sz="12" w:space="0" w:color="auto"/>
            </w:tcBorders>
          </w:tcPr>
          <w:p w14:paraId="7082C6F4" w14:textId="77777777" w:rsidR="006F713D" w:rsidRPr="005B66DA" w:rsidRDefault="006F713D" w:rsidP="00802CCE">
            <w:pPr>
              <w:jc w:val="center"/>
              <w:rPr>
                <w:rFonts w:ascii="Calibri" w:hAnsi="Calibri"/>
                <w:color w:val="000000" w:themeColor="text1"/>
              </w:rPr>
            </w:pPr>
            <w:r w:rsidRPr="005B66DA">
              <w:rPr>
                <w:rFonts w:ascii="Calibri" w:eastAsia="Times New Roman" w:hAnsi="Calibri"/>
                <w:color w:val="000000"/>
              </w:rPr>
              <w:t>208.5</w:t>
            </w:r>
          </w:p>
        </w:tc>
        <w:tc>
          <w:tcPr>
            <w:tcW w:w="1544" w:type="dxa"/>
            <w:tcBorders>
              <w:bottom w:val="single" w:sz="12" w:space="0" w:color="auto"/>
            </w:tcBorders>
          </w:tcPr>
          <w:p w14:paraId="641769DC"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LD</w:t>
            </w:r>
          </w:p>
        </w:tc>
        <w:tc>
          <w:tcPr>
            <w:tcW w:w="1493" w:type="dxa"/>
            <w:tcBorders>
              <w:bottom w:val="single" w:sz="12" w:space="0" w:color="auto"/>
            </w:tcBorders>
          </w:tcPr>
          <w:p w14:paraId="71451A6D"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8387.992693</w:t>
            </w:r>
          </w:p>
        </w:tc>
        <w:tc>
          <w:tcPr>
            <w:tcW w:w="1493" w:type="dxa"/>
            <w:tcBorders>
              <w:bottom w:val="single" w:sz="12" w:space="0" w:color="auto"/>
            </w:tcBorders>
          </w:tcPr>
          <w:p w14:paraId="0313AAF5"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0.000119218</w:t>
            </w:r>
          </w:p>
        </w:tc>
        <w:tc>
          <w:tcPr>
            <w:tcW w:w="1791" w:type="dxa"/>
            <w:tcBorders>
              <w:bottom w:val="single" w:sz="12" w:space="0" w:color="auto"/>
            </w:tcBorders>
          </w:tcPr>
          <w:p w14:paraId="24922716"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0.295642606</w:t>
            </w:r>
          </w:p>
        </w:tc>
        <w:tc>
          <w:tcPr>
            <w:tcW w:w="1493" w:type="dxa"/>
            <w:tcBorders>
              <w:bottom w:val="single" w:sz="12" w:space="0" w:color="auto"/>
            </w:tcBorders>
          </w:tcPr>
          <w:p w14:paraId="15F245AC"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0.004796163</w:t>
            </w:r>
          </w:p>
        </w:tc>
      </w:tr>
    </w:tbl>
    <w:p w14:paraId="43251BB3" w14:textId="77777777" w:rsidR="006F713D" w:rsidRPr="005B66DA" w:rsidRDefault="006F713D" w:rsidP="006F713D">
      <w:pPr>
        <w:rPr>
          <w:rFonts w:ascii="Calibri" w:hAnsi="Calibri"/>
          <w:color w:val="000000" w:themeColor="text1"/>
        </w:rPr>
      </w:pPr>
    </w:p>
    <w:p w14:paraId="01A485FC" w14:textId="77777777" w:rsidR="006F713D" w:rsidRPr="005B66DA" w:rsidRDefault="006F713D" w:rsidP="006F713D">
      <w:pPr>
        <w:rPr>
          <w:rFonts w:ascii="Calibri" w:hAnsi="Calibri"/>
          <w:color w:val="000000" w:themeColor="text1"/>
        </w:rPr>
      </w:pPr>
    </w:p>
    <w:p w14:paraId="1FB4D3DD"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The final mean estimate is: </w:t>
      </w:r>
    </w:p>
    <w:p w14:paraId="77308B6B" w14:textId="77777777" w:rsidR="006F713D" w:rsidRPr="005B66DA" w:rsidRDefault="006F713D" w:rsidP="006F713D">
      <w:pPr>
        <w:rPr>
          <w:rFonts w:ascii="Calibri" w:hAnsi="Calibri"/>
          <w:color w:val="000000" w:themeColor="text1"/>
        </w:rPr>
      </w:pPr>
    </w:p>
    <w:p w14:paraId="1C616DD0" w14:textId="77777777" w:rsidR="006F713D" w:rsidRPr="005B66DA" w:rsidRDefault="00000000" w:rsidP="006F713D">
      <w:pPr>
        <w:jc w:val="center"/>
        <w:rPr>
          <w:rFonts w:ascii="Calibri" w:eastAsia="Times New Roman" w:hAnsi="Calibri"/>
          <w:color w:val="000000"/>
        </w:rPr>
      </w:pPr>
      <m:oMath>
        <m:f>
          <m:fPr>
            <m:ctrlPr>
              <w:rPr>
                <w:rFonts w:ascii="Cambria Math" w:hAnsi="Cambria Math"/>
                <w:i/>
                <w:color w:val="000000" w:themeColor="text1"/>
                <w:sz w:val="28"/>
              </w:rPr>
            </m:ctrlPr>
          </m:fPr>
          <m:num>
            <m:r>
              <w:rPr>
                <w:rFonts w:ascii="Cambria Math" w:hAnsi="Cambria Math"/>
                <w:color w:val="000000" w:themeColor="text1"/>
                <w:sz w:val="28"/>
              </w:rPr>
              <m:t>1</m:t>
            </m:r>
          </m:num>
          <m:den>
            <m:d>
              <m:dPr>
                <m:ctrlPr>
                  <w:rPr>
                    <w:rFonts w:ascii="Cambria Math" w:hAnsi="Cambria Math"/>
                    <w:i/>
                    <w:color w:val="000000" w:themeColor="text1"/>
                    <w:sz w:val="28"/>
                  </w:rPr>
                </m:ctrlPr>
              </m:dPr>
              <m:e>
                <m:r>
                  <m:rPr>
                    <m:sty m:val="p"/>
                  </m:rPr>
                  <w:rPr>
                    <w:rFonts w:ascii="Cambria Math" w:eastAsia="Times New Roman" w:hAnsi="Cambria Math"/>
                    <w:color w:val="000000"/>
                    <w:sz w:val="28"/>
                  </w:rPr>
                  <m:t>0.704357394</m:t>
                </m:r>
                <m:r>
                  <m:rPr>
                    <m:sty m:val="p"/>
                  </m:rPr>
                  <w:rPr>
                    <w:rFonts w:ascii="Cambria Math" w:hAnsi="Cambria Math"/>
                    <w:color w:val="000000" w:themeColor="text1"/>
                    <w:sz w:val="28"/>
                  </w:rPr>
                  <m:t xml:space="preserve"> </m:t>
                </m:r>
                <m:r>
                  <m:rPr>
                    <m:sty m:val="p"/>
                  </m:rPr>
                  <w:rPr>
                    <w:rFonts w:ascii="Cambria Math" w:eastAsia="Calibri" w:hAnsi="Cambria Math"/>
                    <w:color w:val="000000" w:themeColor="text1"/>
                    <w:sz w:val="28"/>
                  </w:rPr>
                  <m:t xml:space="preserve">∙ </m:t>
                </m:r>
                <m:r>
                  <m:rPr>
                    <m:sty m:val="p"/>
                  </m:rPr>
                  <w:rPr>
                    <w:rFonts w:ascii="Cambria Math" w:eastAsia="Times New Roman" w:hAnsi="Cambria Math"/>
                    <w:color w:val="000000"/>
                    <w:sz w:val="28"/>
                  </w:rPr>
                  <m:t>0.003460208</m:t>
                </m:r>
              </m:e>
            </m:d>
            <m:r>
              <w:rPr>
                <w:rFonts w:ascii="Cambria Math" w:hAnsi="Cambria Math"/>
                <w:color w:val="000000" w:themeColor="text1"/>
                <w:sz w:val="28"/>
              </w:rPr>
              <m:t>+</m:t>
            </m:r>
            <m:d>
              <m:dPr>
                <m:ctrlPr>
                  <w:rPr>
                    <w:rFonts w:ascii="Cambria Math" w:hAnsi="Cambria Math"/>
                    <w:i/>
                    <w:color w:val="000000" w:themeColor="text1"/>
                    <w:sz w:val="28"/>
                  </w:rPr>
                </m:ctrlPr>
              </m:dPr>
              <m:e>
                <m:r>
                  <m:rPr>
                    <m:sty m:val="p"/>
                  </m:rPr>
                  <w:rPr>
                    <w:rFonts w:ascii="Cambria Math" w:eastAsia="Times New Roman" w:hAnsi="Cambria Math"/>
                    <w:color w:val="000000"/>
                    <w:sz w:val="28"/>
                  </w:rPr>
                  <m:t xml:space="preserve">0.295642606 </m:t>
                </m:r>
                <m:r>
                  <m:rPr>
                    <m:sty m:val="p"/>
                  </m:rPr>
                  <w:rPr>
                    <w:rFonts w:ascii="Cambria Math" w:eastAsia="Calibri" w:hAnsi="Cambria Math"/>
                    <w:color w:val="000000" w:themeColor="text1"/>
                    <w:sz w:val="28"/>
                  </w:rPr>
                  <m:t xml:space="preserve">∙ </m:t>
                </m:r>
                <m:r>
                  <m:rPr>
                    <m:sty m:val="p"/>
                  </m:rPr>
                  <w:rPr>
                    <w:rFonts w:ascii="Cambria Math" w:eastAsia="Times New Roman" w:hAnsi="Cambria Math"/>
                    <w:color w:val="000000"/>
                    <w:sz w:val="28"/>
                  </w:rPr>
                  <m:t>0.004796163</m:t>
                </m:r>
                <m:r>
                  <m:rPr>
                    <m:sty m:val="p"/>
                  </m:rPr>
                  <w:rPr>
                    <w:rFonts w:ascii="Cambria Math" w:eastAsia="Helvetica" w:hAnsi="Cambria Math"/>
                    <w:color w:val="000000" w:themeColor="text1"/>
                    <w:sz w:val="28"/>
                  </w:rPr>
                  <m:t xml:space="preserve"> </m:t>
                </m:r>
              </m:e>
            </m:d>
          </m:den>
        </m:f>
        <m:r>
          <w:rPr>
            <w:rFonts w:ascii="Cambria Math" w:hAnsi="Cambria Math"/>
            <w:color w:val="000000" w:themeColor="text1"/>
            <w:sz w:val="28"/>
          </w:rPr>
          <m:t xml:space="preserve">= </m:t>
        </m:r>
      </m:oMath>
      <w:r w:rsidR="006F713D" w:rsidRPr="005B66DA">
        <w:rPr>
          <w:rFonts w:ascii="Calibri" w:eastAsia="Times New Roman" w:hAnsi="Calibri"/>
          <w:color w:val="000000"/>
        </w:rPr>
        <w:t>259.3917339</w:t>
      </w:r>
    </w:p>
    <w:p w14:paraId="60BE9003" w14:textId="77777777" w:rsidR="006F713D" w:rsidRPr="005B66DA" w:rsidRDefault="006F713D" w:rsidP="006F713D">
      <w:pPr>
        <w:rPr>
          <w:rFonts w:ascii="Calibri" w:hAnsi="Calibri"/>
          <w:color w:val="000000" w:themeColor="text1"/>
        </w:rPr>
      </w:pPr>
    </w:p>
    <w:p w14:paraId="09A7BFED" w14:textId="77777777" w:rsidR="006F713D" w:rsidRPr="005B66DA" w:rsidRDefault="006F713D" w:rsidP="006F713D">
      <w:pPr>
        <w:rPr>
          <w:rFonts w:ascii="Calibri" w:hAnsi="Calibri"/>
          <w:color w:val="000000" w:themeColor="text1"/>
        </w:rPr>
      </w:pPr>
    </w:p>
    <w:p w14:paraId="037A8BBE"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 xml:space="preserve"> </m:t>
          </m:r>
        </m:oMath>
      </m:oMathPara>
    </w:p>
    <w:p w14:paraId="040CBCBB" w14:textId="149B1801" w:rsidR="00971B99" w:rsidRPr="000372C4" w:rsidRDefault="006F713D">
      <w:pPr>
        <w:rPr>
          <w:rFonts w:ascii="Calibri" w:hAnsi="Calibri"/>
          <w:color w:val="000000" w:themeColor="text1"/>
        </w:rPr>
      </w:pPr>
      <w:r w:rsidRPr="005B66DA">
        <w:rPr>
          <w:rFonts w:ascii="Calibri" w:hAnsi="Calibri"/>
          <w:color w:val="000000" w:themeColor="text1"/>
        </w:rPr>
        <w:t xml:space="preserve">The COLONY estimate has a lower variance and thus contributes around 2/3 of the final estimate (70.4%). </w:t>
      </w:r>
    </w:p>
    <w:sectPr w:rsidR="00971B99" w:rsidRPr="000372C4" w:rsidSect="00971B99">
      <w:footerReference w:type="default" r:id="rId12"/>
      <w:pgSz w:w="12240" w:h="15840"/>
      <w:pgMar w:top="1701" w:right="1418" w:bottom="1701" w:left="1418"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Davenport, Danielle" w:date="2024-05-22T23:17:00Z" w:initials="DD">
    <w:p w14:paraId="3A0B2A45" w14:textId="77777777" w:rsidR="008729FC" w:rsidRDefault="008729FC" w:rsidP="0028625C">
      <w:pPr>
        <w:pStyle w:val="CommentText"/>
      </w:pPr>
      <w:r>
        <w:rPr>
          <w:rStyle w:val="CommentReference"/>
        </w:rPr>
        <w:annotationRef/>
      </w:r>
      <w:r>
        <w:t>"with the exception of the 2010 cohort" was deleted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0B2A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F8FB96" w16cex:dateUtc="2024-05-23T02: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0B2A45" w16cid:durableId="29F8FB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CEEAB" w14:textId="77777777" w:rsidR="007E4A99" w:rsidRDefault="007E4A99">
      <w:r>
        <w:separator/>
      </w:r>
    </w:p>
  </w:endnote>
  <w:endnote w:type="continuationSeparator" w:id="0">
    <w:p w14:paraId="6A9896C9" w14:textId="77777777" w:rsidR="007E4A99" w:rsidRDefault="007E4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libri"/>
    <w:charset w:val="00"/>
    <w:family w:val="auto"/>
    <w:pitch w:val="variable"/>
  </w:font>
  <w:font w:name="Liberation Sans">
    <w:charset w:val="00"/>
    <w:family w:val="swiss"/>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Calibri"/>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71ADA" w14:textId="77777777" w:rsidR="00971B99" w:rsidRDefault="00971B99">
    <w:pPr>
      <w:pStyle w:val="Standard"/>
      <w:widowControl/>
      <w:tabs>
        <w:tab w:val="center" w:pos="4513"/>
        <w:tab w:val="right" w:pos="9026"/>
      </w:tabs>
      <w:jc w:val="right"/>
    </w:pPr>
    <w:r>
      <w:fldChar w:fldCharType="begin"/>
    </w:r>
    <w:r>
      <w:instrText xml:space="preserve"> PAGE </w:instrText>
    </w:r>
    <w:r>
      <w:fldChar w:fldCharType="separate"/>
    </w:r>
    <w:r w:rsidR="007418AB">
      <w:rPr>
        <w:noProof/>
      </w:rPr>
      <w:t>18</w:t>
    </w:r>
    <w:r>
      <w:fldChar w:fldCharType="end"/>
    </w:r>
  </w:p>
  <w:p w14:paraId="3FEDC030" w14:textId="77777777" w:rsidR="00971B99" w:rsidRDefault="00971B99">
    <w:pPr>
      <w:pStyle w:val="Standard"/>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7B8B8" w14:textId="77777777" w:rsidR="007E4A99" w:rsidRDefault="007E4A99">
      <w:r>
        <w:separator/>
      </w:r>
    </w:p>
  </w:footnote>
  <w:footnote w:type="continuationSeparator" w:id="0">
    <w:p w14:paraId="76FD25C8" w14:textId="77777777" w:rsidR="007E4A99" w:rsidRDefault="007E4A99">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enport, Danielle">
    <w15:presenceInfo w15:providerId="AD" w15:userId="S::Danielle.Davenport@dfo-mpo.gc.ca::3eb16ec7-774a-40fd-acf5-5580596a4f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C81"/>
    <w:rsid w:val="0002375A"/>
    <w:rsid w:val="000372C4"/>
    <w:rsid w:val="00037AEB"/>
    <w:rsid w:val="00047507"/>
    <w:rsid w:val="00086B34"/>
    <w:rsid w:val="000A363E"/>
    <w:rsid w:val="000A6C19"/>
    <w:rsid w:val="000D2763"/>
    <w:rsid w:val="000D302B"/>
    <w:rsid w:val="000E3124"/>
    <w:rsid w:val="000E461F"/>
    <w:rsid w:val="000F043B"/>
    <w:rsid w:val="000F4D11"/>
    <w:rsid w:val="00122703"/>
    <w:rsid w:val="001235D3"/>
    <w:rsid w:val="00124059"/>
    <w:rsid w:val="00127F1D"/>
    <w:rsid w:val="001410AB"/>
    <w:rsid w:val="00147D61"/>
    <w:rsid w:val="001707CE"/>
    <w:rsid w:val="001B2422"/>
    <w:rsid w:val="001C00AD"/>
    <w:rsid w:val="001D300F"/>
    <w:rsid w:val="001E4A0A"/>
    <w:rsid w:val="002008A3"/>
    <w:rsid w:val="00215EC3"/>
    <w:rsid w:val="002412E7"/>
    <w:rsid w:val="00241F79"/>
    <w:rsid w:val="00245848"/>
    <w:rsid w:val="00275E86"/>
    <w:rsid w:val="00276A6B"/>
    <w:rsid w:val="0028474E"/>
    <w:rsid w:val="002A19CC"/>
    <w:rsid w:val="002B295D"/>
    <w:rsid w:val="002D38CD"/>
    <w:rsid w:val="002D603D"/>
    <w:rsid w:val="002F75A0"/>
    <w:rsid w:val="00311AEF"/>
    <w:rsid w:val="00322DBF"/>
    <w:rsid w:val="00326860"/>
    <w:rsid w:val="0033011F"/>
    <w:rsid w:val="003438F6"/>
    <w:rsid w:val="00372A43"/>
    <w:rsid w:val="0037382A"/>
    <w:rsid w:val="00387B81"/>
    <w:rsid w:val="00390544"/>
    <w:rsid w:val="003948A5"/>
    <w:rsid w:val="0039570B"/>
    <w:rsid w:val="00396049"/>
    <w:rsid w:val="003A1A55"/>
    <w:rsid w:val="003B4362"/>
    <w:rsid w:val="003B4F38"/>
    <w:rsid w:val="003B63A4"/>
    <w:rsid w:val="003B7842"/>
    <w:rsid w:val="003E3FCD"/>
    <w:rsid w:val="00426BD9"/>
    <w:rsid w:val="00433665"/>
    <w:rsid w:val="004555BC"/>
    <w:rsid w:val="0045668E"/>
    <w:rsid w:val="00480A91"/>
    <w:rsid w:val="00495911"/>
    <w:rsid w:val="004D1991"/>
    <w:rsid w:val="004E664E"/>
    <w:rsid w:val="004F08AF"/>
    <w:rsid w:val="00505B97"/>
    <w:rsid w:val="00506FF1"/>
    <w:rsid w:val="00514844"/>
    <w:rsid w:val="00517AAA"/>
    <w:rsid w:val="00525C2D"/>
    <w:rsid w:val="00535091"/>
    <w:rsid w:val="005445E0"/>
    <w:rsid w:val="00550A35"/>
    <w:rsid w:val="005554F1"/>
    <w:rsid w:val="00573EF7"/>
    <w:rsid w:val="005923A0"/>
    <w:rsid w:val="00592866"/>
    <w:rsid w:val="00595A1B"/>
    <w:rsid w:val="005B66DA"/>
    <w:rsid w:val="005C1896"/>
    <w:rsid w:val="005C2E16"/>
    <w:rsid w:val="005C6066"/>
    <w:rsid w:val="005D5A5A"/>
    <w:rsid w:val="005E172B"/>
    <w:rsid w:val="005E477B"/>
    <w:rsid w:val="00605D68"/>
    <w:rsid w:val="00611E9A"/>
    <w:rsid w:val="00613C6E"/>
    <w:rsid w:val="00621923"/>
    <w:rsid w:val="006410E2"/>
    <w:rsid w:val="006419F3"/>
    <w:rsid w:val="006C32C7"/>
    <w:rsid w:val="006C3F8B"/>
    <w:rsid w:val="006C7ED3"/>
    <w:rsid w:val="006F355C"/>
    <w:rsid w:val="006F713D"/>
    <w:rsid w:val="007061FF"/>
    <w:rsid w:val="00711334"/>
    <w:rsid w:val="007113F2"/>
    <w:rsid w:val="007169E8"/>
    <w:rsid w:val="00717399"/>
    <w:rsid w:val="00720D84"/>
    <w:rsid w:val="0072240D"/>
    <w:rsid w:val="007418AB"/>
    <w:rsid w:val="007462EA"/>
    <w:rsid w:val="00756CC4"/>
    <w:rsid w:val="00760148"/>
    <w:rsid w:val="00765BF7"/>
    <w:rsid w:val="00780A4D"/>
    <w:rsid w:val="00784ACF"/>
    <w:rsid w:val="00791CC7"/>
    <w:rsid w:val="00791E4C"/>
    <w:rsid w:val="00793CE0"/>
    <w:rsid w:val="007D4D64"/>
    <w:rsid w:val="007E4A99"/>
    <w:rsid w:val="007E5615"/>
    <w:rsid w:val="007F54BF"/>
    <w:rsid w:val="007F6437"/>
    <w:rsid w:val="0080071F"/>
    <w:rsid w:val="00802CCE"/>
    <w:rsid w:val="008236FD"/>
    <w:rsid w:val="0082392B"/>
    <w:rsid w:val="0082670C"/>
    <w:rsid w:val="00837046"/>
    <w:rsid w:val="008449C0"/>
    <w:rsid w:val="00852534"/>
    <w:rsid w:val="00856062"/>
    <w:rsid w:val="008613C9"/>
    <w:rsid w:val="008729FC"/>
    <w:rsid w:val="00883662"/>
    <w:rsid w:val="008878AD"/>
    <w:rsid w:val="008B6513"/>
    <w:rsid w:val="008C3D5D"/>
    <w:rsid w:val="009201FB"/>
    <w:rsid w:val="00923550"/>
    <w:rsid w:val="00934248"/>
    <w:rsid w:val="0093442F"/>
    <w:rsid w:val="00941163"/>
    <w:rsid w:val="009520E0"/>
    <w:rsid w:val="00965D6C"/>
    <w:rsid w:val="00971B99"/>
    <w:rsid w:val="009946DA"/>
    <w:rsid w:val="009B01DF"/>
    <w:rsid w:val="009B08AC"/>
    <w:rsid w:val="009B2031"/>
    <w:rsid w:val="009B7318"/>
    <w:rsid w:val="009D49F7"/>
    <w:rsid w:val="009D4EC0"/>
    <w:rsid w:val="009D6C74"/>
    <w:rsid w:val="009E6217"/>
    <w:rsid w:val="00A538C0"/>
    <w:rsid w:val="00A64675"/>
    <w:rsid w:val="00A739C3"/>
    <w:rsid w:val="00A8188A"/>
    <w:rsid w:val="00A9063E"/>
    <w:rsid w:val="00AA3854"/>
    <w:rsid w:val="00AA490E"/>
    <w:rsid w:val="00AB4F09"/>
    <w:rsid w:val="00AC151E"/>
    <w:rsid w:val="00AC6E6B"/>
    <w:rsid w:val="00AD0467"/>
    <w:rsid w:val="00AD40D9"/>
    <w:rsid w:val="00AE0D9B"/>
    <w:rsid w:val="00AE0F27"/>
    <w:rsid w:val="00AE5E0F"/>
    <w:rsid w:val="00AF4B07"/>
    <w:rsid w:val="00B129C2"/>
    <w:rsid w:val="00B62ED7"/>
    <w:rsid w:val="00B670E6"/>
    <w:rsid w:val="00B75E64"/>
    <w:rsid w:val="00B77B18"/>
    <w:rsid w:val="00B935B8"/>
    <w:rsid w:val="00B97EE2"/>
    <w:rsid w:val="00BC1556"/>
    <w:rsid w:val="00BC6693"/>
    <w:rsid w:val="00BD4053"/>
    <w:rsid w:val="00BE132C"/>
    <w:rsid w:val="00C030D0"/>
    <w:rsid w:val="00C04828"/>
    <w:rsid w:val="00C06639"/>
    <w:rsid w:val="00C20ADD"/>
    <w:rsid w:val="00C37346"/>
    <w:rsid w:val="00C44FF7"/>
    <w:rsid w:val="00C478F8"/>
    <w:rsid w:val="00C66C19"/>
    <w:rsid w:val="00C84BF5"/>
    <w:rsid w:val="00CA2168"/>
    <w:rsid w:val="00CA2250"/>
    <w:rsid w:val="00CA3FE4"/>
    <w:rsid w:val="00CA4776"/>
    <w:rsid w:val="00CB7C60"/>
    <w:rsid w:val="00CC4208"/>
    <w:rsid w:val="00CC47B2"/>
    <w:rsid w:val="00CE1B6B"/>
    <w:rsid w:val="00D0108E"/>
    <w:rsid w:val="00D04715"/>
    <w:rsid w:val="00D1741F"/>
    <w:rsid w:val="00D1750D"/>
    <w:rsid w:val="00D2004D"/>
    <w:rsid w:val="00D20EFD"/>
    <w:rsid w:val="00D26A13"/>
    <w:rsid w:val="00D44BF9"/>
    <w:rsid w:val="00DA4380"/>
    <w:rsid w:val="00DA6EF3"/>
    <w:rsid w:val="00DB19EF"/>
    <w:rsid w:val="00DC2C81"/>
    <w:rsid w:val="00DC4ACB"/>
    <w:rsid w:val="00DD19BA"/>
    <w:rsid w:val="00DF3FC8"/>
    <w:rsid w:val="00DF7F73"/>
    <w:rsid w:val="00E2623E"/>
    <w:rsid w:val="00E34FD8"/>
    <w:rsid w:val="00E35297"/>
    <w:rsid w:val="00E41CCF"/>
    <w:rsid w:val="00E736C2"/>
    <w:rsid w:val="00E85545"/>
    <w:rsid w:val="00E86E95"/>
    <w:rsid w:val="00EA1234"/>
    <w:rsid w:val="00EA32B5"/>
    <w:rsid w:val="00ED2A0B"/>
    <w:rsid w:val="00EF2890"/>
    <w:rsid w:val="00EF3858"/>
    <w:rsid w:val="00F3170E"/>
    <w:rsid w:val="00F41D2C"/>
    <w:rsid w:val="00F428D7"/>
    <w:rsid w:val="00F4323C"/>
    <w:rsid w:val="00F55D9E"/>
    <w:rsid w:val="00F5687C"/>
    <w:rsid w:val="00F62751"/>
    <w:rsid w:val="00F7559C"/>
    <w:rsid w:val="00F808E2"/>
    <w:rsid w:val="00F81030"/>
    <w:rsid w:val="00F92635"/>
    <w:rsid w:val="00F9297F"/>
    <w:rsid w:val="00FA56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60E2"/>
  <w15:docId w15:val="{EB27C740-C92F-4253-8980-202508226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6E95"/>
    <w:rPr>
      <w:rFonts w:ascii="Times New Roman" w:hAnsi="Times New Roman" w:cs="Times New Roman"/>
      <w:lang w:eastAsia="en-GB"/>
    </w:rPr>
  </w:style>
  <w:style w:type="paragraph" w:styleId="Heading1">
    <w:name w:val="heading 1"/>
    <w:basedOn w:val="Normal"/>
    <w:next w:val="Standard"/>
    <w:link w:val="Heading1Char"/>
    <w:uiPriority w:val="9"/>
    <w:qFormat/>
    <w:rsid w:val="001235D3"/>
    <w:pPr>
      <w:keepNext/>
      <w:keepLines/>
      <w:suppressAutoHyphens/>
      <w:autoSpaceDN w:val="0"/>
      <w:spacing w:before="400"/>
      <w:textAlignment w:val="baseline"/>
      <w:outlineLvl w:val="0"/>
    </w:pPr>
    <w:rPr>
      <w:rFonts w:ascii="Calibri" w:eastAsia="Linux Libertine G" w:hAnsi="Calibri" w:cs="Linux Libertine G"/>
      <w:color w:val="000000"/>
      <w:sz w:val="40"/>
      <w:szCs w:val="40"/>
      <w:lang w:eastAsia="zh-CN" w:bidi="hi-IN"/>
    </w:rPr>
  </w:style>
  <w:style w:type="paragraph" w:styleId="Heading2">
    <w:name w:val="heading 2"/>
    <w:basedOn w:val="Normal"/>
    <w:next w:val="Standard"/>
    <w:link w:val="Heading2Char"/>
    <w:uiPriority w:val="9"/>
    <w:semiHidden/>
    <w:unhideWhenUsed/>
    <w:qFormat/>
    <w:rsid w:val="001235D3"/>
    <w:pPr>
      <w:keepNext/>
      <w:keepLines/>
      <w:suppressAutoHyphens/>
      <w:autoSpaceDN w:val="0"/>
      <w:spacing w:before="360"/>
      <w:textAlignment w:val="baseline"/>
      <w:outlineLvl w:val="1"/>
    </w:pPr>
    <w:rPr>
      <w:rFonts w:ascii="Calibri" w:eastAsia="Linux Libertine G" w:hAnsi="Calibri" w:cs="Linux Libertine G"/>
      <w:color w:val="000000"/>
      <w:sz w:val="32"/>
      <w:szCs w:val="32"/>
      <w:lang w:eastAsia="zh-CN" w:bidi="hi-IN"/>
    </w:rPr>
  </w:style>
  <w:style w:type="paragraph" w:styleId="Heading3">
    <w:name w:val="heading 3"/>
    <w:basedOn w:val="Normal"/>
    <w:next w:val="Standard"/>
    <w:link w:val="Heading3Char"/>
    <w:uiPriority w:val="9"/>
    <w:semiHidden/>
    <w:unhideWhenUsed/>
    <w:qFormat/>
    <w:rsid w:val="001235D3"/>
    <w:pPr>
      <w:keepNext/>
      <w:keepLines/>
      <w:suppressAutoHyphens/>
      <w:autoSpaceDN w:val="0"/>
      <w:spacing w:before="320" w:after="80"/>
      <w:textAlignment w:val="baseline"/>
      <w:outlineLvl w:val="2"/>
    </w:pPr>
    <w:rPr>
      <w:rFonts w:ascii="Calibri" w:eastAsia="Linux Libertine G" w:hAnsi="Calibri" w:cs="Linux Libertine G"/>
      <w:color w:val="434343"/>
      <w:sz w:val="28"/>
      <w:szCs w:val="28"/>
      <w:lang w:eastAsia="zh-CN" w:bidi="hi-IN"/>
    </w:rPr>
  </w:style>
  <w:style w:type="paragraph" w:styleId="Heading4">
    <w:name w:val="heading 4"/>
    <w:basedOn w:val="Normal"/>
    <w:next w:val="Standard"/>
    <w:link w:val="Heading4Char"/>
    <w:uiPriority w:val="9"/>
    <w:semiHidden/>
    <w:unhideWhenUsed/>
    <w:qFormat/>
    <w:rsid w:val="001235D3"/>
    <w:pPr>
      <w:keepNext/>
      <w:keepLines/>
      <w:suppressAutoHyphens/>
      <w:autoSpaceDN w:val="0"/>
      <w:spacing w:before="280" w:after="80"/>
      <w:textAlignment w:val="baseline"/>
      <w:outlineLvl w:val="3"/>
    </w:pPr>
    <w:rPr>
      <w:rFonts w:ascii="Calibri" w:eastAsia="Linux Libertine G" w:hAnsi="Calibri" w:cs="Linux Libertine G"/>
      <w:color w:val="666666"/>
      <w:lang w:eastAsia="zh-CN" w:bidi="hi-IN"/>
    </w:rPr>
  </w:style>
  <w:style w:type="paragraph" w:styleId="Heading5">
    <w:name w:val="heading 5"/>
    <w:basedOn w:val="Normal"/>
    <w:next w:val="Standard"/>
    <w:link w:val="Heading5Char"/>
    <w:uiPriority w:val="9"/>
    <w:semiHidden/>
    <w:unhideWhenUsed/>
    <w:qFormat/>
    <w:rsid w:val="001235D3"/>
    <w:pPr>
      <w:keepNext/>
      <w:keepLines/>
      <w:suppressAutoHyphens/>
      <w:autoSpaceDN w:val="0"/>
      <w:spacing w:before="240" w:after="80"/>
      <w:textAlignment w:val="baseline"/>
      <w:outlineLvl w:val="4"/>
    </w:pPr>
    <w:rPr>
      <w:rFonts w:ascii="Calibri" w:eastAsia="Linux Libertine G" w:hAnsi="Calibri" w:cs="Linux Libertine G"/>
      <w:color w:val="666666"/>
      <w:lang w:eastAsia="zh-CN" w:bidi="hi-IN"/>
    </w:rPr>
  </w:style>
  <w:style w:type="paragraph" w:styleId="Heading6">
    <w:name w:val="heading 6"/>
    <w:basedOn w:val="Normal"/>
    <w:next w:val="Standard"/>
    <w:link w:val="Heading6Char"/>
    <w:uiPriority w:val="9"/>
    <w:semiHidden/>
    <w:unhideWhenUsed/>
    <w:qFormat/>
    <w:rsid w:val="001235D3"/>
    <w:pPr>
      <w:keepNext/>
      <w:keepLines/>
      <w:suppressAutoHyphens/>
      <w:autoSpaceDN w:val="0"/>
      <w:spacing w:before="240" w:after="80"/>
      <w:textAlignment w:val="baseline"/>
      <w:outlineLvl w:val="5"/>
    </w:pPr>
    <w:rPr>
      <w:rFonts w:ascii="Calibri" w:eastAsia="Linux Libertine G" w:hAnsi="Calibri" w:cs="Linux Libertine G"/>
      <w:i/>
      <w:color w:val="66666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5D3"/>
    <w:rPr>
      <w:rFonts w:ascii="Calibri" w:eastAsia="Linux Libertine G" w:hAnsi="Calibri" w:cs="Linux Libertine G"/>
      <w:color w:val="000000"/>
      <w:sz w:val="40"/>
      <w:szCs w:val="40"/>
      <w:lang w:eastAsia="zh-CN" w:bidi="hi-IN"/>
    </w:rPr>
  </w:style>
  <w:style w:type="character" w:customStyle="1" w:styleId="Heading2Char">
    <w:name w:val="Heading 2 Char"/>
    <w:basedOn w:val="DefaultParagraphFont"/>
    <w:link w:val="Heading2"/>
    <w:uiPriority w:val="9"/>
    <w:semiHidden/>
    <w:rsid w:val="001235D3"/>
    <w:rPr>
      <w:rFonts w:ascii="Calibri" w:eastAsia="Linux Libertine G" w:hAnsi="Calibri" w:cs="Linux Libertine G"/>
      <w:color w:val="000000"/>
      <w:sz w:val="32"/>
      <w:szCs w:val="32"/>
      <w:lang w:eastAsia="zh-CN" w:bidi="hi-IN"/>
    </w:rPr>
  </w:style>
  <w:style w:type="character" w:customStyle="1" w:styleId="Heading3Char">
    <w:name w:val="Heading 3 Char"/>
    <w:basedOn w:val="DefaultParagraphFont"/>
    <w:link w:val="Heading3"/>
    <w:uiPriority w:val="9"/>
    <w:semiHidden/>
    <w:rsid w:val="001235D3"/>
    <w:rPr>
      <w:rFonts w:ascii="Calibri" w:eastAsia="Linux Libertine G" w:hAnsi="Calibri" w:cs="Linux Libertine G"/>
      <w:color w:val="434343"/>
      <w:sz w:val="28"/>
      <w:szCs w:val="28"/>
      <w:lang w:eastAsia="zh-CN" w:bidi="hi-IN"/>
    </w:rPr>
  </w:style>
  <w:style w:type="character" w:customStyle="1" w:styleId="Heading4Char">
    <w:name w:val="Heading 4 Char"/>
    <w:basedOn w:val="DefaultParagraphFont"/>
    <w:link w:val="Heading4"/>
    <w:uiPriority w:val="9"/>
    <w:semiHidden/>
    <w:rsid w:val="001235D3"/>
    <w:rPr>
      <w:rFonts w:ascii="Calibri" w:eastAsia="Linux Libertine G" w:hAnsi="Calibri" w:cs="Linux Libertine G"/>
      <w:color w:val="666666"/>
      <w:lang w:eastAsia="zh-CN" w:bidi="hi-IN"/>
    </w:rPr>
  </w:style>
  <w:style w:type="character" w:customStyle="1" w:styleId="Heading5Char">
    <w:name w:val="Heading 5 Char"/>
    <w:basedOn w:val="DefaultParagraphFont"/>
    <w:link w:val="Heading5"/>
    <w:uiPriority w:val="9"/>
    <w:semiHidden/>
    <w:rsid w:val="001235D3"/>
    <w:rPr>
      <w:rFonts w:ascii="Calibri" w:eastAsia="Linux Libertine G" w:hAnsi="Calibri" w:cs="Linux Libertine G"/>
      <w:color w:val="666666"/>
      <w:lang w:eastAsia="zh-CN" w:bidi="hi-IN"/>
    </w:rPr>
  </w:style>
  <w:style w:type="character" w:customStyle="1" w:styleId="Heading6Char">
    <w:name w:val="Heading 6 Char"/>
    <w:basedOn w:val="DefaultParagraphFont"/>
    <w:link w:val="Heading6"/>
    <w:uiPriority w:val="9"/>
    <w:semiHidden/>
    <w:rsid w:val="001235D3"/>
    <w:rPr>
      <w:rFonts w:ascii="Calibri" w:eastAsia="Linux Libertine G" w:hAnsi="Calibri" w:cs="Linux Libertine G"/>
      <w:i/>
      <w:color w:val="666666"/>
      <w:lang w:eastAsia="zh-CN" w:bidi="hi-IN"/>
    </w:rPr>
  </w:style>
  <w:style w:type="paragraph" w:customStyle="1" w:styleId="Standard">
    <w:name w:val="Standard"/>
    <w:rsid w:val="001235D3"/>
    <w:pPr>
      <w:widowControl w:val="0"/>
      <w:suppressAutoHyphens/>
      <w:autoSpaceDN w:val="0"/>
      <w:textAlignment w:val="baseline"/>
    </w:pPr>
    <w:rPr>
      <w:rFonts w:ascii="Calibri" w:eastAsia="Linux Libertine G" w:hAnsi="Calibri" w:cs="Linux Libertine G"/>
      <w:lang w:eastAsia="zh-CN" w:bidi="hi-IN"/>
    </w:rPr>
  </w:style>
  <w:style w:type="paragraph" w:customStyle="1" w:styleId="Heading">
    <w:name w:val="Heading"/>
    <w:basedOn w:val="Standard"/>
    <w:next w:val="Textbody"/>
    <w:rsid w:val="001235D3"/>
    <w:pPr>
      <w:keepNext/>
      <w:spacing w:before="240" w:after="120"/>
    </w:pPr>
    <w:rPr>
      <w:rFonts w:ascii="Liberation Sans" w:hAnsi="Liberation Sans"/>
      <w:sz w:val="28"/>
      <w:szCs w:val="28"/>
    </w:rPr>
  </w:style>
  <w:style w:type="paragraph" w:customStyle="1" w:styleId="Textbody">
    <w:name w:val="Text body"/>
    <w:basedOn w:val="Standard"/>
    <w:rsid w:val="001235D3"/>
    <w:pPr>
      <w:spacing w:after="140" w:line="276" w:lineRule="auto"/>
    </w:pPr>
  </w:style>
  <w:style w:type="paragraph" w:styleId="List">
    <w:name w:val="List"/>
    <w:basedOn w:val="Textbody"/>
    <w:rsid w:val="001235D3"/>
  </w:style>
  <w:style w:type="paragraph" w:styleId="Caption">
    <w:name w:val="caption"/>
    <w:basedOn w:val="Standard"/>
    <w:rsid w:val="001235D3"/>
    <w:pPr>
      <w:suppressLineNumbers/>
      <w:spacing w:before="120" w:after="120"/>
    </w:pPr>
    <w:rPr>
      <w:i/>
      <w:iCs/>
    </w:rPr>
  </w:style>
  <w:style w:type="paragraph" w:customStyle="1" w:styleId="Index">
    <w:name w:val="Index"/>
    <w:basedOn w:val="Standard"/>
    <w:rsid w:val="001235D3"/>
    <w:pPr>
      <w:suppressLineNumbers/>
    </w:pPr>
  </w:style>
  <w:style w:type="paragraph" w:styleId="Title">
    <w:name w:val="Title"/>
    <w:basedOn w:val="Normal"/>
    <w:next w:val="Standard"/>
    <w:link w:val="TitleChar"/>
    <w:uiPriority w:val="10"/>
    <w:qFormat/>
    <w:rsid w:val="001235D3"/>
    <w:pPr>
      <w:keepNext/>
      <w:keepLines/>
      <w:suppressAutoHyphens/>
      <w:autoSpaceDN w:val="0"/>
      <w:spacing w:after="60"/>
      <w:textAlignment w:val="baseline"/>
    </w:pPr>
    <w:rPr>
      <w:rFonts w:ascii="Calibri" w:eastAsia="Linux Libertine G" w:hAnsi="Calibri" w:cs="Linux Libertine G"/>
      <w:color w:val="000000"/>
      <w:sz w:val="52"/>
      <w:szCs w:val="52"/>
      <w:lang w:eastAsia="zh-CN" w:bidi="hi-IN"/>
    </w:rPr>
  </w:style>
  <w:style w:type="character" w:customStyle="1" w:styleId="TitleChar">
    <w:name w:val="Title Char"/>
    <w:basedOn w:val="DefaultParagraphFont"/>
    <w:link w:val="Title"/>
    <w:uiPriority w:val="10"/>
    <w:rsid w:val="001235D3"/>
    <w:rPr>
      <w:rFonts w:ascii="Calibri" w:eastAsia="Linux Libertine G" w:hAnsi="Calibri" w:cs="Linux Libertine G"/>
      <w:color w:val="000000"/>
      <w:sz w:val="52"/>
      <w:szCs w:val="52"/>
      <w:lang w:eastAsia="zh-CN" w:bidi="hi-IN"/>
    </w:rPr>
  </w:style>
  <w:style w:type="paragraph" w:styleId="Subtitle">
    <w:name w:val="Subtitle"/>
    <w:basedOn w:val="Normal"/>
    <w:next w:val="Standard"/>
    <w:link w:val="SubtitleChar"/>
    <w:uiPriority w:val="11"/>
    <w:qFormat/>
    <w:rsid w:val="001235D3"/>
    <w:pPr>
      <w:keepNext/>
      <w:keepLines/>
      <w:suppressAutoHyphens/>
      <w:autoSpaceDN w:val="0"/>
      <w:spacing w:after="320"/>
      <w:textAlignment w:val="baseline"/>
    </w:pPr>
    <w:rPr>
      <w:rFonts w:ascii="Calibri" w:eastAsia="Linux Libertine G" w:hAnsi="Calibri" w:cs="Linux Libertine G"/>
      <w:color w:val="666666"/>
      <w:sz w:val="30"/>
      <w:szCs w:val="30"/>
      <w:lang w:eastAsia="zh-CN" w:bidi="hi-IN"/>
    </w:rPr>
  </w:style>
  <w:style w:type="character" w:customStyle="1" w:styleId="SubtitleChar">
    <w:name w:val="Subtitle Char"/>
    <w:basedOn w:val="DefaultParagraphFont"/>
    <w:link w:val="Subtitle"/>
    <w:uiPriority w:val="11"/>
    <w:rsid w:val="001235D3"/>
    <w:rPr>
      <w:rFonts w:ascii="Calibri" w:eastAsia="Linux Libertine G" w:hAnsi="Calibri" w:cs="Linux Libertine G"/>
      <w:color w:val="666666"/>
      <w:sz w:val="30"/>
      <w:szCs w:val="30"/>
      <w:lang w:eastAsia="zh-CN" w:bidi="hi-IN"/>
    </w:rPr>
  </w:style>
  <w:style w:type="paragraph" w:styleId="Header">
    <w:name w:val="header"/>
    <w:basedOn w:val="Standard"/>
    <w:link w:val="HeaderChar"/>
    <w:rsid w:val="001235D3"/>
  </w:style>
  <w:style w:type="character" w:customStyle="1" w:styleId="HeaderChar">
    <w:name w:val="Header Char"/>
    <w:basedOn w:val="DefaultParagraphFont"/>
    <w:link w:val="Header"/>
    <w:rsid w:val="001235D3"/>
    <w:rPr>
      <w:rFonts w:ascii="Calibri" w:eastAsia="Linux Libertine G" w:hAnsi="Calibri" w:cs="Linux Libertine G"/>
      <w:lang w:eastAsia="zh-CN" w:bidi="hi-IN"/>
    </w:rPr>
  </w:style>
  <w:style w:type="paragraph" w:styleId="Footer">
    <w:name w:val="footer"/>
    <w:basedOn w:val="Standard"/>
    <w:link w:val="FooterChar"/>
    <w:rsid w:val="001235D3"/>
  </w:style>
  <w:style w:type="character" w:customStyle="1" w:styleId="FooterChar">
    <w:name w:val="Footer Char"/>
    <w:basedOn w:val="DefaultParagraphFont"/>
    <w:link w:val="Footer"/>
    <w:rsid w:val="001235D3"/>
    <w:rPr>
      <w:rFonts w:ascii="Calibri" w:eastAsia="Linux Libertine G" w:hAnsi="Calibri" w:cs="Linux Libertine G"/>
      <w:lang w:eastAsia="zh-CN" w:bidi="hi-IN"/>
    </w:rPr>
  </w:style>
  <w:style w:type="character" w:customStyle="1" w:styleId="ListLabel1">
    <w:name w:val="ListLabel 1"/>
    <w:rsid w:val="001235D3"/>
  </w:style>
  <w:style w:type="character" w:customStyle="1" w:styleId="Internetlink">
    <w:name w:val="Internet link"/>
    <w:rsid w:val="001235D3"/>
    <w:rPr>
      <w:color w:val="000080"/>
      <w:u w:val="single"/>
    </w:rPr>
  </w:style>
  <w:style w:type="character" w:customStyle="1" w:styleId="ListLabel2">
    <w:name w:val="ListLabel 2"/>
    <w:rsid w:val="001235D3"/>
    <w:rPr>
      <w:i w:val="0"/>
      <w:caps w:val="0"/>
      <w:smallCaps w:val="0"/>
      <w:strike w:val="0"/>
      <w:dstrike w:val="0"/>
      <w:position w:val="0"/>
      <w:sz w:val="24"/>
      <w:szCs w:val="24"/>
      <w:u w:val="single"/>
      <w:vertAlign w:val="baseline"/>
    </w:rPr>
  </w:style>
  <w:style w:type="character" w:customStyle="1" w:styleId="ListLabel3">
    <w:name w:val="ListLabel 3"/>
    <w:rsid w:val="001235D3"/>
    <w:rPr>
      <w:u w:val="single"/>
    </w:rPr>
  </w:style>
  <w:style w:type="paragraph" w:styleId="CommentText">
    <w:name w:val="annotation text"/>
    <w:basedOn w:val="Normal"/>
    <w:link w:val="CommentTextChar"/>
    <w:uiPriority w:val="99"/>
    <w:unhideWhenUsed/>
    <w:rsid w:val="001235D3"/>
    <w:pPr>
      <w:suppressAutoHyphens/>
      <w:autoSpaceDN w:val="0"/>
      <w:textAlignment w:val="baseline"/>
    </w:pPr>
    <w:rPr>
      <w:rFonts w:ascii="Calibri" w:eastAsia="Linux Libertine G" w:hAnsi="Calibri" w:cs="Mangal"/>
      <w:sz w:val="20"/>
      <w:szCs w:val="18"/>
      <w:lang w:eastAsia="zh-CN" w:bidi="hi-IN"/>
    </w:rPr>
  </w:style>
  <w:style w:type="character" w:customStyle="1" w:styleId="CommentTextChar">
    <w:name w:val="Comment Text Char"/>
    <w:basedOn w:val="DefaultParagraphFont"/>
    <w:link w:val="CommentText"/>
    <w:uiPriority w:val="99"/>
    <w:rsid w:val="001235D3"/>
    <w:rPr>
      <w:rFonts w:ascii="Calibri" w:eastAsia="Linux Libertine G" w:hAnsi="Calibri" w:cs="Mangal"/>
      <w:sz w:val="20"/>
      <w:szCs w:val="18"/>
      <w:lang w:eastAsia="zh-CN" w:bidi="hi-IN"/>
    </w:rPr>
  </w:style>
  <w:style w:type="character" w:styleId="CommentReference">
    <w:name w:val="annotation reference"/>
    <w:basedOn w:val="DefaultParagraphFont"/>
    <w:uiPriority w:val="99"/>
    <w:semiHidden/>
    <w:unhideWhenUsed/>
    <w:rsid w:val="001235D3"/>
    <w:rPr>
      <w:sz w:val="16"/>
      <w:szCs w:val="16"/>
    </w:rPr>
  </w:style>
  <w:style w:type="paragraph" w:styleId="BalloonText">
    <w:name w:val="Balloon Text"/>
    <w:basedOn w:val="Normal"/>
    <w:link w:val="BalloonTextChar"/>
    <w:uiPriority w:val="99"/>
    <w:semiHidden/>
    <w:unhideWhenUsed/>
    <w:rsid w:val="001235D3"/>
    <w:pPr>
      <w:suppressAutoHyphens/>
      <w:autoSpaceDN w:val="0"/>
      <w:textAlignment w:val="baseline"/>
    </w:pPr>
    <w:rPr>
      <w:rFonts w:eastAsia="Linux Libertine G" w:cs="Mangal"/>
      <w:sz w:val="18"/>
      <w:szCs w:val="16"/>
      <w:lang w:eastAsia="zh-CN" w:bidi="hi-IN"/>
    </w:rPr>
  </w:style>
  <w:style w:type="character" w:customStyle="1" w:styleId="BalloonTextChar">
    <w:name w:val="Balloon Text Char"/>
    <w:basedOn w:val="DefaultParagraphFont"/>
    <w:link w:val="BalloonText"/>
    <w:uiPriority w:val="99"/>
    <w:semiHidden/>
    <w:rsid w:val="001235D3"/>
    <w:rPr>
      <w:rFonts w:ascii="Times New Roman" w:eastAsia="Linux Libertine G" w:hAnsi="Times New Roman" w:cs="Mangal"/>
      <w:sz w:val="18"/>
      <w:szCs w:val="16"/>
      <w:lang w:eastAsia="zh-CN" w:bidi="hi-IN"/>
    </w:rPr>
  </w:style>
  <w:style w:type="character" w:styleId="LineNumber">
    <w:name w:val="line number"/>
    <w:basedOn w:val="DefaultParagraphFont"/>
    <w:uiPriority w:val="99"/>
    <w:semiHidden/>
    <w:unhideWhenUsed/>
    <w:rsid w:val="001235D3"/>
  </w:style>
  <w:style w:type="paragraph" w:styleId="CommentSubject">
    <w:name w:val="annotation subject"/>
    <w:basedOn w:val="CommentText"/>
    <w:next w:val="CommentText"/>
    <w:link w:val="CommentSubjectChar"/>
    <w:uiPriority w:val="99"/>
    <w:semiHidden/>
    <w:unhideWhenUsed/>
    <w:rsid w:val="001235D3"/>
    <w:rPr>
      <w:b/>
      <w:bCs/>
    </w:rPr>
  </w:style>
  <w:style w:type="character" w:customStyle="1" w:styleId="CommentSubjectChar">
    <w:name w:val="Comment Subject Char"/>
    <w:basedOn w:val="CommentTextChar"/>
    <w:link w:val="CommentSubject"/>
    <w:uiPriority w:val="99"/>
    <w:semiHidden/>
    <w:rsid w:val="001235D3"/>
    <w:rPr>
      <w:rFonts w:ascii="Calibri" w:eastAsia="Linux Libertine G" w:hAnsi="Calibri" w:cs="Mangal"/>
      <w:b/>
      <w:bCs/>
      <w:sz w:val="20"/>
      <w:szCs w:val="18"/>
      <w:lang w:eastAsia="zh-CN" w:bidi="hi-IN"/>
    </w:rPr>
  </w:style>
  <w:style w:type="character" w:styleId="PlaceholderText">
    <w:name w:val="Placeholder Text"/>
    <w:basedOn w:val="DefaultParagraphFont"/>
    <w:uiPriority w:val="99"/>
    <w:semiHidden/>
    <w:rsid w:val="001235D3"/>
    <w:rPr>
      <w:color w:val="808080"/>
    </w:rPr>
  </w:style>
  <w:style w:type="character" w:styleId="Hyperlink">
    <w:name w:val="Hyperlink"/>
    <w:basedOn w:val="DefaultParagraphFont"/>
    <w:uiPriority w:val="99"/>
    <w:unhideWhenUsed/>
    <w:rsid w:val="00F9297F"/>
    <w:rPr>
      <w:color w:val="0563C1" w:themeColor="hyperlink"/>
      <w:u w:val="single"/>
    </w:rPr>
  </w:style>
  <w:style w:type="paragraph" w:customStyle="1" w:styleId="p1">
    <w:name w:val="p1"/>
    <w:basedOn w:val="Normal"/>
    <w:rsid w:val="00F9297F"/>
    <w:rPr>
      <w:rFonts w:eastAsia="Arial"/>
      <w:sz w:val="18"/>
      <w:szCs w:val="18"/>
    </w:rPr>
  </w:style>
  <w:style w:type="character" w:styleId="Emphasis">
    <w:name w:val="Emphasis"/>
    <w:basedOn w:val="DefaultParagraphFont"/>
    <w:uiPriority w:val="20"/>
    <w:qFormat/>
    <w:rsid w:val="007169E8"/>
    <w:rPr>
      <w:i/>
      <w:iCs/>
    </w:rPr>
  </w:style>
  <w:style w:type="paragraph" w:styleId="Revision">
    <w:name w:val="Revision"/>
    <w:hidden/>
    <w:uiPriority w:val="99"/>
    <w:semiHidden/>
    <w:rsid w:val="007061FF"/>
    <w:rPr>
      <w:rFonts w:ascii="Times New Roman" w:hAnsi="Times New Roman" w:cs="Times New Roman"/>
      <w:lang w:eastAsia="en-GB"/>
    </w:rPr>
  </w:style>
  <w:style w:type="paragraph" w:styleId="Bibliography">
    <w:name w:val="Bibliography"/>
    <w:basedOn w:val="Normal"/>
    <w:next w:val="Normal"/>
    <w:uiPriority w:val="37"/>
    <w:unhideWhenUsed/>
    <w:rsid w:val="002D603D"/>
    <w:pPr>
      <w:spacing w:line="480" w:lineRule="auto"/>
      <w:ind w:left="720" w:hanging="720"/>
    </w:pPr>
  </w:style>
  <w:style w:type="table" w:styleId="TableGrid">
    <w:name w:val="Table Grid"/>
    <w:basedOn w:val="TableNormal"/>
    <w:uiPriority w:val="39"/>
    <w:rsid w:val="006F713D"/>
    <w:rPr>
      <w:rFonts w:ascii="Arial" w:eastAsia="Arial" w:hAnsi="Arial" w:cs="Arial"/>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6F713D"/>
    <w:pPr>
      <w:widowControl w:val="0"/>
      <w:suppressAutoHyphens/>
      <w:autoSpaceDN w:val="0"/>
      <w:textAlignment w:val="baseline"/>
    </w:pPr>
    <w:rPr>
      <w:rFonts w:ascii="Open Sans" w:eastAsia="Open Sans" w:hAnsi="Open Sans" w:cs="Open Sans"/>
      <w:sz w:val="22"/>
      <w:szCs w:val="22"/>
      <w:lang w:eastAsia="zh-CN" w:bidi="hi-I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reformat">
    <w:name w:val="reformat"/>
    <w:basedOn w:val="DefaultParagraphFont"/>
    <w:rsid w:val="007418AB"/>
  </w:style>
  <w:style w:type="character" w:styleId="UnresolvedMention">
    <w:name w:val="Unresolved Mention"/>
    <w:basedOn w:val="DefaultParagraphFont"/>
    <w:uiPriority w:val="99"/>
    <w:rsid w:val="00276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7916">
      <w:bodyDiv w:val="1"/>
      <w:marLeft w:val="0"/>
      <w:marRight w:val="0"/>
      <w:marTop w:val="0"/>
      <w:marBottom w:val="0"/>
      <w:divBdr>
        <w:top w:val="none" w:sz="0" w:space="0" w:color="auto"/>
        <w:left w:val="none" w:sz="0" w:space="0" w:color="auto"/>
        <w:bottom w:val="none" w:sz="0" w:space="0" w:color="auto"/>
        <w:right w:val="none" w:sz="0" w:space="0" w:color="auto"/>
      </w:divBdr>
      <w:divsChild>
        <w:div w:id="1435369672">
          <w:marLeft w:val="480"/>
          <w:marRight w:val="0"/>
          <w:marTop w:val="0"/>
          <w:marBottom w:val="0"/>
          <w:divBdr>
            <w:top w:val="none" w:sz="0" w:space="0" w:color="auto"/>
            <w:left w:val="none" w:sz="0" w:space="0" w:color="auto"/>
            <w:bottom w:val="none" w:sz="0" w:space="0" w:color="auto"/>
            <w:right w:val="none" w:sz="0" w:space="0" w:color="auto"/>
          </w:divBdr>
          <w:divsChild>
            <w:div w:id="13580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6687">
      <w:bodyDiv w:val="1"/>
      <w:marLeft w:val="0"/>
      <w:marRight w:val="0"/>
      <w:marTop w:val="0"/>
      <w:marBottom w:val="0"/>
      <w:divBdr>
        <w:top w:val="none" w:sz="0" w:space="0" w:color="auto"/>
        <w:left w:val="none" w:sz="0" w:space="0" w:color="auto"/>
        <w:bottom w:val="none" w:sz="0" w:space="0" w:color="auto"/>
        <w:right w:val="none" w:sz="0" w:space="0" w:color="auto"/>
      </w:divBdr>
    </w:div>
    <w:div w:id="107310884">
      <w:bodyDiv w:val="1"/>
      <w:marLeft w:val="0"/>
      <w:marRight w:val="0"/>
      <w:marTop w:val="0"/>
      <w:marBottom w:val="0"/>
      <w:divBdr>
        <w:top w:val="none" w:sz="0" w:space="0" w:color="auto"/>
        <w:left w:val="none" w:sz="0" w:space="0" w:color="auto"/>
        <w:bottom w:val="none" w:sz="0" w:space="0" w:color="auto"/>
        <w:right w:val="none" w:sz="0" w:space="0" w:color="auto"/>
      </w:divBdr>
      <w:divsChild>
        <w:div w:id="1389913322">
          <w:marLeft w:val="480"/>
          <w:marRight w:val="0"/>
          <w:marTop w:val="0"/>
          <w:marBottom w:val="0"/>
          <w:divBdr>
            <w:top w:val="none" w:sz="0" w:space="0" w:color="auto"/>
            <w:left w:val="none" w:sz="0" w:space="0" w:color="auto"/>
            <w:bottom w:val="none" w:sz="0" w:space="0" w:color="auto"/>
            <w:right w:val="none" w:sz="0" w:space="0" w:color="auto"/>
          </w:divBdr>
          <w:divsChild>
            <w:div w:id="16288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7858">
      <w:bodyDiv w:val="1"/>
      <w:marLeft w:val="0"/>
      <w:marRight w:val="0"/>
      <w:marTop w:val="0"/>
      <w:marBottom w:val="0"/>
      <w:divBdr>
        <w:top w:val="none" w:sz="0" w:space="0" w:color="auto"/>
        <w:left w:val="none" w:sz="0" w:space="0" w:color="auto"/>
        <w:bottom w:val="none" w:sz="0" w:space="0" w:color="auto"/>
        <w:right w:val="none" w:sz="0" w:space="0" w:color="auto"/>
      </w:divBdr>
      <w:divsChild>
        <w:div w:id="651641984">
          <w:marLeft w:val="480"/>
          <w:marRight w:val="0"/>
          <w:marTop w:val="0"/>
          <w:marBottom w:val="0"/>
          <w:divBdr>
            <w:top w:val="none" w:sz="0" w:space="0" w:color="auto"/>
            <w:left w:val="none" w:sz="0" w:space="0" w:color="auto"/>
            <w:bottom w:val="none" w:sz="0" w:space="0" w:color="auto"/>
            <w:right w:val="none" w:sz="0" w:space="0" w:color="auto"/>
          </w:divBdr>
          <w:divsChild>
            <w:div w:id="7673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3328">
      <w:bodyDiv w:val="1"/>
      <w:marLeft w:val="0"/>
      <w:marRight w:val="0"/>
      <w:marTop w:val="0"/>
      <w:marBottom w:val="0"/>
      <w:divBdr>
        <w:top w:val="none" w:sz="0" w:space="0" w:color="auto"/>
        <w:left w:val="none" w:sz="0" w:space="0" w:color="auto"/>
        <w:bottom w:val="none" w:sz="0" w:space="0" w:color="auto"/>
        <w:right w:val="none" w:sz="0" w:space="0" w:color="auto"/>
      </w:divBdr>
    </w:div>
    <w:div w:id="319310133">
      <w:bodyDiv w:val="1"/>
      <w:marLeft w:val="0"/>
      <w:marRight w:val="0"/>
      <w:marTop w:val="0"/>
      <w:marBottom w:val="0"/>
      <w:divBdr>
        <w:top w:val="none" w:sz="0" w:space="0" w:color="auto"/>
        <w:left w:val="none" w:sz="0" w:space="0" w:color="auto"/>
        <w:bottom w:val="none" w:sz="0" w:space="0" w:color="auto"/>
        <w:right w:val="none" w:sz="0" w:space="0" w:color="auto"/>
      </w:divBdr>
    </w:div>
    <w:div w:id="333148422">
      <w:bodyDiv w:val="1"/>
      <w:marLeft w:val="0"/>
      <w:marRight w:val="0"/>
      <w:marTop w:val="0"/>
      <w:marBottom w:val="0"/>
      <w:divBdr>
        <w:top w:val="none" w:sz="0" w:space="0" w:color="auto"/>
        <w:left w:val="none" w:sz="0" w:space="0" w:color="auto"/>
        <w:bottom w:val="none" w:sz="0" w:space="0" w:color="auto"/>
        <w:right w:val="none" w:sz="0" w:space="0" w:color="auto"/>
      </w:divBdr>
      <w:divsChild>
        <w:div w:id="886911504">
          <w:marLeft w:val="0"/>
          <w:marRight w:val="0"/>
          <w:marTop w:val="0"/>
          <w:marBottom w:val="0"/>
          <w:divBdr>
            <w:top w:val="none" w:sz="0" w:space="0" w:color="auto"/>
            <w:left w:val="none" w:sz="0" w:space="0" w:color="auto"/>
            <w:bottom w:val="none" w:sz="0" w:space="0" w:color="auto"/>
            <w:right w:val="none" w:sz="0" w:space="0" w:color="auto"/>
          </w:divBdr>
          <w:divsChild>
            <w:div w:id="5145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96640">
      <w:bodyDiv w:val="1"/>
      <w:marLeft w:val="0"/>
      <w:marRight w:val="0"/>
      <w:marTop w:val="0"/>
      <w:marBottom w:val="0"/>
      <w:divBdr>
        <w:top w:val="none" w:sz="0" w:space="0" w:color="auto"/>
        <w:left w:val="none" w:sz="0" w:space="0" w:color="auto"/>
        <w:bottom w:val="none" w:sz="0" w:space="0" w:color="auto"/>
        <w:right w:val="none" w:sz="0" w:space="0" w:color="auto"/>
      </w:divBdr>
    </w:div>
    <w:div w:id="578562562">
      <w:bodyDiv w:val="1"/>
      <w:marLeft w:val="0"/>
      <w:marRight w:val="0"/>
      <w:marTop w:val="0"/>
      <w:marBottom w:val="0"/>
      <w:divBdr>
        <w:top w:val="none" w:sz="0" w:space="0" w:color="auto"/>
        <w:left w:val="none" w:sz="0" w:space="0" w:color="auto"/>
        <w:bottom w:val="none" w:sz="0" w:space="0" w:color="auto"/>
        <w:right w:val="none" w:sz="0" w:space="0" w:color="auto"/>
      </w:divBdr>
    </w:div>
    <w:div w:id="653877359">
      <w:bodyDiv w:val="1"/>
      <w:marLeft w:val="0"/>
      <w:marRight w:val="0"/>
      <w:marTop w:val="0"/>
      <w:marBottom w:val="0"/>
      <w:divBdr>
        <w:top w:val="none" w:sz="0" w:space="0" w:color="auto"/>
        <w:left w:val="none" w:sz="0" w:space="0" w:color="auto"/>
        <w:bottom w:val="none" w:sz="0" w:space="0" w:color="auto"/>
        <w:right w:val="none" w:sz="0" w:space="0" w:color="auto"/>
      </w:divBdr>
    </w:div>
    <w:div w:id="703483821">
      <w:bodyDiv w:val="1"/>
      <w:marLeft w:val="0"/>
      <w:marRight w:val="0"/>
      <w:marTop w:val="0"/>
      <w:marBottom w:val="0"/>
      <w:divBdr>
        <w:top w:val="none" w:sz="0" w:space="0" w:color="auto"/>
        <w:left w:val="none" w:sz="0" w:space="0" w:color="auto"/>
        <w:bottom w:val="none" w:sz="0" w:space="0" w:color="auto"/>
        <w:right w:val="none" w:sz="0" w:space="0" w:color="auto"/>
      </w:divBdr>
    </w:div>
    <w:div w:id="830483166">
      <w:bodyDiv w:val="1"/>
      <w:marLeft w:val="0"/>
      <w:marRight w:val="0"/>
      <w:marTop w:val="0"/>
      <w:marBottom w:val="0"/>
      <w:divBdr>
        <w:top w:val="none" w:sz="0" w:space="0" w:color="auto"/>
        <w:left w:val="none" w:sz="0" w:space="0" w:color="auto"/>
        <w:bottom w:val="none" w:sz="0" w:space="0" w:color="auto"/>
        <w:right w:val="none" w:sz="0" w:space="0" w:color="auto"/>
      </w:divBdr>
    </w:div>
    <w:div w:id="943148589">
      <w:bodyDiv w:val="1"/>
      <w:marLeft w:val="0"/>
      <w:marRight w:val="0"/>
      <w:marTop w:val="0"/>
      <w:marBottom w:val="0"/>
      <w:divBdr>
        <w:top w:val="none" w:sz="0" w:space="0" w:color="auto"/>
        <w:left w:val="none" w:sz="0" w:space="0" w:color="auto"/>
        <w:bottom w:val="none" w:sz="0" w:space="0" w:color="auto"/>
        <w:right w:val="none" w:sz="0" w:space="0" w:color="auto"/>
      </w:divBdr>
    </w:div>
    <w:div w:id="950357748">
      <w:bodyDiv w:val="1"/>
      <w:marLeft w:val="0"/>
      <w:marRight w:val="0"/>
      <w:marTop w:val="0"/>
      <w:marBottom w:val="0"/>
      <w:divBdr>
        <w:top w:val="none" w:sz="0" w:space="0" w:color="auto"/>
        <w:left w:val="none" w:sz="0" w:space="0" w:color="auto"/>
        <w:bottom w:val="none" w:sz="0" w:space="0" w:color="auto"/>
        <w:right w:val="none" w:sz="0" w:space="0" w:color="auto"/>
      </w:divBdr>
    </w:div>
    <w:div w:id="1262295804">
      <w:bodyDiv w:val="1"/>
      <w:marLeft w:val="0"/>
      <w:marRight w:val="0"/>
      <w:marTop w:val="0"/>
      <w:marBottom w:val="0"/>
      <w:divBdr>
        <w:top w:val="none" w:sz="0" w:space="0" w:color="auto"/>
        <w:left w:val="none" w:sz="0" w:space="0" w:color="auto"/>
        <w:bottom w:val="none" w:sz="0" w:space="0" w:color="auto"/>
        <w:right w:val="none" w:sz="0" w:space="0" w:color="auto"/>
      </w:divBdr>
    </w:div>
    <w:div w:id="1570263533">
      <w:bodyDiv w:val="1"/>
      <w:marLeft w:val="0"/>
      <w:marRight w:val="0"/>
      <w:marTop w:val="0"/>
      <w:marBottom w:val="0"/>
      <w:divBdr>
        <w:top w:val="none" w:sz="0" w:space="0" w:color="auto"/>
        <w:left w:val="none" w:sz="0" w:space="0" w:color="auto"/>
        <w:bottom w:val="none" w:sz="0" w:space="0" w:color="auto"/>
        <w:right w:val="none" w:sz="0" w:space="0" w:color="auto"/>
      </w:divBdr>
      <w:divsChild>
        <w:div w:id="1467358192">
          <w:marLeft w:val="0"/>
          <w:marRight w:val="0"/>
          <w:marTop w:val="0"/>
          <w:marBottom w:val="0"/>
          <w:divBdr>
            <w:top w:val="none" w:sz="0" w:space="0" w:color="auto"/>
            <w:left w:val="none" w:sz="0" w:space="0" w:color="auto"/>
            <w:bottom w:val="none" w:sz="0" w:space="0" w:color="auto"/>
            <w:right w:val="none" w:sz="0" w:space="0" w:color="auto"/>
          </w:divBdr>
          <w:divsChild>
            <w:div w:id="20779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6841">
      <w:bodyDiv w:val="1"/>
      <w:marLeft w:val="0"/>
      <w:marRight w:val="0"/>
      <w:marTop w:val="0"/>
      <w:marBottom w:val="0"/>
      <w:divBdr>
        <w:top w:val="none" w:sz="0" w:space="0" w:color="auto"/>
        <w:left w:val="none" w:sz="0" w:space="0" w:color="auto"/>
        <w:bottom w:val="none" w:sz="0" w:space="0" w:color="auto"/>
        <w:right w:val="none" w:sz="0" w:space="0" w:color="auto"/>
      </w:divBdr>
    </w:div>
    <w:div w:id="1781217158">
      <w:bodyDiv w:val="1"/>
      <w:marLeft w:val="0"/>
      <w:marRight w:val="0"/>
      <w:marTop w:val="0"/>
      <w:marBottom w:val="0"/>
      <w:divBdr>
        <w:top w:val="none" w:sz="0" w:space="0" w:color="auto"/>
        <w:left w:val="none" w:sz="0" w:space="0" w:color="auto"/>
        <w:bottom w:val="none" w:sz="0" w:space="0" w:color="auto"/>
        <w:right w:val="none" w:sz="0" w:space="0" w:color="auto"/>
      </w:divBdr>
    </w:div>
    <w:div w:id="1819766149">
      <w:bodyDiv w:val="1"/>
      <w:marLeft w:val="0"/>
      <w:marRight w:val="0"/>
      <w:marTop w:val="0"/>
      <w:marBottom w:val="0"/>
      <w:divBdr>
        <w:top w:val="none" w:sz="0" w:space="0" w:color="auto"/>
        <w:left w:val="none" w:sz="0" w:space="0" w:color="auto"/>
        <w:bottom w:val="none" w:sz="0" w:space="0" w:color="auto"/>
        <w:right w:val="none" w:sz="0" w:space="0" w:color="auto"/>
      </w:divBdr>
      <w:divsChild>
        <w:div w:id="932931968">
          <w:marLeft w:val="0"/>
          <w:marRight w:val="0"/>
          <w:marTop w:val="0"/>
          <w:marBottom w:val="0"/>
          <w:divBdr>
            <w:top w:val="none" w:sz="0" w:space="0" w:color="auto"/>
            <w:left w:val="none" w:sz="0" w:space="0" w:color="auto"/>
            <w:bottom w:val="none" w:sz="0" w:space="0" w:color="auto"/>
            <w:right w:val="none" w:sz="0" w:space="0" w:color="auto"/>
          </w:divBdr>
          <w:divsChild>
            <w:div w:id="9337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1718">
      <w:bodyDiv w:val="1"/>
      <w:marLeft w:val="0"/>
      <w:marRight w:val="0"/>
      <w:marTop w:val="0"/>
      <w:marBottom w:val="0"/>
      <w:divBdr>
        <w:top w:val="none" w:sz="0" w:space="0" w:color="auto"/>
        <w:left w:val="none" w:sz="0" w:space="0" w:color="auto"/>
        <w:bottom w:val="none" w:sz="0" w:space="0" w:color="auto"/>
        <w:right w:val="none" w:sz="0" w:space="0" w:color="auto"/>
      </w:divBdr>
    </w:div>
    <w:div w:id="1880782219">
      <w:bodyDiv w:val="1"/>
      <w:marLeft w:val="0"/>
      <w:marRight w:val="0"/>
      <w:marTop w:val="0"/>
      <w:marBottom w:val="0"/>
      <w:divBdr>
        <w:top w:val="none" w:sz="0" w:space="0" w:color="auto"/>
        <w:left w:val="none" w:sz="0" w:space="0" w:color="auto"/>
        <w:bottom w:val="none" w:sz="0" w:space="0" w:color="auto"/>
        <w:right w:val="none" w:sz="0" w:space="0" w:color="auto"/>
      </w:divBdr>
      <w:divsChild>
        <w:div w:id="1883707126">
          <w:marLeft w:val="0"/>
          <w:marRight w:val="0"/>
          <w:marTop w:val="0"/>
          <w:marBottom w:val="0"/>
          <w:divBdr>
            <w:top w:val="none" w:sz="0" w:space="0" w:color="auto"/>
            <w:left w:val="none" w:sz="0" w:space="0" w:color="auto"/>
            <w:bottom w:val="none" w:sz="0" w:space="0" w:color="auto"/>
            <w:right w:val="none" w:sz="0" w:space="0" w:color="auto"/>
          </w:divBdr>
          <w:divsChild>
            <w:div w:id="19328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DAVENPORTD\Downloads\10.5281\zenodo.10172611" TargetMode="Externa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37</Pages>
  <Words>21517</Words>
  <Characters>122652</Characters>
  <Application>Microsoft Office Word</Application>
  <DocSecurity>0</DocSecurity>
  <Lines>1022</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Davenport</dc:creator>
  <cp:keywords/>
  <dc:description/>
  <cp:lastModifiedBy>Davenport, Danielle</cp:lastModifiedBy>
  <cp:revision>3</cp:revision>
  <cp:lastPrinted>2020-09-23T14:57:00Z</cp:lastPrinted>
  <dcterms:created xsi:type="dcterms:W3CDTF">2024-05-23T02:28:00Z</dcterms:created>
  <dcterms:modified xsi:type="dcterms:W3CDTF">2024-05-23T04:02:00Z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id="N1r9rVBc"/&gt;&lt;style id="http://www.zotero.org/styles/molecular-ecology"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