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462CB1">
        <w:t>Andreotti</w:t>
      </w:r>
      <w:r w:rsidRPr="00462CB1">
        <w:rPr>
          <w:vertAlign w:val="superscript"/>
        </w:rPr>
        <w:t>c</w:t>
      </w:r>
      <w:proofErr w:type="spellEnd"/>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w:t>
      </w:r>
      <w:proofErr w:type="spellStart"/>
      <w:r w:rsidRPr="00462CB1">
        <w:rPr>
          <w:shd w:val="clear" w:color="auto" w:fill="FFFFFF"/>
        </w:rPr>
        <w:t>Matthee</w:t>
      </w:r>
      <w:r w:rsidRPr="00462CB1">
        <w:rPr>
          <w:vertAlign w:val="superscript"/>
        </w:rPr>
        <w:t>c</w:t>
      </w:r>
      <w:proofErr w:type="spellEnd"/>
      <w:r w:rsidRPr="00462CB1">
        <w:t>, Andrew</w:t>
      </w:r>
      <w:r w:rsidRPr="00DB19EF">
        <w:t xml:space="preserve"> </w:t>
      </w:r>
      <w:proofErr w:type="spellStart"/>
      <w:r w:rsidRPr="00DB19EF">
        <w:t>Jones</w:t>
      </w:r>
      <w:r w:rsidRPr="00462CB1">
        <w:rPr>
          <w:vertAlign w:val="superscript"/>
        </w:rPr>
        <w:t>a</w:t>
      </w:r>
      <w:proofErr w:type="spellEnd"/>
      <w:r w:rsidRPr="00DB19EF">
        <w:t xml:space="preserve">, Jennifer </w:t>
      </w:r>
      <w:proofErr w:type="spellStart"/>
      <w:r w:rsidRPr="00DB19EF">
        <w:t>Ovenden</w:t>
      </w:r>
      <w:r w:rsidRPr="00462CB1">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BEB8196" w14:textId="38767A4C" w:rsidR="009F7AFD" w:rsidRDefault="001235D3" w:rsidP="001235D3">
      <w:pPr>
        <w:pStyle w:val="Standard"/>
        <w:rPr>
          <w:lang w:val="fr-FR"/>
        </w:rPr>
      </w:pPr>
      <w:r w:rsidRPr="008729FC">
        <w:rPr>
          <w:lang w:val="fr-FR"/>
        </w:rPr>
        <w:t xml:space="preserve">Sara Andreotti </w:t>
      </w:r>
      <w:r w:rsidR="001D02F3">
        <w:rPr>
          <w:lang w:val="fr-FR"/>
        </w:rPr>
        <w:t>&lt;</w:t>
      </w:r>
      <w:r w:rsidR="00000000">
        <w:fldChar w:fldCharType="begin"/>
      </w:r>
      <w:r w:rsidR="00000000" w:rsidRPr="00575923">
        <w:rPr>
          <w:lang w:val="fr-FR"/>
        </w:rPr>
        <w:instrText>HYPERLINK "mailto:andreottisara@gmail.com"</w:instrText>
      </w:r>
      <w:r w:rsidR="00000000">
        <w:fldChar w:fldCharType="separate"/>
      </w:r>
      <w:r w:rsidR="001D02F3">
        <w:rPr>
          <w:rStyle w:val="Hyperlink"/>
          <w:lang w:val="fr-FR"/>
        </w:rPr>
        <w:t>andreottisara@gmail.com</w:t>
      </w:r>
      <w:r w:rsidR="00000000">
        <w:rPr>
          <w:rStyle w:val="Hyperlink"/>
          <w:lang w:val="fr-FR"/>
        </w:rPr>
        <w:fldChar w:fldCharType="end"/>
      </w:r>
    </w:p>
    <w:p w14:paraId="5CDCBD49" w14:textId="1AC17D2A" w:rsidR="001235D3" w:rsidRPr="00E33767" w:rsidRDefault="001235D3" w:rsidP="001235D3">
      <w:pPr>
        <w:pStyle w:val="Standard"/>
        <w:rPr>
          <w:lang w:val="fr-FR"/>
        </w:rPr>
      </w:pPr>
      <w:r w:rsidRPr="00E33767">
        <w:rPr>
          <w:lang w:val="fr-FR"/>
        </w:rPr>
        <w:t>Conrad</w:t>
      </w:r>
      <w:r w:rsidRPr="00E33767">
        <w:rPr>
          <w:shd w:val="clear" w:color="auto" w:fill="FFFFFF"/>
          <w:lang w:val="fr-FR"/>
        </w:rPr>
        <w:t> </w:t>
      </w:r>
      <w:proofErr w:type="spellStart"/>
      <w:r w:rsidRPr="00E33767">
        <w:rPr>
          <w:shd w:val="clear" w:color="auto" w:fill="FFFFFF"/>
          <w:lang w:val="fr-FR"/>
        </w:rPr>
        <w:t>Matthee</w:t>
      </w:r>
      <w:proofErr w:type="spellEnd"/>
      <w:r w:rsidRPr="00E33767">
        <w:rPr>
          <w:shd w:val="clear" w:color="auto" w:fill="FFFFFF"/>
          <w:lang w:val="fr-FR"/>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 xml:space="preserve">Tern </w:t>
      </w:r>
      <w:proofErr w:type="spellStart"/>
      <w:r w:rsidRPr="00462CB1">
        <w:rPr>
          <w:rFonts w:ascii="Aptos" w:eastAsia="Times New Roman" w:hAnsi="Aptos" w:cs="Arial"/>
          <w:color w:val="000000"/>
          <w:sz w:val="22"/>
          <w:szCs w:val="22"/>
          <w:lang w:val="en-US" w:eastAsia="en-US"/>
        </w:rPr>
        <w:t>BioTec</w:t>
      </w:r>
      <w:proofErr w:type="spellEnd"/>
      <w:r w:rsidRPr="00462CB1">
        <w:rPr>
          <w:rFonts w:ascii="Aptos" w:eastAsia="Times New Roman" w:hAnsi="Aptos" w:cs="Arial"/>
          <w:color w:val="000000"/>
          <w:sz w:val="22"/>
          <w:szCs w:val="22"/>
          <w:lang w:val="en-US" w:eastAsia="en-US"/>
        </w:rPr>
        <w:t>,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73BF6F5A"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rsidRPr="001D02F3">
        <w:rPr>
          <w:highlight w:val="yellow"/>
        </w:rPr>
        <w:t xml:space="preserve">These authors contributed to the manuscript. D.B identified the error that lead to the correction. </w:t>
      </w:r>
      <w:r w:rsidRPr="001D02F3">
        <w:rPr>
          <w:highlight w:val="yellow"/>
        </w:rPr>
        <w:t xml:space="preserve">All authors </w:t>
      </w:r>
      <w:r w:rsidR="00535091" w:rsidRPr="001D02F3">
        <w:rPr>
          <w:highlight w:val="yellow"/>
        </w:rPr>
        <w:t xml:space="preserve">approved </w:t>
      </w:r>
      <w:r w:rsidRPr="001D02F3">
        <w:rPr>
          <w:highlight w:val="yellow"/>
        </w:rPr>
        <w:t xml:space="preserve">the final </w:t>
      </w:r>
      <w:r w:rsidR="009F7AFD" w:rsidRPr="001D02F3">
        <w:rPr>
          <w:highlight w:val="yellow"/>
        </w:rPr>
        <w:t xml:space="preserve">corrected </w:t>
      </w:r>
      <w:r w:rsidRPr="001D02F3">
        <w:rPr>
          <w:highlight w:val="yellow"/>
        </w:rPr>
        <w:t>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w:t>
      </w:r>
      <w:proofErr w:type="spellStart"/>
      <w:r w:rsidRPr="00DB19EF">
        <w:t>ip</w:t>
      </w:r>
      <w:proofErr w:type="spellEnd"/>
      <w:r w:rsidRPr="00DB19EF">
        <w:t xml:space="preserve">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03CF1472"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proofErr w:type="spellStart"/>
      <w:r w:rsidR="00AC6E6B" w:rsidRPr="00AC6E6B">
        <w:rPr>
          <w:rFonts w:asciiTheme="minorHAnsi" w:eastAsia="Times New Roman" w:hAnsiTheme="minorHAnsi" w:cstheme="minorHAnsi"/>
          <w:color w:val="000000" w:themeColor="text1"/>
          <w:lang w:val="en-US" w:eastAsia="en-US"/>
        </w:rPr>
        <w:t>over time</w:t>
      </w:r>
      <w:proofErr w:type="spellEnd"/>
      <w:r w:rsidR="00AC6E6B" w:rsidRPr="00AC6E6B">
        <w:rPr>
          <w:rFonts w:asciiTheme="minorHAnsi" w:eastAsia="Times New Roman" w:hAnsiTheme="minorHAnsi" w:cstheme="minorHAnsi"/>
          <w:color w:val="000000" w:themeColor="text1"/>
          <w:lang w:val="en-US" w:eastAsia="en-US"/>
        </w:rPr>
        <w:t xml:space="preserv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xml:space="preserve">. stream productivity, competition, habitat quality, </w:t>
      </w:r>
      <w:r w:rsidR="001D02F3" w:rsidRPr="001D02F3">
        <w:rPr>
          <w:rFonts w:asciiTheme="minorHAnsi" w:hAnsiTheme="minorHAnsi" w:cstheme="minorHAnsi"/>
          <w:color w:val="000000" w:themeColor="text1"/>
          <w:highlight w:val="yellow"/>
        </w:rPr>
        <w:t xml:space="preserve">young-of-the-year </w:t>
      </w:r>
      <w:r w:rsidRPr="001D02F3">
        <w:rPr>
          <w:rFonts w:asciiTheme="minorHAnsi" w:hAnsiTheme="minorHAnsi" w:cstheme="minorHAnsi"/>
          <w:color w:val="000000" w:themeColor="text1"/>
          <w:highlight w:val="yellow"/>
        </w:rPr>
        <w:t>development</w:t>
      </w:r>
      <w:r w:rsidRPr="00AC6E6B">
        <w:rPr>
          <w:rFonts w:asciiTheme="minorHAnsi" w:hAnsiTheme="minorHAnsi" w:cstheme="minorHAnsi"/>
          <w:color w:val="000000" w:themeColor="text1"/>
        </w:rPr>
        <w:t>) effects on long-term population viability, with significant implications for management and conservation.</w:t>
      </w:r>
    </w:p>
    <w:p w14:paraId="4F9DAA25" w14:textId="724F5605"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w:t>
      </w:r>
      <w:proofErr w:type="spellStart"/>
      <w:r w:rsidRPr="007061FF">
        <w:t>tios</w:t>
      </w:r>
      <w:proofErr w:type="spellEnd"/>
      <w:r w:rsidRPr="007061FF">
        <w:t xml:space="preserve">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r w:rsidR="00E33767" w:rsidRPr="007061FF">
        <w:rPr>
          <w:i/>
        </w:rPr>
        <w:t>carcharias</w:t>
      </w:r>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w:t>
      </w:r>
      <w:proofErr w:type="spellStart"/>
      <w:r w:rsidRPr="00DB19EF">
        <w:rPr>
          <w:shd w:val="clear" w:color="auto" w:fill="FCFCFC"/>
        </w:rPr>
        <w:t>aland</w:t>
      </w:r>
      <w:proofErr w:type="spellEnd"/>
      <w:r w:rsidRPr="00DB19EF">
        <w:rPr>
          <w:shd w:val="clear" w:color="auto" w:fill="FCFCFC"/>
        </w:rPr>
        <w:t xml:space="preserve">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7B7879A" w:rsidR="001235D3" w:rsidRPr="001B4E2C" w:rsidRDefault="001235D3" w:rsidP="001235D3">
      <w:pPr>
        <w:pStyle w:val="Standard"/>
        <w:spacing w:line="480" w:lineRule="auto"/>
        <w:ind w:firstLine="720"/>
        <w:jc w:val="both"/>
        <w:rPr>
          <w:rFonts w:asciiTheme="minorHAnsi" w:hAnsiTheme="minorHAnsi" w:cstheme="minorHAnsi"/>
          <w:color w:val="000000" w:themeColor="text1"/>
        </w:rPr>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1B4E2C">
        <w:rPr>
          <w:i/>
          <w:highlight w:val="yellow"/>
        </w:rPr>
        <w:t>k</w:t>
      </w:r>
      <w:r w:rsidRPr="001B4E2C">
        <w:rPr>
          <w:highlight w:val="yellow"/>
        </w:rPr>
        <w:t xml:space="preserve"> = </w:t>
      </w:r>
      <w:r w:rsidR="00E41F1C" w:rsidRPr="001B4E2C">
        <w:rPr>
          <w:highlight w:val="yellow"/>
        </w:rPr>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bookmarkStart w:id="10" w:name="_Hlk168584072"/>
      <w:r w:rsidR="00571041" w:rsidRPr="00BA47E5">
        <w:rPr>
          <w:rFonts w:asciiTheme="minorHAnsi" w:hAnsiTheme="minorHAnsi" w:cstheme="minorHAnsi"/>
          <w:color w:val="000000" w:themeColor="text1"/>
          <w:highlight w:val="yellow"/>
          <w:shd w:val="clear" w:color="auto" w:fill="FFFFFF"/>
        </w:rPr>
        <w:t xml:space="preserve">We use the method of </w:t>
      </w:r>
      <w:proofErr w:type="spellStart"/>
      <w:r w:rsidR="00571041" w:rsidRPr="00BA47E5">
        <w:rPr>
          <w:rFonts w:asciiTheme="minorHAnsi" w:hAnsiTheme="minorHAnsi" w:cstheme="minorHAnsi"/>
          <w:color w:val="000000" w:themeColor="text1"/>
          <w:highlight w:val="yellow"/>
          <w:shd w:val="clear" w:color="auto" w:fill="FFFFFF"/>
        </w:rPr>
        <w:t>Luikart</w:t>
      </w:r>
      <w:proofErr w:type="spellEnd"/>
      <w:r w:rsidR="00571041" w:rsidRPr="00BA47E5">
        <w:rPr>
          <w:rFonts w:asciiTheme="minorHAnsi" w:hAnsiTheme="minorHAnsi" w:cstheme="minorHAnsi"/>
          <w:color w:val="000000" w:themeColor="text1"/>
          <w:highlight w:val="yellow"/>
          <w:shd w:val="clear" w:color="auto" w:fill="FFFFFF"/>
        </w:rPr>
        <w:t xml:space="preserve"> et al., (2020) (ordinary least squares regression)</w:t>
      </w:r>
      <w:r w:rsidR="001B4E2C" w:rsidRPr="00BA47E5">
        <w:rPr>
          <w:rFonts w:asciiTheme="minorHAnsi" w:hAnsiTheme="minorHAnsi" w:cstheme="minorHAnsi"/>
          <w:color w:val="000000" w:themeColor="text1"/>
          <w:highlight w:val="yellow"/>
          <w:shd w:val="clear" w:color="auto" w:fill="FFFFFF"/>
        </w:rPr>
        <w:t xml:space="preserve">, and Generalized least-squares (GLS regression) that incorporates an estimate of autocorrelation, </w:t>
      </w:r>
      <w:r w:rsidR="00571041" w:rsidRPr="00BA47E5">
        <w:rPr>
          <w:rFonts w:asciiTheme="minorHAnsi" w:hAnsiTheme="minorHAnsi" w:cstheme="minorHAnsi"/>
          <w:color w:val="000000" w:themeColor="text1"/>
          <w:highlight w:val="yellow"/>
          <w:shd w:val="clear" w:color="auto" w:fill="FFFFFF"/>
        </w:rPr>
        <w:t>to test the significance of a trend in Nb estimates across cohorts</w:t>
      </w:r>
      <w:bookmarkEnd w:id="10"/>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Fourteen of the loci were derived from previous studies: Ccar1, Ccar13, Ccar6.27x, Ccar9, Iox10, Cca1419, Cca83, Cca1536, Cca1273, Cca711, Cca1072, Cca1466, Cca1276, Cca1226 (</w:t>
      </w:r>
      <w:proofErr w:type="spellStart"/>
      <w:r w:rsidRPr="00DB19EF">
        <w:t>Gubili</w:t>
      </w:r>
      <w:proofErr w:type="spellEnd"/>
      <w:r w:rsidRPr="00DB19EF">
        <w:t xml:space="preserve"> et al., 2010; O’Leary et al., 2015; </w:t>
      </w:r>
      <w:proofErr w:type="spellStart"/>
      <w:r w:rsidRPr="00DB19EF">
        <w:t>Pardini</w:t>
      </w:r>
      <w:proofErr w:type="spellEnd"/>
      <w:r w:rsidRPr="00DB19EF">
        <w:t xml:space="preserve">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w:t>
      </w:r>
      <w:r w:rsidRPr="00DB19EF">
        <w:lastRenderedPageBreak/>
        <w:t>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1"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1"/>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w:t>
      </w:r>
      <w:r w:rsidRPr="00DB19EF">
        <w:lastRenderedPageBreak/>
        <w:t xml:space="preserve">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2" w:name="_2et92p0"/>
      <w:bookmarkEnd w:id="12"/>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were combined by taking the harmonic mean of the two values, weighted by the inverse of their variances as suggested in previous studies (see Waples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3" w:name="_7g9bs8fxf0s4"/>
      <w:bookmarkEnd w:id="13"/>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4"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7"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4"/>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5" w:name="_tyjcwt"/>
      <w:bookmarkEnd w:id="15"/>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6" w:name="_3dy6vkm"/>
      <w:bookmarkEnd w:id="16"/>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7" w:name="_1t3h5sf"/>
      <w:bookmarkEnd w:id="17"/>
      <w:r w:rsidRPr="00DB19EF">
        <w:t xml:space="preserve">The DArTsoft14 pipeline delivered 9841 SNPs across 9180 loci. </w:t>
      </w:r>
      <w:bookmarkStart w:id="18"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8"/>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9" w:name="_4d34og8"/>
      <w:bookmarkEnd w:id="19"/>
      <w:r w:rsidRPr="00DB19EF">
        <w:rPr>
          <w:i/>
          <w:sz w:val="28"/>
          <w:szCs w:val="28"/>
        </w:rPr>
        <w:t>Estima</w:t>
      </w:r>
      <w:r w:rsidR="00F808E2">
        <w:rPr>
          <w:i/>
          <w:sz w:val="28"/>
          <w:szCs w:val="28"/>
        </w:rPr>
        <w:t>tes</w:t>
      </w:r>
      <w:r w:rsidRPr="00DB19EF">
        <w:rPr>
          <w:i/>
          <w:sz w:val="28"/>
          <w:szCs w:val="28"/>
        </w:rPr>
        <w:t xml:space="preserve"> of Nb</w:t>
      </w:r>
    </w:p>
    <w:p w14:paraId="04BE897D" w14:textId="2CD60DDA"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20"/>
      <w:r w:rsidRPr="00DB19EF">
        <w:t>interval</w:t>
      </w:r>
      <w:r w:rsidR="008729FC">
        <w:t>s</w:t>
      </w:r>
      <w:commentRangeEnd w:id="20"/>
      <w:r w:rsidR="008729FC">
        <w:rPr>
          <w:rStyle w:val="CommentReference"/>
          <w:rFonts w:cs="Mangal"/>
        </w:rPr>
        <w:commentReference w:id="20"/>
      </w:r>
      <w:r w:rsidR="008729FC">
        <w:t xml:space="preserve"> </w:t>
      </w:r>
      <w:r w:rsidRPr="00DB19EF">
        <w:t xml:space="preserve">(Table 1). </w:t>
      </w:r>
      <w:bookmarkStart w:id="21" w:name="_Hlk168584020"/>
      <w:r w:rsidR="007F240D" w:rsidRPr="001B4E2C">
        <w:rPr>
          <w:highlight w:val="yellow"/>
        </w:rPr>
        <w:t xml:space="preserve">Tests for a trend  in Nb overtime using regression methods was </w:t>
      </w:r>
      <w:r w:rsidR="007F240D" w:rsidRPr="001B4E2C">
        <w:rPr>
          <w:rFonts w:asciiTheme="minorHAnsi" w:hAnsiTheme="minorHAnsi" w:cstheme="minorHAnsi"/>
          <w:color w:val="000000" w:themeColor="text1"/>
          <w:highlight w:val="yellow"/>
        </w:rPr>
        <w:t>not significant</w:t>
      </w:r>
      <w:r w:rsidR="00571041" w:rsidRPr="001B4E2C">
        <w:rPr>
          <w:rFonts w:asciiTheme="minorHAnsi" w:hAnsiTheme="minorHAnsi" w:cstheme="minorHAnsi"/>
          <w:color w:val="000000" w:themeColor="text1"/>
          <w:highlight w:val="yellow"/>
        </w:rPr>
        <w:t xml:space="preserve"> </w:t>
      </w:r>
      <w:r w:rsidR="00571041" w:rsidRPr="001B4E2C">
        <w:rPr>
          <w:rFonts w:asciiTheme="minorHAnsi" w:hAnsiTheme="minorHAnsi" w:cstheme="minorHAnsi"/>
          <w:color w:val="000000" w:themeColor="text1"/>
          <w:highlight w:val="yellow"/>
          <w:shd w:val="clear" w:color="auto" w:fill="FFFFFF"/>
        </w:rPr>
        <w:t>(</w:t>
      </w:r>
      <w:r w:rsidR="001B4E2C" w:rsidRPr="001B4E2C">
        <w:rPr>
          <w:rFonts w:asciiTheme="minorHAnsi" w:hAnsiTheme="minorHAnsi" w:cstheme="minorHAnsi"/>
          <w:color w:val="000000" w:themeColor="text1"/>
          <w:highlight w:val="yellow"/>
          <w:shd w:val="clear" w:color="auto" w:fill="FFFFFF"/>
        </w:rPr>
        <w:t xml:space="preserve">OLS regression </w:t>
      </w:r>
      <w:r w:rsidR="00571041" w:rsidRPr="001B4E2C">
        <w:rPr>
          <w:rFonts w:asciiTheme="minorHAnsi" w:hAnsiTheme="minorHAnsi" w:cstheme="minorHAnsi"/>
          <w:color w:val="000000" w:themeColor="text1"/>
          <w:highlight w:val="yellow"/>
          <w:shd w:val="clear" w:color="auto" w:fill="FFFFFF"/>
        </w:rPr>
        <w:t>p-value = 0.345</w:t>
      </w:r>
      <w:r w:rsidR="001B4E2C" w:rsidRPr="001B4E2C">
        <w:rPr>
          <w:rFonts w:asciiTheme="minorHAnsi" w:hAnsiTheme="minorHAnsi" w:cstheme="minorHAnsi"/>
          <w:color w:val="000000" w:themeColor="text1"/>
          <w:highlight w:val="yellow"/>
          <w:shd w:val="clear" w:color="auto" w:fill="FFFFFF"/>
        </w:rPr>
        <w:t>; GLS regression p-value = 0.861</w:t>
      </w:r>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hd w:val="clear" w:color="auto" w:fill="FFFFFF"/>
        </w:rPr>
        <w:t> </w:t>
      </w:r>
      <w:bookmarkEnd w:id="21"/>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w:t>
      </w:r>
      <w:r w:rsidRPr="00DB19EF">
        <w:lastRenderedPageBreak/>
        <w:t>S4.1). This was consistent with the expectations of the SA estimator which becomes increasingly independent of the pr</w:t>
      </w:r>
      <w:proofErr w:type="spellStart"/>
      <w:r w:rsidRPr="00DB19EF">
        <w:t>ior</w:t>
      </w:r>
      <w:proofErr w:type="spellEnd"/>
      <w:r w:rsidRPr="00DB19EF">
        <w:t xml:space="preserve">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The number of estimated fu</w:t>
      </w:r>
      <w:proofErr w:type="spellStart"/>
      <w:r w:rsidRPr="00DB19EF">
        <w:t>ll</w:t>
      </w:r>
      <w:proofErr w:type="spellEnd"/>
      <w:r w:rsidRPr="00DB19EF">
        <w:t xml:space="preserve">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1A5D812E" w:rsidR="0093442F" w:rsidRDefault="001235D3" w:rsidP="0093442F">
      <w:pPr>
        <w:pStyle w:val="Standard"/>
        <w:spacing w:after="280" w:line="480" w:lineRule="auto"/>
        <w:ind w:firstLine="720"/>
        <w:jc w:val="both"/>
        <w:rPr>
          <w:ins w:id="2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w:t>
      </w:r>
      <w:proofErr w:type="spellStart"/>
      <w:r w:rsidRPr="00DB19EF">
        <w:t>stimated</w:t>
      </w:r>
      <w:proofErr w:type="spellEnd"/>
      <w:r w:rsidRPr="00DB19EF">
        <w:t xml:space="preserve"> value </w:t>
      </w:r>
      <w:bookmarkStart w:id="23" w:name="_Hlk167383373"/>
      <w:bookmarkStart w:id="24" w:name="_Hlk167383832"/>
      <w:r w:rsidRPr="00DB19EF">
        <w:t xml:space="preserve">in </w:t>
      </w:r>
      <w:bookmarkEnd w:id="23"/>
      <w:bookmarkEnd w:id="24"/>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w:t>
      </w:r>
      <w:proofErr w:type="spellStart"/>
      <w:r w:rsidRPr="004D1991">
        <w:rPr>
          <w:rFonts w:asciiTheme="minorHAnsi" w:hAnsiTheme="minorHAnsi" w:cstheme="minorHAnsi"/>
          <w:lang w:val="en-US" w:eastAsia="en-US"/>
        </w:rPr>
        <w:t>ssessment</w:t>
      </w:r>
      <w:proofErr w:type="spellEnd"/>
      <w:r w:rsidRPr="004D1991">
        <w:rPr>
          <w:rFonts w:asciiTheme="minorHAnsi" w:hAnsiTheme="minorHAnsi" w:cstheme="minorHAnsi"/>
          <w:lang w:val="en-US" w:eastAsia="en-US"/>
        </w:rPr>
        <w:t xml:space="preserve">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5"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6"/>
      <w:r w:rsidRPr="003574B3">
        <w:rPr>
          <w:rFonts w:asciiTheme="minorHAnsi" w:hAnsiTheme="minorHAnsi" w:cstheme="minorHAnsi"/>
          <w:highlight w:val="yellow"/>
          <w:lang w:val="en-US" w:eastAsia="en-US"/>
        </w:rPr>
        <w:t>methods</w:t>
      </w:r>
      <w:commentRangeEnd w:id="26"/>
      <w:r w:rsidR="008A545D" w:rsidRPr="003574B3">
        <w:rPr>
          <w:rStyle w:val="CommentReference"/>
          <w:rFonts w:ascii="Calibri" w:eastAsia="Linux Libertine G" w:hAnsi="Calibri" w:cs="Mangal"/>
          <w:highlight w:val="yellow"/>
          <w:lang w:eastAsia="zh-CN" w:bidi="hi-IN"/>
        </w:rPr>
        <w:commentReference w:id="26"/>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5"/>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proofErr w:type="spellStart"/>
      <w:r w:rsidR="007113F2">
        <w:rPr>
          <w:rFonts w:asciiTheme="minorHAnsi" w:hAnsiTheme="minorHAnsi" w:cstheme="minorHAnsi"/>
          <w:lang w:val="en-US" w:eastAsia="en-US"/>
        </w:rPr>
        <w:t>nd</w:t>
      </w:r>
      <w:proofErr w:type="spellEnd"/>
      <w:r w:rsidR="007113F2">
        <w:rPr>
          <w:rFonts w:asciiTheme="minorHAnsi" w:hAnsiTheme="minorHAnsi" w:cstheme="minorHAnsi"/>
          <w:lang w:val="en-US" w:eastAsia="en-US"/>
        </w:rPr>
        <w:t xml:space="preserve">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including fluctuations in population size and several impo</w:t>
      </w:r>
      <w:proofErr w:type="spellStart"/>
      <w:r w:rsidRPr="007113F2">
        <w:rPr>
          <w:rFonts w:asciiTheme="minorHAnsi" w:hAnsiTheme="minorHAnsi" w:cstheme="minorHAnsi"/>
          <w:color w:val="000000" w:themeColor="text1"/>
          <w:lang w:val="en-US" w:eastAsia="en-US"/>
        </w:rPr>
        <w:t>rtant</w:t>
      </w:r>
      <w:proofErr w:type="spellEnd"/>
      <w:r w:rsidRPr="007113F2">
        <w:rPr>
          <w:rFonts w:asciiTheme="minorHAnsi" w:hAnsiTheme="minorHAnsi" w:cstheme="minorHAnsi"/>
          <w:color w:val="000000" w:themeColor="text1"/>
          <w:lang w:val="en-US" w:eastAsia="en-US"/>
        </w:rPr>
        <w:t xml:space="preserve">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w:t>
      </w:r>
      <w:proofErr w:type="spellStart"/>
      <w:r w:rsidRPr="007113F2">
        <w:rPr>
          <w:rFonts w:asciiTheme="minorHAnsi" w:hAnsiTheme="minorHAnsi" w:cstheme="minorHAnsi"/>
          <w:color w:val="000000" w:themeColor="text1"/>
          <w:lang w:val="en-US" w:eastAsia="en-US"/>
        </w:rPr>
        <w:t>ly</w:t>
      </w:r>
      <w:proofErr w:type="spellEnd"/>
      <w:r w:rsidRPr="007113F2">
        <w:rPr>
          <w:rFonts w:asciiTheme="minorHAnsi" w:hAnsiTheme="minorHAnsi" w:cstheme="minorHAnsi"/>
          <w:color w:val="000000" w:themeColor="text1"/>
          <w:lang w:val="en-US" w:eastAsia="en-US"/>
        </w:rPr>
        <w:t xml:space="preserve">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01E9B25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7" w:name="_26in1rg"/>
      <w:bookmarkEnd w:id="27"/>
      <w:r w:rsidR="0039570B">
        <w:t xml:space="preserve"> </w:t>
      </w:r>
      <w:bookmarkStart w:id="28" w:name="_Hlk168584225"/>
      <w:bookmarkStart w:id="29" w:name="_Hlk167288775"/>
      <w:r w:rsidR="0039570B" w:rsidRPr="00BA47E5">
        <w:rPr>
          <w:highlight w:val="yellow"/>
        </w:rPr>
        <w:t>We acknowledge Dean Blower and Paul Butcher who identified an error in the original published version of this MS.</w:t>
      </w:r>
      <w:r w:rsidR="00BA47E5" w:rsidRPr="00BA47E5">
        <w:rPr>
          <w:highlight w:val="yellow"/>
        </w:rPr>
        <w:t xml:space="preserve"> Dean Blower was added as an author after publication to recognise his finding of the error.</w:t>
      </w:r>
      <w:r w:rsidR="00BA47E5">
        <w:t xml:space="preserve"> </w:t>
      </w:r>
      <w:r w:rsidR="0039570B">
        <w:t xml:space="preserve"> </w:t>
      </w:r>
      <w:bookmarkEnd w:id="28"/>
    </w:p>
    <w:bookmarkEnd w:id="29"/>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30"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31" w:name="_lnxbz9"/>
      <w:bookmarkEnd w:id="31"/>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5997C3FD"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w:t>
      </w:r>
      <w:r w:rsidR="00372A43" w:rsidRPr="00575923">
        <w:rPr>
          <w:i/>
          <w:iCs/>
        </w:rPr>
        <w:t>n</w:t>
      </w:r>
      <w:r w:rsidR="00372A43">
        <w:t xml:space="preserve">) is </w:t>
      </w:r>
      <w:r w:rsidRPr="00DB19EF">
        <w:t xml:space="preserve">reported. The standard deviation </w:t>
      </w:r>
      <w:r w:rsidRPr="00575923">
        <w:t>(±</w:t>
      </w:r>
      <w:r w:rsidRPr="00575923">
        <w:rPr>
          <w:i/>
          <w:iCs/>
        </w:rPr>
        <w:t>SD</w:t>
      </w:r>
      <w:r w:rsidRPr="00DB19EF">
        <w:t xml:space="preserve">)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32"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67466A3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F5B3C8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00F36DA4">
              <w:rPr>
                <w:rFonts w:cs="Calibri"/>
                <w:color w:val="000000"/>
                <w:sz w:val="22"/>
                <w:szCs w:val="22"/>
                <w:highlight w:val="yellow"/>
              </w:rPr>
              <w:t xml:space="preserve"> </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32"/>
    <w:p w14:paraId="3A807D48" w14:textId="4D75375E" w:rsidR="001235D3" w:rsidRPr="00DB19EF" w:rsidRDefault="001235D3" w:rsidP="001235D3">
      <w:pPr>
        <w:pStyle w:val="Standard"/>
      </w:pPr>
      <w:r w:rsidRPr="00DB19EF">
        <w:rPr>
          <w:vertAlign w:val="superscript"/>
        </w:rPr>
        <w:t xml:space="preserve">† </w:t>
      </w:r>
      <w:r w:rsidRPr="00DB19EF">
        <w:t xml:space="preserve">The ratio </w:t>
      </w:r>
      <w:r w:rsidRPr="00DB19EF">
        <w:rPr>
          <w:i/>
        </w:rPr>
        <w:t>Nb/N</w:t>
      </w:r>
      <w:r w:rsidR="007E67AC">
        <w:rPr>
          <w:i/>
        </w:rPr>
        <w:t>a</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3" w:name="_Toc25250067"/>
      <w:r>
        <w:rPr>
          <w:b/>
          <w:color w:val="000000" w:themeColor="text1"/>
          <w:sz w:val="24"/>
          <w:szCs w:val="24"/>
        </w:rPr>
        <w:t>The V</w:t>
      </w:r>
      <w:r w:rsidR="006F713D" w:rsidRPr="005B66DA">
        <w:rPr>
          <w:b/>
          <w:color w:val="000000" w:themeColor="text1"/>
          <w:sz w:val="24"/>
          <w:szCs w:val="24"/>
        </w:rPr>
        <w:t>ariances</w:t>
      </w:r>
      <w:bookmarkEnd w:id="33"/>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4" w:name="_Toc25250068"/>
      <w:r w:rsidRPr="005B66DA">
        <w:rPr>
          <w:b/>
          <w:color w:val="000000" w:themeColor="text1"/>
          <w:sz w:val="24"/>
          <w:szCs w:val="24"/>
        </w:rPr>
        <w:t>COLONY</w:t>
      </w:r>
      <w:bookmarkEnd w:id="34"/>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5" w:name="_Toc25250069"/>
      <w:r w:rsidRPr="005B66DA">
        <w:rPr>
          <w:b/>
          <w:color w:val="000000" w:themeColor="text1"/>
          <w:sz w:val="24"/>
          <w:szCs w:val="24"/>
        </w:rPr>
        <w:t>Ne Estimator</w:t>
      </w:r>
      <w:bookmarkEnd w:id="35"/>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w:t>
      </w:r>
      <w:proofErr w:type="spellStart"/>
      <w:r w:rsidRPr="005B66DA">
        <w:rPr>
          <w:rFonts w:ascii="Calibri" w:hAnsi="Calibri"/>
          <w:color w:val="000000" w:themeColor="text1"/>
        </w:rPr>
        <w:t>val</w:t>
      </w:r>
      <w:proofErr w:type="spellEnd"/>
      <w:r w:rsidRPr="005B66DA">
        <w:rPr>
          <w:rFonts w:ascii="Calibri" w:hAnsi="Calibri"/>
          <w:color w:val="000000" w:themeColor="text1"/>
        </w:rPr>
        <w:t xml:space="preserve">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3"/>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6"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9E90" w14:textId="77777777" w:rsidR="001D1769" w:rsidRDefault="001D1769">
      <w:r>
        <w:separator/>
      </w:r>
    </w:p>
  </w:endnote>
  <w:endnote w:type="continuationSeparator" w:id="0">
    <w:p w14:paraId="489C92D4" w14:textId="77777777" w:rsidR="001D1769" w:rsidRDefault="001D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8152" w14:textId="77777777" w:rsidR="001D1769" w:rsidRDefault="001D1769">
      <w:r>
        <w:separator/>
      </w:r>
    </w:p>
  </w:footnote>
  <w:footnote w:type="continuationSeparator" w:id="0">
    <w:p w14:paraId="2F5938AF" w14:textId="77777777" w:rsidR="001D1769" w:rsidRDefault="001D1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B4E2C"/>
    <w:rsid w:val="001C00AD"/>
    <w:rsid w:val="001D02F3"/>
    <w:rsid w:val="001D1769"/>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75923"/>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E67AC"/>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9F7AFD"/>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14978"/>
    <w:rsid w:val="00B279C4"/>
    <w:rsid w:val="00B62ED7"/>
    <w:rsid w:val="00B670E6"/>
    <w:rsid w:val="00B75E64"/>
    <w:rsid w:val="00B77B18"/>
    <w:rsid w:val="00B935B8"/>
    <w:rsid w:val="00B97EE2"/>
    <w:rsid w:val="00BA47E5"/>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A56A9"/>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3767"/>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36DA4"/>
    <w:rsid w:val="00F41D2C"/>
    <w:rsid w:val="00F428D7"/>
    <w:rsid w:val="00F4323C"/>
    <w:rsid w:val="00F55D9E"/>
    <w:rsid w:val="00F5687C"/>
    <w:rsid w:val="00F62751"/>
    <w:rsid w:val="00F7559C"/>
    <w:rsid w:val="00F75F61"/>
    <w:rsid w:val="00F77994"/>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DAVENPORTD\Downloads\10.5281\zenodo.10172611"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37</Pages>
  <Words>21593</Words>
  <Characters>123085</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28</cp:revision>
  <cp:lastPrinted>2020-09-23T14:57:00Z</cp:lastPrinted>
  <dcterms:created xsi:type="dcterms:W3CDTF">2024-05-23T02:28:00Z</dcterms:created>
  <dcterms:modified xsi:type="dcterms:W3CDTF">2024-06-11T00:23:00Z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