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6E6D86" w:rsidRDefault="006E6D86" w:rsidP="006E6D86">
      <w:pPr>
        <w:spacing w:after="0" w:line="48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8795B3" w14:textId="77777777" w:rsidR="006E6D86" w:rsidRPr="00BE33C6" w:rsidRDefault="006E6D86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Davenport, D. </w:t>
      </w:r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et al.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Effective number of white shark ( </w:t>
      </w:r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Carcharodon carcharias,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Linnaeus) breeders is stable over four successive years in the population adjacent to eastern Australia and New Zealand. </w:t>
      </w:r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Ecol. </w:t>
      </w:r>
      <w:proofErr w:type="spellStart"/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Evol</w:t>
      </w:r>
      <w:proofErr w:type="spellEnd"/>
      <w:r w:rsidRPr="00BE33C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BE33C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11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>, 186–198 (2021).</w:t>
      </w:r>
    </w:p>
    <w:p w14:paraId="39D70236" w14:textId="77777777" w:rsidR="00744089" w:rsidRPr="00BE33C6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29C275" w14:textId="430E4691" w:rsidR="00744089" w:rsidRPr="00BE33C6" w:rsidRDefault="00744089" w:rsidP="00882D3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Due to the error in 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>an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intermediate data file, we recompleted the analysis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re-estimate Nb from the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the raw 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SNP genotype 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>data.</w:t>
      </w:r>
    </w:p>
    <w:p w14:paraId="334705B1" w14:textId="77777777" w:rsidR="00BE33C6" w:rsidRPr="00BE33C6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We wish to correct </w:t>
      </w:r>
      <w:r w:rsidR="00650C87" w:rsidRPr="00BE33C6">
        <w:rPr>
          <w:rFonts w:eastAsia="Times New Roman" w:cstheme="minorHAnsi"/>
          <w:kern w:val="0"/>
          <w:sz w:val="24"/>
          <w:szCs w:val="24"/>
          <w14:ligatures w14:val="none"/>
        </w:rPr>
        <w:t>Table 1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the following:</w:t>
      </w:r>
    </w:p>
    <w:tbl>
      <w:tblPr>
        <w:tblW w:w="9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2227"/>
        <w:gridCol w:w="1584"/>
        <w:gridCol w:w="1584"/>
        <w:gridCol w:w="1584"/>
        <w:gridCol w:w="1585"/>
      </w:tblGrid>
      <w:tr w:rsidR="00BE33C6" w:rsidRPr="00BE33C6" w14:paraId="2909327C" w14:textId="77777777" w:rsidTr="00946634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2013</w:t>
            </w:r>
          </w:p>
        </w:tc>
      </w:tr>
      <w:tr w:rsidR="00BE33C6" w:rsidRPr="00BE33C6" w14:paraId="4201A15C" w14:textId="77777777" w:rsidTr="00946634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i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</w:rPr>
              <w:t>54</w:t>
            </w:r>
          </w:p>
        </w:tc>
      </w:tr>
      <w:tr w:rsidR="00BE33C6" w:rsidRPr="00BE33C6" w14:paraId="60C1018D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∞</w:t>
            </w:r>
          </w:p>
          <w:p w14:paraId="237E2DAB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263.9</w:t>
            </w:r>
          </w:p>
          <w:p w14:paraId="41B78F3A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128.7</w:t>
            </w:r>
          </w:p>
          <w:p w14:paraId="732E457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122.6</w:t>
            </w:r>
          </w:p>
          <w:p w14:paraId="7A4268F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(49.3, 12934.9)</w:t>
            </w:r>
          </w:p>
        </w:tc>
      </w:tr>
      <w:tr w:rsidR="00BE33C6" w:rsidRPr="00BE33C6" w14:paraId="4B0BE62B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222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33</w:t>
            </w:r>
          </w:p>
          <w:p w14:paraId="0C91469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49</w:t>
            </w:r>
          </w:p>
          <w:p w14:paraId="727A4735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51</w:t>
            </w:r>
          </w:p>
          <w:p w14:paraId="2D0F7BB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62</w:t>
            </w:r>
          </w:p>
          <w:p w14:paraId="0CD7BA1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(41,96)[17,137]</w:t>
            </w:r>
          </w:p>
        </w:tc>
      </w:tr>
      <w:tr w:rsidR="00BE33C6" w:rsidRPr="00BE33C6" w14:paraId="701E8D99" w14:textId="77777777" w:rsidTr="00946634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63</w:t>
            </w:r>
          </w:p>
        </w:tc>
      </w:tr>
      <w:tr w:rsidR="00BE33C6" w:rsidRPr="00BE33C6" w14:paraId="79614DFE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63.7(38.7, 2359.4)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  <w:color w:val="000000" w:themeColor="text1"/>
              </w:rPr>
              <w:t>212.6 (98.8, 477.6)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>202.6 (101.3, 239.7)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BE33C6">
              <w:rPr>
                <w:rFonts w:asciiTheme="minorHAnsi" w:hAnsiTheme="minorHAnsi" w:cstheme="minorHAnsi"/>
              </w:rPr>
              <w:t xml:space="preserve">181.5 (127.9, 358.6) </w:t>
            </w:r>
          </w:p>
        </w:tc>
      </w:tr>
      <w:tr w:rsidR="00BE33C6" w:rsidRPr="00BE33C6" w14:paraId="6F03DCAB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375C3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BE33C6" w:rsidRPr="00BE33C6" w14:paraId="0F601668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highlight w:val="yellow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highlight w:val="yellow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highlight w:val="yellow"/>
              </w:rPr>
            </w:pP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highlight w:val="yellow"/>
              </w:rPr>
            </w:pPr>
          </w:p>
        </w:tc>
      </w:tr>
      <w:tr w:rsidR="00BE33C6" w:rsidRPr="00BE33C6" w14:paraId="516413DA" w14:textId="77777777" w:rsidTr="00946634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Pr="00BE33C6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77777777" w:rsidR="00BE33C6" w:rsidRPr="00BE33C6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14:paraId="4A250F4D" w14:textId="416CA6E6" w:rsidR="00744089" w:rsidRPr="00BE33C6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Where values from this updated table appear in text, </w:t>
      </w:r>
      <w:r w:rsidR="00FF1D31" w:rsidRPr="00BE33C6">
        <w:rPr>
          <w:rFonts w:eastAsia="Times New Roman" w:cstheme="minorHAnsi"/>
          <w:kern w:val="0"/>
          <w:sz w:val="24"/>
          <w:szCs w:val="24"/>
          <w14:ligatures w14:val="none"/>
        </w:rPr>
        <w:t>w</w:t>
      </w:r>
      <w:r w:rsidR="007F11C6" w:rsidRPr="00BE33C6">
        <w:rPr>
          <w:rFonts w:eastAsia="Times New Roman" w:cstheme="minorHAnsi"/>
          <w:kern w:val="0"/>
          <w:sz w:val="24"/>
          <w:szCs w:val="24"/>
          <w14:ligatures w14:val="none"/>
        </w:rPr>
        <w:t>e have made changes</w:t>
      </w:r>
      <w:r w:rsidR="00656745">
        <w:rPr>
          <w:rFonts w:eastAsia="Times New Roman" w:cstheme="minorHAnsi"/>
          <w:kern w:val="0"/>
          <w:sz w:val="24"/>
          <w:szCs w:val="24"/>
          <w14:ligatures w14:val="none"/>
        </w:rPr>
        <w:t>. The following lines were affected:</w:t>
      </w:r>
    </w:p>
    <w:p w14:paraId="08E49F8C" w14:textId="63242885" w:rsidR="000417AD" w:rsidRPr="00EB5A0E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  <w:highlight w:val="yellow"/>
        </w:rPr>
      </w:pPr>
      <w:r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Line</w:t>
      </w:r>
      <w:r w:rsidR="007F11C6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 xml:space="preserve"> </w:t>
      </w:r>
      <w:r w:rsidR="00FF1D31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62</w:t>
      </w:r>
      <w:r w:rsidR="00744089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-64 now reads</w:t>
      </w:r>
      <w:r w:rsidR="00FF1D31" w:rsidRPr="00EB5A0E">
        <w:rPr>
          <w:rFonts w:eastAsia="Times New Roman" w:cstheme="minorHAnsi"/>
          <w:kern w:val="0"/>
          <w:sz w:val="24"/>
          <w:szCs w:val="24"/>
          <w:highlight w:val="yellow"/>
          <w14:ligatures w14:val="none"/>
        </w:rPr>
        <w:t>:</w:t>
      </w:r>
      <w:r w:rsidR="00744089" w:rsidRPr="00EB5A0E">
        <w:rPr>
          <w:rFonts w:cstheme="minorHAnsi"/>
          <w:sz w:val="24"/>
          <w:szCs w:val="24"/>
          <w:highlight w:val="yellow"/>
        </w:rPr>
        <w:t xml:space="preserve"> “</w:t>
      </w:r>
      <w:r w:rsidR="00744089" w:rsidRPr="00EB5A0E">
        <w:rPr>
          <w:rFonts w:cstheme="minorHAnsi"/>
          <w:sz w:val="24"/>
          <w:szCs w:val="24"/>
          <w:highlight w:val="yellow"/>
        </w:rPr>
        <w:t xml:space="preserve">We show that over the time period studied 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 xml:space="preserve">Nb </m:t>
        </m:r>
      </m:oMath>
      <w:r w:rsidR="00744089" w:rsidRPr="00EB5A0E">
        <w:rPr>
          <w:rFonts w:cstheme="minorHAnsi"/>
          <w:sz w:val="24"/>
          <w:szCs w:val="24"/>
          <w:highlight w:val="yellow"/>
        </w:rPr>
        <w:t xml:space="preserve">was stable </w:t>
      </w:r>
      <w:r w:rsidR="00744089" w:rsidRPr="00EB5A0E">
        <w:rPr>
          <w:rFonts w:cstheme="minorHAnsi"/>
          <w:color w:val="000000" w:themeColor="text1"/>
          <w:sz w:val="24"/>
          <w:szCs w:val="24"/>
          <w:highlight w:val="yellow"/>
        </w:rPr>
        <w:t>(showed no detectable trend),</w:t>
      </w:r>
      <w:r w:rsidR="00744089" w:rsidRPr="00EB5A0E">
        <w:rPr>
          <w:rFonts w:cstheme="minorHAnsi"/>
          <w:sz w:val="24"/>
          <w:szCs w:val="24"/>
          <w:highlight w:val="yellow"/>
        </w:rPr>
        <w:t xml:space="preserve"> and ranged between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 xml:space="preserve"> </m:t>
        </m:r>
      </m:oMath>
      <w:r w:rsidR="00744089" w:rsidRPr="00EB5A0E">
        <w:rPr>
          <w:rFonts w:cstheme="minorHAnsi"/>
          <w:sz w:val="24"/>
          <w:szCs w:val="24"/>
          <w:highlight w:val="yellow"/>
        </w:rPr>
        <w:t>(SD±) and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 xml:space="preserve"> </m:t>
        </m:r>
      </m:oMath>
      <w:r w:rsidR="00744089" w:rsidRPr="00EB5A0E">
        <w:rPr>
          <w:rFonts w:cstheme="minorHAnsi"/>
          <w:sz w:val="24"/>
          <w:szCs w:val="24"/>
          <w:highlight w:val="yellow"/>
        </w:rPr>
        <w:t xml:space="preserve">(SD±) per year using a combined estimate of </w:t>
      </w:r>
      <m:oMath>
        <m:r>
          <w:rPr>
            <w:rFonts w:ascii="Cambria Math" w:hAnsi="Cambria Math" w:cstheme="minorHAnsi"/>
            <w:sz w:val="24"/>
            <w:szCs w:val="24"/>
            <w:highlight w:val="yellow"/>
          </w:rPr>
          <m:t>Nb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LD+SA</m:t>
            </m:r>
          </m:e>
        </m:d>
      </m:oMath>
      <w:r w:rsidR="00744089" w:rsidRPr="00EB5A0E">
        <w:rPr>
          <w:rFonts w:cstheme="minorHAnsi"/>
          <w:sz w:val="24"/>
          <w:szCs w:val="24"/>
          <w:highlight w:val="yellow"/>
        </w:rPr>
        <w:t xml:space="preserve"> from SNP loci.</w:t>
      </w:r>
      <w:r w:rsidR="00744089" w:rsidRPr="00EB5A0E">
        <w:rPr>
          <w:rFonts w:cstheme="minorHAnsi"/>
          <w:sz w:val="24"/>
          <w:szCs w:val="24"/>
          <w:highlight w:val="yellow"/>
        </w:rPr>
        <w:t>”</w:t>
      </w:r>
    </w:p>
    <w:p w14:paraId="7E8663DC" w14:textId="18B4824D" w:rsidR="00744089" w:rsidRPr="00EB5A0E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  <w:highlight w:val="yellow"/>
        </w:rPr>
      </w:pPr>
      <w:r w:rsidRPr="00EB5A0E">
        <w:rPr>
          <w:rFonts w:cstheme="minorHAnsi"/>
          <w:sz w:val="24"/>
          <w:szCs w:val="24"/>
          <w:highlight w:val="yellow"/>
        </w:rPr>
        <w:t>Line 340-342 now reads: “</w:t>
      </w:r>
      <w:r w:rsidRPr="00EB5A0E">
        <w:rPr>
          <w:rFonts w:cstheme="minorHAnsi"/>
          <w:sz w:val="24"/>
          <w:szCs w:val="24"/>
          <w:highlight w:val="yellow"/>
        </w:rPr>
        <w:t>The final SNP dataset after filtering consisted of 4592 diallelic SNPs consisting of 233 EAP individuals with high quality SNP genotypes (Dataset-2)</w:t>
      </w:r>
      <w:r w:rsidRPr="00EB5A0E">
        <w:rPr>
          <w:rFonts w:cstheme="minorHAnsi"/>
          <w:sz w:val="24"/>
          <w:szCs w:val="24"/>
          <w:highlight w:val="yellow"/>
        </w:rPr>
        <w:t>”.</w:t>
      </w:r>
    </w:p>
    <w:p w14:paraId="342F95C7" w14:textId="0C865696" w:rsidR="00744089" w:rsidRPr="00EB5A0E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  <w:highlight w:val="yellow"/>
        </w:rPr>
      </w:pPr>
      <w:r w:rsidRPr="00EB5A0E">
        <w:rPr>
          <w:rFonts w:cstheme="minorHAnsi"/>
          <w:sz w:val="24"/>
          <w:szCs w:val="24"/>
          <w:highlight w:val="yellow"/>
        </w:rPr>
        <w:t>Line 350 the text … “</w:t>
      </w:r>
      <w:r w:rsidRPr="00EB5A0E">
        <w:rPr>
          <w:rFonts w:cstheme="minorHAnsi"/>
          <w:sz w:val="24"/>
          <w:szCs w:val="24"/>
          <w:highlight w:val="yellow"/>
        </w:rPr>
        <w:t>with the exception of the 2010 cohort</w:t>
      </w:r>
      <w:r w:rsidRPr="00EB5A0E">
        <w:rPr>
          <w:rFonts w:cstheme="minorHAnsi"/>
          <w:sz w:val="24"/>
          <w:szCs w:val="24"/>
          <w:highlight w:val="yellow"/>
        </w:rPr>
        <w:t>” was removed</w:t>
      </w:r>
    </w:p>
    <w:p w14:paraId="302791EB" w14:textId="79FB46AE" w:rsidR="00BE33C6" w:rsidRPr="00BE33C6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</w:rPr>
      </w:pPr>
      <w:r w:rsidRPr="00EB5A0E">
        <w:rPr>
          <w:rFonts w:cstheme="minorHAnsi"/>
          <w:sz w:val="24"/>
          <w:szCs w:val="24"/>
          <w:highlight w:val="yellow"/>
        </w:rPr>
        <w:t>Line 353-Line 355 now reads:</w:t>
      </w:r>
      <w:r w:rsidRPr="00BE33C6">
        <w:rPr>
          <w:rFonts w:cstheme="minorHAnsi"/>
          <w:sz w:val="24"/>
          <w:szCs w:val="24"/>
        </w:rPr>
        <w:t xml:space="preserve"> </w:t>
      </w:r>
    </w:p>
    <w:p w14:paraId="228FCAAB" w14:textId="487F9A80" w:rsidR="007F11C6" w:rsidRPr="00BE33C6" w:rsidRDefault="002D2F29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 xml:space="preserve">Due to the error in the intermediate data file, we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recompleted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the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analysis</w:t>
      </w: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from the raw data. Because of this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w</w:t>
      </w:r>
      <w:r w:rsidR="00B10FB8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e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used</w:t>
      </w:r>
      <w:r w:rsidR="00A67BAB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updated r-packages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. We have made the following changes to line</w:t>
      </w:r>
      <w:r w:rsidR="00A67BAB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 189 </w:t>
      </w:r>
      <w:r w:rsidR="00BE33C6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which </w:t>
      </w:r>
      <w:r w:rsidR="00A67BAB" w:rsidRPr="00BE33C6">
        <w:rPr>
          <w:rFonts w:eastAsia="Times New Roman" w:cstheme="minorHAnsi"/>
          <w:kern w:val="0"/>
          <w:sz w:val="24"/>
          <w:szCs w:val="24"/>
          <w14:ligatures w14:val="none"/>
        </w:rPr>
        <w:t>now reads: “</w:t>
      </w:r>
      <w:r w:rsidR="00A67BAB" w:rsidRPr="00BE33C6">
        <w:rPr>
          <w:rFonts w:cstheme="minorHAnsi"/>
          <w:sz w:val="24"/>
          <w:szCs w:val="24"/>
        </w:rPr>
        <w:t>Post-processing of SNPs was completed in R (R Core Team, 2018) using various R-packages (</w:t>
      </w:r>
      <w:proofErr w:type="spellStart"/>
      <w:r w:rsidR="00A67BAB" w:rsidRPr="00BE33C6">
        <w:rPr>
          <w:rFonts w:cstheme="minorHAnsi"/>
          <w:sz w:val="24"/>
          <w:szCs w:val="24"/>
        </w:rPr>
        <w:t>dartr</w:t>
      </w:r>
      <w:proofErr w:type="spellEnd"/>
      <w:r w:rsidR="00A67BAB" w:rsidRPr="00BE33C6">
        <w:rPr>
          <w:rFonts w:cstheme="minorHAnsi"/>
          <w:sz w:val="24"/>
          <w:szCs w:val="24"/>
        </w:rPr>
        <w:t xml:space="preserve"> (</w:t>
      </w:r>
      <w:proofErr w:type="spellStart"/>
      <w:r w:rsidR="00A67BAB" w:rsidRPr="00BE33C6">
        <w:rPr>
          <w:rFonts w:cstheme="minorHAnsi"/>
          <w:sz w:val="24"/>
          <w:szCs w:val="24"/>
        </w:rPr>
        <w:t>Mijangos</w:t>
      </w:r>
      <w:proofErr w:type="spellEnd"/>
      <w:r w:rsidR="00A67BAB" w:rsidRPr="00BE33C6">
        <w:rPr>
          <w:rFonts w:cstheme="minorHAnsi"/>
          <w:sz w:val="24"/>
          <w:szCs w:val="24"/>
        </w:rPr>
        <w:t xml:space="preserve"> et al., 2022), </w:t>
      </w:r>
      <w:proofErr w:type="spellStart"/>
      <w:r w:rsidR="00A67BAB" w:rsidRPr="00BE33C6">
        <w:rPr>
          <w:rFonts w:cstheme="minorHAnsi"/>
          <w:sz w:val="24"/>
          <w:szCs w:val="24"/>
        </w:rPr>
        <w:t>hieferstat</w:t>
      </w:r>
      <w:proofErr w:type="spellEnd"/>
      <w:r w:rsidR="00A67BAB" w:rsidRPr="00BE33C6">
        <w:rPr>
          <w:rFonts w:cstheme="minorHAnsi"/>
          <w:sz w:val="24"/>
          <w:szCs w:val="24"/>
        </w:rPr>
        <w:t xml:space="preserve"> (Goudet &amp; </w:t>
      </w:r>
      <w:proofErr w:type="spellStart"/>
      <w:r w:rsidR="00A67BAB" w:rsidRPr="00BE33C6">
        <w:rPr>
          <w:rFonts w:cstheme="minorHAnsi"/>
          <w:sz w:val="24"/>
          <w:szCs w:val="24"/>
        </w:rPr>
        <w:t>Jombart</w:t>
      </w:r>
      <w:proofErr w:type="spellEnd"/>
      <w:r w:rsidR="00A67BAB" w:rsidRPr="00BE33C6">
        <w:rPr>
          <w:rFonts w:cstheme="minorHAnsi"/>
          <w:sz w:val="24"/>
          <w:szCs w:val="24"/>
        </w:rPr>
        <w:t>, 2022))”</w:t>
      </w:r>
      <w:r w:rsidR="0088140A" w:rsidRPr="00BE33C6">
        <w:rPr>
          <w:rFonts w:cstheme="minorHAnsi"/>
          <w:sz w:val="24"/>
          <w:szCs w:val="24"/>
        </w:rPr>
        <w:t>, and l</w:t>
      </w:r>
      <w:r w:rsidR="00A977D8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ine </w:t>
      </w:r>
      <w:r w:rsidR="007A3B19" w:rsidRPr="00BE33C6">
        <w:rPr>
          <w:rFonts w:eastAsia="Times New Roman" w:cstheme="minorHAnsi"/>
          <w:kern w:val="0"/>
          <w:sz w:val="24"/>
          <w:szCs w:val="24"/>
          <w14:ligatures w14:val="none"/>
        </w:rPr>
        <w:t xml:space="preserve">230-231 was deleted, where it previously read : </w:t>
      </w:r>
      <w:r w:rsidR="0088140A" w:rsidRPr="00BE33C6">
        <w:rPr>
          <w:rFonts w:eastAsia="Times New Roman" w:cstheme="minorHAnsi"/>
          <w:kern w:val="0"/>
          <w:sz w:val="24"/>
          <w:szCs w:val="24"/>
          <w14:ligatures w14:val="none"/>
        </w:rPr>
        <w:t>“</w:t>
      </w:r>
      <w:r w:rsidR="007A3B19" w:rsidRPr="00BE33C6">
        <w:rPr>
          <w:rFonts w:cstheme="minorHAnsi"/>
          <w:sz w:val="24"/>
          <w:szCs w:val="24"/>
        </w:rPr>
        <w:t xml:space="preserve">Hardy-Weinberg equilibrium (HWE) was evaluated using an exact test based on 10,000 </w: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t xml:space="preserve">Monte Carlo permutations of alleles and implemented in </w:t>
      </w:r>
      <w:proofErr w:type="spellStart"/>
      <w:r w:rsidR="007A3B19" w:rsidRPr="00BE33C6">
        <w:rPr>
          <w:rFonts w:cstheme="minorHAnsi"/>
          <w:i/>
          <w:sz w:val="24"/>
          <w:szCs w:val="24"/>
          <w:shd w:val="clear" w:color="auto" w:fill="FFFFFF"/>
        </w:rPr>
        <w:t>Genepop</w:t>
      </w:r>
      <w:proofErr w:type="spellEnd"/>
      <w:r w:rsidR="007A3B19" w:rsidRPr="00BE33C6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fldChar w:fldCharType="begin"/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fldChar w:fldCharType="separate"/>
      </w:r>
      <w:r w:rsidR="007A3B19" w:rsidRPr="00BE33C6">
        <w:rPr>
          <w:rFonts w:cstheme="minorHAnsi"/>
          <w:noProof/>
          <w:sz w:val="24"/>
          <w:szCs w:val="24"/>
          <w:shd w:val="clear" w:color="auto" w:fill="FFFFFF"/>
        </w:rPr>
        <w:t>(Rousset, 2008)</w:t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fldChar w:fldCharType="end"/>
      </w:r>
      <w:r w:rsidR="007A3B19" w:rsidRPr="00BE33C6">
        <w:rPr>
          <w:rFonts w:cstheme="minorHAnsi"/>
          <w:sz w:val="24"/>
          <w:szCs w:val="24"/>
          <w:shd w:val="clear" w:color="auto" w:fill="FFFFFF"/>
        </w:rPr>
        <w:t>.</w:t>
      </w:r>
      <w:r w:rsidR="0088140A" w:rsidRPr="00BE33C6">
        <w:rPr>
          <w:rFonts w:cstheme="minorHAnsi"/>
          <w:sz w:val="24"/>
          <w:szCs w:val="24"/>
          <w:shd w:val="clear" w:color="auto" w:fill="FFFFFF"/>
        </w:rPr>
        <w:t>”</w:t>
      </w:r>
    </w:p>
    <w:p w14:paraId="484331CB" w14:textId="178684C7" w:rsidR="003A1E8D" w:rsidRPr="00BE33C6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  <w:sz w:val="24"/>
          <w:szCs w:val="24"/>
        </w:rPr>
      </w:pPr>
      <w:r w:rsidRPr="00BE33C6">
        <w:rPr>
          <w:rFonts w:cstheme="minorHAnsi"/>
          <w:sz w:val="24"/>
          <w:szCs w:val="24"/>
          <w:shd w:val="clear" w:color="auto" w:fill="FFFFFF"/>
        </w:rPr>
        <w:t xml:space="preserve">For our analysis, cohorts required a sample size of </w:t>
      </w:r>
      <w:r w:rsidR="00744089" w:rsidRPr="00BE33C6">
        <w:rPr>
          <w:rFonts w:cstheme="minorHAnsi"/>
          <w:sz w:val="24"/>
          <w:szCs w:val="24"/>
          <w:shd w:val="clear" w:color="auto" w:fill="FFFFFF"/>
        </w:rPr>
        <w:t xml:space="preserve">&gt; </w:t>
      </w:r>
      <w:r w:rsidRPr="00BE33C6">
        <w:rPr>
          <w:rFonts w:cstheme="minorHAnsi"/>
          <w:sz w:val="24"/>
          <w:szCs w:val="24"/>
          <w:shd w:val="clear" w:color="auto" w:fill="FFFFFF"/>
        </w:rPr>
        <w:t xml:space="preserve">25. Where groups had less then the required samples, we have added </w:t>
      </w:r>
      <w:r w:rsidR="00855D5D" w:rsidRPr="00BE33C6">
        <w:rPr>
          <w:rFonts w:cstheme="minorHAnsi"/>
          <w:sz w:val="24"/>
          <w:szCs w:val="24"/>
          <w:shd w:val="clear" w:color="auto" w:fill="FFFFFF"/>
        </w:rPr>
        <w:t xml:space="preserve">an additional Supplementary Appendix (Supplementary Appendix </w:t>
      </w:r>
      <w:r w:rsidR="00744089" w:rsidRPr="00BE33C6">
        <w:rPr>
          <w:rFonts w:cstheme="minorHAnsi"/>
          <w:sz w:val="24"/>
          <w:szCs w:val="24"/>
          <w:shd w:val="clear" w:color="auto" w:fill="FFFFFF"/>
        </w:rPr>
        <w:t>5, Table S5.1</w:t>
      </w:r>
      <w:r w:rsidR="00855D5D" w:rsidRPr="00BE33C6">
        <w:rPr>
          <w:rFonts w:cstheme="minorHAnsi"/>
          <w:sz w:val="24"/>
          <w:szCs w:val="24"/>
          <w:shd w:val="clear" w:color="auto" w:fill="FFFFFF"/>
        </w:rPr>
        <w:t xml:space="preserve">) where interested readers can find the results for cohorts not included in the main </w:t>
      </w:r>
      <w:r w:rsidR="00D77F81" w:rsidRPr="00BE33C6">
        <w:rPr>
          <w:rFonts w:cstheme="minorHAnsi"/>
          <w:sz w:val="24"/>
          <w:szCs w:val="24"/>
          <w:shd w:val="clear" w:color="auto" w:fill="FFFFFF"/>
        </w:rPr>
        <w:t>analysis</w:t>
      </w:r>
      <w:r w:rsidR="00855D5D" w:rsidRPr="00BE33C6">
        <w:rPr>
          <w:rFonts w:cstheme="minorHAnsi"/>
          <w:sz w:val="24"/>
          <w:szCs w:val="24"/>
          <w:shd w:val="clear" w:color="auto" w:fill="FFFFFF"/>
        </w:rPr>
        <w:t xml:space="preserve">. To direct readers to this resource, line 264 now states: </w:t>
      </w:r>
      <w:bookmarkStart w:id="0" w:name="_Hlk167287895"/>
      <w:r w:rsidR="00BE33C6" w:rsidRPr="00BE33C6">
        <w:rPr>
          <w:rFonts w:cstheme="minorHAnsi"/>
          <w:sz w:val="24"/>
          <w:szCs w:val="24"/>
          <w:shd w:val="clear" w:color="auto" w:fill="FFFFFF"/>
        </w:rPr>
        <w:t>“</w:t>
      </w:r>
      <w:r w:rsidR="00855D5D" w:rsidRPr="00BE33C6">
        <w:rPr>
          <w:rFonts w:cstheme="minorHAnsi"/>
          <w:sz w:val="24"/>
          <w:szCs w:val="24"/>
        </w:rPr>
        <w:t>Where the sample size of a cohort was less than 25, results are reported in Supplementary</w:t>
      </w:r>
      <w:r w:rsidR="00744089" w:rsidRPr="00BE33C6">
        <w:rPr>
          <w:rFonts w:cstheme="minorHAnsi"/>
          <w:sz w:val="24"/>
          <w:szCs w:val="24"/>
        </w:rPr>
        <w:t xml:space="preserve"> Table S5.1</w:t>
      </w:r>
      <w:r w:rsidR="00855D5D" w:rsidRPr="00BE33C6">
        <w:rPr>
          <w:rFonts w:cstheme="minorHAnsi"/>
          <w:sz w:val="24"/>
          <w:szCs w:val="24"/>
        </w:rPr>
        <w:t>.</w:t>
      </w:r>
      <w:bookmarkEnd w:id="0"/>
      <w:r w:rsidR="00BE33C6" w:rsidRPr="00BE33C6">
        <w:rPr>
          <w:rFonts w:cstheme="minorHAnsi"/>
          <w:sz w:val="24"/>
          <w:szCs w:val="24"/>
        </w:rPr>
        <w:t>”</w:t>
      </w:r>
    </w:p>
    <w:p w14:paraId="5C100226" w14:textId="7B5DF93E" w:rsidR="008321F5" w:rsidRPr="00BE33C6" w:rsidRDefault="00CE5B11" w:rsidP="008D2399">
      <w:pPr>
        <w:pStyle w:val="Standard"/>
        <w:jc w:val="both"/>
        <w:rPr>
          <w:rFonts w:asciiTheme="minorHAnsi" w:hAnsiTheme="minorHAnsi" w:cstheme="minorHAnsi"/>
        </w:rPr>
      </w:pPr>
      <w:r w:rsidRPr="00BE33C6">
        <w:rPr>
          <w:rFonts w:asciiTheme="minorHAnsi" w:hAnsiTheme="minorHAnsi" w:cstheme="minorHAnsi"/>
        </w:rPr>
        <w:t>We had added a line</w:t>
      </w:r>
      <w:r w:rsidR="00F80B1C" w:rsidRPr="00BE33C6">
        <w:rPr>
          <w:rFonts w:asciiTheme="minorHAnsi" w:hAnsiTheme="minorHAnsi" w:cstheme="minorHAnsi"/>
        </w:rPr>
        <w:t xml:space="preserve"> of text at</w:t>
      </w:r>
      <w:r w:rsidR="00581AA5" w:rsidRPr="00BE33C6">
        <w:rPr>
          <w:rFonts w:asciiTheme="minorHAnsi" w:hAnsiTheme="minorHAnsi" w:cstheme="minorHAnsi"/>
        </w:rPr>
        <w:t xml:space="preserve"> </w:t>
      </w:r>
      <w:r w:rsidR="00F80B1C" w:rsidRPr="00BE33C6">
        <w:rPr>
          <w:rFonts w:asciiTheme="minorHAnsi" w:hAnsiTheme="minorHAnsi" w:cstheme="minorHAnsi"/>
        </w:rPr>
        <w:t xml:space="preserve">to acknowledge </w:t>
      </w:r>
      <w:r w:rsidR="008D2399" w:rsidRPr="00BE33C6">
        <w:rPr>
          <w:rFonts w:asciiTheme="minorHAnsi" w:hAnsiTheme="minorHAnsi" w:cstheme="minorHAnsi"/>
        </w:rPr>
        <w:t xml:space="preserve">our colleagues who brought this error to our attentions. The lines </w:t>
      </w:r>
      <w:r w:rsidR="00581AA5" w:rsidRPr="00BE33C6">
        <w:rPr>
          <w:rFonts w:asciiTheme="minorHAnsi" w:hAnsiTheme="minorHAnsi" w:cstheme="minorHAnsi"/>
        </w:rPr>
        <w:t>524-526 now</w:t>
      </w:r>
      <w:r w:rsidR="008D2399" w:rsidRPr="00BE33C6">
        <w:rPr>
          <w:rFonts w:asciiTheme="minorHAnsi" w:hAnsiTheme="minorHAnsi" w:cstheme="minorHAnsi"/>
        </w:rPr>
        <w:t xml:space="preserve"> read: “We acknowledge Dean Blower and Paul Butcher who identified an error in the original published version of this MS.”</w:t>
      </w:r>
    </w:p>
    <w:p w14:paraId="4ABA8F2A" w14:textId="2D7FE596" w:rsidR="008321F5" w:rsidRPr="00BE33C6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cstheme="minorHAnsi"/>
          <w:sz w:val="24"/>
          <w:szCs w:val="24"/>
        </w:rPr>
        <w:t xml:space="preserve">All scripts and data used in this reanalysis are available online. Line </w:t>
      </w:r>
      <w:r w:rsidR="00BF30C3" w:rsidRPr="00BE33C6">
        <w:rPr>
          <w:rFonts w:cstheme="minorHAnsi"/>
          <w:sz w:val="24"/>
          <w:szCs w:val="24"/>
        </w:rPr>
        <w:t>326 now reads “</w:t>
      </w:r>
      <w:r w:rsidRPr="00BE33C6">
        <w:rPr>
          <w:rFonts w:cstheme="minorHAnsi"/>
          <w:sz w:val="24"/>
          <w:szCs w:val="24"/>
        </w:rPr>
        <w:t xml:space="preserve">Data for this study are available at </w:t>
      </w:r>
      <w:proofErr w:type="spellStart"/>
      <w:r w:rsidRPr="00BE33C6">
        <w:rPr>
          <w:rFonts w:cstheme="minorHAnsi"/>
          <w:sz w:val="24"/>
          <w:szCs w:val="24"/>
        </w:rPr>
        <w:t>zendoo</w:t>
      </w:r>
      <w:proofErr w:type="spellEnd"/>
      <w:r w:rsidRPr="00BE33C6">
        <w:rPr>
          <w:rFonts w:cstheme="minorHAnsi"/>
          <w:sz w:val="24"/>
          <w:szCs w:val="24"/>
        </w:rPr>
        <w:t xml:space="preserve">: </w:t>
      </w:r>
      <w:hyperlink r:id="rId4" w:history="1">
        <w:r w:rsidRPr="00BE33C6">
          <w:rPr>
            <w:rStyle w:val="Hyperlink"/>
            <w:rFonts w:cstheme="minorHAnsi"/>
            <w:sz w:val="24"/>
            <w:szCs w:val="24"/>
          </w:rPr>
          <w:t>10.5281/zenodo.10172611</w:t>
        </w:r>
      </w:hyperlink>
      <w:r w:rsidR="00BF30C3" w:rsidRPr="00BE33C6">
        <w:rPr>
          <w:rFonts w:cstheme="minorHAnsi"/>
          <w:sz w:val="24"/>
          <w:szCs w:val="24"/>
        </w:rPr>
        <w:t xml:space="preserve">”. </w:t>
      </w:r>
    </w:p>
    <w:p w14:paraId="0A7CC783" w14:textId="5ADB5A46" w:rsidR="00A65425" w:rsidRPr="00BE33C6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E33C6">
        <w:rPr>
          <w:rFonts w:eastAsia="Times New Roman" w:cstheme="minorHAnsi"/>
          <w:kern w:val="0"/>
          <w:sz w:val="24"/>
          <w:szCs w:val="24"/>
          <w14:ligatures w14:val="none"/>
        </w:rPr>
        <w:t>We apologize for this error.</w:t>
      </w:r>
    </w:p>
    <w:p w14:paraId="5A40CA0B" w14:textId="77777777" w:rsidR="0048397C" w:rsidRPr="00BE33C6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4BA75BB" w14:textId="183232F2" w:rsidR="007F11C6" w:rsidRPr="00BE33C6" w:rsidRDefault="007F11C6">
      <w:pPr>
        <w:rPr>
          <w:rFonts w:cstheme="minorHAnsi"/>
          <w:sz w:val="24"/>
          <w:szCs w:val="24"/>
        </w:rPr>
      </w:pPr>
      <w:r w:rsidRPr="00BE33C6">
        <w:rPr>
          <w:rFonts w:cstheme="minorHAnsi"/>
          <w:sz w:val="24"/>
          <w:szCs w:val="24"/>
        </w:rPr>
        <w:t>Dani Davenport</w:t>
      </w:r>
    </w:p>
    <w:p w14:paraId="367970F2" w14:textId="77777777" w:rsidR="007F11C6" w:rsidRDefault="007F11C6"/>
    <w:sectPr w:rsidR="007F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1460A1"/>
    <w:rsid w:val="00230737"/>
    <w:rsid w:val="00295663"/>
    <w:rsid w:val="002D2F29"/>
    <w:rsid w:val="002E1EA0"/>
    <w:rsid w:val="003A1E8D"/>
    <w:rsid w:val="003D38CA"/>
    <w:rsid w:val="0048397C"/>
    <w:rsid w:val="004D5C37"/>
    <w:rsid w:val="00581AA5"/>
    <w:rsid w:val="0060393A"/>
    <w:rsid w:val="006440AD"/>
    <w:rsid w:val="00650C87"/>
    <w:rsid w:val="00656745"/>
    <w:rsid w:val="00673608"/>
    <w:rsid w:val="006E6D86"/>
    <w:rsid w:val="00744089"/>
    <w:rsid w:val="0075651D"/>
    <w:rsid w:val="007A3B19"/>
    <w:rsid w:val="007D143E"/>
    <w:rsid w:val="007F11C6"/>
    <w:rsid w:val="008321F5"/>
    <w:rsid w:val="00855D5D"/>
    <w:rsid w:val="0088140A"/>
    <w:rsid w:val="00882D36"/>
    <w:rsid w:val="008D2399"/>
    <w:rsid w:val="009464F0"/>
    <w:rsid w:val="009D3BE5"/>
    <w:rsid w:val="00A65425"/>
    <w:rsid w:val="00A67BAB"/>
    <w:rsid w:val="00A977D8"/>
    <w:rsid w:val="00B10FB8"/>
    <w:rsid w:val="00BE33C6"/>
    <w:rsid w:val="00BF30C3"/>
    <w:rsid w:val="00C54C7A"/>
    <w:rsid w:val="00C716B4"/>
    <w:rsid w:val="00CE5B11"/>
    <w:rsid w:val="00D77F81"/>
    <w:rsid w:val="00E41EDE"/>
    <w:rsid w:val="00E92569"/>
    <w:rsid w:val="00EB5A0E"/>
    <w:rsid w:val="00F80B1C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DAVENPORTD\Downloads\10.5281\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6</cp:revision>
  <dcterms:created xsi:type="dcterms:W3CDTF">2024-05-22T21:18:00Z</dcterms:created>
  <dcterms:modified xsi:type="dcterms:W3CDTF">2024-05-23T04:02:00Z</dcterms:modified>
</cp:coreProperties>
</file>