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2A" w:rsidRDefault="0025219F">
      <w:pPr>
        <w:jc w:val="center"/>
        <w:rPr>
          <w:rFonts w:ascii="Arial Black" w:hAnsi="Arial Black"/>
          <w:b/>
          <w:sz w:val="60"/>
          <w:szCs w:val="60"/>
        </w:rPr>
      </w:pPr>
      <w:r>
        <w:rPr>
          <w:rFonts w:ascii="Arial Black" w:hAnsi="Arial Black"/>
          <w:b/>
          <w:sz w:val="60"/>
          <w:szCs w:val="60"/>
        </w:rPr>
        <w:t>PLACA BASE 1</w:t>
      </w:r>
    </w:p>
    <w:p w:rsidR="00EB062A" w:rsidRDefault="00EB062A"/>
    <w:p w:rsidR="00EB062A" w:rsidRDefault="0025219F">
      <w:r>
        <w:rPr>
          <w:noProof/>
          <w:lang w:eastAsia="es-ES"/>
        </w:rPr>
        <w:drawing>
          <wp:inline distT="0" distB="0" distL="0" distR="0">
            <wp:extent cx="5391785" cy="5141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2A" w:rsidRDefault="0025219F">
      <w:proofErr w:type="spellStart"/>
      <w:r>
        <w:t>Indentifique</w:t>
      </w:r>
      <w:proofErr w:type="spellEnd"/>
      <w:r>
        <w:t xml:space="preserve"> as partes da pla</w:t>
      </w:r>
      <w:bookmarkStart w:id="0" w:name="_GoBack"/>
      <w:bookmarkEnd w:id="0"/>
      <w:r>
        <w:t>ca base</w:t>
      </w:r>
    </w:p>
    <w:tbl>
      <w:tblPr>
        <w:tblStyle w:val="Tablaconcuadrcula"/>
        <w:tblW w:w="10632" w:type="dxa"/>
        <w:jc w:val="center"/>
        <w:tblLook w:val="04A0" w:firstRow="1" w:lastRow="0" w:firstColumn="1" w:lastColumn="0" w:noHBand="0" w:noVBand="1"/>
      </w:tblPr>
      <w:tblGrid>
        <w:gridCol w:w="1136"/>
        <w:gridCol w:w="3969"/>
        <w:gridCol w:w="1133"/>
        <w:gridCol w:w="4394"/>
      </w:tblGrid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969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4394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Componente</w:t>
            </w: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7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8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9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10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11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  <w:tr w:rsidR="00EB062A">
        <w:trPr>
          <w:jc w:val="center"/>
        </w:trPr>
        <w:tc>
          <w:tcPr>
            <w:tcW w:w="1135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  <w:tc>
          <w:tcPr>
            <w:tcW w:w="1133" w:type="dxa"/>
            <w:shd w:val="clear" w:color="auto" w:fill="BFBFBF" w:themeFill="background1" w:themeFillShade="BF"/>
            <w:tcMar>
              <w:left w:w="108" w:type="dxa"/>
            </w:tcMar>
          </w:tcPr>
          <w:p w:rsidR="00EB062A" w:rsidRDefault="0025219F">
            <w:pPr>
              <w:spacing w:before="0" w:after="0"/>
              <w:ind w:left="0"/>
              <w:jc w:val="center"/>
            </w:pPr>
            <w:r>
              <w:t>12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EB062A" w:rsidRDefault="00EB062A">
            <w:pPr>
              <w:spacing w:before="0" w:after="0"/>
              <w:ind w:left="0"/>
              <w:jc w:val="left"/>
            </w:pPr>
          </w:p>
        </w:tc>
      </w:tr>
    </w:tbl>
    <w:p w:rsidR="00EB062A" w:rsidRDefault="00EB062A"/>
    <w:sectPr w:rsidR="00EB062A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062A"/>
    <w:rsid w:val="0025219F"/>
    <w:rsid w:val="00E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44C7A-1250-4141-9944-72C3167C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3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E7F"/>
    <w:pPr>
      <w:suppressAutoHyphens/>
      <w:spacing w:before="120" w:after="120"/>
      <w:ind w:left="284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FC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812F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FC1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next w:val="Cuerpodetexto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before="0"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Direccinsobre">
    <w:name w:val="envelope address"/>
    <w:basedOn w:val="Normal"/>
    <w:uiPriority w:val="99"/>
    <w:semiHidden/>
    <w:unhideWhenUsed/>
    <w:qFormat/>
    <w:rsid w:val="007F29EC"/>
    <w:pPr>
      <w:ind w:left="2880"/>
    </w:pPr>
    <w:rPr>
      <w:rFonts w:asciiTheme="majorHAnsi" w:eastAsiaTheme="majorEastAsia" w:hAnsiTheme="majorHAnsi" w:cstheme="majorBidi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812F5"/>
    <w:pPr>
      <w:spacing w:before="0" w:after="0"/>
    </w:pPr>
    <w:rPr>
      <w:rFonts w:ascii="Tahoma" w:hAnsi="Tahoma" w:cs="Tahoma"/>
      <w:sz w:val="16"/>
      <w:szCs w:val="16"/>
    </w:rPr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59"/>
    <w:rsid w:val="00381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Home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Patrigru</dc:creator>
  <cp:lastModifiedBy>Rodeira</cp:lastModifiedBy>
  <cp:revision>7</cp:revision>
  <dcterms:created xsi:type="dcterms:W3CDTF">2012-01-10T19:25:00Z</dcterms:created>
  <dcterms:modified xsi:type="dcterms:W3CDTF">2017-11-24T12:15:00Z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