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jc w:val="center"/>
        <w:rPr/>
      </w:pPr>
      <w:r>
        <mc:AlternateContent>
          <mc:Choice Requires="wps">
            <w:drawing>
              <wp:anchor behindDoc="1" distT="0" distB="4445" distL="114300" distR="122555" simplePos="0" locked="0" layoutInCell="1" allowOverlap="1" relativeHeight="2">
                <wp:simplePos x="0" y="0"/>
                <wp:positionH relativeFrom="column">
                  <wp:posOffset>-885825</wp:posOffset>
                </wp:positionH>
                <wp:positionV relativeFrom="paragraph">
                  <wp:posOffset>-581025</wp:posOffset>
                </wp:positionV>
                <wp:extent cx="7536180" cy="1254760"/>
                <wp:effectExtent l="0" t="0" r="0" b="0"/>
                <wp:wrapNone/>
                <wp:docPr id="1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520" cy="12542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b0f0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white" stroked="f" style="position:absolute;margin-left:-69.75pt;margin-top:-45.75pt;width:593.3pt;height:98.7pt">
                <w10:wrap type="none"/>
                <v:fill o:detectmouseclick="t" color2="#00b0f0"/>
                <v:stroke color="#3465a4" joinstyle="round" endcap="flat"/>
              </v:rect>
            </w:pict>
          </mc:Fallback>
        </mc:AlternateContent>
        <w:drawing>
          <wp:anchor behindDoc="0" distT="0" distB="0" distL="114300" distR="119380" simplePos="0" locked="0" layoutInCell="1" allowOverlap="1" relativeHeight="3">
            <wp:simplePos x="0" y="0"/>
            <wp:positionH relativeFrom="margin">
              <wp:posOffset>5348605</wp:posOffset>
            </wp:positionH>
            <wp:positionV relativeFrom="margin">
              <wp:posOffset>-3810</wp:posOffset>
            </wp:positionV>
            <wp:extent cx="947420" cy="463550"/>
            <wp:effectExtent l="0" t="0" r="0" b="0"/>
            <wp:wrapNone/>
            <wp:docPr id="2" name="Picture 4" descr="b_809beb801cc36ff64c4f2466354e9e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b_809beb801cc36ff64c4f2466354e9e2c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-534670</wp:posOffset>
            </wp:positionH>
            <wp:positionV relativeFrom="paragraph">
              <wp:posOffset>-368935</wp:posOffset>
            </wp:positionV>
            <wp:extent cx="1146175" cy="1040765"/>
            <wp:effectExtent l="0" t="0" r="0" b="0"/>
            <wp:wrapNone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i/>
          <w:iCs/>
          <w:caps/>
          <w:color w:val="FFFFFF"/>
          <w:sz w:val="22"/>
        </w:rPr>
        <w:t xml:space="preserve">Открито първенство на София </w:t>
      </w:r>
      <w:r>
        <w:rPr>
          <w:rFonts w:cs="Arial" w:ascii="Arial" w:hAnsi="Arial"/>
          <w:b/>
          <w:i/>
          <w:caps/>
          <w:color w:val="FFFFFF"/>
          <w:sz w:val="22"/>
          <w:szCs w:val="22"/>
        </w:rPr>
        <w:t>ПО информатика</w:t>
      </w:r>
    </w:p>
    <w:p>
      <w:pPr>
        <w:pStyle w:val="Header"/>
        <w:jc w:val="center"/>
        <w:rPr>
          <w:rFonts w:ascii="Arial" w:hAnsi="Arial" w:cs="Arial"/>
          <w:b/>
          <w:b/>
          <w:i/>
          <w:i/>
          <w:color w:val="FFFFFF"/>
          <w:sz w:val="22"/>
          <w:szCs w:val="22"/>
        </w:rPr>
      </w:pPr>
      <w:r>
        <w:rPr>
          <w:rFonts w:cs="Arial" w:ascii="Arial" w:hAnsi="Arial"/>
          <w:b/>
          <w:i/>
          <w:color w:val="FFFFFF"/>
          <w:sz w:val="22"/>
          <w:szCs w:val="22"/>
        </w:rPr>
        <w:t>7 ноември 2020 г.</w:t>
      </w:r>
    </w:p>
    <w:p>
      <w:pPr>
        <w:pStyle w:val="Header"/>
        <w:jc w:val="center"/>
        <w:rPr/>
      </w:pPr>
      <w:r>
        <w:rPr>
          <w:rFonts w:cs="Arial" w:ascii="Arial" w:hAnsi="Arial"/>
          <w:b/>
          <w:bCs/>
          <w:i/>
          <w:iCs/>
          <w:color w:val="FFFFFF"/>
          <w:sz w:val="22"/>
          <w:szCs w:val="22"/>
          <w:lang w:val="ru-RU"/>
        </w:rPr>
        <w:t xml:space="preserve">Група </w:t>
      </w:r>
      <w:r>
        <w:rPr>
          <w:rFonts w:cs="Arial" w:ascii="Arial" w:hAnsi="Arial"/>
          <w:b/>
          <w:bCs/>
          <w:i/>
          <w:iCs/>
          <w:color w:val="FFFFFF"/>
          <w:sz w:val="22"/>
          <w:szCs w:val="22"/>
        </w:rPr>
        <w:t>С, 7 клас</w:t>
      </w:r>
    </w:p>
    <w:p>
      <w:pPr>
        <w:pStyle w:val="Header"/>
        <w:jc w:val="center"/>
        <w:rPr>
          <w:rFonts w:ascii="Arial" w:hAnsi="Arial" w:cs="Arial"/>
          <w:b/>
          <w:b/>
          <w:bCs/>
          <w:i/>
          <w:i/>
          <w:iCs/>
          <w:color w:val="FFFFFF"/>
          <w:sz w:val="22"/>
          <w:szCs w:val="22"/>
        </w:rPr>
      </w:pPr>
      <w:r>
        <w:rPr>
          <w:rFonts w:cs="Arial" w:ascii="Arial" w:hAnsi="Arial"/>
          <w:b/>
          <w:bCs/>
          <w:i/>
          <w:iCs/>
          <w:color w:val="FFFFFF"/>
          <w:sz w:val="22"/>
          <w:szCs w:val="22"/>
        </w:rPr>
      </w:r>
    </w:p>
    <w:p>
      <w:pPr>
        <w:pStyle w:val="Style14"/>
        <w:rPr/>
      </w:pPr>
      <w:r>
        <w:rPr/>
        <w:t xml:space="preserve">ЗАДАЧА </w:t>
      </w:r>
      <w:r>
        <w:rPr>
          <w:lang w:val="en-US"/>
        </w:rPr>
        <w:t>C</w:t>
      </w:r>
      <w:r>
        <w:rPr/>
        <w:t xml:space="preserve">1. </w:t>
      </w:r>
      <w:r>
        <w:rPr>
          <w:lang w:val="en-US"/>
        </w:rPr>
        <w:t>ДВОЙКИ</w:t>
      </w:r>
    </w:p>
    <w:p>
      <w:pPr>
        <w:pStyle w:val="Style16"/>
        <w:rPr/>
      </w:pPr>
      <w:r>
        <w:rPr/>
        <w:t xml:space="preserve">Осбъждат се новите противоепидемични мерки, според които хора от два различни града не могат да се срещат. На вас е възложена задачата да разберете колко най-много двойки хора ще бъдат повлияни от това. </w:t>
      </w:r>
    </w:p>
    <w:p>
      <w:pPr>
        <w:pStyle w:val="Style18"/>
        <w:rPr/>
      </w:pPr>
      <w:r>
        <w:rPr/>
      </w:r>
    </w:p>
    <w:p>
      <w:pPr>
        <w:pStyle w:val="Style15"/>
        <w:rPr/>
      </w:pPr>
      <w:r>
        <w:rPr/>
        <w:t>Вход</w:t>
      </w:r>
    </w:p>
    <w:p>
      <w:pPr>
        <w:pStyle w:val="Style16"/>
        <w:rPr/>
      </w:pPr>
      <w:r>
        <w:rPr/>
        <w:t xml:space="preserve">От първия ред се четат естествените числа N – брой на хората в държавата, и </w:t>
      </w:r>
      <w:r>
        <w:rPr>
          <w:lang w:val="en-US"/>
        </w:rPr>
        <w:t xml:space="preserve">M – </w:t>
      </w:r>
      <w:r>
        <w:rPr/>
        <w:t>брой двойки. На следващите M реда са дадени по две числа. Те описват двама души, за които се знае, че са от един град.</w:t>
      </w:r>
    </w:p>
    <w:p>
      <w:pPr>
        <w:pStyle w:val="Style18"/>
        <w:rPr/>
      </w:pPr>
      <w:r>
        <w:rPr/>
      </w:r>
    </w:p>
    <w:p>
      <w:pPr>
        <w:pStyle w:val="Style15"/>
        <w:rPr/>
      </w:pPr>
      <w:r>
        <w:rPr/>
        <w:t>Изход</w:t>
      </w:r>
    </w:p>
    <w:p>
      <w:pPr>
        <w:pStyle w:val="Style16"/>
        <w:rPr/>
      </w:pPr>
      <w:r>
        <w:rPr/>
        <w:t>На единствения ред от изхода изведете едно числа – максималния брой двойки хора, които не биха могли да се срещнат, ако новите мерки се приложат.</w:t>
      </w:r>
    </w:p>
    <w:p>
      <w:pPr>
        <w:pStyle w:val="Style18"/>
        <w:rPr>
          <w:rFonts w:ascii="Liberation Serif" w:hAnsi="Liberation Serif" w:eastAsia="AR PL SungtiL GB" w:cs="Lohit Devanagari"/>
          <w:b/>
          <w:b/>
          <w:bCs/>
          <w:color w:val="auto"/>
          <w:kern w:val="2"/>
          <w:sz w:val="10"/>
          <w:szCs w:val="24"/>
          <w:lang w:val="bg-BG" w:eastAsia="bg-BG" w:bidi="hi-IN"/>
        </w:rPr>
      </w:pPr>
      <w:r>
        <w:rPr>
          <w:rFonts w:eastAsia="AR PL SungtiL GB" w:cs="Lohit Devanagari"/>
          <w:b/>
          <w:bCs/>
          <w:color w:val="auto"/>
          <w:kern w:val="2"/>
          <w:sz w:val="10"/>
          <w:szCs w:val="24"/>
          <w:lang w:val="bg-BG" w:eastAsia="bg-BG" w:bidi="hi-IN"/>
        </w:rPr>
      </w:r>
    </w:p>
    <w:p>
      <w:pPr>
        <w:pStyle w:val="Style15"/>
        <w:widowControl/>
        <w:overflowPunct w:val="true"/>
        <w:bidi w:val="0"/>
        <w:spacing w:before="240" w:after="120"/>
        <w:ind w:left="0" w:right="5022" w:firstLine="709"/>
        <w:contextualSpacing/>
        <w:jc w:val="left"/>
        <w:rPr/>
      </w:pPr>
      <w:r>
        <w:rPr>
          <w:rFonts w:eastAsia="AR PL SungtiL GB" w:cs="Lohit Devanagari"/>
          <w:color w:val="auto"/>
          <w:kern w:val="2"/>
          <w:sz w:val="24"/>
          <w:szCs w:val="24"/>
          <w:lang w:val="bg-BG" w:eastAsia="bg-BG" w:bidi="hi-IN"/>
        </w:rPr>
        <w:t>Ограничения</w:t>
      </w:r>
    </w:p>
    <w:p>
      <w:pPr>
        <w:pStyle w:val="TextBody"/>
        <w:rPr/>
      </w:pPr>
      <w:r>
        <w:rPr/>
        <w:tab/>
        <w:t>1 ≤ N, M ≤ 10</w:t>
      </w:r>
      <w:r>
        <w:rPr>
          <w:vertAlign w:val="superscript"/>
        </w:rPr>
        <w:t>6</w:t>
      </w:r>
    </w:p>
    <w:p>
      <w:pPr>
        <w:pStyle w:val="TextBody"/>
        <w:rPr/>
      </w:pPr>
      <w:r>
        <w:rPr>
          <w:rFonts w:eastAsia="AR PL SungtiL GB" w:cs="Lohit Devanagari"/>
          <w:b w:val="false"/>
          <w:bCs w:val="false"/>
          <w:color w:val="auto"/>
          <w:kern w:val="2"/>
          <w:sz w:val="24"/>
          <w:szCs w:val="24"/>
          <w:lang w:eastAsia="bg-BG" w:bidi="hi-IN"/>
        </w:rPr>
        <w:tab/>
        <w:t xml:space="preserve">Числата в дадените двойки са между </w:t>
      </w:r>
      <w:r>
        <w:rPr>
          <w:b w:val="false"/>
          <w:bCs w:val="false"/>
          <w:lang w:val="en-US"/>
        </w:rPr>
        <w:t>0 и</w:t>
      </w:r>
      <w:r>
        <w:rPr>
          <w:b w:val="false"/>
          <w:lang w:val="en-US"/>
        </w:rPr>
        <w:t xml:space="preserve"> N-1.</w:t>
      </w:r>
    </w:p>
    <w:p>
      <w:pPr>
        <w:pStyle w:val="TextBody"/>
        <w:rPr/>
      </w:pPr>
      <w:r>
        <w:rPr>
          <w:b w:val="false"/>
          <w:lang w:val="en-US"/>
        </w:rPr>
        <w:tab/>
        <w:t xml:space="preserve">В 20% от тестовете N, M ≤ 500. </w:t>
      </w:r>
    </w:p>
    <w:p>
      <w:pPr>
        <w:pStyle w:val="TextBody"/>
        <w:rPr/>
      </w:pPr>
      <w:r>
        <w:rPr>
          <w:b w:val="false"/>
          <w:lang w:val="en-US"/>
        </w:rPr>
        <w:tab/>
        <w:t>В 50% от тестовете N, M ≤ 10 000.</w:t>
      </w:r>
    </w:p>
    <w:p>
      <w:pPr>
        <w:pStyle w:val="Style18"/>
        <w:rPr/>
      </w:pPr>
      <w:r>
        <w:rPr/>
      </w:r>
    </w:p>
    <w:p>
      <w:pPr>
        <w:pStyle w:val="Style15"/>
        <w:rPr/>
      </w:pPr>
      <w:r>
        <w:rPr/>
        <w:t xml:space="preserve">Пример </w:t>
      </w:r>
    </w:p>
    <w:p>
      <w:pPr>
        <w:pStyle w:val="Style15"/>
        <w:rPr/>
      </w:pPr>
      <w:r>
        <w:rPr/>
        <w:t>Вход</w:t>
      </w:r>
    </w:p>
    <w:p>
      <w:pPr>
        <w:pStyle w:val="Style15"/>
        <w:rPr/>
      </w:pPr>
      <w:r>
        <w:rPr>
          <w:rFonts w:ascii="Courier New" w:hAnsi="Courier New"/>
          <w:b w:val="false"/>
          <w:lang w:val="en-US"/>
        </w:rPr>
        <w:t xml:space="preserve">4 </w:t>
      </w:r>
      <w:r>
        <w:rPr>
          <w:rFonts w:ascii="Courier New" w:hAnsi="Courier New"/>
          <w:b w:val="false"/>
          <w:lang w:val="en-US"/>
        </w:rPr>
        <w:t>2</w:t>
      </w:r>
    </w:p>
    <w:p>
      <w:pPr>
        <w:pStyle w:val="Style15"/>
        <w:rPr>
          <w:rFonts w:ascii="Courier New" w:hAnsi="Courier New"/>
          <w:b w:val="false"/>
          <w:b w:val="false"/>
          <w:lang w:val="en-US"/>
        </w:rPr>
      </w:pPr>
      <w:r>
        <w:rPr>
          <w:rFonts w:ascii="Courier New" w:hAnsi="Courier New"/>
          <w:b w:val="false"/>
          <w:lang w:val="en-US"/>
        </w:rPr>
        <w:t>0 1</w:t>
      </w:r>
    </w:p>
    <w:p>
      <w:pPr>
        <w:pStyle w:val="Style15"/>
        <w:rPr>
          <w:rFonts w:ascii="Courier New" w:hAnsi="Courier New"/>
          <w:b w:val="false"/>
          <w:b w:val="false"/>
          <w:lang w:val="en-US"/>
        </w:rPr>
      </w:pPr>
      <w:r>
        <w:rPr>
          <w:rFonts w:ascii="Courier New" w:hAnsi="Courier New"/>
          <w:b w:val="false"/>
          <w:lang w:val="en-US"/>
        </w:rPr>
        <w:t>2 3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Изход</w:t>
      </w:r>
    </w:p>
    <w:p>
      <w:pPr>
        <w:pStyle w:val="Style17"/>
        <w:ind w:left="0" w:right="0" w:hanging="0"/>
        <w:rPr/>
      </w:pPr>
      <w:r>
        <w:rPr/>
        <w:tab/>
      </w:r>
      <w:r>
        <w:rPr>
          <w:rFonts w:ascii="Courier New" w:hAnsi="Courier New"/>
          <w:lang w:val="bg-BG"/>
        </w:rPr>
        <w:t>4</w:t>
      </w:r>
    </w:p>
    <w:p>
      <w:pPr>
        <w:pStyle w:val="Style15"/>
        <w:ind w:left="0" w:right="0" w:hanging="0"/>
        <w:rPr/>
      </w:pPr>
      <w:r>
        <w:rPr/>
        <w:tab/>
        <w:t>Обяснение</w:t>
      </w:r>
    </w:p>
    <w:p>
      <w:pPr>
        <w:pStyle w:val="Style15"/>
        <w:spacing w:before="240" w:after="120"/>
        <w:ind w:left="0" w:right="0" w:hanging="0"/>
        <w:contextualSpacing/>
        <w:rPr/>
      </w:pPr>
      <w:r>
        <w:rPr/>
        <w:tab/>
      </w:r>
      <w:r>
        <w:rPr>
          <w:b w:val="false"/>
          <w:bCs w:val="false"/>
        </w:rPr>
        <w:t>Знаем, че 0 и 1 са от един и същи град и също така 2 и 3 са от един и същ град. За това е възможно двойките хора (0, 2), (0, 3), (1, 2) и (1, 3) да са от различни градове и те да бъдат повлияни от новите мерки.</w:t>
      </w:r>
    </w:p>
    <w:sectPr>
      <w:type w:val="nextPage"/>
      <w:pgSz w:w="11906" w:h="16838"/>
      <w:pgMar w:left="1417" w:right="1417" w:header="0" w:top="900" w:footer="0" w:bottom="90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bg-BG" w:eastAsia="bg-BG" w:bidi="hi-I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eastAsia="MS Mincho"/>
      <w:sz w:val="24"/>
      <w:szCs w:val="24"/>
      <w:lang w:val="bg-BG" w:eastAsia="ja-JP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>
    <w:name w:val="Заглавие"/>
    <w:basedOn w:val="Normal"/>
    <w:autoRedefine/>
    <w:qFormat/>
    <w:pPr>
      <w:pBdr>
        <w:top w:val="single" w:sz="48" w:space="6" w:color="00B0F0"/>
      </w:pBdr>
      <w:spacing w:before="360" w:after="120"/>
      <w:ind w:left="0" w:right="2052" w:hanging="0"/>
    </w:pPr>
    <w:rPr>
      <w:b/>
      <w:caps/>
      <w:szCs w:val="28"/>
    </w:rPr>
  </w:style>
  <w:style w:type="paragraph" w:styleId="Style15">
    <w:name w:val="ВходИзход"/>
    <w:basedOn w:val="Normal"/>
    <w:autoRedefine/>
    <w:qFormat/>
    <w:pPr>
      <w:widowControl/>
      <w:overflowPunct w:val="true"/>
      <w:bidi w:val="0"/>
      <w:spacing w:before="240" w:after="120"/>
      <w:ind w:left="0" w:right="2520" w:firstLine="720"/>
      <w:contextualSpacing/>
      <w:jc w:val="left"/>
    </w:pPr>
    <w:rPr>
      <w:b/>
      <w:bCs/>
    </w:rPr>
  </w:style>
  <w:style w:type="paragraph" w:styleId="Style16">
    <w:name w:val="Текст"/>
    <w:basedOn w:val="Normal"/>
    <w:autoRedefine/>
    <w:qFormat/>
    <w:pPr>
      <w:spacing w:before="120" w:after="0"/>
      <w:ind w:left="0" w:right="0" w:firstLine="709"/>
      <w:jc w:val="both"/>
    </w:pPr>
    <w:rPr/>
  </w:style>
  <w:style w:type="paragraph" w:styleId="Style17">
    <w:name w:val="Данни"/>
    <w:basedOn w:val="Normal"/>
    <w:autoRedefine/>
    <w:qFormat/>
    <w:pPr>
      <w:ind w:left="0" w:right="0" w:firstLine="709"/>
    </w:pPr>
    <w:rPr>
      <w:lang w:val="en-US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>
      <w:rFonts w:eastAsia="MS Mincho"/>
      <w:lang w:eastAsia="ja-JP"/>
    </w:rPr>
  </w:style>
  <w:style w:type="paragraph" w:styleId="Style18">
    <w:name w:val="Разделител"/>
    <w:basedOn w:val="Style15"/>
    <w:autoRedefine/>
    <w:qFormat/>
    <w:pPr>
      <w:widowControl/>
      <w:pBdr>
        <w:bottom w:val="single" w:sz="24" w:space="1" w:color="00B0F0"/>
      </w:pBdr>
      <w:overflowPunct w:val="true"/>
      <w:bidi w:val="0"/>
      <w:spacing w:before="240" w:after="120"/>
      <w:ind w:left="0" w:right="4769" w:firstLine="720"/>
      <w:contextualSpacing/>
      <w:jc w:val="left"/>
    </w:pPr>
    <w:rPr>
      <w:sz w:val="10"/>
    </w:rPr>
  </w:style>
  <w:style w:type="paragraph" w:styleId="Style19">
    <w:name w:val="Автор"/>
    <w:basedOn w:val="Normal"/>
    <w:autoRedefine/>
    <w:qFormat/>
    <w:pPr>
      <w:spacing w:before="120" w:after="120"/>
      <w:ind w:left="0" w:right="0" w:firstLine="709"/>
      <w:jc w:val="right"/>
    </w:pPr>
    <w:rPr>
      <w:b/>
      <w:i/>
      <w:vanish/>
      <w:sz w:val="18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Sofia2018-template_last.dotx</Template>
  <TotalTime>63</TotalTime>
  <Application>LibreOffice/6.0.7.3$Linux_X86_64 LibreOffice_project/00m0$Build-3</Application>
  <Pages>1</Pages>
  <Words>210</Words>
  <Characters>830</Characters>
  <CharactersWithSpaces>1030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2020-11-04T13:01:00Z</dcterms:created>
  <dc:creator>USER</dc:creator>
  <dc:description/>
  <dc:language>en-US</dc:language>
  <cp:lastModifiedBy/>
  <cp:lastPrinted>2010-12-21T11:20:00Z</cp:lastPrinted>
  <dcterms:modified xsi:type="dcterms:W3CDTF">2020-11-07T00:05:29Z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