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center"/>
        <w:rPr>
          <w:rFonts w:ascii="Google Sans" w:cs="Google Sans" w:eastAsia="Google Sans" w:hAnsi="Google Sans"/>
        </w:rPr>
      </w:pPr>
      <w:bookmarkStart w:colFirst="0" w:colLast="0" w:name="_za14da3p6ykr" w:id="0"/>
      <w:bookmarkEnd w:id="0"/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Controls and compliance checklist</w:t>
      </w:r>
    </w:p>
    <w:p w:rsidR="00000000" w:rsidDel="00000000" w:rsidP="00000000" w:rsidRDefault="00000000" w:rsidRPr="00000000" w14:paraId="00000002">
      <w:pPr>
        <w:rPr>
          <w:rFonts w:ascii="Google Sans" w:cs="Google Sans" w:eastAsia="Google Sans" w:hAnsi="Google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Google Sans" w:cs="Google Sans" w:eastAsia="Google Sans" w:hAnsi="Google Sans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sz w:val="24"/>
          <w:szCs w:val="24"/>
          <w:rtl w:val="0"/>
        </w:rPr>
        <w:t xml:space="preserve">To complete the controls assessment checklist, refer to the information provided in the </w:t>
      </w:r>
      <w:hyperlink r:id="rId6">
        <w:r w:rsidDel="00000000" w:rsidR="00000000" w:rsidRPr="00000000">
          <w:rPr>
            <w:rFonts w:ascii="Google Sans" w:cs="Google Sans" w:eastAsia="Google Sans" w:hAnsi="Google Sans"/>
            <w:color w:val="1155cc"/>
            <w:sz w:val="24"/>
            <w:szCs w:val="24"/>
            <w:u w:val="single"/>
            <w:rtl w:val="0"/>
          </w:rPr>
          <w:t xml:space="preserve">scope, goals, and risk assessment report</w:t>
        </w:r>
      </w:hyperlink>
      <w:r w:rsidDel="00000000" w:rsidR="00000000" w:rsidRPr="00000000">
        <w:rPr>
          <w:rFonts w:ascii="Google Sans" w:cs="Google Sans" w:eastAsia="Google Sans" w:hAnsi="Google Sans"/>
          <w:sz w:val="24"/>
          <w:szCs w:val="24"/>
          <w:rtl w:val="0"/>
        </w:rPr>
        <w:t xml:space="preserve">. For more details about each control, including the type and purpose, refer to the </w:t>
      </w:r>
      <w:hyperlink r:id="rId7">
        <w:r w:rsidDel="00000000" w:rsidR="00000000" w:rsidRPr="00000000">
          <w:rPr>
            <w:rFonts w:ascii="Google Sans" w:cs="Google Sans" w:eastAsia="Google Sans" w:hAnsi="Google Sans"/>
            <w:color w:val="1155cc"/>
            <w:sz w:val="24"/>
            <w:szCs w:val="24"/>
            <w:u w:val="single"/>
            <w:rtl w:val="0"/>
          </w:rPr>
          <w:t xml:space="preserve">control categories</w:t>
        </w:r>
      </w:hyperlink>
      <w:r w:rsidDel="00000000" w:rsidR="00000000" w:rsidRPr="00000000">
        <w:rPr>
          <w:rFonts w:ascii="Google Sans" w:cs="Google Sans" w:eastAsia="Google Sans" w:hAnsi="Google Sans"/>
          <w:sz w:val="24"/>
          <w:szCs w:val="24"/>
          <w:rtl w:val="0"/>
        </w:rPr>
        <w:t xml:space="preserve"> document.</w:t>
      </w:r>
    </w:p>
    <w:p w:rsidR="00000000" w:rsidDel="00000000" w:rsidP="00000000" w:rsidRDefault="00000000" w:rsidRPr="00000000" w14:paraId="00000004">
      <w:pPr>
        <w:rPr>
          <w:rFonts w:ascii="Google Sans" w:cs="Google Sans" w:eastAsia="Google Sans" w:hAnsi="Google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Google Sans" w:cs="Google Sans" w:eastAsia="Google Sans" w:hAnsi="Google Sans"/>
          <w:i w:val="1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sz w:val="24"/>
          <w:szCs w:val="24"/>
          <w:rtl w:val="0"/>
        </w:rPr>
        <w:t xml:space="preserve">Then, select “yes” or “no” to answer the question: </w:t>
      </w:r>
      <w:r w:rsidDel="00000000" w:rsidR="00000000" w:rsidRPr="00000000">
        <w:rPr>
          <w:rFonts w:ascii="Google Sans" w:cs="Google Sans" w:eastAsia="Google Sans" w:hAnsi="Google Sans"/>
          <w:i w:val="1"/>
          <w:sz w:val="24"/>
          <w:szCs w:val="24"/>
          <w:rtl w:val="0"/>
        </w:rPr>
        <w:t xml:space="preserve">Does Botium Toys currently have this control in place? </w:t>
      </w:r>
    </w:p>
    <w:p w:rsidR="00000000" w:rsidDel="00000000" w:rsidP="00000000" w:rsidRDefault="00000000" w:rsidRPr="00000000" w14:paraId="00000006">
      <w:pPr>
        <w:rPr>
          <w:rFonts w:ascii="Google Sans" w:cs="Google Sans" w:eastAsia="Google Sans" w:hAnsi="Google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Google Sans" w:cs="Google Sans" w:eastAsia="Google Sans" w:hAnsi="Google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Google Sans" w:cs="Google Sans" w:eastAsia="Google Sans" w:hAnsi="Google Sans"/>
          <w:sz w:val="26"/>
          <w:szCs w:val="26"/>
        </w:rPr>
      </w:pPr>
      <w:r w:rsidDel="00000000" w:rsidR="00000000" w:rsidRPr="00000000">
        <w:rPr>
          <w:rFonts w:ascii="Google Sans" w:cs="Google Sans" w:eastAsia="Google Sans" w:hAnsi="Google Sans"/>
          <w:b w:val="1"/>
          <w:sz w:val="24"/>
          <w:szCs w:val="24"/>
          <w:rtl w:val="0"/>
        </w:rPr>
        <w:t xml:space="preserve">Controls assessment checklist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Google Sans" w:cs="Google Sans" w:eastAsia="Google Sans" w:hAnsi="Google Sans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900"/>
        <w:gridCol w:w="945"/>
        <w:gridCol w:w="7515"/>
        <w:tblGridChange w:id="0">
          <w:tblGrid>
            <w:gridCol w:w="900"/>
            <w:gridCol w:w="945"/>
            <w:gridCol w:w="75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right"/>
              <w:rPr>
                <w:rFonts w:ascii="Google Sans" w:cs="Google Sans" w:eastAsia="Google Sans" w:hAnsi="Google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b w:val="1"/>
                <w:sz w:val="24"/>
                <w:szCs w:val="24"/>
                <w:rtl w:val="0"/>
              </w:rPr>
              <w:t xml:space="preserve">  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Google Sans" w:cs="Google Sans" w:eastAsia="Google Sans" w:hAnsi="Google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b w:val="1"/>
                <w:sz w:val="24"/>
                <w:szCs w:val="24"/>
                <w:rtl w:val="0"/>
              </w:rPr>
              <w:t xml:space="preserve">    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b w:val="1"/>
                <w:sz w:val="24"/>
                <w:szCs w:val="24"/>
                <w:rtl w:val="0"/>
              </w:rPr>
              <w:t xml:space="preserve">Control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ind w:left="0" w:firstLine="0"/>
              <w:jc w:val="both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 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ind w:left="0" w:firstLine="0"/>
              <w:jc w:val="both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       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Least Privilege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jc w:val="both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ind w:left="0" w:firstLine="0"/>
              <w:jc w:val="both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       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Disaster recovery plans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ind w:left="0" w:firstLine="0"/>
              <w:jc w:val="both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      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ind w:left="0" w:firstLine="0"/>
              <w:jc w:val="both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Password policies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ind w:left="0" w:firstLine="0"/>
              <w:jc w:val="both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      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jc w:val="both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Separation of duties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ind w:left="0" w:firstLine="0"/>
              <w:jc w:val="both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      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jc w:val="both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Firewall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jc w:val="both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ind w:left="0" w:firstLine="0"/>
              <w:jc w:val="both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       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Intrusion detection system (IDS)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jc w:val="both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ind w:left="0" w:firstLine="0"/>
              <w:jc w:val="both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       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Backups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ind w:left="0" w:firstLine="0"/>
              <w:jc w:val="both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      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jc w:val="both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Antivirus software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jc w:val="both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ind w:left="0" w:firstLine="0"/>
              <w:jc w:val="both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      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Manual monitoring, maintenance, and intervention for legacy systems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both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ind w:left="0" w:firstLine="0"/>
              <w:jc w:val="both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      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Encryption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jc w:val="both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ind w:left="0" w:firstLine="0"/>
              <w:jc w:val="both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      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Password management system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ind w:left="0" w:firstLine="0"/>
              <w:jc w:val="both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      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jc w:val="both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Locks (offices, storefront, warehouse)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ind w:left="0" w:firstLine="0"/>
              <w:jc w:val="both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      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both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Closed-circuit television (CCTV) surveillance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ind w:left="0" w:firstLine="0"/>
              <w:jc w:val="both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      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jc w:val="both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Fire detection/prevention (fire alarm, sprinkler system, etc.)</w:t>
            </w:r>
          </w:p>
        </w:tc>
      </w:tr>
    </w:tbl>
    <w:p w:rsidR="00000000" w:rsidDel="00000000" w:rsidP="00000000" w:rsidRDefault="00000000" w:rsidRPr="00000000" w14:paraId="00000037">
      <w:pPr>
        <w:rPr>
          <w:rFonts w:ascii="Google Sans" w:cs="Google Sans" w:eastAsia="Google Sans" w:hAnsi="Google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Google Sans" w:cs="Google Sans" w:eastAsia="Google Sans" w:hAnsi="Google Sans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Google Sans" w:cs="Google Sans" w:eastAsia="Google Sans" w:hAnsi="Google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Google Sans" w:cs="Google Sans" w:eastAsia="Google Sans" w:hAnsi="Google Sans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sz w:val="24"/>
          <w:szCs w:val="24"/>
          <w:rtl w:val="0"/>
        </w:rPr>
        <w:t xml:space="preserve">To complete the compliance checklist, refer to the information provided in the </w:t>
      </w:r>
      <w:hyperlink r:id="rId8">
        <w:r w:rsidDel="00000000" w:rsidR="00000000" w:rsidRPr="00000000">
          <w:rPr>
            <w:rFonts w:ascii="Google Sans" w:cs="Google Sans" w:eastAsia="Google Sans" w:hAnsi="Google Sans"/>
            <w:color w:val="1155cc"/>
            <w:sz w:val="24"/>
            <w:szCs w:val="24"/>
            <w:u w:val="single"/>
            <w:rtl w:val="0"/>
          </w:rPr>
          <w:t xml:space="preserve">scope, goals, and risk assessment report</w:t>
        </w:r>
      </w:hyperlink>
      <w:r w:rsidDel="00000000" w:rsidR="00000000" w:rsidRPr="00000000">
        <w:rPr>
          <w:rFonts w:ascii="Google Sans" w:cs="Google Sans" w:eastAsia="Google Sans" w:hAnsi="Google Sans"/>
          <w:sz w:val="24"/>
          <w:szCs w:val="24"/>
          <w:rtl w:val="0"/>
        </w:rPr>
        <w:t xml:space="preserve">. For more details about each compliance regulation, review the </w:t>
      </w:r>
      <w:hyperlink r:id="rId9">
        <w:r w:rsidDel="00000000" w:rsidR="00000000" w:rsidRPr="00000000">
          <w:rPr>
            <w:rFonts w:ascii="Google Sans" w:cs="Google Sans" w:eastAsia="Google Sans" w:hAnsi="Google Sans"/>
            <w:color w:val="1155cc"/>
            <w:sz w:val="24"/>
            <w:szCs w:val="24"/>
            <w:u w:val="single"/>
            <w:rtl w:val="0"/>
          </w:rPr>
          <w:t xml:space="preserve">controls, frameworks, and compliance</w:t>
        </w:r>
      </w:hyperlink>
      <w:r w:rsidDel="00000000" w:rsidR="00000000" w:rsidRPr="00000000">
        <w:rPr>
          <w:rFonts w:ascii="Google Sans" w:cs="Google Sans" w:eastAsia="Google Sans" w:hAnsi="Google Sans"/>
          <w:sz w:val="24"/>
          <w:szCs w:val="24"/>
          <w:rtl w:val="0"/>
        </w:rPr>
        <w:t xml:space="preserve"> reading.</w:t>
      </w:r>
    </w:p>
    <w:p w:rsidR="00000000" w:rsidDel="00000000" w:rsidP="00000000" w:rsidRDefault="00000000" w:rsidRPr="00000000" w14:paraId="0000003B">
      <w:pPr>
        <w:rPr>
          <w:rFonts w:ascii="Google Sans" w:cs="Google Sans" w:eastAsia="Google Sans" w:hAnsi="Google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Google Sans" w:cs="Google Sans" w:eastAsia="Google Sans" w:hAnsi="Google Sans"/>
          <w:i w:val="1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sz w:val="24"/>
          <w:szCs w:val="24"/>
          <w:rtl w:val="0"/>
        </w:rPr>
        <w:t xml:space="preserve">Then, select “yes” or “no” to answer the question: </w:t>
      </w:r>
      <w:r w:rsidDel="00000000" w:rsidR="00000000" w:rsidRPr="00000000">
        <w:rPr>
          <w:rFonts w:ascii="Google Sans" w:cs="Google Sans" w:eastAsia="Google Sans" w:hAnsi="Google Sans"/>
          <w:i w:val="1"/>
          <w:sz w:val="24"/>
          <w:szCs w:val="24"/>
          <w:rtl w:val="0"/>
        </w:rPr>
        <w:t xml:space="preserve">Does Botium Toys currently adhere to this compliance best practice?</w:t>
      </w:r>
    </w:p>
    <w:p w:rsidR="00000000" w:rsidDel="00000000" w:rsidP="00000000" w:rsidRDefault="00000000" w:rsidRPr="00000000" w14:paraId="0000003D">
      <w:pPr>
        <w:rPr>
          <w:rFonts w:ascii="Google Sans" w:cs="Google Sans" w:eastAsia="Google Sans" w:hAnsi="Google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Google Sans" w:cs="Google Sans" w:eastAsia="Google Sans" w:hAnsi="Google Sans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sz w:val="24"/>
          <w:szCs w:val="24"/>
          <w:rtl w:val="0"/>
        </w:rPr>
        <w:t xml:space="preserve">Compliance checklist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Google Sans" w:cs="Google Sans" w:eastAsia="Google Sans" w:hAnsi="Google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00" w:line="360" w:lineRule="auto"/>
        <w:rPr>
          <w:rFonts w:ascii="Google Sans" w:cs="Google Sans" w:eastAsia="Google Sans" w:hAnsi="Google Sans"/>
          <w:sz w:val="24"/>
          <w:szCs w:val="24"/>
          <w:u w:val="single"/>
        </w:rPr>
      </w:pPr>
      <w:r w:rsidDel="00000000" w:rsidR="00000000" w:rsidRPr="00000000">
        <w:rPr>
          <w:rFonts w:ascii="Google Sans" w:cs="Google Sans" w:eastAsia="Google Sans" w:hAnsi="Google Sans"/>
          <w:sz w:val="24"/>
          <w:szCs w:val="24"/>
          <w:u w:val="single"/>
          <w:rtl w:val="0"/>
        </w:rPr>
        <w:t xml:space="preserve">Payment Card Industry Data Security Standard (PCI DSS)</w:t>
      </w:r>
    </w:p>
    <w:tbl>
      <w:tblPr>
        <w:tblStyle w:val="Table2"/>
        <w:tblW w:w="9360.0" w:type="dxa"/>
        <w:jc w:val="lef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930"/>
        <w:gridCol w:w="915"/>
        <w:gridCol w:w="7515"/>
        <w:tblGridChange w:id="0">
          <w:tblGrid>
            <w:gridCol w:w="930"/>
            <w:gridCol w:w="915"/>
            <w:gridCol w:w="75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right"/>
              <w:rPr>
                <w:rFonts w:ascii="Google Sans" w:cs="Google Sans" w:eastAsia="Google Sans" w:hAnsi="Google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b w:val="1"/>
                <w:sz w:val="24"/>
                <w:szCs w:val="24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>
                <w:rFonts w:ascii="Google Sans" w:cs="Google Sans" w:eastAsia="Google Sans" w:hAnsi="Google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b w:val="1"/>
                <w:sz w:val="24"/>
                <w:szCs w:val="24"/>
                <w:rtl w:val="0"/>
              </w:rPr>
              <w:t xml:space="preserve">    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b w:val="1"/>
                <w:sz w:val="24"/>
                <w:szCs w:val="24"/>
                <w:rtl w:val="0"/>
              </w:rPr>
              <w:t xml:space="preserve">Best practice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both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ind w:left="0" w:firstLine="0"/>
              <w:jc w:val="both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      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Only authorized users have access to customers’ credit card information.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jc w:val="both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ind w:left="0" w:firstLine="0"/>
              <w:jc w:val="both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      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Credit card information is stored, accepted, processed, and transmitted internally, in a secure environment.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jc w:val="both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ind w:left="0" w:firstLine="0"/>
              <w:jc w:val="both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      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Implement data encryption procedures to better secure credit card transaction touchpoints and data.</w:t>
            </w: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highlight w:val="yellow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jc w:val="both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ind w:left="0" w:firstLine="0"/>
              <w:jc w:val="both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       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Adopt secure password management policies.</w:t>
            </w:r>
          </w:p>
        </w:tc>
      </w:tr>
    </w:tbl>
    <w:p w:rsidR="00000000" w:rsidDel="00000000" w:rsidP="00000000" w:rsidRDefault="00000000" w:rsidRPr="00000000" w14:paraId="00000050">
      <w:pPr>
        <w:rPr>
          <w:rFonts w:ascii="Google Sans" w:cs="Google Sans" w:eastAsia="Google Sans" w:hAnsi="Google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Google Sans" w:cs="Google Sans" w:eastAsia="Google Sans" w:hAnsi="Google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00" w:line="360" w:lineRule="auto"/>
        <w:rPr>
          <w:rFonts w:ascii="Google Sans" w:cs="Google Sans" w:eastAsia="Google Sans" w:hAnsi="Google Sans"/>
          <w:sz w:val="24"/>
          <w:szCs w:val="24"/>
          <w:u w:val="single"/>
        </w:rPr>
      </w:pPr>
      <w:r w:rsidDel="00000000" w:rsidR="00000000" w:rsidRPr="00000000">
        <w:rPr>
          <w:rFonts w:ascii="Google Sans" w:cs="Google Sans" w:eastAsia="Google Sans" w:hAnsi="Google Sans"/>
          <w:sz w:val="24"/>
          <w:szCs w:val="24"/>
          <w:u w:val="single"/>
          <w:rtl w:val="0"/>
        </w:rPr>
        <w:t xml:space="preserve">General Data Protection Regulation (GDPR)</w:t>
      </w:r>
    </w:p>
    <w:tbl>
      <w:tblPr>
        <w:tblStyle w:val="Table3"/>
        <w:tblW w:w="9360.0" w:type="dxa"/>
        <w:jc w:val="lef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900"/>
        <w:gridCol w:w="945"/>
        <w:gridCol w:w="7515"/>
        <w:tblGridChange w:id="0">
          <w:tblGrid>
            <w:gridCol w:w="900"/>
            <w:gridCol w:w="945"/>
            <w:gridCol w:w="75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right"/>
              <w:rPr>
                <w:rFonts w:ascii="Google Sans" w:cs="Google Sans" w:eastAsia="Google Sans" w:hAnsi="Google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b w:val="1"/>
                <w:sz w:val="24"/>
                <w:szCs w:val="24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>
                <w:rFonts w:ascii="Google Sans" w:cs="Google Sans" w:eastAsia="Google Sans" w:hAnsi="Google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b w:val="1"/>
                <w:sz w:val="24"/>
                <w:szCs w:val="24"/>
                <w:rtl w:val="0"/>
              </w:rPr>
              <w:t xml:space="preserve">    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b w:val="1"/>
                <w:sz w:val="24"/>
                <w:szCs w:val="24"/>
                <w:rtl w:val="0"/>
              </w:rPr>
              <w:t xml:space="preserve">Best practice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ind w:left="0" w:firstLine="0"/>
              <w:jc w:val="both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       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jc w:val="both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E.U. customers’ data is kept private/secured.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ind w:left="0" w:firstLine="0"/>
              <w:jc w:val="both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       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jc w:val="both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There is a plan in place to notify E.U. customers within 72 hours if their data is compromised/there is a breach.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ind w:left="0" w:firstLine="0"/>
              <w:jc w:val="both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       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both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Ensure data is properly classified and inventoried.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ind w:left="0" w:firstLine="0"/>
              <w:jc w:val="both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       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jc w:val="both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Enforce privacy policies, procedures, and processes to properly document and maintain data.</w:t>
            </w:r>
          </w:p>
        </w:tc>
      </w:tr>
    </w:tbl>
    <w:p w:rsidR="00000000" w:rsidDel="00000000" w:rsidP="00000000" w:rsidRDefault="00000000" w:rsidRPr="00000000" w14:paraId="00000062">
      <w:pPr>
        <w:rPr>
          <w:rFonts w:ascii="Google Sans" w:cs="Google Sans" w:eastAsia="Google Sans" w:hAnsi="Google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Google Sans" w:cs="Google Sans" w:eastAsia="Google Sans" w:hAnsi="Google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200" w:line="360" w:lineRule="auto"/>
        <w:rPr>
          <w:rFonts w:ascii="Google Sans" w:cs="Google Sans" w:eastAsia="Google Sans" w:hAnsi="Google Sans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sz w:val="24"/>
          <w:szCs w:val="24"/>
          <w:u w:val="single"/>
          <w:rtl w:val="0"/>
        </w:rPr>
        <w:t xml:space="preserve">System and Organizations Controls (SOC type 1, SOC type 2)</w:t>
      </w:r>
      <w:r w:rsidDel="00000000" w:rsidR="00000000" w:rsidRPr="00000000">
        <w:rPr>
          <w:rFonts w:ascii="Google Sans" w:cs="Google Sans" w:eastAsia="Google Sans" w:hAnsi="Google Sans"/>
          <w:sz w:val="24"/>
          <w:szCs w:val="24"/>
          <w:rtl w:val="0"/>
        </w:rPr>
        <w:t xml:space="preserve"> </w:t>
      </w:r>
    </w:p>
    <w:tbl>
      <w:tblPr>
        <w:tblStyle w:val="Table4"/>
        <w:tblW w:w="9360.0" w:type="dxa"/>
        <w:jc w:val="lef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930"/>
        <w:gridCol w:w="915"/>
        <w:gridCol w:w="7515"/>
        <w:tblGridChange w:id="0">
          <w:tblGrid>
            <w:gridCol w:w="930"/>
            <w:gridCol w:w="915"/>
            <w:gridCol w:w="75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right"/>
              <w:rPr>
                <w:rFonts w:ascii="Google Sans" w:cs="Google Sans" w:eastAsia="Google Sans" w:hAnsi="Google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b w:val="1"/>
                <w:sz w:val="24"/>
                <w:szCs w:val="24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>
                <w:rFonts w:ascii="Google Sans" w:cs="Google Sans" w:eastAsia="Google Sans" w:hAnsi="Google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b w:val="1"/>
                <w:sz w:val="24"/>
                <w:szCs w:val="24"/>
                <w:rtl w:val="0"/>
              </w:rPr>
              <w:t xml:space="preserve">    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b w:val="1"/>
                <w:sz w:val="24"/>
                <w:szCs w:val="24"/>
                <w:rtl w:val="0"/>
              </w:rPr>
              <w:t xml:space="preserve">Best practice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ind w:left="0" w:firstLine="0"/>
              <w:jc w:val="both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      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jc w:val="both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User access policies are established.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jc w:val="both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ind w:left="0" w:firstLine="0"/>
              <w:jc w:val="both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      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Sensitive data (PII/SPII) is confidential/private.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ind w:left="0" w:firstLine="0"/>
              <w:jc w:val="both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      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both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Data integrity ensures the data is consistent, complete, accurate, and has been validated.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jc w:val="both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ind w:left="0" w:firstLine="0"/>
              <w:jc w:val="both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      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sz w:val="24"/>
                <w:szCs w:val="24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sz w:val="24"/>
                <w:szCs w:val="24"/>
                <w:rtl w:val="0"/>
              </w:rPr>
              <w:t xml:space="preserve">Data is available to individuals authorized to access it.</w:t>
            </w:r>
          </w:p>
        </w:tc>
      </w:tr>
    </w:tbl>
    <w:p w:rsidR="00000000" w:rsidDel="00000000" w:rsidP="00000000" w:rsidRDefault="00000000" w:rsidRPr="00000000" w14:paraId="00000074">
      <w:pPr>
        <w:spacing w:after="200" w:line="360" w:lineRule="auto"/>
        <w:rPr>
          <w:rFonts w:ascii="Google Sans" w:cs="Google Sans" w:eastAsia="Google Sans" w:hAnsi="Google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200" w:line="360" w:lineRule="auto"/>
        <w:rPr>
          <w:rFonts w:ascii="Google Sans" w:cs="Google Sans" w:eastAsia="Google Sans" w:hAnsi="Google Sans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200" w:line="360" w:lineRule="auto"/>
        <w:rPr>
          <w:rFonts w:ascii="Google Sans" w:cs="Google Sans" w:eastAsia="Google Sans" w:hAnsi="Google Sans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sz w:val="24"/>
          <w:szCs w:val="24"/>
          <w:rtl w:val="0"/>
        </w:rPr>
        <w:t xml:space="preserve">This section is </w:t>
      </w:r>
      <w:r w:rsidDel="00000000" w:rsidR="00000000" w:rsidRPr="00000000">
        <w:rPr>
          <w:rFonts w:ascii="Google Sans" w:cs="Google Sans" w:eastAsia="Google Sans" w:hAnsi="Google Sans"/>
          <w:i w:val="1"/>
          <w:sz w:val="24"/>
          <w:szCs w:val="24"/>
          <w:rtl w:val="0"/>
        </w:rPr>
        <w:t xml:space="preserve">optional</w:t>
      </w:r>
      <w:r w:rsidDel="00000000" w:rsidR="00000000" w:rsidRPr="00000000">
        <w:rPr>
          <w:rFonts w:ascii="Google Sans" w:cs="Google Sans" w:eastAsia="Google Sans" w:hAnsi="Google Sans"/>
          <w:sz w:val="24"/>
          <w:szCs w:val="24"/>
          <w:rtl w:val="0"/>
        </w:rPr>
        <w:t xml:space="preserve"> and can be used to provide a summary of recommendations to the IT manager regarding which controls and/or compliance best practices Botium Toys needs to implement, based on the risk posed if not implemented in a timely manner.</w:t>
      </w:r>
    </w:p>
    <w:p w:rsidR="00000000" w:rsidDel="00000000" w:rsidP="00000000" w:rsidRDefault="00000000" w:rsidRPr="00000000" w14:paraId="00000077">
      <w:pPr>
        <w:spacing w:after="200" w:line="360" w:lineRule="auto"/>
        <w:rPr>
          <w:rFonts w:ascii="Google Sans" w:cs="Google Sans" w:eastAsia="Google Sans" w:hAnsi="Google Sans"/>
          <w:b w:val="1"/>
          <w:sz w:val="24"/>
          <w:szCs w:val="24"/>
        </w:rPr>
      </w:pPr>
      <w:r w:rsidDel="00000000" w:rsidR="00000000" w:rsidRPr="00000000">
        <w:rPr>
          <w:rFonts w:ascii="Google Sans" w:cs="Google Sans" w:eastAsia="Google Sans" w:hAnsi="Google Sans"/>
          <w:b w:val="1"/>
          <w:sz w:val="24"/>
          <w:szCs w:val="24"/>
          <w:rtl w:val="0"/>
        </w:rPr>
        <w:t xml:space="preserve">Recommendations (optional): Better Controls Like Least Privilege, Updated Password Policies, Encryption on Credit Card Data, a Intrusion Detection System(IDS), Backups on data and a Disaster Recovery Plan.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oogle San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coursera.org/learn/foundations-of-cybersecurity/supplement/xu4pr/controls-frameworks-and-compliance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s2u_RuhRAI40JSh-eZHvaFsV1ZMxcNSWXifHDTOsgFc/template/preview#heading=h.evidx83t54sc" TargetMode="External"/><Relationship Id="rId7" Type="http://schemas.openxmlformats.org/officeDocument/2006/relationships/hyperlink" Target="https://docs.google.com/document/d/1btezuy_bMKWoK8pd97ZuzdWB9y6au_zfkrpkfVf8ktI/template/preview" TargetMode="External"/><Relationship Id="rId8" Type="http://schemas.openxmlformats.org/officeDocument/2006/relationships/hyperlink" Target="https://docs.google.com/document/d/1s2u_RuhRAI40JSh-eZHvaFsV1ZMxcNSWXifHDTOsgFc/template/pre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