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240"/>
        <w:jc w:val="center"/>
      </w:pPr>
      <w:r>
        <w:rPr>
          <w:b/>
          <w:color w:val="1E3A5F"/>
          <w:sz w:val="56"/>
        </w:rPr>
        <w:t>Documentación Técnica</w:t>
      </w:r>
    </w:p>
    <w:p>
      <w:pPr>
        <w:spacing w:after="800"/>
        <w:jc w:val="center"/>
      </w:pPr>
      <w:r>
        <w:rPr>
          <w:color w:val="2563EB"/>
          <w:sz w:val="32"/>
        </w:rPr>
        <w:t>Sitio Web — Gestión del Conocimiento</w:t>
      </w:r>
    </w:p>
    <w:p>
      <w:pPr>
        <w:spacing w:before="40" w:after="40"/>
        <w:pBdr>
          <w:bottom w:val="single" w:sz="4" w:space="1" w:color="CBD5E1"/>
        </w:pBdr>
      </w:pPr>
    </w:p>
    <w:p/>
    <w:p>
      <w:pPr>
        <w:spacing w:after="120"/>
        <w:jc w:val="center"/>
      </w:pPr>
      <w:r>
        <w:rPr>
          <w:b/>
          <w:color w:val="6B7280"/>
          <w:sz w:val="24"/>
        </w:rPr>
        <w:t>Equipo de trabajo</w:t>
      </w:r>
    </w:p>
    <w:p>
      <w:pPr>
        <w:spacing w:after="80"/>
        <w:jc w:val="center"/>
      </w:pPr>
      <w:r>
        <w:rPr>
          <w:color w:val="1E3A5F"/>
          <w:sz w:val="24"/>
        </w:rPr>
        <w:t>Luis Daniel Martinez Rincon</w:t>
      </w:r>
    </w:p>
    <w:p>
      <w:pPr>
        <w:spacing w:after="80"/>
        <w:jc w:val="center"/>
      </w:pPr>
      <w:r>
        <w:rPr>
          <w:color w:val="1E3A5F"/>
          <w:sz w:val="24"/>
        </w:rPr>
        <w:t>Horacio Palacios Palacios</w:t>
      </w:r>
    </w:p>
    <w:p>
      <w:pPr>
        <w:spacing w:after="80"/>
        <w:jc w:val="center"/>
      </w:pPr>
      <w:r>
        <w:rPr>
          <w:color w:val="1E3A5F"/>
          <w:sz w:val="24"/>
        </w:rPr>
        <w:t>Dangelly Angelica Blandon Negrete</w:t>
      </w:r>
    </w:p>
    <w:p>
      <w:pPr>
        <w:spacing w:after="80"/>
        <w:jc w:val="center"/>
      </w:pPr>
      <w:r>
        <w:rPr>
          <w:color w:val="1E3A5F"/>
          <w:sz w:val="24"/>
        </w:rPr>
        <w:t>Karime Salazar Hinestroza</w:t>
      </w:r>
    </w:p>
    <w:p/>
    <w:p>
      <w:pPr>
        <w:spacing w:before="40" w:after="40"/>
        <w:pBdr>
          <w:bottom w:val="single" w:sz="4" w:space="1" w:color="CBD5E1"/>
        </w:pBdr>
      </w:pPr>
    </w:p>
    <w:p/>
    <w:p>
      <w:pPr>
        <w:spacing w:after="80"/>
        <w:jc w:val="center"/>
      </w:pPr>
      <w:r>
        <w:rPr>
          <w:color w:val="6B7280"/>
          <w:sz w:val="22"/>
        </w:rPr>
        <w:t>Gestión del Conocimiento</w:t>
      </w:r>
    </w:p>
    <w:p>
      <w:pPr>
        <w:spacing w:after="80"/>
        <w:jc w:val="center"/>
      </w:pPr>
      <w:r>
        <w:rPr>
          <w:color w:val="6B7280"/>
          <w:sz w:val="22"/>
        </w:rPr>
        <w:t>Proyecto Educativo · 2026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E3A5F"/>
          <w:sz w:val="36"/>
        </w:rPr>
        <w:t>1. Descripción General</w:t>
      </w:r>
    </w:p>
    <w:p>
      <w:pPr>
        <w:spacing w:after="120"/>
      </w:pPr>
      <w:r>
        <w:rPr>
          <w:color w:val="374151"/>
          <w:sz w:val="22"/>
        </w:rPr>
        <w:t>Sitio web educativo de una sola página (Single Page Application) que presenta los fundamentos teóricos y prácticos de la Gestión del Conocimiento. Cubre cuatro subtemas principales con contenido académico, videos embebidos, estadísticas y bibliografía completa con acceso directo a las fuentes.</w:t>
      </w:r>
    </w:p>
    <w:p>
      <w:pPr>
        <w:spacing w:after="120"/>
      </w:pPr>
      <w:r>
        <w:rPr>
          <w:color w:val="2563EB"/>
          <w:sz w:val="22"/>
        </w:rPr>
        <w:t>URL de producción: https://gestion-conocimiento.vercel.app</w:t>
      </w:r>
    </w:p>
    <w:p>
      <w:pPr>
        <w:spacing w:before="40" w:after="40"/>
        <w:pBdr>
          <w:bottom w:val="single" w:sz="4" w:space="1" w:color="CBD5E1"/>
        </w:pBdr>
      </w:pPr>
    </w:p>
    <w:p>
      <w:pPr>
        <w:pStyle w:val="Heading1"/>
        <w:spacing w:before="360" w:after="120"/>
      </w:pPr>
      <w:r>
        <w:rPr>
          <w:b/>
          <w:color w:val="1E3A5F"/>
          <w:sz w:val="36"/>
        </w:rPr>
        <w:t>2. Stack Tecnológico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Capa</w:t>
            </w:r>
          </w:p>
        </w:tc>
        <w:tc>
          <w:tcPr>
            <w:tcW w:type="dxa" w:w="453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Tecnología</w:t>
            </w:r>
          </w:p>
        </w:tc>
        <w:tc>
          <w:tcPr>
            <w:tcW w:type="dxa" w:w="22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Versión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color w:val="374151"/>
                <w:sz w:val="20"/>
              </w:rPr>
              <w:t>Framework</w:t>
            </w:r>
          </w:p>
        </w:tc>
        <w:tc>
          <w:tcPr>
            <w:tcW w:type="dxa" w:w="4535"/>
            <w:shd w:val="clear" w:color="auto" w:fill="EFF6FF"/>
          </w:tcPr>
          <w:p>
            <w:r>
              <w:rPr>
                <w:color w:val="374151"/>
                <w:sz w:val="20"/>
              </w:rPr>
              <w:t>Next.js (Pages Router)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color w:val="374151"/>
                <w:sz w:val="20"/>
              </w:rPr>
              <w:t>^16.2.4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374151"/>
                <w:sz w:val="20"/>
              </w:rPr>
              <w:t>UI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color w:val="374151"/>
                <w:sz w:val="20"/>
              </w:rPr>
              <w:t>React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374151"/>
                <w:sz w:val="20"/>
              </w:rPr>
              <w:t>^18.3.1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color w:val="374151"/>
                <w:sz w:val="20"/>
              </w:rPr>
              <w:t>Estilos</w:t>
            </w:r>
          </w:p>
        </w:tc>
        <w:tc>
          <w:tcPr>
            <w:tcW w:type="dxa" w:w="4535"/>
            <w:shd w:val="clear" w:color="auto" w:fill="EFF6FF"/>
          </w:tcPr>
          <w:p>
            <w:r>
              <w:rPr>
                <w:color w:val="374151"/>
                <w:sz w:val="20"/>
              </w:rPr>
              <w:t>Tailwind CSS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color w:val="374151"/>
                <w:sz w:val="20"/>
              </w:rPr>
              <w:t>^3.4.3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374151"/>
                <w:sz w:val="20"/>
              </w:rPr>
              <w:t>Animaciones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color w:val="374151"/>
                <w:sz w:val="20"/>
              </w:rPr>
              <w:t>Framer Motion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374151"/>
                <w:sz w:val="20"/>
              </w:rPr>
              <w:t>^11.1.9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color w:val="374151"/>
                <w:sz w:val="20"/>
              </w:rPr>
              <w:t>SEO</w:t>
            </w:r>
          </w:p>
        </w:tc>
        <w:tc>
          <w:tcPr>
            <w:tcW w:type="dxa" w:w="4535"/>
            <w:shd w:val="clear" w:color="auto" w:fill="EFF6FF"/>
          </w:tcPr>
          <w:p>
            <w:r>
              <w:rPr>
                <w:color w:val="374151"/>
                <w:sz w:val="20"/>
              </w:rPr>
              <w:t>next-seo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color w:val="374151"/>
                <w:sz w:val="20"/>
              </w:rPr>
              <w:t>^6.5.0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374151"/>
                <w:sz w:val="20"/>
              </w:rPr>
              <w:t>Íconos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color w:val="374151"/>
                <w:sz w:val="20"/>
              </w:rPr>
              <w:t>react-icons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374151"/>
                <w:sz w:val="20"/>
              </w:rPr>
              <w:t>^5.1.0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color w:val="374151"/>
                <w:sz w:val="20"/>
              </w:rPr>
              <w:t>Linting</w:t>
            </w:r>
          </w:p>
        </w:tc>
        <w:tc>
          <w:tcPr>
            <w:tcW w:type="dxa" w:w="4535"/>
            <w:shd w:val="clear" w:color="auto" w:fill="EFF6FF"/>
          </w:tcPr>
          <w:p>
            <w:r>
              <w:rPr>
                <w:color w:val="374151"/>
                <w:sz w:val="20"/>
              </w:rPr>
              <w:t>ESLint + eslint-config-next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color w:val="374151"/>
                <w:sz w:val="20"/>
              </w:rPr>
              <w:t>^8.57.0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374151"/>
                <w:sz w:val="20"/>
              </w:rPr>
              <w:t>Despliegue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color w:val="374151"/>
                <w:sz w:val="20"/>
              </w:rPr>
              <w:t>Vercel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374151"/>
                <w:sz w:val="20"/>
              </w:rPr>
              <w:t>—</w:t>
            </w:r>
          </w:p>
        </w:tc>
      </w:tr>
    </w:tbl>
    <w:p/>
    <w:p>
      <w:pPr>
        <w:spacing w:before="40" w:after="40"/>
        <w:pBdr>
          <w:bottom w:val="single" w:sz="4" w:space="1" w:color="CBD5E1"/>
        </w:pBdr>
      </w:pPr>
    </w:p>
    <w:p>
      <w:pPr>
        <w:pStyle w:val="Heading1"/>
        <w:spacing w:before="360" w:after="120"/>
      </w:pPr>
      <w:r>
        <w:rPr>
          <w:b/>
          <w:color w:val="1E3A5F"/>
          <w:sz w:val="36"/>
        </w:rPr>
        <w:t>3. Estructura de Archivos</w:t>
      </w:r>
    </w:p>
    <w:p>
      <w:pPr>
        <w:spacing w:before="80" w:after="80"/>
        <w:ind w:left="567"/>
      </w:pPr>
      <w:r>
        <w:rPr>
          <w:rFonts w:ascii="Courier New" w:hAnsi="Courier New"/>
          <w:color w:val="1F2937"/>
          <w:sz w:val="18"/>
          <w:shd w:val="clear" w:color="auto" w:fill="F3F4F6"/>
        </w:rPr>
        <w:t>Trabajo Final/</w:t>
        <w:br/>
        <w:t>├── pages/</w:t>
        <w:br/>
        <w:t>│   ├── index.js          Página principal</w:t>
        <w:br/>
        <w:t>│   ├── _app.js           Wrapper global</w:t>
        <w:br/>
        <w:t>│   ├── _document.js      HTML base</w:t>
        <w:br/>
        <w:t>│   └── sitemap.xml.js    Sitemap dinámico</w:t>
        <w:br/>
        <w:t>├── components/</w:t>
        <w:br/>
        <w:t>│   ├── SEO.jsx           Meta tags y datos estructurados</w:t>
        <w:br/>
        <w:t>│   ├── Navbar.jsx        Barra de navegación fija</w:t>
        <w:br/>
        <w:t>│   ├── Hero.jsx          Sección portada</w:t>
        <w:br/>
        <w:t>│   ├── TopicSection.jsx  Sección reutilizable por subtema</w:t>
        <w:br/>
        <w:t>│   ├── ResumenSection.jsx Conceptos transversales</w:t>
        <w:br/>
        <w:t>│   ├── FuentesSection.jsx Bibliografía filtrable</w:t>
        <w:br/>
        <w:t>│   └── Footer.jsx        Pie de página</w:t>
        <w:br/>
        <w:t>├── data/</w:t>
        <w:br/>
        <w:t>│   └── content.js        FUENTE ÚNICA DE DATOS</w:t>
        <w:br/>
        <w:t>├── styles/</w:t>
        <w:br/>
        <w:t>│   └── globals.css       Estilos globales + Tailwind</w:t>
        <w:br/>
        <w:t>├── public/</w:t>
        <w:br/>
        <w:t>│   └── robots.txt</w:t>
        <w:br/>
        <w:t>├── docs/</w:t>
        <w:br/>
        <w:t>│   ├── documentacion-tecnica.docx</w:t>
        <w:br/>
        <w:t>│   └── manual-de-usuario.docx</w:t>
        <w:br/>
        <w:t>├── next.config.js</w:t>
        <w:br/>
        <w:t>├── tailwind.config.js</w:t>
        <w:br/>
        <w:t>└── package.json</w:t>
      </w:r>
    </w:p>
    <w:p>
      <w:pPr>
        <w:spacing w:before="40" w:after="40"/>
        <w:pBdr>
          <w:bottom w:val="single" w:sz="4" w:space="1" w:color="CBD5E1"/>
        </w:pBdr>
      </w:pPr>
    </w:p>
    <w:p>
      <w:pPr>
        <w:pStyle w:val="Heading1"/>
        <w:spacing w:before="360" w:after="120"/>
      </w:pPr>
      <w:r>
        <w:rPr>
          <w:b/>
          <w:color w:val="1E3A5F"/>
          <w:sz w:val="36"/>
        </w:rPr>
        <w:t>4. Arquitectura de la Aplicación</w:t>
      </w:r>
    </w:p>
    <w:p>
      <w:pPr>
        <w:spacing w:after="120"/>
      </w:pPr>
      <w:r>
        <w:rPr>
          <w:color w:val="374151"/>
          <w:sz w:val="22"/>
        </w:rPr>
        <w:t>El flujo de datos es unidireccional: data/content.js → pages/index.js → Componentes. Ningún componente genera ni modifica datos propios.</w:t>
      </w:r>
    </w:p>
    <w:p>
      <w:pPr>
        <w:spacing w:before="80" w:after="80"/>
        <w:ind w:left="567"/>
      </w:pPr>
      <w:r>
        <w:rPr>
          <w:rFonts w:ascii="Courier New" w:hAnsi="Courier New"/>
          <w:color w:val="1F2937"/>
          <w:sz w:val="18"/>
          <w:shd w:val="clear" w:color="auto" w:fill="F3F4F6"/>
        </w:rPr>
        <w:t>pages/index.js</w:t>
        <w:br/>
        <w:t>├── &lt;SEO /&gt;             Meta tags dinámicos</w:t>
        <w:br/>
        <w:t>├── &lt;Navbar /&gt;          Navegación fija global</w:t>
        <w:br/>
        <w:t>├── &lt;main&gt;</w:t>
        <w:br/>
        <w:t>│   ├── &lt;Hero /&gt;                         Portada</w:t>
        <w:br/>
        <w:t>│   ├── &lt;TopicSection tema={tema1} /&gt;    Subtema 1</w:t>
        <w:br/>
        <w:t>│   ├── &lt;TopicSection tema={tema2} /&gt;    Subtema 2</w:t>
        <w:br/>
        <w:t>│   ├── &lt;TopicSection tema={tema3} /&gt;    Subtema 3</w:t>
        <w:br/>
        <w:t>│   ├── &lt;TopicSection tema={tema4} /&gt;    Subtema 4</w:t>
        <w:br/>
        <w:t>│   ├── &lt;ResumenSection /&gt;               Síntesis</w:t>
        <w:br/>
        <w:t>│   └── &lt;FuentesSection fuentes={...} /&gt; Bibliografía</w:t>
        <w:br/>
        <w:t>└── &lt;Footer /&gt;</w:t>
      </w:r>
    </w:p>
    <w:p>
      <w:pPr>
        <w:spacing w:before="40" w:after="40"/>
        <w:pBdr>
          <w:bottom w:val="single" w:sz="4" w:space="1" w:color="CBD5E1"/>
        </w:pBdr>
      </w:pPr>
    </w:p>
    <w:p>
      <w:pPr>
        <w:pStyle w:val="Heading1"/>
        <w:spacing w:before="360" w:after="120"/>
      </w:pPr>
      <w:r>
        <w:rPr>
          <w:b/>
          <w:color w:val="1E3A5F"/>
          <w:sz w:val="36"/>
        </w:rPr>
        <w:t>5. Estructura de Datos (data/content.js)</w:t>
      </w:r>
    </w:p>
    <w:p>
      <w:pPr>
        <w:pStyle w:val="Heading2"/>
        <w:spacing w:before="360" w:after="120"/>
      </w:pPr>
      <w:r>
        <w:rPr>
          <w:b/>
          <w:color w:val="1E3A5F"/>
          <w:sz w:val="28"/>
        </w:rPr>
        <w:t>5.1 siteConfig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170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5102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color w:val="374151"/>
                <w:sz w:val="20"/>
              </w:rPr>
              <w:t>title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color w:val="374151"/>
                <w:sz w:val="20"/>
              </w:rPr>
              <w:t>string</w:t>
            </w:r>
          </w:p>
        </w:tc>
        <w:tc>
          <w:tcPr>
            <w:tcW w:type="dxa" w:w="5102"/>
            <w:shd w:val="clear" w:color="auto" w:fill="EFF6FF"/>
          </w:tcPr>
          <w:p>
            <w:r>
              <w:rPr>
                <w:color w:val="374151"/>
                <w:sz w:val="20"/>
              </w:rPr>
              <w:t>Título del sitio (SEO y Open Graph)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374151"/>
                <w:sz w:val="20"/>
              </w:rPr>
              <w:t>description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74151"/>
                <w:sz w:val="20"/>
              </w:rPr>
              <w:t>string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color w:val="374151"/>
                <w:sz w:val="20"/>
              </w:rPr>
              <w:t>Descripción para motores de búsqueda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color w:val="374151"/>
                <w:sz w:val="20"/>
              </w:rPr>
              <w:t>url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color w:val="374151"/>
                <w:sz w:val="20"/>
              </w:rPr>
              <w:t>string</w:t>
            </w:r>
          </w:p>
        </w:tc>
        <w:tc>
          <w:tcPr>
            <w:tcW w:type="dxa" w:w="5102"/>
            <w:shd w:val="clear" w:color="auto" w:fill="EFF6FF"/>
          </w:tcPr>
          <w:p>
            <w:r>
              <w:rPr>
                <w:color w:val="374151"/>
                <w:sz w:val="20"/>
              </w:rPr>
              <w:t>URL de producción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374151"/>
                <w:sz w:val="20"/>
              </w:rPr>
              <w:t>author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74151"/>
                <w:sz w:val="20"/>
              </w:rPr>
              <w:t>string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color w:val="374151"/>
                <w:sz w:val="20"/>
              </w:rPr>
              <w:t>Crédito del proyecto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color w:val="374151"/>
                <w:sz w:val="20"/>
              </w:rPr>
              <w:t>keywords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color w:val="374151"/>
                <w:sz w:val="20"/>
              </w:rPr>
              <w:t>string[]</w:t>
            </w:r>
          </w:p>
        </w:tc>
        <w:tc>
          <w:tcPr>
            <w:tcW w:type="dxa" w:w="5102"/>
            <w:shd w:val="clear" w:color="auto" w:fill="EFF6FF"/>
          </w:tcPr>
          <w:p>
            <w:r>
              <w:rPr>
                <w:color w:val="374151"/>
                <w:sz w:val="20"/>
              </w:rPr>
              <w:t>Palabras clave para SEO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374151"/>
                <w:sz w:val="20"/>
              </w:rPr>
              <w:t>team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74151"/>
                <w:sz w:val="20"/>
              </w:rPr>
              <w:t>string[]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color w:val="374151"/>
                <w:sz w:val="20"/>
              </w:rPr>
              <w:t>Nombres de los integrantes</w:t>
            </w:r>
          </w:p>
        </w:tc>
      </w:tr>
    </w:tbl>
    <w:p/>
    <w:p>
      <w:pPr>
        <w:pStyle w:val="Heading2"/>
        <w:spacing w:before="360" w:after="120"/>
      </w:pPr>
      <w:r>
        <w:rPr>
          <w:b/>
          <w:color w:val="1E3A5F"/>
          <w:sz w:val="28"/>
        </w:rPr>
        <w:t>5.2 Objeto tema (tema1 – tema4)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170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5102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color w:val="374151"/>
                <w:sz w:val="20"/>
              </w:rPr>
              <w:t>id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color w:val="374151"/>
                <w:sz w:val="20"/>
              </w:rPr>
              <w:t>string</w:t>
            </w:r>
          </w:p>
        </w:tc>
        <w:tc>
          <w:tcPr>
            <w:tcW w:type="dxa" w:w="5102"/>
            <w:shd w:val="clear" w:color="auto" w:fill="EFF6FF"/>
          </w:tcPr>
          <w:p>
            <w:r>
              <w:rPr>
                <w:color w:val="374151"/>
                <w:sz w:val="20"/>
              </w:rPr>
              <w:t>Identificador único (usado en id HTML y SEO)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374151"/>
                <w:sz w:val="20"/>
              </w:rPr>
              <w:t>titulo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74151"/>
                <w:sz w:val="20"/>
              </w:rPr>
              <w:t>string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color w:val="374151"/>
                <w:sz w:val="20"/>
              </w:rPr>
              <w:t>Título del subtema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color w:val="374151"/>
                <w:sz w:val="20"/>
              </w:rPr>
              <w:t>icon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color w:val="374151"/>
                <w:sz w:val="20"/>
              </w:rPr>
              <w:t>string</w:t>
            </w:r>
          </w:p>
        </w:tc>
        <w:tc>
          <w:tcPr>
            <w:tcW w:type="dxa" w:w="5102"/>
            <w:shd w:val="clear" w:color="auto" w:fill="EFF6FF"/>
          </w:tcPr>
          <w:p>
            <w:r>
              <w:rPr>
                <w:color w:val="374151"/>
                <w:sz w:val="20"/>
              </w:rPr>
              <w:t>Emoji decorativo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374151"/>
                <w:sz w:val="20"/>
              </w:rPr>
              <w:t>color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74151"/>
                <w:sz w:val="20"/>
              </w:rPr>
              <w:t>string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color w:val="374151"/>
                <w:sz w:val="20"/>
              </w:rPr>
              <w:t>Paleta: blue | amber | green | purple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color w:val="374151"/>
                <w:sz w:val="20"/>
              </w:rPr>
              <w:t>resumen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color w:val="374151"/>
                <w:sz w:val="20"/>
              </w:rPr>
              <w:t>string</w:t>
            </w:r>
          </w:p>
        </w:tc>
        <w:tc>
          <w:tcPr>
            <w:tcW w:type="dxa" w:w="5102"/>
            <w:shd w:val="clear" w:color="auto" w:fill="EFF6FF"/>
          </w:tcPr>
          <w:p>
            <w:r>
              <w:rPr>
                <w:color w:val="374151"/>
                <w:sz w:val="20"/>
              </w:rPr>
              <w:t>Párrafo introductorio del header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374151"/>
                <w:sz w:val="20"/>
              </w:rPr>
              <w:t>estadisticas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74151"/>
                <w:sz w:val="20"/>
              </w:rPr>
              <w:t>array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color w:val="374151"/>
                <w:sz w:val="20"/>
              </w:rPr>
              <w:t>Tarjetas de métricas con valor y descripción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color w:val="374151"/>
                <w:sz w:val="20"/>
              </w:rPr>
              <w:t>contenido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color w:val="374151"/>
                <w:sz w:val="20"/>
              </w:rPr>
              <w:t>array</w:t>
            </w:r>
          </w:p>
        </w:tc>
        <w:tc>
          <w:tcPr>
            <w:tcW w:type="dxa" w:w="5102"/>
            <w:shd w:val="clear" w:color="auto" w:fill="EFF6FF"/>
          </w:tcPr>
          <w:p>
            <w:r>
              <w:rPr>
                <w:color w:val="374151"/>
                <w:sz w:val="20"/>
              </w:rPr>
              <w:t>Bloques de texto: subtitulo + texto (6 por tema)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374151"/>
                <w:sz w:val="20"/>
              </w:rPr>
              <w:t>videos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74151"/>
                <w:sz w:val="20"/>
              </w:rPr>
              <w:t>array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color w:val="374151"/>
                <w:sz w:val="20"/>
              </w:rPr>
              <w:t>Videos de YouTube: title, id, descripcion (3 por tema)</w:t>
            </w:r>
          </w:p>
        </w:tc>
      </w:tr>
    </w:tbl>
    <w:p/>
    <w:p>
      <w:pPr>
        <w:pStyle w:val="Heading2"/>
        <w:spacing w:before="360" w:after="120"/>
      </w:pPr>
      <w:r>
        <w:rPr>
          <w:b/>
          <w:color w:val="1E3A5F"/>
          <w:sz w:val="28"/>
        </w:rPr>
        <w:t>5.3 Objeto fuente (array fuentes)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170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5102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color w:val="374151"/>
                <w:sz w:val="20"/>
              </w:rPr>
              <w:t>id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color w:val="374151"/>
                <w:sz w:val="20"/>
              </w:rPr>
              <w:t>number</w:t>
            </w:r>
          </w:p>
        </w:tc>
        <w:tc>
          <w:tcPr>
            <w:tcW w:type="dxa" w:w="5102"/>
            <w:shd w:val="clear" w:color="auto" w:fill="EFF6FF"/>
          </w:tcPr>
          <w:p>
            <w:r>
              <w:rPr>
                <w:color w:val="374151"/>
                <w:sz w:val="20"/>
              </w:rPr>
              <w:t>Número correlativo de referencia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374151"/>
                <w:sz w:val="20"/>
              </w:rPr>
              <w:t>tipo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74151"/>
                <w:sz w:val="20"/>
              </w:rPr>
              <w:t>string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color w:val="374151"/>
                <w:sz w:val="20"/>
              </w:rPr>
              <w:t>Libro | Artículo | Informe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color w:val="374151"/>
                <w:sz w:val="20"/>
              </w:rPr>
              <w:t>temas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color w:val="374151"/>
                <w:sz w:val="20"/>
              </w:rPr>
              <w:t>number[]</w:t>
            </w:r>
          </w:p>
        </w:tc>
        <w:tc>
          <w:tcPr>
            <w:tcW w:type="dxa" w:w="5102"/>
            <w:shd w:val="clear" w:color="auto" w:fill="EFF6FF"/>
          </w:tcPr>
          <w:p>
            <w:r>
              <w:rPr>
                <w:color w:val="374151"/>
                <w:sz w:val="20"/>
              </w:rPr>
              <w:t>Subtemas relacionados (1, 2, 3 o 4)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374151"/>
                <w:sz w:val="20"/>
              </w:rPr>
              <w:t>titulo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74151"/>
                <w:sz w:val="20"/>
              </w:rPr>
              <w:t>string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color w:val="374151"/>
                <w:sz w:val="20"/>
              </w:rPr>
              <w:t>Título completo de la obra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color w:val="374151"/>
                <w:sz w:val="20"/>
              </w:rPr>
              <w:t>autores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color w:val="374151"/>
                <w:sz w:val="20"/>
              </w:rPr>
              <w:t>string</w:t>
            </w:r>
          </w:p>
        </w:tc>
        <w:tc>
          <w:tcPr>
            <w:tcW w:type="dxa" w:w="5102"/>
            <w:shd w:val="clear" w:color="auto" w:fill="EFF6FF"/>
          </w:tcPr>
          <w:p>
            <w:r>
              <w:rPr>
                <w:color w:val="374151"/>
                <w:sz w:val="20"/>
              </w:rPr>
              <w:t>Autores en formato APA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374151"/>
                <w:sz w:val="20"/>
              </w:rPr>
              <w:t>año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74151"/>
                <w:sz w:val="20"/>
              </w:rPr>
              <w:t>number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color w:val="374151"/>
                <w:sz w:val="20"/>
              </w:rPr>
              <w:t>Año de publicación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color w:val="374151"/>
                <w:sz w:val="20"/>
              </w:rPr>
              <w:t>doi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color w:val="374151"/>
                <w:sz w:val="20"/>
              </w:rPr>
              <w:t>string</w:t>
            </w:r>
          </w:p>
        </w:tc>
        <w:tc>
          <w:tcPr>
            <w:tcW w:type="dxa" w:w="5102"/>
            <w:shd w:val="clear" w:color="auto" w:fill="EFF6FF"/>
          </w:tcPr>
          <w:p>
            <w:r>
              <w:rPr>
                <w:color w:val="374151"/>
                <w:sz w:val="20"/>
              </w:rPr>
              <w:t>DOI — genera botón verde 'Ver artículo'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374151"/>
                <w:sz w:val="20"/>
              </w:rPr>
              <w:t>url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74151"/>
                <w:sz w:val="20"/>
              </w:rPr>
              <w:t>string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color w:val="374151"/>
                <w:sz w:val="20"/>
              </w:rPr>
              <w:t>URL directa — genera botón azul 'Ver fuente'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color w:val="374151"/>
                <w:sz w:val="20"/>
              </w:rPr>
              <w:t>isbn</w:t>
            </w:r>
          </w:p>
        </w:tc>
        <w:tc>
          <w:tcPr>
            <w:tcW w:type="dxa" w:w="1701"/>
            <w:shd w:val="clear" w:color="auto" w:fill="EFF6FF"/>
          </w:tcPr>
          <w:p>
            <w:r>
              <w:rPr>
                <w:color w:val="374151"/>
                <w:sz w:val="20"/>
              </w:rPr>
              <w:t>string</w:t>
            </w:r>
          </w:p>
        </w:tc>
        <w:tc>
          <w:tcPr>
            <w:tcW w:type="dxa" w:w="5102"/>
            <w:shd w:val="clear" w:color="auto" w:fill="EFF6FF"/>
          </w:tcPr>
          <w:p>
            <w:r>
              <w:rPr>
                <w:color w:val="374151"/>
                <w:sz w:val="20"/>
              </w:rPr>
              <w:t>ISBN-13 (libros)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374151"/>
                <w:sz w:val="20"/>
              </w:rPr>
              <w:t>editorial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74151"/>
                <w:sz w:val="20"/>
              </w:rPr>
              <w:t>string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color w:val="374151"/>
                <w:sz w:val="20"/>
              </w:rPr>
              <w:t>Editorial (libros)</w:t>
            </w:r>
          </w:p>
        </w:tc>
      </w:tr>
    </w:tbl>
    <w:p/>
    <w:p>
      <w:pPr>
        <w:spacing w:before="40" w:after="40"/>
        <w:pBdr>
          <w:bottom w:val="single" w:sz="4" w:space="1" w:color="CBD5E1"/>
        </w:pBdr>
      </w:pPr>
    </w:p>
    <w:p>
      <w:pPr>
        <w:pStyle w:val="Heading1"/>
        <w:spacing w:before="360" w:after="120"/>
      </w:pPr>
      <w:r>
        <w:rPr>
          <w:b/>
          <w:color w:val="1E3A5F"/>
          <w:sz w:val="36"/>
        </w:rPr>
        <w:t>6. Sistema de Colores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3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Color (campo color)</w:t>
            </w:r>
          </w:p>
        </w:tc>
        <w:tc>
          <w:tcPr>
            <w:tcW w:type="dxa" w:w="396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Subtema</w:t>
            </w:r>
          </w:p>
        </w:tc>
        <w:tc>
          <w:tcPr>
            <w:tcW w:type="dxa" w:w="22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Base Tailwind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color w:val="374151"/>
                <w:sz w:val="20"/>
              </w:rPr>
              <w:t>blue</w:t>
            </w:r>
          </w:p>
        </w:tc>
        <w:tc>
          <w:tcPr>
            <w:tcW w:type="dxa" w:w="3969"/>
            <w:shd w:val="clear" w:color="auto" w:fill="EFF6FF"/>
          </w:tcPr>
          <w:p>
            <w:r>
              <w:rPr>
                <w:color w:val="374151"/>
                <w:sz w:val="20"/>
              </w:rPr>
              <w:t>Explícito vs Tácito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color w:val="374151"/>
                <w:sz w:val="20"/>
              </w:rPr>
              <w:t>primary-*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color w:val="374151"/>
                <w:sz w:val="20"/>
              </w:rPr>
              <w:t>amber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color w:val="374151"/>
                <w:sz w:val="20"/>
              </w:rPr>
              <w:t>Innovación y Cultura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374151"/>
                <w:sz w:val="20"/>
              </w:rPr>
              <w:t>amber-*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color w:val="374151"/>
                <w:sz w:val="20"/>
              </w:rPr>
              <w:t>green</w:t>
            </w:r>
          </w:p>
        </w:tc>
        <w:tc>
          <w:tcPr>
            <w:tcW w:type="dxa" w:w="3969"/>
            <w:shd w:val="clear" w:color="auto" w:fill="EFF6FF"/>
          </w:tcPr>
          <w:p>
            <w:r>
              <w:rPr>
                <w:color w:val="374151"/>
                <w:sz w:val="20"/>
              </w:rPr>
              <w:t>Trabajo Colaborativo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color w:val="374151"/>
                <w:sz w:val="20"/>
              </w:rPr>
              <w:t>emerald-*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color w:val="374151"/>
                <w:sz w:val="20"/>
              </w:rPr>
              <w:t>purple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color w:val="374151"/>
                <w:sz w:val="20"/>
              </w:rPr>
              <w:t>Aprendizaje Organizacional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374151"/>
                <w:sz w:val="20"/>
              </w:rPr>
              <w:t>purple-*</w:t>
            </w:r>
          </w:p>
        </w:tc>
      </w:tr>
    </w:tbl>
    <w:p/>
    <w:p>
      <w:pPr>
        <w:spacing w:before="40" w:after="40"/>
        <w:pBdr>
          <w:bottom w:val="single" w:sz="4" w:space="1" w:color="CBD5E1"/>
        </w:pBdr>
      </w:pPr>
    </w:p>
    <w:p>
      <w:pPr>
        <w:pStyle w:val="Heading1"/>
        <w:spacing w:before="360" w:after="120"/>
      </w:pPr>
      <w:r>
        <w:rPr>
          <w:b/>
          <w:color w:val="1E3A5F"/>
          <w:sz w:val="36"/>
        </w:rPr>
        <w:t>7. Componentes — Referencia</w:t>
      </w:r>
    </w:p>
    <w:p>
      <w:pPr>
        <w:pStyle w:val="Heading2"/>
        <w:spacing w:before="200" w:after="120"/>
      </w:pPr>
      <w:r>
        <w:rPr>
          <w:b/>
          <w:color w:val="1E3A5F"/>
          <w:sz w:val="28"/>
        </w:rPr>
        <w:t>Navbar.jsx</w:t>
      </w:r>
    </w:p>
    <w:p>
      <w:pPr>
        <w:pStyle w:val="ListBullet"/>
        <w:spacing w:after="60"/>
      </w:pPr>
      <w:r>
        <w:rPr>
          <w:color w:val="374151"/>
          <w:sz w:val="22"/>
        </w:rPr>
        <w:t>Barra de navegación fija (position: fixed, z-50).</w:t>
      </w:r>
    </w:p>
    <w:p>
      <w:pPr>
        <w:pStyle w:val="ListBullet"/>
        <w:spacing w:after="60"/>
      </w:pPr>
      <w:r>
        <w:rPr>
          <w:color w:val="374151"/>
          <w:sz w:val="22"/>
        </w:rPr>
        <w:t>Cambia de transparente a bg-white/95 con backdrop-blur al superar 60 px de scroll.</w:t>
      </w:r>
    </w:p>
    <w:p>
      <w:pPr>
        <w:pStyle w:val="ListBullet"/>
        <w:spacing w:after="60"/>
      </w:pPr>
      <w:r>
        <w:rPr>
          <w:color w:val="374151"/>
          <w:sz w:val="22"/>
        </w:rPr>
        <w:t>Menú hamburger en móvil; se cierra al hacer clic fuera.</w:t>
      </w:r>
    </w:p>
    <w:p>
      <w:pPr>
        <w:pStyle w:val="ListBullet"/>
        <w:spacing w:after="60"/>
      </w:pPr>
      <w:r>
        <w:rPr>
          <w:color w:val="374151"/>
          <w:sz w:val="22"/>
        </w:rPr>
        <w:t>Links: Inicio, 4 subtemas, Fuentes.</w:t>
      </w:r>
    </w:p>
    <w:p>
      <w:pPr>
        <w:pStyle w:val="Heading2"/>
        <w:spacing w:before="200" w:after="120"/>
      </w:pPr>
      <w:r>
        <w:rPr>
          <w:b/>
          <w:color w:val="1E3A5F"/>
          <w:sz w:val="28"/>
        </w:rPr>
        <w:t>Hero.jsx</w:t>
      </w:r>
    </w:p>
    <w:p>
      <w:pPr>
        <w:pStyle w:val="ListBullet"/>
        <w:spacing w:after="60"/>
      </w:pPr>
      <w:r>
        <w:rPr>
          <w:color w:val="374151"/>
          <w:sz w:val="22"/>
        </w:rPr>
        <w:t>Portada con gradiente from-primary-900 via-primary-800 to-primary-600.</w:t>
      </w:r>
    </w:p>
    <w:p>
      <w:pPr>
        <w:pStyle w:val="ListBullet"/>
        <w:spacing w:after="60"/>
      </w:pPr>
      <w:r>
        <w:rPr>
          <w:color w:val="374151"/>
          <w:sz w:val="22"/>
        </w:rPr>
        <w:t>Muestra nombres del equipo desde siteConfig.team.</w:t>
      </w:r>
    </w:p>
    <w:p>
      <w:pPr>
        <w:pStyle w:val="ListBullet"/>
        <w:spacing w:after="60"/>
      </w:pPr>
      <w:r>
        <w:rPr>
          <w:color w:val="374151"/>
          <w:sz w:val="22"/>
        </w:rPr>
        <w:t>Dos CTAs: 'Explorar contenido' (#subtema-1) y 'Ver fuentes' (#fuentes).</w:t>
      </w:r>
    </w:p>
    <w:p>
      <w:pPr>
        <w:pStyle w:val="ListBullet"/>
        <w:spacing w:after="60"/>
      </w:pPr>
      <w:r>
        <w:rPr>
          <w:color w:val="374151"/>
          <w:sz w:val="22"/>
        </w:rPr>
        <w:t>Flecha de scroll animada al fondo.</w:t>
      </w:r>
    </w:p>
    <w:p>
      <w:pPr>
        <w:pStyle w:val="Heading2"/>
        <w:spacing w:before="200" w:after="120"/>
      </w:pPr>
      <w:r>
        <w:rPr>
          <w:b/>
          <w:color w:val="1E3A5F"/>
          <w:sz w:val="28"/>
        </w:rPr>
        <w:t>TopicSection.jsx</w:t>
      </w:r>
    </w:p>
    <w:p>
      <w:pPr>
        <w:pStyle w:val="ListBullet"/>
        <w:spacing w:after="60"/>
      </w:pPr>
      <w:r>
        <w:rPr>
          <w:color w:val="374151"/>
          <w:sz w:val="22"/>
        </w:rPr>
        <w:t>Componente reutilizable parametrizado con tema e index.</w:t>
      </w:r>
    </w:p>
    <w:p>
      <w:pPr>
        <w:pStyle w:val="ListBullet"/>
        <w:spacing w:after="60"/>
      </w:pPr>
      <w:r>
        <w:rPr>
          <w:color w:val="374151"/>
          <w:sz w:val="22"/>
        </w:rPr>
        <w:t>Índice par = fondo blanco; índice impar = fondo de color suave.</w:t>
      </w:r>
    </w:p>
    <w:p>
      <w:pPr>
        <w:pStyle w:val="ListBullet"/>
        <w:spacing w:after="60"/>
      </w:pPr>
      <w:r>
        <w:rPr>
          <w:color w:val="374151"/>
          <w:sz w:val="22"/>
        </w:rPr>
        <w:t>Sub-secciones: header, estadísticas (grid 3 col), contenido (grid 2 col), videos.</w:t>
      </w:r>
    </w:p>
    <w:p>
      <w:pPr>
        <w:pStyle w:val="ListBullet"/>
        <w:spacing w:after="60"/>
      </w:pPr>
      <w:r>
        <w:rPr>
          <w:color w:val="374151"/>
          <w:sz w:val="22"/>
        </w:rPr>
        <w:t>Iframes con youtube-nocookie.com (modo privacidad reforzada).</w:t>
      </w:r>
    </w:p>
    <w:p>
      <w:pPr>
        <w:pStyle w:val="ListBullet"/>
        <w:spacing w:after="60"/>
      </w:pPr>
      <w:r>
        <w:rPr>
          <w:color w:val="374151"/>
          <w:sz w:val="22"/>
        </w:rPr>
        <w:t>Aspecto 16:9 con paddingTop: 56.25% + hijo position: absolute.</w:t>
      </w:r>
    </w:p>
    <w:p>
      <w:pPr>
        <w:pStyle w:val="Heading2"/>
        <w:spacing w:before="200" w:after="120"/>
      </w:pPr>
      <w:r>
        <w:rPr>
          <w:b/>
          <w:color w:val="1E3A5F"/>
          <w:sz w:val="28"/>
        </w:rPr>
        <w:t>FuentesSection.jsx</w:t>
      </w:r>
    </w:p>
    <w:p>
      <w:pPr>
        <w:pStyle w:val="ListBullet"/>
        <w:spacing w:after="60"/>
      </w:pPr>
      <w:r>
        <w:rPr>
          <w:color w:val="374151"/>
          <w:sz w:val="22"/>
        </w:rPr>
        <w:t>Filtros interactivos por subtema con useState.</w:t>
      </w:r>
    </w:p>
    <w:p>
      <w:pPr>
        <w:pStyle w:val="ListBullet"/>
        <w:spacing w:after="60"/>
      </w:pPr>
      <w:r>
        <w:rPr>
          <w:color w:val="374151"/>
          <w:sz w:val="22"/>
        </w:rPr>
        <w:t>Botón verde 'Ver artículo (DOI)' cuando existe f.doi.</w:t>
      </w:r>
    </w:p>
    <w:p>
      <w:pPr>
        <w:pStyle w:val="ListBullet"/>
        <w:spacing w:after="60"/>
      </w:pPr>
      <w:r>
        <w:rPr>
          <w:color w:val="374151"/>
          <w:sz w:val="22"/>
        </w:rPr>
        <w:t>Botón azul 'Ver fuente' cuando existe f.url.</w:t>
      </w:r>
    </w:p>
    <w:p>
      <w:pPr>
        <w:pStyle w:val="ListBullet"/>
        <w:spacing w:after="60"/>
      </w:pPr>
      <w:r>
        <w:rPr>
          <w:color w:val="374151"/>
          <w:sz w:val="22"/>
        </w:rPr>
        <w:t>Nota metodológica sobre formato APA 7.ª edición.</w:t>
      </w:r>
    </w:p>
    <w:p>
      <w:pPr>
        <w:pStyle w:val="Heading2"/>
        <w:spacing w:before="200" w:after="120"/>
      </w:pPr>
      <w:r>
        <w:rPr>
          <w:b/>
          <w:color w:val="1E3A5F"/>
          <w:sz w:val="28"/>
        </w:rPr>
        <w:t>Footer.jsx</w:t>
      </w:r>
    </w:p>
    <w:p>
      <w:pPr>
        <w:pStyle w:val="ListBullet"/>
        <w:spacing w:after="60"/>
      </w:pPr>
      <w:r>
        <w:rPr>
          <w:color w:val="374151"/>
          <w:sz w:val="22"/>
        </w:rPr>
        <w:t>Grid de 4 columnas: Marca, Subtemas, Recursos, Integrantes.</w:t>
      </w:r>
    </w:p>
    <w:p>
      <w:pPr>
        <w:pStyle w:val="ListBullet"/>
        <w:spacing w:after="60"/>
      </w:pPr>
      <w:r>
        <w:rPr>
          <w:color w:val="374151"/>
          <w:sz w:val="22"/>
        </w:rPr>
        <w:t>Equipo generado dinámicamente desde siteConfig.team.</w:t>
      </w:r>
    </w:p>
    <w:p>
      <w:pPr>
        <w:spacing w:before="40" w:after="40"/>
        <w:pBdr>
          <w:bottom w:val="single" w:sz="4" w:space="1" w:color="CBD5E1"/>
        </w:pBdr>
      </w:pPr>
    </w:p>
    <w:p>
      <w:pPr>
        <w:pStyle w:val="Heading1"/>
        <w:spacing w:before="360" w:after="120"/>
      </w:pPr>
      <w:r>
        <w:rPr>
          <w:b/>
          <w:color w:val="1E3A5F"/>
          <w:sz w:val="36"/>
        </w:rPr>
        <w:t>8. Scripts de Desarrollo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402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Comando</w:t>
            </w:r>
          </w:p>
        </w:tc>
        <w:tc>
          <w:tcPr>
            <w:tcW w:type="dxa" w:w="566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402"/>
            <w:shd w:val="clear" w:color="auto" w:fill="EFF6FF"/>
          </w:tcPr>
          <w:p>
            <w:r>
              <w:rPr>
                <w:color w:val="374151"/>
                <w:sz w:val="20"/>
              </w:rPr>
              <w:t>npm run dev</w:t>
            </w:r>
          </w:p>
        </w:tc>
        <w:tc>
          <w:tcPr>
            <w:tcW w:type="dxa" w:w="5669"/>
            <w:shd w:val="clear" w:color="auto" w:fill="EFF6FF"/>
          </w:tcPr>
          <w:p>
            <w:r>
              <w:rPr>
                <w:color w:val="374151"/>
                <w:sz w:val="20"/>
              </w:rPr>
              <w:t>Inicia servidor de desarrollo (puerto 3000)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color w:val="374151"/>
                <w:sz w:val="20"/>
              </w:rPr>
              <w:t>npm run build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color w:val="374151"/>
                <w:sz w:val="20"/>
              </w:rPr>
              <w:t>Construye la aplicación para producción</w:t>
            </w:r>
          </w:p>
        </w:tc>
      </w:tr>
      <w:tr>
        <w:tc>
          <w:tcPr>
            <w:tcW w:type="dxa" w:w="3402"/>
            <w:shd w:val="clear" w:color="auto" w:fill="EFF6FF"/>
          </w:tcPr>
          <w:p>
            <w:r>
              <w:rPr>
                <w:color w:val="374151"/>
                <w:sz w:val="20"/>
              </w:rPr>
              <w:t>npm start</w:t>
            </w:r>
          </w:p>
        </w:tc>
        <w:tc>
          <w:tcPr>
            <w:tcW w:type="dxa" w:w="5669"/>
            <w:shd w:val="clear" w:color="auto" w:fill="EFF6FF"/>
          </w:tcPr>
          <w:p>
            <w:r>
              <w:rPr>
                <w:color w:val="374151"/>
                <w:sz w:val="20"/>
              </w:rPr>
              <w:t>Inicia servidor de producción (requiere build)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color w:val="374151"/>
                <w:sz w:val="20"/>
              </w:rPr>
              <w:t>npm run lint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color w:val="374151"/>
                <w:sz w:val="20"/>
              </w:rPr>
              <w:t>Analiza el código con ESLint</w:t>
            </w:r>
          </w:p>
        </w:tc>
      </w:tr>
    </w:tbl>
    <w:p/>
    <w:p>
      <w:pPr>
        <w:spacing w:before="40" w:after="40"/>
        <w:pBdr>
          <w:bottom w:val="single" w:sz="4" w:space="1" w:color="CBD5E1"/>
        </w:pBdr>
      </w:pPr>
    </w:p>
    <w:p>
      <w:pPr>
        <w:pStyle w:val="Heading1"/>
        <w:spacing w:before="360" w:after="120"/>
      </w:pPr>
      <w:r>
        <w:rPr>
          <w:b/>
          <w:color w:val="1E3A5F"/>
          <w:sz w:val="36"/>
        </w:rPr>
        <w:t>9. Despliegue en Vercel</w:t>
      </w:r>
    </w:p>
    <w:p>
      <w:pPr>
        <w:spacing w:after="120"/>
      </w:pPr>
      <w:r>
        <w:rPr>
          <w:color w:val="374151"/>
          <w:sz w:val="22"/>
        </w:rPr>
        <w:t>El proyecto se despliega automáticamente al hacer push a la rama main. No requiere variables de entorno. El proceso es:</w:t>
      </w:r>
    </w:p>
    <w:p>
      <w:pPr>
        <w:pStyle w:val="ListBullet"/>
        <w:spacing w:after="60"/>
      </w:pPr>
      <w:r>
        <w:rPr>
          <w:color w:val="374151"/>
          <w:sz w:val="22"/>
        </w:rPr>
        <w:t>Push a main → Vercel detecta cambios automáticamente.</w:t>
      </w:r>
    </w:p>
    <w:p>
      <w:pPr>
        <w:pStyle w:val="ListBullet"/>
        <w:spacing w:after="60"/>
      </w:pPr>
      <w:r>
        <w:rPr>
          <w:color w:val="374151"/>
          <w:sz w:val="22"/>
        </w:rPr>
        <w:t>Vercel ejecuta npm run build.</w:t>
      </w:r>
    </w:p>
    <w:p>
      <w:pPr>
        <w:pStyle w:val="ListBullet"/>
        <w:spacing w:after="60"/>
      </w:pPr>
      <w:r>
        <w:rPr>
          <w:color w:val="374151"/>
          <w:sz w:val="22"/>
        </w:rPr>
        <w:t>Next.js genera las páginas estáticas.</w:t>
      </w:r>
    </w:p>
    <w:p>
      <w:pPr>
        <w:pStyle w:val="ListBullet"/>
        <w:spacing w:after="60"/>
      </w:pPr>
      <w:r>
        <w:rPr>
          <w:color w:val="374151"/>
          <w:sz w:val="22"/>
        </w:rPr>
        <w:t>Vercel despliega en CDN global sin intervención manual.</w:t>
      </w:r>
    </w:p>
    <w:p>
      <w:pPr>
        <w:spacing w:before="40" w:after="40"/>
        <w:pBdr>
          <w:bottom w:val="single" w:sz="4" w:space="1" w:color="CBD5E1"/>
        </w:pBdr>
      </w:pPr>
    </w:p>
    <w:p>
      <w:pPr>
        <w:pStyle w:val="Heading1"/>
        <w:spacing w:before="360" w:after="120"/>
      </w:pPr>
      <w:r>
        <w:rPr>
          <w:b/>
          <w:color w:val="1E3A5F"/>
          <w:sz w:val="36"/>
        </w:rPr>
        <w:t>10. Cómo Modificar el Contenido</w:t>
      </w:r>
    </w:p>
    <w:p>
      <w:pPr>
        <w:spacing w:after="80"/>
      </w:pPr>
      <w:r>
        <w:rPr>
          <w:color w:val="374151"/>
          <w:sz w:val="22"/>
        </w:rPr>
        <w:t>Todo el contenido del sitio vive en data/content.js. Para actualizar el sitio:</w:t>
      </w:r>
    </w:p>
    <w:p>
      <w:pPr>
        <w:pStyle w:val="ListBullet"/>
        <w:spacing w:after="60"/>
      </w:pPr>
      <w:r>
        <w:rPr>
          <w:b/>
          <w:color w:val="2563EB"/>
          <w:sz w:val="22"/>
        </w:rPr>
        <w:t xml:space="preserve">Cambiar texto de un subtema: </w:t>
      </w:r>
      <w:r>
        <w:rPr>
          <w:color w:val="374151"/>
          <w:sz w:val="22"/>
        </w:rPr>
        <w:t>Editar los campos titulo, resumen o los objetos dentro de contenido[] en tema1–tema4.</w:t>
      </w:r>
    </w:p>
    <w:p>
      <w:pPr>
        <w:pStyle w:val="ListBullet"/>
        <w:spacing w:after="60"/>
      </w:pPr>
      <w:r>
        <w:rPr>
          <w:b/>
          <w:color w:val="2563EB"/>
          <w:sz w:val="22"/>
        </w:rPr>
        <w:t xml:space="preserve">Agregar un bloque de contenido: </w:t>
      </w:r>
      <w:r>
        <w:rPr>
          <w:color w:val="374151"/>
          <w:sz w:val="22"/>
        </w:rPr>
        <w:t>Añadir { subtitulo: '...', texto: '...' } al array contenido del tema.</w:t>
      </w:r>
    </w:p>
    <w:p>
      <w:pPr>
        <w:pStyle w:val="ListBullet"/>
        <w:spacing w:after="60"/>
      </w:pPr>
      <w:r>
        <w:rPr>
          <w:b/>
          <w:color w:val="2563EB"/>
          <w:sz w:val="22"/>
        </w:rPr>
        <w:t xml:space="preserve">Cambiar un video: </w:t>
      </w:r>
      <w:r>
        <w:rPr>
          <w:color w:val="374151"/>
          <w:sz w:val="22"/>
        </w:rPr>
        <w:t>Reemplazar el campo id con el ID de YouTube (parte ?v=XXXXXXX de la URL) y actualizar title y descripcion.</w:t>
      </w:r>
    </w:p>
    <w:p>
      <w:pPr>
        <w:pStyle w:val="ListBullet"/>
        <w:spacing w:after="60"/>
      </w:pPr>
      <w:r>
        <w:rPr>
          <w:b/>
          <w:color w:val="2563EB"/>
          <w:sz w:val="22"/>
        </w:rPr>
        <w:t xml:space="preserve">Agregar una fuente: </w:t>
      </w:r>
      <w:r>
        <w:rPr>
          <w:color w:val="374151"/>
          <w:sz w:val="22"/>
        </w:rPr>
        <w:t>Añadir un objeto al array fuentes con id correlativo, tipo, temas y los campos del tipo (Libro, Artículo o Informe).</w:t>
      </w:r>
    </w:p>
    <w:p>
      <w:pPr>
        <w:pStyle w:val="ListBullet"/>
        <w:spacing w:after="60"/>
      </w:pPr>
      <w:r>
        <w:rPr>
          <w:b/>
          <w:color w:val="2563EB"/>
          <w:sz w:val="22"/>
        </w:rPr>
        <w:t xml:space="preserve">Cambiar los integrantes: </w:t>
      </w:r>
      <w:r>
        <w:rPr>
          <w:color w:val="374151"/>
          <w:sz w:val="22"/>
        </w:rPr>
        <w:t>Editar el array siteConfig.team. Los cambios se reflejan en Hero y Footer automáticamente.</w:t>
      </w:r>
    </w:p>
    <w:p>
      <w:pPr>
        <w:spacing w:before="40" w:after="40"/>
        <w:pBdr>
          <w:bottom w:val="single" w:sz="4" w:space="1" w:color="CBD5E1"/>
        </w:pBdr>
      </w:pPr>
    </w:p>
    <w:p>
      <w:pPr>
        <w:pStyle w:val="Heading1"/>
        <w:spacing w:before="360" w:after="120"/>
      </w:pPr>
      <w:r>
        <w:rPr>
          <w:b/>
          <w:color w:val="1E3A5F"/>
          <w:sz w:val="36"/>
        </w:rPr>
        <w:t>11. Decisiones de Diseño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969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Decisión</w:t>
            </w:r>
          </w:p>
        </w:tc>
        <w:tc>
          <w:tcPr>
            <w:tcW w:type="dxa" w:w="5102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Justificación</w:t>
            </w:r>
          </w:p>
        </w:tc>
      </w:tr>
      <w:tr>
        <w:tc>
          <w:tcPr>
            <w:tcW w:type="dxa" w:w="3969"/>
            <w:shd w:val="clear" w:color="auto" w:fill="EFF6FF"/>
          </w:tcPr>
          <w:p>
            <w:r>
              <w:rPr>
                <w:color w:val="374151"/>
                <w:sz w:val="20"/>
              </w:rPr>
              <w:t>Single Page Application</w:t>
            </w:r>
          </w:p>
        </w:tc>
        <w:tc>
          <w:tcPr>
            <w:tcW w:type="dxa" w:w="5102"/>
            <w:shd w:val="clear" w:color="auto" w:fill="EFF6FF"/>
          </w:tcPr>
          <w:p>
            <w:r>
              <w:rPr>
                <w:color w:val="374151"/>
                <w:sz w:val="20"/>
              </w:rPr>
              <w:t>Favorece la lectura continua y el scroll narrativo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color w:val="374151"/>
                <w:sz w:val="20"/>
              </w:rPr>
              <w:t>Datos en content.js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color w:val="374151"/>
                <w:sz w:val="20"/>
              </w:rPr>
              <w:t>Un solo punto de modificación para todo el contenido</w:t>
            </w:r>
          </w:p>
        </w:tc>
      </w:tr>
      <w:tr>
        <w:tc>
          <w:tcPr>
            <w:tcW w:type="dxa" w:w="3969"/>
            <w:shd w:val="clear" w:color="auto" w:fill="EFF6FF"/>
          </w:tcPr>
          <w:p>
            <w:r>
              <w:rPr>
                <w:color w:val="374151"/>
                <w:sz w:val="20"/>
              </w:rPr>
              <w:t>youtube-nocookie.com</w:t>
            </w:r>
          </w:p>
        </w:tc>
        <w:tc>
          <w:tcPr>
            <w:tcW w:type="dxa" w:w="5102"/>
            <w:shd w:val="clear" w:color="auto" w:fill="EFF6FF"/>
          </w:tcPr>
          <w:p>
            <w:r>
              <w:rPr>
                <w:color w:val="374151"/>
                <w:sz w:val="20"/>
              </w:rPr>
              <w:t>Reduce cookies de seguimiento para los visitantes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color w:val="374151"/>
                <w:sz w:val="20"/>
              </w:rPr>
              <w:t>Open Library para libros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color w:val="374151"/>
                <w:sz w:val="20"/>
              </w:rPr>
              <w:t>URLs canónicas y permanentes basadas en ISBN</w:t>
            </w:r>
          </w:p>
        </w:tc>
      </w:tr>
      <w:tr>
        <w:tc>
          <w:tcPr>
            <w:tcW w:type="dxa" w:w="3969"/>
            <w:shd w:val="clear" w:color="auto" w:fill="EFF6FF"/>
          </w:tcPr>
          <w:p>
            <w:r>
              <w:rPr>
                <w:color w:val="374151"/>
                <w:sz w:val="20"/>
              </w:rPr>
              <w:t>DOI para artículos</w:t>
            </w:r>
          </w:p>
        </w:tc>
        <w:tc>
          <w:tcPr>
            <w:tcW w:type="dxa" w:w="5102"/>
            <w:shd w:val="clear" w:color="auto" w:fill="EFF6FF"/>
          </w:tcPr>
          <w:p>
            <w:r>
              <w:rPr>
                <w:color w:val="374151"/>
                <w:sz w:val="20"/>
              </w:rPr>
              <w:t>Identificador permanente internacional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color w:val="374151"/>
                <w:sz w:val="20"/>
              </w:rPr>
              <w:t>Tailwind utility-first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color w:val="374151"/>
                <w:sz w:val="20"/>
              </w:rPr>
              <w:t>Estilos colocalizados, sin archivos CSS externos</w:t>
            </w:r>
          </w:p>
        </w:tc>
      </w:tr>
      <w:tr>
        <w:tc>
          <w:tcPr>
            <w:tcW w:type="dxa" w:w="3969"/>
            <w:shd w:val="clear" w:color="auto" w:fill="EFF6FF"/>
          </w:tcPr>
          <w:p>
            <w:r>
              <w:rPr>
                <w:color w:val="374151"/>
                <w:sz w:val="20"/>
              </w:rPr>
              <w:t>Paleta por subtema</w:t>
            </w:r>
          </w:p>
        </w:tc>
        <w:tc>
          <w:tcPr>
            <w:tcW w:type="dxa" w:w="5102"/>
            <w:shd w:val="clear" w:color="auto" w:fill="EFF6FF"/>
          </w:tcPr>
          <w:p>
            <w:r>
              <w:rPr>
                <w:color w:val="374151"/>
                <w:sz w:val="20"/>
              </w:rPr>
              <w:t>Diferenciación visual inmediata entre secciones</w:t>
            </w:r>
          </w:p>
        </w:tc>
      </w:tr>
    </w:tbl>
    <w:p/>
    <w:p>
      <w:pPr>
        <w:jc w:val="right"/>
      </w:pPr>
      <w:r>
        <w:rPr>
          <w:i/>
          <w:color w:val="6B7280"/>
          <w:sz w:val="18"/>
        </w:rPr>
        <w:t>Documentación técnica — versión 1.0 · mayo 2026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