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2"/>
        <w:gridCol w:w="140"/>
        <w:gridCol w:w="2626"/>
        <w:gridCol w:w="2566"/>
        <w:gridCol w:w="2691"/>
      </w:tblGrid>
      <w:tr w:rsidR="002F40E9" w14:paraId="50014E69" w14:textId="77777777" w:rsidTr="00F92E13">
        <w:trPr>
          <w:trHeight w:val="262"/>
        </w:trPr>
        <w:tc>
          <w:tcPr>
            <w:tcW w:w="10685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F92E13">
        <w:trPr>
          <w:trHeight w:val="214"/>
        </w:trPr>
        <w:tc>
          <w:tcPr>
            <w:tcW w:w="2662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023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F92E13">
        <w:trPr>
          <w:trHeight w:val="214"/>
        </w:trPr>
        <w:tc>
          <w:tcPr>
            <w:tcW w:w="2662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023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F92E13">
        <w:trPr>
          <w:trHeight w:val="203"/>
        </w:trPr>
        <w:tc>
          <w:tcPr>
            <w:tcW w:w="2662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66" w:type="dxa"/>
            <w:gridSpan w:val="2"/>
          </w:tcPr>
          <w:p w14:paraId="46918D15" w14:textId="59483420" w:rsidR="007D718B" w:rsidRDefault="005D384F">
            <w:r>
              <w:t>19</w:t>
            </w:r>
            <w:r w:rsidR="00F07877">
              <w:t>/0</w:t>
            </w:r>
            <w:r w:rsidR="00B51A43">
              <w:t>2</w:t>
            </w:r>
            <w:r w:rsidR="00F07877">
              <w:t>/20</w:t>
            </w:r>
            <w:r w:rsidR="00B51A43">
              <w:t>20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691" w:type="dxa"/>
          </w:tcPr>
          <w:p w14:paraId="5DD3402A" w14:textId="40620E8B" w:rsidR="007D718B" w:rsidRDefault="007D718B"/>
        </w:tc>
      </w:tr>
      <w:tr w:rsidR="007D718B" w14:paraId="2EDB573F" w14:textId="77777777" w:rsidTr="00F92E13">
        <w:trPr>
          <w:trHeight w:val="214"/>
        </w:trPr>
        <w:tc>
          <w:tcPr>
            <w:tcW w:w="2662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66" w:type="dxa"/>
            <w:gridSpan w:val="2"/>
          </w:tcPr>
          <w:p w14:paraId="3EC9B3EA" w14:textId="4A9401D8" w:rsidR="004371F4" w:rsidRDefault="004371F4"/>
        </w:tc>
        <w:tc>
          <w:tcPr>
            <w:tcW w:w="2566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691" w:type="dxa"/>
          </w:tcPr>
          <w:p w14:paraId="5CE3EBD6" w14:textId="3889F17A" w:rsidR="007D718B" w:rsidRDefault="007D718B"/>
        </w:tc>
      </w:tr>
      <w:tr w:rsidR="002F40E9" w14:paraId="60B90462" w14:textId="77777777" w:rsidTr="00F92E13">
        <w:trPr>
          <w:trHeight w:val="262"/>
        </w:trPr>
        <w:tc>
          <w:tcPr>
            <w:tcW w:w="10685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F92E13">
        <w:trPr>
          <w:trHeight w:val="214"/>
        </w:trPr>
        <w:tc>
          <w:tcPr>
            <w:tcW w:w="2662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023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F92E13">
        <w:trPr>
          <w:trHeight w:val="203"/>
        </w:trPr>
        <w:tc>
          <w:tcPr>
            <w:tcW w:w="2662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023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F92E13">
        <w:trPr>
          <w:trHeight w:val="214"/>
        </w:trPr>
        <w:tc>
          <w:tcPr>
            <w:tcW w:w="2662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023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F92E13">
        <w:trPr>
          <w:trHeight w:val="262"/>
        </w:trPr>
        <w:tc>
          <w:tcPr>
            <w:tcW w:w="10685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92E13">
        <w:trPr>
          <w:trHeight w:val="401"/>
        </w:trPr>
        <w:tc>
          <w:tcPr>
            <w:tcW w:w="10685" w:type="dxa"/>
            <w:gridSpan w:val="5"/>
            <w:shd w:val="clear" w:color="auto" w:fill="FFFFFF" w:themeFill="background1"/>
          </w:tcPr>
          <w:p w14:paraId="3A86A987" w14:textId="71B952B2" w:rsidR="00C704FB" w:rsidRPr="00FB034B" w:rsidRDefault="00B51A43">
            <w:r>
              <w:t>Departamento TIC</w:t>
            </w:r>
          </w:p>
        </w:tc>
      </w:tr>
      <w:tr w:rsidR="00BB459E" w14:paraId="281CC21C" w14:textId="77777777" w:rsidTr="00F92E13">
        <w:trPr>
          <w:trHeight w:val="224"/>
        </w:trPr>
        <w:tc>
          <w:tcPr>
            <w:tcW w:w="10685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92E13">
        <w:trPr>
          <w:trHeight w:val="1515"/>
        </w:trPr>
        <w:tc>
          <w:tcPr>
            <w:tcW w:w="10685" w:type="dxa"/>
            <w:gridSpan w:val="5"/>
            <w:shd w:val="clear" w:color="auto" w:fill="FFFFFF" w:themeFill="background1"/>
          </w:tcPr>
          <w:p w14:paraId="492AD31A" w14:textId="38CDDB10" w:rsidR="00F92E13" w:rsidRDefault="00F92E13" w:rsidP="00F92E13">
            <w:r>
              <w:t>El jueves 13 de febrero hubo ausencia de Energía por parte del proveedor (ENEE)</w:t>
            </w:r>
            <w:r>
              <w:rPr>
                <w:rFonts w:ascii="Helvetica" w:hAnsi="Helvetica" w:cs="Helvetica"/>
                <w:color w:val="565656"/>
              </w:rPr>
              <w:t xml:space="preserve"> fuente de </w:t>
            </w:r>
            <w:r>
              <w:rPr>
                <w:rStyle w:val="Textoennegrita"/>
                <w:rFonts w:asciiTheme="majorHAnsi" w:hAnsiTheme="majorHAnsi" w:cstheme="majorHAnsi"/>
                <w:color w:val="565656"/>
              </w:rPr>
              <w:t>energía primaria</w:t>
            </w:r>
            <w:r>
              <w:t xml:space="preserve"> esto a partir de las 11: 00 am, a lo cual la cooperativa cuenta con 2 generadores para cuando ocurren este tipo de eventualidades y así poder seguir con la operatividad.</w:t>
            </w:r>
          </w:p>
          <w:p w14:paraId="4C59C343" w14:textId="77777777" w:rsidR="00F92E13" w:rsidRDefault="00F92E13" w:rsidP="00F92E13"/>
          <w:p w14:paraId="0AF17413" w14:textId="77777777" w:rsidR="00F92E13" w:rsidRDefault="00F92E13" w:rsidP="00F92E13">
            <w:r>
              <w:t xml:space="preserve"> Dichos generadores se inician al haber ausencia de energía, sin embargo, a las 3:00 pm uno de los generadores dejo de funcionar ocasionando que se apagaran los equipos dentro del centro de datos y esto desencadeno varios incidentes como la caída de los servicios en su totalidad Afectando la operatividad </w:t>
            </w:r>
          </w:p>
          <w:p w14:paraId="7B4EA92C" w14:textId="6BFEB865" w:rsidR="00B51A43" w:rsidRDefault="00F92E13" w:rsidP="00F92E13">
            <w:r>
              <w:t xml:space="preserve"> </w:t>
            </w:r>
          </w:p>
          <w:p w14:paraId="08C89384" w14:textId="527FCE49" w:rsidR="00B51A43" w:rsidRDefault="00B51A43" w:rsidP="00B51A43">
            <w:r>
              <w:t>A continuación, se enlistan dichos servicios afectados</w:t>
            </w:r>
          </w:p>
          <w:p w14:paraId="11CFF145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>Módulo de planilla</w:t>
            </w:r>
          </w:p>
          <w:p w14:paraId="71678E06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>Módulo de Remesas</w:t>
            </w:r>
          </w:p>
          <w:p w14:paraId="2CC07198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>Modulo Tarjeta Debito</w:t>
            </w:r>
          </w:p>
          <w:p w14:paraId="6DD29FF8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>Producción pauta</w:t>
            </w:r>
          </w:p>
          <w:p w14:paraId="444FDF6F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 xml:space="preserve">Prueba pauta </w:t>
            </w:r>
          </w:p>
          <w:p w14:paraId="473B865B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>Formas SMA</w:t>
            </w:r>
          </w:p>
          <w:p w14:paraId="519E3383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 xml:space="preserve">Servicio de replicación </w:t>
            </w:r>
          </w:p>
          <w:p w14:paraId="3D2B1C5B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>Base de datos producción y prueba</w:t>
            </w:r>
          </w:p>
          <w:p w14:paraId="39EB9AE3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 xml:space="preserve"> otros servicios importantes pa</w:t>
            </w:r>
            <w:bookmarkStart w:id="0" w:name="_GoBack"/>
            <w:bookmarkEnd w:id="0"/>
            <w:r>
              <w:t>ra la cooperativa</w:t>
            </w:r>
          </w:p>
          <w:p w14:paraId="1EA1C96A" w14:textId="77777777" w:rsidR="00B51A43" w:rsidRDefault="00B51A43" w:rsidP="00B51A43">
            <w:pPr>
              <w:pStyle w:val="Prrafodelista"/>
            </w:pPr>
          </w:p>
          <w:p w14:paraId="724F6B55" w14:textId="6DA674B1" w:rsidR="00C704FB" w:rsidRPr="00EA4702" w:rsidRDefault="00C704FB" w:rsidP="00EA4702">
            <w:pPr>
              <w:rPr>
                <w:b/>
              </w:rPr>
            </w:pPr>
          </w:p>
        </w:tc>
      </w:tr>
      <w:tr w:rsidR="00F81D53" w14:paraId="4289A699" w14:textId="77777777" w:rsidTr="00F92E13">
        <w:trPr>
          <w:trHeight w:val="391"/>
        </w:trPr>
        <w:tc>
          <w:tcPr>
            <w:tcW w:w="10685" w:type="dxa"/>
            <w:gridSpan w:val="5"/>
            <w:shd w:val="clear" w:color="auto" w:fill="FFFFFF" w:themeFill="background1"/>
          </w:tcPr>
          <w:p w14:paraId="42153471" w14:textId="21DA9DA5" w:rsidR="00EA4702" w:rsidRPr="00FB034B" w:rsidRDefault="00EA4702" w:rsidP="00151FE5"/>
        </w:tc>
      </w:tr>
      <w:tr w:rsidR="00F81D53" w14:paraId="5964C92D" w14:textId="77777777" w:rsidTr="00F92E13">
        <w:trPr>
          <w:trHeight w:val="222"/>
        </w:trPr>
        <w:tc>
          <w:tcPr>
            <w:tcW w:w="10685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F92E13">
        <w:trPr>
          <w:trHeight w:val="2308"/>
        </w:trPr>
        <w:tc>
          <w:tcPr>
            <w:tcW w:w="10685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55410CEE" w14:textId="77777777" w:rsidR="00F92E13" w:rsidRPr="00B578AA" w:rsidRDefault="00F92E13" w:rsidP="00F92E13">
            <w:pPr>
              <w:jc w:val="both"/>
            </w:pPr>
            <w:r w:rsidRPr="00B578AA">
              <w:t>Se procedió a revisar la planta y se encontró con al menos ¼ de combustible a lo cual se descartó que la planta se hubiese apagado por falta de combustible, lo que paso fue que en determinado momento el motor agarro aire en su sistema y este permitió se apagara y no volviera encender.</w:t>
            </w:r>
          </w:p>
          <w:p w14:paraId="3B99E672" w14:textId="77777777" w:rsidR="00F92E13" w:rsidRPr="00B578AA" w:rsidRDefault="00F92E13" w:rsidP="00F92E13">
            <w:pPr>
              <w:jc w:val="both"/>
            </w:pPr>
          </w:p>
          <w:p w14:paraId="1A2A710B" w14:textId="25D3E3ED" w:rsidR="00F92E13" w:rsidRPr="00B578AA" w:rsidRDefault="00F92E13" w:rsidP="00F92E13">
            <w:pPr>
              <w:jc w:val="both"/>
            </w:pPr>
            <w:r w:rsidRPr="00B578AA">
              <w:t xml:space="preserve">Una vez detectado que todo estaba apagado se tuvo que activar el </w:t>
            </w:r>
            <w:proofErr w:type="gramStart"/>
            <w:r w:rsidRPr="00B578AA">
              <w:t>Bypass</w:t>
            </w:r>
            <w:proofErr w:type="gramEnd"/>
            <w:r w:rsidRPr="00B578AA">
              <w:t xml:space="preserve"> para que el otro generador entre hacerse cargo de la carga eléctrica del Data Center. Y se procedió hacer el proceso de levantamiento de los equipos físicos.</w:t>
            </w:r>
          </w:p>
          <w:p w14:paraId="693F6D5D" w14:textId="77777777" w:rsidR="00F92E13" w:rsidRPr="00B578AA" w:rsidRDefault="00F92E13" w:rsidP="00F92E13">
            <w:pPr>
              <w:jc w:val="both"/>
            </w:pPr>
          </w:p>
          <w:p w14:paraId="415375BB" w14:textId="77777777" w:rsidR="00F92E13" w:rsidRPr="00B578AA" w:rsidRDefault="00F92E13" w:rsidP="00F92E13">
            <w:pPr>
              <w:jc w:val="both"/>
            </w:pPr>
            <w:r w:rsidRPr="00B578AA">
              <w:t>Una vez los equipos físicos estaban levantados y en completo funcionamiento se procedió a levantar los equipos virtuales que son los que brindan los servicios de la cooperativa quedando estos en buen funcionamiento. esto se realizó en un tiempo de 30 a 45 min.</w:t>
            </w:r>
          </w:p>
          <w:p w14:paraId="39D864D2" w14:textId="77777777" w:rsidR="00F92E13" w:rsidRPr="00B578AA" w:rsidRDefault="00F92E13" w:rsidP="00F92E13">
            <w:pPr>
              <w:jc w:val="both"/>
            </w:pPr>
          </w:p>
          <w:p w14:paraId="3DA0969E" w14:textId="77777777" w:rsidR="00F92E13" w:rsidRDefault="00F92E13" w:rsidP="00F92E13">
            <w:pPr>
              <w:jc w:val="both"/>
            </w:pPr>
            <w:r w:rsidRPr="00B578AA">
              <w:lastRenderedPageBreak/>
              <w:t>Con lo de la infraestructura de Oracle se requirió un poco más de tiempo debido a que son equipos más sofisticados y llevan más procesos en el levantamiento.</w:t>
            </w:r>
          </w:p>
          <w:p w14:paraId="7D759821" w14:textId="77777777" w:rsidR="00502CF4" w:rsidRDefault="00502CF4" w:rsidP="00FB56B5">
            <w:pPr>
              <w:jc w:val="both"/>
            </w:pPr>
          </w:p>
          <w:p w14:paraId="7D86BB4D" w14:textId="4E5F361B" w:rsidR="00FB56B5" w:rsidRDefault="00FB56B5" w:rsidP="00FB56B5">
            <w:pPr>
              <w:ind w:left="405"/>
              <w:jc w:val="both"/>
            </w:pPr>
          </w:p>
        </w:tc>
      </w:tr>
      <w:tr w:rsidR="00BB459E" w14:paraId="371C1942" w14:textId="77777777" w:rsidTr="00F92E13">
        <w:trPr>
          <w:trHeight w:val="262"/>
        </w:trPr>
        <w:tc>
          <w:tcPr>
            <w:tcW w:w="10685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lastRenderedPageBreak/>
              <w:t>REFERENCIAS</w:t>
            </w:r>
          </w:p>
        </w:tc>
      </w:tr>
      <w:tr w:rsidR="00BB459E" w14:paraId="432C9EDE" w14:textId="77777777" w:rsidTr="00F92E13">
        <w:trPr>
          <w:trHeight w:val="280"/>
        </w:trPr>
        <w:tc>
          <w:tcPr>
            <w:tcW w:w="2802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883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F92E13">
        <w:trPr>
          <w:trHeight w:val="318"/>
        </w:trPr>
        <w:tc>
          <w:tcPr>
            <w:tcW w:w="2802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883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3CA19" w14:textId="77777777" w:rsidR="00A651B4" w:rsidRDefault="00A651B4" w:rsidP="00C4283E">
      <w:pPr>
        <w:spacing w:after="0" w:line="240" w:lineRule="auto"/>
      </w:pPr>
      <w:r>
        <w:separator/>
      </w:r>
    </w:p>
  </w:endnote>
  <w:endnote w:type="continuationSeparator" w:id="0">
    <w:p w14:paraId="7435B5C4" w14:textId="77777777" w:rsidR="00A651B4" w:rsidRDefault="00A651B4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F2CA2" w14:textId="77777777" w:rsidR="00A651B4" w:rsidRDefault="00A651B4" w:rsidP="00C4283E">
      <w:pPr>
        <w:spacing w:after="0" w:line="240" w:lineRule="auto"/>
      </w:pPr>
      <w:r>
        <w:separator/>
      </w:r>
    </w:p>
  </w:footnote>
  <w:footnote w:type="continuationSeparator" w:id="0">
    <w:p w14:paraId="1124DE1A" w14:textId="77777777" w:rsidR="00A651B4" w:rsidRDefault="00A651B4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J9gEAAMs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U9qbLE88hyEg6/4H/CmRvopRceeKqT/&#10;sQfSUjQfLWtxO5nPownTgTd0Hd2eo2AVQxRSBZJiOKzDYNm9I7OrucdZ93tWbmPSUFHigc+JMTsm&#10;zXpyd7Tk9TlV/f6Dq1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a/yhifYBAADL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40CD6"/>
    <w:multiLevelType w:val="hybridMultilevel"/>
    <w:tmpl w:val="49B62164"/>
    <w:lvl w:ilvl="0" w:tplc="4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51FE5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C440D"/>
    <w:rsid w:val="00502CF4"/>
    <w:rsid w:val="005169E3"/>
    <w:rsid w:val="005402D7"/>
    <w:rsid w:val="005537AA"/>
    <w:rsid w:val="005D384F"/>
    <w:rsid w:val="006048E1"/>
    <w:rsid w:val="00610385"/>
    <w:rsid w:val="00642D5B"/>
    <w:rsid w:val="00657149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91887"/>
    <w:rsid w:val="00A07BBD"/>
    <w:rsid w:val="00A2521B"/>
    <w:rsid w:val="00A377EC"/>
    <w:rsid w:val="00A651B4"/>
    <w:rsid w:val="00A86F8E"/>
    <w:rsid w:val="00AA2541"/>
    <w:rsid w:val="00B04B83"/>
    <w:rsid w:val="00B31C51"/>
    <w:rsid w:val="00B518D3"/>
    <w:rsid w:val="00B51A43"/>
    <w:rsid w:val="00B87502"/>
    <w:rsid w:val="00BB459E"/>
    <w:rsid w:val="00BD6D32"/>
    <w:rsid w:val="00C26D9F"/>
    <w:rsid w:val="00C4283E"/>
    <w:rsid w:val="00C43BD7"/>
    <w:rsid w:val="00C704FB"/>
    <w:rsid w:val="00C85EBB"/>
    <w:rsid w:val="00CB174D"/>
    <w:rsid w:val="00D77118"/>
    <w:rsid w:val="00D8226A"/>
    <w:rsid w:val="00DC42F6"/>
    <w:rsid w:val="00E3429B"/>
    <w:rsid w:val="00E8021A"/>
    <w:rsid w:val="00EA4702"/>
    <w:rsid w:val="00F07877"/>
    <w:rsid w:val="00F1631D"/>
    <w:rsid w:val="00F37A73"/>
    <w:rsid w:val="00F46082"/>
    <w:rsid w:val="00F81D53"/>
    <w:rsid w:val="00F83124"/>
    <w:rsid w:val="00F92E13"/>
    <w:rsid w:val="00FA4CA1"/>
    <w:rsid w:val="00FB034B"/>
    <w:rsid w:val="00FB56B5"/>
    <w:rsid w:val="00FD37CB"/>
    <w:rsid w:val="00FD5A07"/>
    <w:rsid w:val="00FE0969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1A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3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2020-02-20T17:34:00Z</dcterms:created>
  <dcterms:modified xsi:type="dcterms:W3CDTF">2020-02-20T17:34:00Z</dcterms:modified>
</cp:coreProperties>
</file>