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bookmarkStart w:colFirst="0" w:colLast="0" w:name="_heading=h.ntt6nfe3mi5g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Guía2. Desarrollo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1. Resumen avance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solicitada. </w:t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4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620"/>
        <w:gridCol w:w="8025"/>
        <w:tblGridChange w:id="0">
          <w:tblGrid>
            <w:gridCol w:w="1620"/>
            <w:gridCol w:w="8025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Resumen de avance proyecto APT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after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Durante esta etapa del proyecto APT se desarrolló el flujo inicial de la aplicación móvil IronLens, orientada al reconocimiento de máquinas de gimnasio mediante visión computacional.</w:t>
            </w:r>
          </w:p>
          <w:p w:rsidR="00000000" w:rsidDel="00000000" w:rsidP="00000000" w:rsidRDefault="00000000" w:rsidRPr="00000000" w14:paraId="0000000F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Actualmente la aplicación cuenta con una pantalla principal que permite acceder a la cámara del dispositivo móvil para capturar imágenes de máquinas de ejercicio. La imagen capturada es enviada a una API de reconocimiento de Google, la cual procesa la información y devuelve datos relacionados con la máquina detectada, como nombre, tipo y características generales.</w:t>
            </w:r>
          </w:p>
          <w:p w:rsidR="00000000" w:rsidDel="00000000" w:rsidP="00000000" w:rsidRDefault="00000000" w:rsidRPr="00000000" w14:paraId="00000010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Además, se implementó la navegación entre pantallas y la visualización de la información obtenida desde la API, permitiendo validar el correcto funcionamiento del flujo principal de reconocimiento.</w:t>
            </w:r>
          </w:p>
          <w:p w:rsidR="00000000" w:rsidDel="00000000" w:rsidP="00000000" w:rsidRDefault="00000000" w:rsidRPr="00000000" w14:paraId="00000011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Paralelamente, se avanzó en el diseño de futuras funcionalidades relacionadas con el registro de repeticiones, peso levantado e historial de progreso del usuario, con el objetivo de transformar la aplicación en una herramienta de seguimiento de entrenamiento físico.</w:t>
            </w:r>
          </w:p>
        </w:tc>
      </w:tr>
      <w:tr>
        <w:trPr>
          <w:cantSplit w:val="0"/>
          <w:trHeight w:val="12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Objetivos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Reconocimiento y Contextualización Desarrollar un sistema de identificación de máquinas de gimnasio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Personalización Dinámica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0" w:afterAutospacing="0"/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Garantizar la precisión del entrenamiento 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ind w:left="720" w:hanging="360"/>
              <w:jc w:val="both"/>
              <w:rPr>
                <w:i w:val="1"/>
                <w:iCs w:val="1"/>
                <w:color w:val="548dd4"/>
                <w:sz w:val="20"/>
                <w:szCs w:val="20"/>
                <w:u w:val="none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Mantener la integridad de los datos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Opcional en caso de ajuste</w:t>
            </w:r>
          </w:p>
        </w:tc>
      </w:tr>
      <w:tr>
        <w:trPr>
          <w:cantSplit w:val="0"/>
          <w:trHeight w:val="20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Evidencias de avance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Como evidencia del avance del proyecto se adjuntan capturas de pantalla de la aplicación móvil, mostrando: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Pantalla principal de la aplicación.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Acceso y funcionamiento de la cámara.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Reconocimiento de máquinas mediante la API de Google.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Visualización de los datos retornados por la API.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rPr>
                <w:b w:val="1"/>
                <w:bCs w:val="1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Flujo de navegación entre pantallas.</w:t>
            </w:r>
          </w:p>
          <w:p w:rsidR="00000000" w:rsidDel="00000000" w:rsidP="00000000" w:rsidRDefault="00000000" w:rsidRPr="00000000" w14:paraId="00000020">
            <w:pPr>
              <w:spacing w:after="240" w:before="240" w:lineRule="auto"/>
              <w:jc w:val="both"/>
              <w:rPr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Estas evidencias permiten demostrar el funcionamiento actual del sistema y validar la integración entre la aplicación móvil y el servicio de reconocimiento de imágenes.</w:t>
            </w:r>
          </w:p>
        </w:tc>
      </w:tr>
    </w:tbl>
    <w:p w:rsidR="00000000" w:rsidDel="00000000" w:rsidP="00000000" w:rsidRDefault="00000000" w:rsidRPr="00000000" w14:paraId="00000021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555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555"/>
        <w:tblGridChange w:id="0">
          <w:tblGrid>
            <w:gridCol w:w="9555"/>
          </w:tblGrid>
        </w:tblGridChange>
      </w:tblGrid>
      <w:tr>
        <w:trPr>
          <w:cantSplit w:val="0"/>
          <w:trHeight w:val="440" w:hRule="atLeast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2. Monitoreo del Plan de Trabajo </w:t>
            </w:r>
          </w:p>
        </w:tc>
      </w:tr>
      <w:tr>
        <w:trPr>
          <w:cantSplit w:val="0"/>
          <w:trHeight w:val="133.15266927083272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Examina cuidadosamente tu plan de trabajo, enfocándote especialmente en la columna de estado de avance y ajustes.</w:t>
            </w:r>
          </w:p>
        </w:tc>
      </w:tr>
    </w:tbl>
    <w:p w:rsidR="00000000" w:rsidDel="00000000" w:rsidP="00000000" w:rsidRDefault="00000000" w:rsidRPr="00000000" w14:paraId="00000025">
      <w:pPr>
        <w:spacing w:after="0" w:line="240" w:lineRule="auto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25152510"/>
        <w:tag w:val="goog_rdk_0"/>
      </w:sdtPr>
      <w:sdtContent>
        <w:tbl>
          <w:tblPr>
            <w:tblStyle w:val="Table4"/>
            <w:tblpPr w:leftFromText="180" w:rightFromText="180" w:topFromText="0" w:bottomFromText="0" w:vertAnchor="page" w:horzAnchor="margin" w:tblpX="-591" w:tblpY="4155"/>
            <w:tblW w:w="9645.0" w:type="dxa"/>
            <w:jc w:val="left"/>
            <w:tbl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  <w:insideH w:color="bfbfbf" w:space="0" w:sz="4" w:val="single"/>
              <w:insideV w:color="bfbfbf" w:space="0" w:sz="4" w:val="single"/>
            </w:tblBorders>
            <w:tblLayout w:type="fixed"/>
            <w:tblLook w:val="0400"/>
          </w:tblPr>
          <w:tblGrid>
            <w:gridCol w:w="1260"/>
            <w:gridCol w:w="1095"/>
            <w:gridCol w:w="1095"/>
            <w:gridCol w:w="1305"/>
            <w:gridCol w:w="1275"/>
            <w:gridCol w:w="1350"/>
            <w:gridCol w:w="1350"/>
            <w:gridCol w:w="915"/>
            <w:tblGridChange w:id="0">
              <w:tblGrid>
                <w:gridCol w:w="1260"/>
                <w:gridCol w:w="1095"/>
                <w:gridCol w:w="1095"/>
                <w:gridCol w:w="1305"/>
                <w:gridCol w:w="1275"/>
                <w:gridCol w:w="1350"/>
                <w:gridCol w:w="1350"/>
                <w:gridCol w:w="915"/>
              </w:tblGrid>
            </w:tblGridChange>
          </w:tblGrid>
          <w:tr>
            <w:trPr>
              <w:cantSplit w:val="0"/>
              <w:trHeight w:val="415" w:hRule="atLeast"/>
              <w:tblHeader w:val="0"/>
            </w:trPr>
            <w:tc>
              <w:tcPr>
                <w:gridSpan w:val="8"/>
                <w:vAlign w:val="center"/>
              </w:tcPr>
              <w:p w:rsidR="00000000" w:rsidDel="00000000" w:rsidP="00000000" w:rsidRDefault="00000000" w:rsidRPr="00000000" w14:paraId="00000026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Plan de Trabajo</w:t>
                </w:r>
              </w:p>
            </w:tc>
          </w:tr>
          <w:tr>
            <w:trPr>
              <w:cantSplit w:val="0"/>
              <w:trHeight w:val="886.3647460937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2E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Competencia o unidades de competencias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2F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Actividades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0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Recursos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1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Duración de la actividad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2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Responsable</w:t>
                </w:r>
                <w:r w:rsidDel="00000000" w:rsidR="00000000" w:rsidRPr="00000000">
                  <w:rPr>
                    <w:color w:val="1f3864"/>
                    <w:sz w:val="18"/>
                    <w:szCs w:val="18"/>
                    <w:vertAlign w:val="superscript"/>
                  </w:rPr>
                  <w:footnoteReference w:customMarkFollows="0" w:id="0"/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3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Observaciones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4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Estado de avance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35">
                <w:pPr>
                  <w:jc w:val="center"/>
                  <w:rPr>
                    <w:color w:val="1f3864"/>
                    <w:sz w:val="18"/>
                    <w:szCs w:val="18"/>
                  </w:rPr>
                </w:pPr>
                <w:r w:rsidDel="00000000" w:rsidR="00000000" w:rsidRPr="00000000">
                  <w:rPr>
                    <w:color w:val="1f3864"/>
                    <w:sz w:val="18"/>
                    <w:szCs w:val="18"/>
                    <w:rtl w:val="0"/>
                  </w:rPr>
                  <w:t xml:space="preserve">Ajustes</w:t>
                </w:r>
              </w:p>
            </w:tc>
          </w:tr>
          <w:tr>
            <w:trPr>
              <w:cantSplit w:val="0"/>
              <w:trHeight w:val="1920" w:hRule="atLeast"/>
              <w:tblHeader w:val="0"/>
            </w:trPr>
            <w:tc>
              <w:tcPr/>
              <w:p w:rsidR="00000000" w:rsidDel="00000000" w:rsidP="00000000" w:rsidRDefault="00000000" w:rsidRPr="00000000" w14:paraId="00000036">
                <w:pPr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20"/>
                    <w:szCs w:val="20"/>
                    <w:rtl w:val="0"/>
                  </w:rPr>
                  <w:t xml:space="preserve">Gestión Ágil de Procesos</w:t>
                </w: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7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Planificación inicial del proyecto IronLens y definición del flujo de usuario . </w:t>
                </w:r>
              </w:p>
            </w:tc>
            <w:tc>
              <w:tcPr/>
              <w:p w:rsidR="00000000" w:rsidDel="00000000" w:rsidP="00000000" w:rsidRDefault="00000000" w:rsidRPr="00000000" w14:paraId="00000038">
                <w:pPr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Documentación, herramientas de planificación 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jc w:val="both"/>
                  <w:rPr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3 Días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A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Daniel Aceituno / Fabian Alarcon</w:t>
                </w:r>
              </w:p>
            </w:tc>
            <w:tc>
              <w:tcPr/>
              <w:p w:rsidR="00000000" w:rsidDel="00000000" w:rsidP="00000000" w:rsidRDefault="00000000" w:rsidRPr="00000000" w14:paraId="0000003B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definió un MVP enfocado en reconocimiento de máquinas .</w:t>
                </w:r>
              </w:p>
            </w:tc>
            <w:tc>
              <w:tcPr/>
              <w:p w:rsidR="00000000" w:rsidDel="00000000" w:rsidP="00000000" w:rsidRDefault="00000000" w:rsidRPr="00000000" w14:paraId="0000003C">
                <w:pPr>
                  <w:jc w:val="both"/>
                  <w:rPr>
                    <w:i w:val="1"/>
                    <w:iCs w:val="1"/>
                    <w:color w:val="c00000"/>
                    <w:sz w:val="16"/>
                    <w:szCs w:val="16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Completado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D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redujo el alcance inicial </w:t>
                </w:r>
              </w:p>
            </w:tc>
          </w:tr>
          <w:tr>
            <w:trPr>
              <w:cantSplit w:val="0"/>
              <w:trHeight w:val="1920" w:hRule="atLeast"/>
              <w:tblHeader w:val="0"/>
            </w:trPr>
            <w:tc>
              <w:tcPr/>
              <w:p w:rsidR="00000000" w:rsidDel="00000000" w:rsidP="00000000" w:rsidRDefault="00000000" w:rsidRPr="00000000" w14:paraId="0000003E">
                <w:pPr>
                  <w:jc w:val="both"/>
                  <w:rPr>
                    <w:i w:val="1"/>
                    <w:iCs w:val="1"/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20"/>
                    <w:szCs w:val="20"/>
                    <w:rtl w:val="0"/>
                  </w:rPr>
                  <w:t xml:space="preserve">Construcción de Software Multiplataforma </w:t>
                </w:r>
              </w:p>
            </w:tc>
            <w:tc>
              <w:tcPr/>
              <w:p w:rsidR="00000000" w:rsidDel="00000000" w:rsidP="00000000" w:rsidRDefault="00000000" w:rsidRPr="00000000" w14:paraId="0000003F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Desarrollo de interfaz móvil y navegación principal de la aplicación </w:t>
                </w:r>
              </w:p>
            </w:tc>
            <w:tc>
              <w:tcPr/>
              <w:p w:rsidR="00000000" w:rsidDel="00000000" w:rsidP="00000000" w:rsidRDefault="00000000" w:rsidRPr="00000000" w14:paraId="00000040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Framework móvil, IDE, emulador y dispositivo móvil </w:t>
                </w:r>
              </w:p>
            </w:tc>
            <w:tc>
              <w:tcPr/>
              <w:p w:rsidR="00000000" w:rsidDel="00000000" w:rsidP="00000000" w:rsidRDefault="00000000" w:rsidRPr="00000000" w14:paraId="00000041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1 semana </w:t>
                </w:r>
              </w:p>
            </w:tc>
            <w:tc>
              <w:tcPr/>
              <w:p w:rsidR="00000000" w:rsidDel="00000000" w:rsidP="00000000" w:rsidRDefault="00000000" w:rsidRPr="00000000" w14:paraId="00000042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Daniel Aceituno / Fabian Alarcon</w:t>
                </w:r>
              </w:p>
            </w:tc>
            <w:tc>
              <w:tcPr/>
              <w:p w:rsidR="00000000" w:rsidDel="00000000" w:rsidP="00000000" w:rsidRDefault="00000000" w:rsidRPr="00000000" w14:paraId="00000043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implementó pantalla Home y flujo de navegación hacia cámara </w:t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Ajustes visuales menores </w:t>
                </w:r>
              </w:p>
            </w:tc>
          </w:tr>
          <w:tr>
            <w:trPr>
              <w:cantSplit w:val="0"/>
              <w:trHeight w:val="1920" w:hRule="atLeast"/>
              <w:tblHeader w:val="0"/>
            </w:trPr>
            <w:tc>
              <w:tcPr/>
              <w:p w:rsidR="00000000" w:rsidDel="00000000" w:rsidP="00000000" w:rsidRDefault="00000000" w:rsidRPr="00000000" w14:paraId="00000046">
                <w:pPr>
                  <w:jc w:val="both"/>
                  <w:rPr>
                    <w:i w:val="1"/>
                    <w:iCs w:val="1"/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20"/>
                    <w:szCs w:val="20"/>
                    <w:rtl w:val="0"/>
                  </w:rPr>
                  <w:t xml:space="preserve">Desarrollo de Soluciones Tecnológicas 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Integración de cámara y conexión con API de reconocimiento de imágenes de Google </w:t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API Google Vision, librerías móviles, internet </w:t>
                </w:r>
              </w:p>
            </w:tc>
            <w:tc>
              <w:tcPr/>
              <w:p w:rsidR="00000000" w:rsidDel="00000000" w:rsidP="00000000" w:rsidRDefault="00000000" w:rsidRPr="00000000" w14:paraId="00000049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1 semana </w:t>
                </w:r>
              </w:p>
            </w:tc>
            <w:tc>
              <w:tcPr/>
              <w:p w:rsidR="00000000" w:rsidDel="00000000" w:rsidP="00000000" w:rsidRDefault="00000000" w:rsidRPr="00000000" w14:paraId="0000004A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Daniel Aceituno / Fabian Alarcon</w:t>
                </w:r>
              </w:p>
            </w:tc>
            <w:tc>
              <w:tcPr/>
              <w:p w:rsidR="00000000" w:rsidDel="00000000" w:rsidP="00000000" w:rsidRDefault="00000000" w:rsidRPr="00000000" w14:paraId="0000004B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logró identificar máquinas de gimnasio y visualizar datos obtenidos </w:t>
                </w:r>
              </w:p>
            </w:tc>
            <w:tc>
              <w:tcPr/>
              <w:p w:rsidR="00000000" w:rsidDel="00000000" w:rsidP="00000000" w:rsidRDefault="00000000" w:rsidRPr="00000000" w14:paraId="0000004C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Completado </w:t>
                </w:r>
              </w:p>
            </w:tc>
            <w:tc>
              <w:tcPr/>
              <w:p w:rsidR="00000000" w:rsidDel="00000000" w:rsidP="00000000" w:rsidRDefault="00000000" w:rsidRPr="00000000" w14:paraId="0000004D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Ajustes en manejo de respuestas JSON </w:t>
                </w:r>
              </w:p>
            </w:tc>
          </w:tr>
          <w:tr>
            <w:trPr>
              <w:cantSplit w:val="0"/>
              <w:trHeight w:val="1920" w:hRule="atLeast"/>
              <w:tblHeader w:val="0"/>
            </w:trPr>
            <w:tc>
              <w:tcPr/>
              <w:p w:rsidR="00000000" w:rsidDel="00000000" w:rsidP="00000000" w:rsidRDefault="00000000" w:rsidRPr="00000000" w14:paraId="0000004E">
                <w:pPr>
                  <w:jc w:val="both"/>
                  <w:rPr>
                    <w:i w:val="1"/>
                    <w:iCs w:val="1"/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20"/>
                    <w:szCs w:val="20"/>
                    <w:rtl w:val="0"/>
                  </w:rPr>
                  <w:t xml:space="preserve">Resolución de Problemas mediante Algoritmos </w:t>
                </w:r>
              </w:p>
            </w:tc>
            <w:tc>
              <w:tcPr/>
              <w:p w:rsidR="00000000" w:rsidDel="00000000" w:rsidP="00000000" w:rsidRDefault="00000000" w:rsidRPr="00000000" w14:paraId="0000004F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Procesamiento de datos retornados por la API y validación de reconocimiento </w:t>
                </w:r>
              </w:p>
            </w:tc>
            <w:tc>
              <w:tcPr/>
              <w:p w:rsidR="00000000" w:rsidDel="00000000" w:rsidP="00000000" w:rsidRDefault="00000000" w:rsidRPr="00000000" w14:paraId="00000050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Lógica de validación, estructuras de datos y manejo de estados </w:t>
                </w:r>
              </w:p>
            </w:tc>
            <w:tc>
              <w:tcPr/>
              <w:p w:rsidR="00000000" w:rsidDel="00000000" w:rsidP="00000000" w:rsidRDefault="00000000" w:rsidRPr="00000000" w14:paraId="00000051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4 días </w:t>
                </w:r>
              </w:p>
            </w:tc>
            <w:tc>
              <w:tcPr/>
              <w:p w:rsidR="00000000" w:rsidDel="00000000" w:rsidP="00000000" w:rsidRDefault="00000000" w:rsidRPr="00000000" w14:paraId="00000052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Daniel Aceituno / Fabian Alarcon</w:t>
                </w:r>
              </w:p>
            </w:tc>
            <w:tc>
              <w:tcPr/>
              <w:p w:rsidR="00000000" w:rsidDel="00000000" w:rsidP="00000000" w:rsidRDefault="00000000" w:rsidRPr="00000000" w14:paraId="00000053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Se realizaron pruebas bajo distintas condiciones de captura </w:t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 curso </w:t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Optimización pendiente para mejorar precisión </w:t>
                </w:r>
              </w:p>
            </w:tc>
          </w:tr>
          <w:tr>
            <w:trPr>
              <w:cantSplit w:val="0"/>
              <w:trHeight w:val="1920" w:hRule="atLeast"/>
              <w:tblHeader w:val="0"/>
            </w:trPr>
            <w:tc>
              <w:tcPr/>
              <w:p w:rsidR="00000000" w:rsidDel="00000000" w:rsidP="00000000" w:rsidRDefault="00000000" w:rsidRPr="00000000" w14:paraId="00000056">
                <w:pPr>
                  <w:jc w:val="both"/>
                  <w:rPr>
                    <w:i w:val="1"/>
                    <w:iCs w:val="1"/>
                    <w:color w:val="548dd4"/>
                    <w:sz w:val="20"/>
                    <w:szCs w:val="20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20"/>
                    <w:szCs w:val="20"/>
                    <w:rtl w:val="0"/>
                  </w:rPr>
                  <w:t xml:space="preserve">Desarrollo de Soluciones Tecnológicas </w:t>
                </w:r>
              </w:p>
            </w:tc>
            <w:tc>
              <w:tcPr/>
              <w:p w:rsidR="00000000" w:rsidDel="00000000" w:rsidP="00000000" w:rsidRDefault="00000000" w:rsidRPr="00000000" w14:paraId="00000057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Diseño preliminar del sistema de almacenamiento de progreso del usuario </w:t>
                </w:r>
              </w:p>
            </w:tc>
            <w:tc>
              <w:tcPr/>
              <w:p w:rsidR="00000000" w:rsidDel="00000000" w:rsidP="00000000" w:rsidRDefault="00000000" w:rsidRPr="00000000" w14:paraId="00000058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Diagramas, documentación técnica y modelo de datos </w:t>
                </w:r>
              </w:p>
            </w:tc>
            <w:tc>
              <w:tcPr/>
              <w:p w:rsidR="00000000" w:rsidDel="00000000" w:rsidP="00000000" w:rsidRDefault="00000000" w:rsidRPr="00000000" w14:paraId="00000059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3 días </w:t>
                </w:r>
              </w:p>
            </w:tc>
            <w:tc>
              <w:tcPr/>
              <w:p w:rsidR="00000000" w:rsidDel="00000000" w:rsidP="00000000" w:rsidRDefault="00000000" w:rsidRPr="00000000" w14:paraId="0000005A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Daniel Aceituno / Fabian Alarcon</w:t>
                </w:r>
              </w:p>
            </w:tc>
            <w:tc>
              <w:tcPr/>
              <w:p w:rsidR="00000000" w:rsidDel="00000000" w:rsidP="00000000" w:rsidRDefault="00000000" w:rsidRPr="00000000" w14:paraId="0000005B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Funcionalidad proyectada para próximas iteraciones </w:t>
                </w:r>
              </w:p>
            </w:tc>
            <w:tc>
              <w:tcPr/>
              <w:p w:rsidR="00000000" w:rsidDel="00000000" w:rsidP="00000000" w:rsidRDefault="00000000" w:rsidRPr="00000000" w14:paraId="0000005C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En curso </w:t>
                </w:r>
              </w:p>
            </w:tc>
            <w:tc>
              <w:tcPr/>
              <w:p w:rsidR="00000000" w:rsidDel="00000000" w:rsidP="00000000" w:rsidRDefault="00000000" w:rsidRPr="00000000" w14:paraId="0000005D">
                <w:pPr>
                  <w:jc w:val="both"/>
                  <w:rPr>
                    <w:i w:val="1"/>
                    <w:iCs w:val="1"/>
                    <w:color w:val="548dd4"/>
                    <w:sz w:val="18"/>
                    <w:szCs w:val="18"/>
                  </w:rPr>
                </w:pPr>
                <w:r w:rsidDel="00000000" w:rsidR="00000000" w:rsidRPr="00000000">
                  <w:rPr>
                    <w:i w:val="1"/>
                    <w:iCs w:val="1"/>
                    <w:color w:val="548dd4"/>
                    <w:sz w:val="18"/>
                    <w:szCs w:val="18"/>
                    <w:rtl w:val="0"/>
                  </w:rPr>
                  <w:t xml:space="preserve">Base de datos aún no implementada </w:t>
                </w:r>
              </w:p>
            </w:tc>
          </w:tr>
        </w:tbl>
      </w:sdtContent>
    </w:sdt>
    <w:p w:rsidR="00000000" w:rsidDel="00000000" w:rsidP="00000000" w:rsidRDefault="00000000" w:rsidRPr="00000000" w14:paraId="0000005E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rPr>
                <w:b w:val="1"/>
                <w:bCs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color w:val="1f3864"/>
                <w:sz w:val="28"/>
                <w:szCs w:val="28"/>
                <w:rtl w:val="0"/>
              </w:rPr>
              <w:t xml:space="preserve">3. Ajustes a partir del monitoreo 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:rsidR="00000000" w:rsidDel="00000000" w:rsidP="00000000" w:rsidRDefault="00000000" w:rsidRPr="00000000" w14:paraId="00000061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0" w:bottomFromText="0" w:vertAnchor="text" w:horzAnchor="text" w:tblpX="-572" w:tblpY="1"/>
        <w:tblW w:w="949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6"/>
        <w:tblGridChange w:id="0">
          <w:tblGrid>
            <w:gridCol w:w="9496"/>
          </w:tblGrid>
        </w:tblGridChange>
      </w:tblGrid>
      <w:tr>
        <w:trPr>
          <w:cantSplit w:val="0"/>
          <w:trHeight w:val="3623.13476562500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Factores que han facilitado y/o dificultado el desarrollo de mi plan de trabajo</w:t>
            </w:r>
            <w:r w:rsidDel="00000000" w:rsidR="00000000" w:rsidRPr="00000000">
              <w:rPr>
                <w:rFonts w:ascii="Calibri" w:cs="Calibri" w:eastAsia="Calibri" w:hAnsi="Calibri"/>
                <w:color w:val="548dd4"/>
                <w:sz w:val="20"/>
                <w:szCs w:val="20"/>
                <w:rtl w:val="0"/>
              </w:rPr>
              <w:t xml:space="preserve">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color w:val="1f3864"/>
                <w:rtl w:val="0"/>
              </w:rPr>
              <w:t xml:space="preserve">La disponibilidad de documentación oficial y modelos pre-entrenados facilitó el planteamiento inicial, pero el desarrollo se dificultó severamente debido a conflictos de versiones en las dependencias de Flutter y librerías del backend. Estos problemas de compatibilidad detuvieron el avance técnico, sumado a la dificultad de estabilizar la comunicación con las APIs de IA. Para solucionarlo, se realizo una limpieza y estandarización del entorno de desarrollo (especificando versiones fijas en los archivos de configuración) y se reorganizo las tareas en bloques más pequeños de máximo 4 días para recuperar el control sobre el flujo de trabajo en Jira.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0" w:bottomFromText="0" w:vertAnchor="text" w:horzAnchor="text" w:tblpX="-572" w:tblpY="107"/>
        <w:tblW w:w="9493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3"/>
        <w:tblGridChange w:id="0">
          <w:tblGrid>
            <w:gridCol w:w="9493"/>
          </w:tblGrid>
        </w:tblGridChange>
      </w:tblGrid>
      <w:tr>
        <w:trPr>
          <w:cantSplit w:val="0"/>
          <w:trHeight w:val="193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ajustadas o eliminadas: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Señalar los ajustes que realizaste a tu plan de trabajo o actividades que eliminaste y, justifica por qué lo hiciste. 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En el caso de que tu plan de trabajo no haya requerido ni requiera ajustes, justifica esta decisión a partir de los facilitadores que te han permitido desarrollarlo como fue planeado.</w:t>
            </w:r>
          </w:p>
          <w:p w:rsidR="00000000" w:rsidDel="00000000" w:rsidP="00000000" w:rsidRDefault="00000000" w:rsidRPr="00000000" w14:paraId="0000006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jc w:val="both"/>
              <w:rPr>
                <w:rFonts w:ascii="Calibri" w:cs="Calibri" w:eastAsia="Calibri" w:hAnsi="Calibri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El ajuste principal consistió en aplicar Story Splitting a la historia original de "Generación de Rutinas", la cual fue fragmentada en cuatro historias menores para mejorar la trazabilidad y el cumplimiento de plazos. Esta decisión se justificó por la observación del docente sobre la excesiva duración de las tareas originales, lo que impedía un flujo de trabajo ágil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40" w:lineRule="auto"/>
        <w:jc w:val="both"/>
        <w:rPr>
          <w:rFonts w:ascii="Calibri" w:cs="Calibri" w:eastAsia="Calibri" w:hAnsi="Calibri"/>
          <w:i w:val="1"/>
          <w:iCs w:val="1"/>
          <w:color w:val="548dd4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498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rHeight w:val="19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Actividades que no has iniciado o están retrasadas: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En caso de que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no hayas iniciado actividades o estén retrasadas</w:t>
            </w: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548dd4"/>
                <w:sz w:val="20"/>
                <w:szCs w:val="20"/>
                <w:rtl w:val="0"/>
              </w:rPr>
              <w:t xml:space="preserve">El retraso actual se concentra en el cierre del módulo de integración con la IA, debido a que el tiempo planificado se consumió resolviendo errores de versiones y configurando la estructura de las respuestas del modelo. Para no afectar el cronograma global, la estrategia será simplificar el alcance de las funciones no críticas.</w:t>
              <w:br w:type="textWrapping"/>
              <w:t xml:space="preserve">se dedicara sesiones intensivas de desarrollo centradas exclusivamente en la lógica de Visión Computacional, lo que permitirá avanzar en paralelo con las pruebas del backend y recuperar el ritmo necesario para el final del semestre.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i w:val="1"/>
                <w:iCs w:val="1"/>
                <w:color w:val="548dd4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81">
      <w:pPr>
        <w:spacing w:after="0" w:line="240" w:lineRule="auto"/>
        <w:rPr>
          <w:color w:val="595959"/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color w:val="595959"/>
          <w:sz w:val="20"/>
          <w:szCs w:val="20"/>
          <w:rtl w:val="0"/>
        </w:rPr>
        <w:t xml:space="preserve"> 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595959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9"/>
      <w:tblW w:w="10170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954"/>
      <w:gridCol w:w="4216"/>
      <w:tblGridChange w:id="0">
        <w:tblGrid>
          <w:gridCol w:w="5954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D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Guía Estudiante - Desarrollo Proyecto APT </w:t>
          </w:r>
        </w:p>
        <w:p w:rsidR="00000000" w:rsidDel="00000000" w:rsidP="00000000" w:rsidRDefault="00000000" w:rsidRPr="00000000" w14:paraId="0000007E">
          <w:pPr>
            <w:spacing w:after="0" w:lineRule="auto"/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F">
          <w:pPr>
            <w:jc w:val="center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xFj9xA6g7LdLWScTodiBGnZ3YA==">CgMxLjAaHwoBMBIaChgICVIUChJ0YWJsZS5idDh1MHQ5d29ycW4yDmgubnR0Nm5mZTNtaTVnOAByITFTejl2NDZEcGJBcG5ObEZmNkpUSnVDcDJ2RGNvaGQtSQ==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