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i w:val="false"/>
          <w:iCs w:val="false"/>
        </w:rPr>
        <w:t>Control de Congestión en la Capa de Red</w:t>
      </w:r>
    </w:p>
    <w:p>
      <w:pPr>
        <w:pStyle w:val="style0"/>
        <w:jc w:val="center"/>
      </w:pPr>
      <w:r>
        <w:rPr>
          <w:b/>
          <w:bCs/>
          <w:i w:val="false"/>
          <w:iCs w:val="false"/>
        </w:rPr>
        <w:t>Tanenbaum</w:t>
      </w:r>
    </w:p>
    <w:p>
      <w:pPr>
        <w:pStyle w:val="style0"/>
        <w:jc w:val="center"/>
      </w:pPr>
      <w:r>
        <w:rPr>
          <w:b/>
          <w:bCs/>
          <w:i w:val="false"/>
          <w:iCs w:val="false"/>
        </w:rPr>
      </w:r>
    </w:p>
    <w:p>
      <w:pPr>
        <w:pStyle w:val="style0"/>
        <w:jc w:val="both"/>
      </w:pPr>
      <w:r>
        <w:rPr>
          <w:b/>
          <w:bCs/>
          <w:i w:val="false"/>
          <w:iCs w:val="false"/>
        </w:rPr>
        <w:t>Principios generales del control de congestión (desde el punto de vista de la teoria de control)</w:t>
      </w:r>
    </w:p>
    <w:p>
      <w:pPr>
        <w:pStyle w:val="style0"/>
        <w:jc w:val="both"/>
      </w:pPr>
      <w:r>
        <w:rPr>
          <w:b/>
          <w:bCs/>
          <w:i/>
          <w:iCs/>
        </w:rPr>
      </w:r>
    </w:p>
    <w:p>
      <w:pPr>
        <w:pStyle w:val="style0"/>
        <w:numPr>
          <w:ilvl w:val="0"/>
          <w:numId w:val="1"/>
        </w:numPr>
        <w:jc w:val="both"/>
      </w:pPr>
      <w:r>
        <w:rPr>
          <w:b/>
          <w:bCs/>
          <w:i/>
          <w:iCs/>
        </w:rPr>
        <w:t>Soluciones de ciclo abierto</w:t>
      </w:r>
    </w:p>
    <w:p>
      <w:pPr>
        <w:pStyle w:val="style0"/>
        <w:numPr>
          <w:ilvl w:val="0"/>
          <w:numId w:val="2"/>
        </w:numPr>
        <w:jc w:val="both"/>
      </w:pPr>
      <w:r>
        <w:rPr>
          <w:b w:val="false"/>
          <w:bCs w:val="false"/>
          <w:i w:val="false"/>
          <w:iCs w:val="false"/>
        </w:rPr>
        <w:t>Método preventivo, intenta resolver la congestión con un buen diseño, para segurarse de que no ocurra y una vez que el sistema está funcionando no hace correcciones.</w:t>
      </w:r>
    </w:p>
    <w:p>
      <w:pPr>
        <w:pStyle w:val="style0"/>
        <w:numPr>
          <w:ilvl w:val="0"/>
          <w:numId w:val="2"/>
        </w:numPr>
        <w:jc w:val="both"/>
      </w:pPr>
      <w:r>
        <w:rPr>
          <w:b w:val="false"/>
          <w:bCs w:val="false"/>
          <w:i w:val="false"/>
          <w:iCs w:val="false"/>
        </w:rPr>
        <w:t>Las soluciones incluyen:</w:t>
      </w:r>
    </w:p>
    <w:p>
      <w:pPr>
        <w:pStyle w:val="style0"/>
        <w:numPr>
          <w:ilvl w:val="1"/>
          <w:numId w:val="4"/>
        </w:numPr>
        <w:jc w:val="both"/>
      </w:pPr>
      <w:r>
        <w:rPr>
          <w:b w:val="false"/>
          <w:bCs w:val="false"/>
          <w:i w:val="false"/>
          <w:iCs w:val="false"/>
        </w:rPr>
        <w:t>decidir cuando aceptar tráfico de nuevo</w:t>
      </w:r>
    </w:p>
    <w:p>
      <w:pPr>
        <w:pStyle w:val="style0"/>
        <w:numPr>
          <w:ilvl w:val="1"/>
          <w:numId w:val="4"/>
        </w:numPr>
        <w:jc w:val="both"/>
      </w:pPr>
      <w:r>
        <w:rPr>
          <w:b w:val="false"/>
          <w:bCs w:val="false"/>
          <w:i w:val="false"/>
          <w:iCs w:val="false"/>
        </w:rPr>
        <w:t>decidir cuando descartar paquetes y cuáles</w:t>
      </w:r>
    </w:p>
    <w:p>
      <w:pPr>
        <w:pStyle w:val="style0"/>
        <w:numPr>
          <w:ilvl w:val="1"/>
          <w:numId w:val="4"/>
        </w:numPr>
        <w:jc w:val="both"/>
      </w:pPr>
      <w:r>
        <w:rPr>
          <w:b w:val="false"/>
          <w:bCs w:val="false"/>
          <w:i w:val="false"/>
          <w:iCs w:val="false"/>
        </w:rPr>
        <w:t>tomar desiciones de calendarización en varios puntos de la red</w:t>
      </w:r>
    </w:p>
    <w:p>
      <w:pPr>
        <w:pStyle w:val="style0"/>
        <w:numPr>
          <w:ilvl w:val="1"/>
          <w:numId w:val="5"/>
        </w:numPr>
        <w:jc w:val="both"/>
      </w:pPr>
      <w:r>
        <w:rPr>
          <w:b w:val="false"/>
          <w:bCs w:val="false"/>
          <w:i w:val="false"/>
          <w:iCs w:val="false"/>
        </w:rPr>
        <w:t>Las desiciones que se toman son independientes del estado actual de la red</w:t>
      </w:r>
    </w:p>
    <w:p>
      <w:pPr>
        <w:pStyle w:val="style0"/>
        <w:numPr>
          <w:ilvl w:val="0"/>
          <w:numId w:val="1"/>
        </w:numPr>
        <w:jc w:val="both"/>
      </w:pPr>
      <w:r>
        <w:rPr>
          <w:b/>
          <w:bCs/>
          <w:i/>
          <w:iCs/>
        </w:rPr>
        <w:t>Soluciones de ciclo cerrado</w:t>
      </w:r>
    </w:p>
    <w:p>
      <w:pPr>
        <w:pStyle w:val="style0"/>
        <w:numPr>
          <w:ilvl w:val="2"/>
          <w:numId w:val="3"/>
        </w:numPr>
        <w:jc w:val="both"/>
      </w:pPr>
      <w:r>
        <w:rPr>
          <w:b w:val="false"/>
          <w:bCs w:val="false"/>
          <w:i w:val="false"/>
          <w:iCs w:val="false"/>
        </w:rPr>
        <w:t>Se basan en el concepto de un ciclo de retroalimentación</w:t>
      </w:r>
    </w:p>
    <w:p>
      <w:pPr>
        <w:pStyle w:val="style0"/>
        <w:numPr>
          <w:ilvl w:val="2"/>
          <w:numId w:val="3"/>
        </w:numPr>
        <w:jc w:val="both"/>
      </w:pPr>
      <w:r>
        <w:rPr>
          <w:b w:val="false"/>
          <w:bCs w:val="false"/>
          <w:i w:val="false"/>
          <w:iCs w:val="false"/>
        </w:rPr>
        <w:t>Este método tiene tres partes:</w:t>
      </w:r>
    </w:p>
    <w:p>
      <w:pPr>
        <w:pStyle w:val="style0"/>
        <w:numPr>
          <w:ilvl w:val="3"/>
          <w:numId w:val="6"/>
        </w:numPr>
        <w:jc w:val="both"/>
      </w:pPr>
      <w:r>
        <w:rPr>
          <w:b w:val="false"/>
          <w:bCs w:val="false"/>
          <w:i w:val="false"/>
          <w:iCs w:val="false"/>
        </w:rPr>
        <w:t>Monitorear el sistema para detectar cuándo y dónde ocurren las congestiones. Algunas métricas (su aumento indica congestión) que se utilizan para este monitoreo son:</w:t>
      </w:r>
    </w:p>
    <w:p>
      <w:pPr>
        <w:pStyle w:val="style0"/>
        <w:numPr>
          <w:ilvl w:val="4"/>
          <w:numId w:val="7"/>
        </w:numPr>
        <w:jc w:val="both"/>
      </w:pPr>
      <w:r>
        <w:rPr>
          <w:b w:val="false"/>
          <w:bCs w:val="false"/>
          <w:i w:val="false"/>
          <w:iCs w:val="false"/>
        </w:rPr>
        <w:t>Porcentaje de paquetes descartados debido a la falta de espacio en el buffer.</w:t>
      </w:r>
    </w:p>
    <w:p>
      <w:pPr>
        <w:pStyle w:val="style0"/>
        <w:numPr>
          <w:ilvl w:val="4"/>
          <w:numId w:val="7"/>
        </w:numPr>
        <w:jc w:val="both"/>
      </w:pPr>
      <w:r>
        <w:rPr>
          <w:b w:val="false"/>
          <w:bCs w:val="false"/>
          <w:i w:val="false"/>
          <w:iCs w:val="false"/>
        </w:rPr>
        <w:t>Longitud promedio de las colas.</w:t>
      </w:r>
    </w:p>
    <w:p>
      <w:pPr>
        <w:pStyle w:val="style0"/>
        <w:numPr>
          <w:ilvl w:val="4"/>
          <w:numId w:val="7"/>
        </w:numPr>
        <w:jc w:val="both"/>
      </w:pPr>
      <w:r>
        <w:rPr>
          <w:b w:val="false"/>
          <w:bCs w:val="false"/>
          <w:i w:val="false"/>
          <w:iCs w:val="false"/>
        </w:rPr>
        <w:t>Cantidad de paquetes para los cuales termina el temporizador y se transmiten de nueva cuenta.</w:t>
      </w:r>
    </w:p>
    <w:p>
      <w:pPr>
        <w:pStyle w:val="style0"/>
        <w:numPr>
          <w:ilvl w:val="4"/>
          <w:numId w:val="7"/>
        </w:numPr>
        <w:jc w:val="both"/>
      </w:pPr>
      <w:r>
        <w:rPr>
          <w:b w:val="false"/>
          <w:bCs w:val="false"/>
          <w:i w:val="false"/>
          <w:iCs w:val="false"/>
        </w:rPr>
        <w:t>Retardo promedio de los paquetes.</w:t>
      </w:r>
    </w:p>
    <w:p>
      <w:pPr>
        <w:pStyle w:val="style0"/>
        <w:numPr>
          <w:ilvl w:val="4"/>
          <w:numId w:val="7"/>
        </w:numPr>
        <w:jc w:val="both"/>
      </w:pPr>
      <w:r>
        <w:rPr>
          <w:b w:val="false"/>
          <w:bCs w:val="false"/>
          <w:i w:val="false"/>
          <w:iCs w:val="false"/>
        </w:rPr>
        <w:t>La desviación estándar del retardo de paquete.</w:t>
      </w:r>
    </w:p>
    <w:p>
      <w:pPr>
        <w:pStyle w:val="style0"/>
        <w:numPr>
          <w:ilvl w:val="3"/>
          <w:numId w:val="6"/>
        </w:numPr>
        <w:jc w:val="both"/>
      </w:pPr>
      <w:r>
        <w:rPr>
          <w:b w:val="false"/>
          <w:bCs w:val="false"/>
          <w:i w:val="false"/>
          <w:iCs w:val="false"/>
        </w:rPr>
        <w:t>Pasar esta información a los lugares donde puedan llevarse a cabo las acciones. Agunas opciones para enviar la informacionde congestion son:</w:t>
      </w:r>
    </w:p>
    <w:p>
      <w:pPr>
        <w:pStyle w:val="style0"/>
        <w:numPr>
          <w:ilvl w:val="4"/>
          <w:numId w:val="8"/>
        </w:numPr>
        <w:jc w:val="both"/>
      </w:pPr>
      <w:r>
        <w:rPr>
          <w:b w:val="false"/>
          <w:bCs w:val="false"/>
          <w:i w:val="false"/>
          <w:iCs w:val="false"/>
        </w:rPr>
        <w:t>Cada paquete puede reservar un bit para que los enrutadores lo llenen cuando rebase algún umbral y cuando un enrutador detecta el estado congestionado, llena el campo de todos los paquetes de salida para avisar a los vecinos.</w:t>
      </w:r>
    </w:p>
    <w:p>
      <w:pPr>
        <w:pStyle w:val="style0"/>
        <w:numPr>
          <w:ilvl w:val="4"/>
          <w:numId w:val="8"/>
        </w:numPr>
        <w:jc w:val="both"/>
      </w:pPr>
      <w:r>
        <w:rPr>
          <w:b w:val="false"/>
          <w:bCs w:val="false"/>
          <w:i w:val="false"/>
          <w:iCs w:val="false"/>
        </w:rPr>
        <w:t>Hacer que los hosts o enrutadores envien paquetes de sondeo preguntando explicitamente por la congestión.</w:t>
      </w:r>
    </w:p>
    <w:p>
      <w:pPr>
        <w:pStyle w:val="style0"/>
        <w:numPr>
          <w:ilvl w:val="3"/>
          <w:numId w:val="6"/>
        </w:numPr>
        <w:jc w:val="both"/>
      </w:pPr>
      <w:r>
        <w:rPr>
          <w:b w:val="false"/>
          <w:bCs w:val="false"/>
          <w:i w:val="false"/>
          <w:iCs w:val="false"/>
        </w:rPr>
        <w:t xml:space="preserve">Ajustar la operación del sistema para corregir el problema. </w:t>
      </w:r>
    </w:p>
    <w:p>
      <w:pPr>
        <w:pStyle w:val="style0"/>
        <w:numPr>
          <w:ilvl w:val="0"/>
          <w:numId w:val="9"/>
        </w:numPr>
        <w:jc w:val="both"/>
      </w:pPr>
      <w:r>
        <w:rPr>
          <w:b w:val="false"/>
          <w:bCs w:val="false"/>
          <w:i w:val="false"/>
          <w:iCs w:val="false"/>
        </w:rPr>
        <w:t>Se pespera que los hosts tomen acciones con el fin de reducir la congestión</w:t>
      </w:r>
    </w:p>
    <w:p>
      <w:pPr>
        <w:pStyle w:val="style0"/>
        <w:tabs>
          <w:tab w:leader="none" w:pos="0" w:val="left"/>
          <w:tab w:leader="none" w:pos="8" w:val="left"/>
        </w:tabs>
        <w:ind w:hanging="0" w:left="0" w:right="0"/>
        <w:jc w:val="both"/>
      </w:pPr>
      <w:r>
        <w:rPr/>
      </w:r>
    </w:p>
    <w:p>
      <w:pPr>
        <w:pStyle w:val="style0"/>
        <w:tabs>
          <w:tab w:leader="none" w:pos="0" w:val="left"/>
          <w:tab w:leader="none" w:pos="8" w:val="left"/>
        </w:tabs>
        <w:ind w:hanging="0" w:left="0" w:right="0"/>
        <w:jc w:val="both"/>
      </w:pPr>
      <w:r>
        <w:rPr>
          <w:b/>
          <w:bCs/>
          <w:i/>
          <w:iCs/>
        </w:rPr>
        <w:t>Clasficacion de Yang y Reddy (1995) de los algoritmos de control de congestión</w:t>
      </w:r>
    </w:p>
    <w:p>
      <w:pPr>
        <w:pStyle w:val="style0"/>
        <w:tabs>
          <w:tab w:leader="none" w:pos="0" w:val="left"/>
          <w:tab w:leader="none" w:pos="8" w:val="left"/>
        </w:tabs>
        <w:ind w:hanging="0" w:left="0" w:right="0"/>
        <w:jc w:val="both"/>
      </w:pPr>
      <w:r>
        <w:rPr>
          <w:b/>
          <w:bCs/>
          <w:i/>
          <w:iCs/>
        </w:rPr>
      </w:r>
    </w:p>
    <w:p>
      <w:pPr>
        <w:pStyle w:val="style0"/>
        <w:numPr>
          <w:ilvl w:val="0"/>
          <w:numId w:val="9"/>
        </w:numPr>
        <w:tabs>
          <w:tab w:leader="none" w:pos="698" w:val="left"/>
          <w:tab w:leader="none" w:pos="706" w:val="left"/>
        </w:tabs>
        <w:ind w:hanging="360" w:left="698" w:right="0"/>
        <w:jc w:val="both"/>
      </w:pPr>
      <w:r>
        <w:rPr>
          <w:b w:val="false"/>
          <w:bCs w:val="false"/>
          <w:i w:val="false"/>
          <w:iCs w:val="false"/>
        </w:rPr>
        <w:t>de ciclo abierto</w:t>
      </w:r>
    </w:p>
    <w:p>
      <w:pPr>
        <w:pStyle w:val="style0"/>
        <w:numPr>
          <w:ilvl w:val="0"/>
          <w:numId w:val="9"/>
        </w:numPr>
        <w:tabs>
          <w:tab w:leader="none" w:pos="1080" w:val="left"/>
          <w:tab w:leader="none" w:pos="1088" w:val="left"/>
        </w:tabs>
        <w:ind w:hanging="368" w:left="1080" w:right="0"/>
        <w:jc w:val="both"/>
      </w:pPr>
      <w:r>
        <w:rPr>
          <w:b w:val="false"/>
          <w:bCs w:val="false"/>
          <w:i w:val="false"/>
          <w:iCs w:val="false"/>
        </w:rPr>
        <w:t>que actuan en el origen</w:t>
      </w:r>
    </w:p>
    <w:p>
      <w:pPr>
        <w:pStyle w:val="style0"/>
        <w:numPr>
          <w:ilvl w:val="0"/>
          <w:numId w:val="9"/>
        </w:numPr>
        <w:tabs>
          <w:tab w:leader="none" w:pos="1080" w:val="left"/>
          <w:tab w:leader="none" w:pos="1088" w:val="left"/>
        </w:tabs>
        <w:ind w:hanging="368" w:left="1080" w:right="0"/>
        <w:jc w:val="both"/>
      </w:pPr>
      <w:r>
        <w:rPr>
          <w:b w:val="false"/>
          <w:bCs w:val="false"/>
          <w:i w:val="false"/>
          <w:iCs w:val="false"/>
        </w:rPr>
        <w:t>que actuan en el destino</w:t>
      </w:r>
    </w:p>
    <w:p>
      <w:pPr>
        <w:pStyle w:val="style0"/>
        <w:numPr>
          <w:ilvl w:val="0"/>
          <w:numId w:val="9"/>
        </w:numPr>
        <w:tabs>
          <w:tab w:leader="none" w:pos="698" w:val="left"/>
          <w:tab w:leader="none" w:pos="706" w:val="left"/>
        </w:tabs>
        <w:ind w:hanging="360" w:left="698" w:right="0"/>
        <w:jc w:val="both"/>
      </w:pPr>
      <w:r>
        <w:rPr>
          <w:b w:val="false"/>
          <w:bCs w:val="false"/>
          <w:i w:val="false"/>
          <w:iCs w:val="false"/>
        </w:rPr>
        <w:t>de ciclo cerrado</w:t>
      </w:r>
    </w:p>
    <w:p>
      <w:pPr>
        <w:pStyle w:val="style0"/>
        <w:numPr>
          <w:ilvl w:val="3"/>
          <w:numId w:val="9"/>
        </w:numPr>
        <w:tabs>
          <w:tab w:leader="none" w:pos="1065" w:val="left"/>
          <w:tab w:leader="none" w:pos="1080" w:val="left"/>
        </w:tabs>
        <w:ind w:hanging="360" w:left="1065" w:right="0"/>
        <w:jc w:val="both"/>
      </w:pPr>
      <w:r>
        <w:rPr>
          <w:b w:val="false"/>
          <w:bCs w:val="false"/>
          <w:i w:val="false"/>
          <w:iCs w:val="false"/>
        </w:rPr>
        <w:t>de retroalimentación explicita: para avisar de la congestión se envian paquetes desde el punto de congestión hasta el origen</w:t>
      </w:r>
    </w:p>
    <w:p>
      <w:pPr>
        <w:pStyle w:val="style0"/>
        <w:numPr>
          <w:ilvl w:val="3"/>
          <w:numId w:val="9"/>
        </w:numPr>
        <w:tabs>
          <w:tab w:leader="none" w:pos="1065" w:val="left"/>
          <w:tab w:leader="none" w:pos="1080" w:val="left"/>
        </w:tabs>
        <w:ind w:hanging="360" w:left="1065" w:right="0"/>
        <w:jc w:val="both"/>
      </w:pPr>
      <w:r>
        <w:rPr>
          <w:b w:val="false"/>
          <w:bCs w:val="false"/>
          <w:i w:val="false"/>
          <w:iCs w:val="false"/>
        </w:rPr>
        <w:t>de retroalimentación implicita: el origen deduce la congestión haciendo observaciones locales como el retardo de acuses de recibo.</w:t>
      </w:r>
    </w:p>
    <w:p>
      <w:pPr>
        <w:pStyle w:val="style0"/>
        <w:tabs>
          <w:tab w:leader="none" w:pos="0" w:val="left"/>
          <w:tab w:leader="none" w:pos="15" w:val="left"/>
        </w:tabs>
        <w:ind w:hanging="0" w:left="0" w:right="0"/>
        <w:jc w:val="both"/>
      </w:pPr>
      <w:r>
        <w:rPr>
          <w:b/>
          <w:bCs/>
          <w:i/>
          <w:iCs/>
        </w:rPr>
        <w:t>Posibles soluciones</w:t>
      </w:r>
    </w:p>
    <w:p>
      <w:pPr>
        <w:pStyle w:val="style0"/>
        <w:numPr>
          <w:ilvl w:val="0"/>
          <w:numId w:val="10"/>
        </w:numPr>
        <w:tabs>
          <w:tab w:leader="none" w:pos="0" w:val="left"/>
        </w:tabs>
        <w:jc w:val="both"/>
      </w:pPr>
      <w:r>
        <w:rPr>
          <w:b w:val="false"/>
          <w:bCs w:val="false"/>
          <w:i w:val="false"/>
          <w:iCs w:val="false"/>
        </w:rPr>
        <w:t>Aumentar los recursos, por ejemplo:</w:t>
      </w:r>
    </w:p>
    <w:p>
      <w:pPr>
        <w:pStyle w:val="style0"/>
        <w:numPr>
          <w:ilvl w:val="1"/>
          <w:numId w:val="11"/>
        </w:numPr>
        <w:tabs>
          <w:tab w:leader="none" w:pos="0" w:val="left"/>
        </w:tabs>
        <w:jc w:val="both"/>
      </w:pPr>
      <w:r>
        <w:rPr>
          <w:b w:val="false"/>
          <w:bCs w:val="false"/>
          <w:i w:val="false"/>
          <w:iCs w:val="false"/>
        </w:rPr>
        <w:t>Aumentar el ancho de banda con la división de tráfico entre varias rutas, en lugar de utilizar siempre la mejor.</w:t>
      </w:r>
    </w:p>
    <w:p>
      <w:pPr>
        <w:pStyle w:val="style0"/>
        <w:numPr>
          <w:ilvl w:val="1"/>
          <w:numId w:val="11"/>
        </w:numPr>
        <w:tabs>
          <w:tab w:leader="none" w:pos="0" w:val="left"/>
        </w:tabs>
        <w:jc w:val="both"/>
      </w:pPr>
      <w:r>
        <w:rPr>
          <w:b w:val="false"/>
          <w:bCs w:val="false"/>
          <w:i w:val="false"/>
          <w:iCs w:val="false"/>
        </w:rPr>
        <w:t>Utilizar los enrutadores de repuesto (que sirven como respaldo)</w:t>
      </w:r>
    </w:p>
    <w:p>
      <w:pPr>
        <w:pStyle w:val="style0"/>
        <w:numPr>
          <w:ilvl w:val="0"/>
          <w:numId w:val="10"/>
        </w:numPr>
        <w:tabs>
          <w:tab w:leader="none" w:pos="0" w:val="left"/>
        </w:tabs>
        <w:jc w:val="both"/>
      </w:pPr>
      <w:r>
        <w:rPr>
          <w:b w:val="false"/>
          <w:bCs w:val="false"/>
          <w:i w:val="false"/>
          <w:iCs w:val="false"/>
        </w:rPr>
        <w:t>Disminuir la carga, si no es posible aumentar los recursos o ya han sido aumentados al máximo. Algunos métodos para disminuir la carga son:</w:t>
      </w:r>
    </w:p>
    <w:p>
      <w:pPr>
        <w:pStyle w:val="style0"/>
        <w:numPr>
          <w:ilvl w:val="0"/>
          <w:numId w:val="12"/>
        </w:numPr>
        <w:tabs>
          <w:tab w:leader="none" w:pos="0" w:val="left"/>
        </w:tabs>
        <w:jc w:val="both"/>
      </w:pPr>
      <w:r>
        <w:rPr>
          <w:b w:val="false"/>
          <w:bCs w:val="false"/>
          <w:i w:val="false"/>
          <w:iCs w:val="false"/>
        </w:rPr>
        <w:t>negar el servicio a algunos usuarios.</w:t>
      </w:r>
    </w:p>
    <w:p>
      <w:pPr>
        <w:pStyle w:val="style0"/>
        <w:numPr>
          <w:ilvl w:val="0"/>
          <w:numId w:val="12"/>
        </w:numPr>
        <w:tabs>
          <w:tab w:leader="none" w:pos="0" w:val="left"/>
        </w:tabs>
        <w:jc w:val="both"/>
      </w:pPr>
      <w:r>
        <w:rPr>
          <w:b w:val="false"/>
          <w:bCs w:val="false"/>
          <w:i w:val="false"/>
          <w:iCs w:val="false"/>
        </w:rPr>
        <w:t>Degradar elel servicio para algunos o todos los usuarios.</w:t>
      </w:r>
    </w:p>
    <w:p>
      <w:pPr>
        <w:pStyle w:val="style0"/>
        <w:numPr>
          <w:ilvl w:val="0"/>
          <w:numId w:val="12"/>
        </w:numPr>
        <w:tabs>
          <w:tab w:leader="none" w:pos="0" w:val="left"/>
        </w:tabs>
        <w:jc w:val="both"/>
      </w:pPr>
      <w:r>
        <w:rPr>
          <w:b w:val="false"/>
          <w:bCs w:val="false"/>
          <w:i w:val="false"/>
          <w:iCs w:val="false"/>
        </w:rPr>
        <w:t>Obligar a los usuarios a progrmar sus solicitudes de una manera más predecible.</w:t>
      </w:r>
    </w:p>
    <w:p>
      <w:pPr>
        <w:pStyle w:val="style0"/>
        <w:tabs>
          <w:tab w:leader="none" w:pos="0" w:val="left"/>
        </w:tabs>
        <w:jc w:val="both"/>
      </w:pPr>
      <w:r>
        <w:rPr/>
      </w:r>
    </w:p>
    <w:p>
      <w:pPr>
        <w:pStyle w:val="style0"/>
        <w:tabs>
          <w:tab w:leader="none" w:pos="0" w:val="left"/>
        </w:tabs>
        <w:jc w:val="both"/>
      </w:pPr>
      <w:r>
        <w:rPr>
          <w:b/>
          <w:bCs/>
          <w:i/>
          <w:iCs/>
        </w:rPr>
        <w:t>Políticas de prevención de congestión</w:t>
      </w:r>
    </w:p>
    <w:p>
      <w:pPr>
        <w:pStyle w:val="style0"/>
        <w:tabs>
          <w:tab w:leader="none" w:pos="0" w:val="left"/>
        </w:tabs>
        <w:jc w:val="both"/>
      </w:pPr>
      <w:r>
        <w:rPr>
          <w:b/>
          <w:bCs/>
          <w:i/>
          <w:iCs/>
        </w:rPr>
      </w:r>
    </w:p>
    <w:p>
      <w:pPr>
        <w:pStyle w:val="style0"/>
        <w:numPr>
          <w:ilvl w:val="0"/>
          <w:numId w:val="13"/>
        </w:numPr>
        <w:tabs>
          <w:tab w:leader="none" w:pos="0" w:val="left"/>
        </w:tabs>
        <w:jc w:val="both"/>
      </w:pPr>
      <w:r>
        <w:rPr>
          <w:b/>
          <w:bCs/>
          <w:i w:val="false"/>
          <w:iCs w:val="false"/>
        </w:rPr>
        <w:t>Sistemas de ciclo abierto</w:t>
      </w:r>
    </w:p>
    <w:tbl>
      <w:tblPr>
        <w:jc w:val="left"/>
        <w:tblInd w:type="dxa" w:w="726"/>
        <w:tblBorders>
          <w:top w:color="000000" w:space="0" w:sz="2" w:val="single"/>
          <w:left w:color="000000" w:space="0" w:sz="2" w:val="single"/>
          <w:bottom w:color="000000" w:space="0" w:sz="2" w:val="single"/>
        </w:tblBorders>
      </w:tblPr>
      <w:tblGrid>
        <w:gridCol w:w="1808"/>
        <w:gridCol w:w="6420"/>
      </w:tblGrid>
      <w:tr>
        <w:trPr>
          <w:tblHeader w:val="true"/>
          <w:cantSplit w:val="false"/>
        </w:trPr>
        <w:tc>
          <w:tcPr>
            <w:tcW w:type="dxa" w:w="180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Capa</w:t>
            </w:r>
          </w:p>
        </w:tc>
        <w:tc>
          <w:tcPr>
            <w:tcW w:type="dxa" w:w="642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Políticas</w:t>
            </w:r>
          </w:p>
        </w:tc>
      </w:tr>
      <w:tr>
        <w:trPr>
          <w:cantSplit w:val="false"/>
        </w:trPr>
        <w:tc>
          <w:tcPr>
            <w:tcW w:type="dxa" w:w="1808"/>
            <w:tcBorders>
              <w:left w:color="000000" w:space="0" w:sz="2" w:val="single"/>
              <w:bottom w:color="000000" w:space="0" w:sz="2" w:val="single"/>
            </w:tcBorders>
            <w:shd w:fill="auto" w:val="clear"/>
            <w:tcMar>
              <w:top w:type="dxa" w:w="55"/>
              <w:left w:type="dxa" w:w="55"/>
              <w:bottom w:type="dxa" w:w="55"/>
              <w:right w:type="dxa" w:w="55"/>
            </w:tcMar>
          </w:tcPr>
          <w:p>
            <w:pPr>
              <w:pStyle w:val="style22"/>
              <w:jc w:val="left"/>
            </w:pPr>
            <w:r>
              <w:rPr>
                <w:sz w:val="20"/>
                <w:szCs w:val="20"/>
              </w:rPr>
              <w:t>Transporte</w:t>
            </w:r>
          </w:p>
        </w:tc>
        <w:tc>
          <w:tcPr>
            <w:tcW w:type="dxa" w:w="64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numPr>
                <w:ilvl w:val="0"/>
                <w:numId w:val="14"/>
              </w:numPr>
              <w:jc w:val="left"/>
            </w:pPr>
            <w:r>
              <w:rPr>
                <w:sz w:val="20"/>
                <w:szCs w:val="20"/>
              </w:rPr>
              <w:t>Política de retransmisión</w:t>
            </w:r>
          </w:p>
          <w:p>
            <w:pPr>
              <w:pStyle w:val="style22"/>
              <w:numPr>
                <w:ilvl w:val="0"/>
                <w:numId w:val="14"/>
              </w:numPr>
              <w:jc w:val="left"/>
            </w:pPr>
            <w:r>
              <w:rPr>
                <w:sz w:val="20"/>
                <w:szCs w:val="20"/>
              </w:rPr>
              <w:t>Política de almacenamiento en caché de paquetes fuera de orden</w:t>
            </w:r>
          </w:p>
          <w:p>
            <w:pPr>
              <w:pStyle w:val="style22"/>
              <w:numPr>
                <w:ilvl w:val="0"/>
                <w:numId w:val="14"/>
              </w:numPr>
              <w:jc w:val="left"/>
            </w:pPr>
            <w:r>
              <w:rPr>
                <w:sz w:val="20"/>
                <w:szCs w:val="20"/>
              </w:rPr>
              <w:t>Política de confirmaciones de recepción</w:t>
            </w:r>
          </w:p>
          <w:p>
            <w:pPr>
              <w:pStyle w:val="style22"/>
              <w:numPr>
                <w:ilvl w:val="0"/>
                <w:numId w:val="14"/>
              </w:numPr>
              <w:jc w:val="left"/>
            </w:pPr>
            <w:r>
              <w:rPr>
                <w:sz w:val="20"/>
                <w:szCs w:val="20"/>
              </w:rPr>
              <w:t>Política de control de flujo</w:t>
            </w:r>
          </w:p>
          <w:p>
            <w:pPr>
              <w:pStyle w:val="style22"/>
              <w:numPr>
                <w:ilvl w:val="0"/>
                <w:numId w:val="14"/>
              </w:numPr>
              <w:jc w:val="left"/>
            </w:pPr>
            <w:r>
              <w:rPr>
                <w:sz w:val="20"/>
                <w:szCs w:val="20"/>
              </w:rPr>
              <w:t>Determinación de terminaciones de temporizador (intervalo de expiración), si el intervalo esmuy corto se enviarán paquetes extra de manera innecesaria. Si es muy largo se reducirá la congestión pero el tiempo de respuesta se verá afectado cada vez que se pierda un paquete</w:t>
            </w:r>
          </w:p>
        </w:tc>
      </w:tr>
      <w:tr>
        <w:trPr>
          <w:cantSplit w:val="false"/>
        </w:trPr>
        <w:tc>
          <w:tcPr>
            <w:tcW w:type="dxa" w:w="1808"/>
            <w:tcBorders>
              <w:left w:color="000000" w:space="0" w:sz="2" w:val="single"/>
              <w:bottom w:color="000000" w:space="0" w:sz="2" w:val="single"/>
            </w:tcBorders>
            <w:shd w:fill="auto" w:val="clear"/>
            <w:tcMar>
              <w:top w:type="dxa" w:w="55"/>
              <w:left w:type="dxa" w:w="55"/>
              <w:bottom w:type="dxa" w:w="55"/>
              <w:right w:type="dxa" w:w="55"/>
            </w:tcMar>
          </w:tcPr>
          <w:p>
            <w:pPr>
              <w:pStyle w:val="style22"/>
              <w:jc w:val="left"/>
            </w:pPr>
            <w:r>
              <w:rPr>
                <w:sz w:val="20"/>
                <w:szCs w:val="20"/>
              </w:rPr>
              <w:t>Red</w:t>
            </w:r>
          </w:p>
        </w:tc>
        <w:tc>
          <w:tcPr>
            <w:tcW w:type="dxa" w:w="64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numPr>
                <w:ilvl w:val="0"/>
                <w:numId w:val="15"/>
              </w:numPr>
              <w:jc w:val="left"/>
            </w:pPr>
            <w:r>
              <w:rPr>
                <w:sz w:val="20"/>
                <w:szCs w:val="20"/>
              </w:rPr>
              <w:t>Circuitos virtuales vs. Datagramas en la red (algunos algoritmos de control de congestión solo funcionan en subredes de circuitos virtuales)</w:t>
            </w:r>
          </w:p>
          <w:p>
            <w:pPr>
              <w:pStyle w:val="style22"/>
              <w:numPr>
                <w:ilvl w:val="0"/>
                <w:numId w:val="15"/>
              </w:numPr>
              <w:jc w:val="left"/>
            </w:pPr>
            <w:r>
              <w:rPr>
                <w:sz w:val="20"/>
                <w:szCs w:val="20"/>
              </w:rPr>
              <w:t>Política de encolamiento y servicios de paquetes, se refiere a que los enrutadores tengan una cola por linea de entrada y una o varias colas por linea de salida. Además esta politica esta relacionada con el orden en que se procesan los paquetes (en base a prioridades por ejemplo).</w:t>
            </w:r>
          </w:p>
          <w:p>
            <w:pPr>
              <w:pStyle w:val="style22"/>
              <w:numPr>
                <w:ilvl w:val="0"/>
                <w:numId w:val="15"/>
              </w:numPr>
              <w:jc w:val="left"/>
            </w:pPr>
            <w:r>
              <w:rPr>
                <w:sz w:val="20"/>
                <w:szCs w:val="20"/>
              </w:rPr>
              <w:t>Política de descarte de paquetes (elegir que paquetes se descartan cuando no hay espacio)</w:t>
            </w:r>
          </w:p>
          <w:p>
            <w:pPr>
              <w:pStyle w:val="style22"/>
              <w:numPr>
                <w:ilvl w:val="0"/>
                <w:numId w:val="15"/>
              </w:numPr>
              <w:jc w:val="left"/>
            </w:pPr>
            <w:r>
              <w:rPr>
                <w:sz w:val="20"/>
                <w:szCs w:val="20"/>
              </w:rPr>
              <w:t xml:space="preserve">Algoritmo de encaminamiento (puede evitar la congestión si distribuye el tráfico entre todas las líneas o puede propiciarla si envía demaciado tráfico por líneas ya congestionadas) </w:t>
            </w:r>
          </w:p>
          <w:p>
            <w:pPr>
              <w:pStyle w:val="style22"/>
              <w:numPr>
                <w:ilvl w:val="0"/>
                <w:numId w:val="15"/>
              </w:numPr>
              <w:jc w:val="left"/>
            </w:pPr>
            <w:r>
              <w:rPr>
                <w:sz w:val="20"/>
                <w:szCs w:val="20"/>
              </w:rPr>
              <w:t>Administración de tiempo de vida del paquete, si es muy grande los paquetes perdidos pueden transmitirse por mucho tiempo y si es muy coroto los paquetes pueden morir antes de llegar lo que provoca retransmisiones</w:t>
            </w:r>
          </w:p>
        </w:tc>
      </w:tr>
      <w:tr>
        <w:trPr>
          <w:cantSplit w:val="false"/>
        </w:trPr>
        <w:tc>
          <w:tcPr>
            <w:tcW w:type="dxa" w:w="1808"/>
            <w:tcBorders>
              <w:left w:color="000000" w:space="0" w:sz="2" w:val="single"/>
              <w:bottom w:color="000000" w:space="0" w:sz="2" w:val="single"/>
            </w:tcBorders>
            <w:shd w:fill="auto" w:val="clear"/>
            <w:tcMar>
              <w:top w:type="dxa" w:w="55"/>
              <w:left w:type="dxa" w:w="55"/>
              <w:bottom w:type="dxa" w:w="55"/>
              <w:right w:type="dxa" w:w="55"/>
            </w:tcMar>
          </w:tcPr>
          <w:p>
            <w:pPr>
              <w:pStyle w:val="style22"/>
              <w:jc w:val="left"/>
            </w:pPr>
            <w:r>
              <w:rPr>
                <w:sz w:val="20"/>
                <w:szCs w:val="20"/>
              </w:rPr>
              <w:t>Enalce de datos</w:t>
            </w:r>
          </w:p>
        </w:tc>
        <w:tc>
          <w:tcPr>
            <w:tcW w:type="dxa" w:w="64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numPr>
                <w:ilvl w:val="0"/>
                <w:numId w:val="14"/>
              </w:numPr>
              <w:jc w:val="left"/>
            </w:pPr>
            <w:bookmarkStart w:id="0" w:name="__DdeLink__2_490523419"/>
            <w:r>
              <w:rPr>
                <w:color w:val="800000"/>
                <w:sz w:val="20"/>
                <w:szCs w:val="20"/>
              </w:rPr>
              <w:t>*</w:t>
            </w:r>
            <w:bookmarkEnd w:id="0"/>
            <w:r>
              <w:rPr>
                <w:sz w:val="20"/>
                <w:szCs w:val="20"/>
              </w:rPr>
              <w:t>Política de retransmisión</w:t>
            </w:r>
          </w:p>
          <w:p>
            <w:pPr>
              <w:pStyle w:val="style22"/>
              <w:numPr>
                <w:ilvl w:val="0"/>
                <w:numId w:val="14"/>
              </w:numPr>
              <w:jc w:val="left"/>
            </w:pPr>
            <w:r>
              <w:rPr>
                <w:sz w:val="20"/>
                <w:szCs w:val="20"/>
              </w:rPr>
              <w:t>Política de almacenamiento en caché de paquetes fuera de orden (cuando hay fragmentación no elimana fragmentos fuera de orden para evitar pedirlos de nuevo)</w:t>
            </w:r>
          </w:p>
          <w:p>
            <w:pPr>
              <w:pStyle w:val="style22"/>
              <w:numPr>
                <w:ilvl w:val="0"/>
                <w:numId w:val="14"/>
              </w:numPr>
              <w:jc w:val="left"/>
            </w:pPr>
            <w:r>
              <w:rPr>
                <w:color w:val="800000"/>
                <w:sz w:val="20"/>
                <w:szCs w:val="20"/>
              </w:rPr>
              <w:t>*</w:t>
            </w:r>
            <w:r>
              <w:rPr>
                <w:sz w:val="20"/>
                <w:szCs w:val="20"/>
              </w:rPr>
              <w:t>Política de confirmaciones de recepción</w:t>
            </w:r>
          </w:p>
          <w:p>
            <w:pPr>
              <w:pStyle w:val="style22"/>
              <w:numPr>
                <w:ilvl w:val="0"/>
                <w:numId w:val="14"/>
              </w:numPr>
              <w:jc w:val="left"/>
            </w:pPr>
            <w:r>
              <w:rPr>
                <w:sz w:val="20"/>
                <w:szCs w:val="20"/>
              </w:rPr>
              <w:t>Política de control de flujo</w:t>
            </w:r>
          </w:p>
        </w:tc>
      </w:tr>
    </w:tbl>
    <w:p>
      <w:pPr>
        <w:pStyle w:val="style0"/>
        <w:tabs>
          <w:tab w:leader="none" w:pos="0" w:val="left"/>
        </w:tabs>
        <w:jc w:val="center"/>
      </w:pPr>
      <w:r>
        <w:rPr>
          <w:b w:val="false"/>
          <w:bCs w:val="false"/>
          <w:i w:val="false"/>
          <w:iCs w:val="false"/>
        </w:rPr>
      </w:r>
    </w:p>
    <w:p>
      <w:pPr>
        <w:pStyle w:val="style0"/>
        <w:numPr>
          <w:ilvl w:val="0"/>
          <w:numId w:val="13"/>
        </w:numPr>
        <w:tabs>
          <w:tab w:leader="none" w:pos="0" w:val="left"/>
        </w:tabs>
        <w:jc w:val="both"/>
      </w:pPr>
      <w:r>
        <w:rPr>
          <w:b/>
          <w:bCs/>
          <w:i w:val="false"/>
          <w:iCs w:val="false"/>
        </w:rPr>
        <w:t>Sistemas de ciclo cerrado</w:t>
      </w:r>
    </w:p>
    <w:p>
      <w:pPr>
        <w:pStyle w:val="style0"/>
        <w:tabs>
          <w:tab w:leader="none" w:pos="0" w:val="left"/>
        </w:tabs>
        <w:jc w:val="both"/>
      </w:pPr>
      <w:r>
        <w:rPr>
          <w:b w:val="false"/>
          <w:bCs w:val="false"/>
          <w:i w:val="false"/>
          <w:iCs w:val="fals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1789" w:val="num"/>
        </w:tabs>
        <w:ind w:hanging="360" w:left="1789"/>
      </w:pPr>
      <w:rPr/>
    </w:lvl>
    <w:lvl w:ilvl="1">
      <w:start w:val="1"/>
      <w:numFmt w:val="decimal"/>
      <w:lvlText w:val="%2."/>
      <w:lvlJc w:val="left"/>
      <w:pPr>
        <w:tabs>
          <w:tab w:pos="2149" w:val="num"/>
        </w:tabs>
        <w:ind w:hanging="360" w:left="2149"/>
      </w:pPr>
      <w:rPr/>
    </w:lvl>
    <w:lvl w:ilvl="2">
      <w:start w:val="1"/>
      <w:numFmt w:val="decimal"/>
      <w:lvlText w:val="%3."/>
      <w:lvlJc w:val="left"/>
      <w:pPr>
        <w:tabs>
          <w:tab w:pos="2509" w:val="num"/>
        </w:tabs>
        <w:ind w:hanging="360" w:left="2509"/>
      </w:pPr>
      <w:rPr/>
    </w:lvl>
    <w:lvl w:ilvl="3">
      <w:start w:val="1"/>
      <w:numFmt w:val="decimal"/>
      <w:lvlText w:val="%4."/>
      <w:lvlJc w:val="left"/>
      <w:pPr>
        <w:tabs>
          <w:tab w:pos="2869" w:val="num"/>
        </w:tabs>
        <w:ind w:hanging="360" w:left="2869"/>
      </w:pPr>
      <w:rPr/>
    </w:lvl>
    <w:lvl w:ilvl="4">
      <w:start w:val="1"/>
      <w:numFmt w:val="decimal"/>
      <w:lvlText w:val="%5."/>
      <w:lvlJc w:val="left"/>
      <w:pPr>
        <w:tabs>
          <w:tab w:pos="3229" w:val="num"/>
        </w:tabs>
        <w:ind w:hanging="360" w:left="3229"/>
      </w:pPr>
      <w:rPr/>
    </w:lvl>
    <w:lvl w:ilvl="5">
      <w:start w:val="1"/>
      <w:numFmt w:val="decimal"/>
      <w:lvlText w:val="%6."/>
      <w:lvlJc w:val="left"/>
      <w:pPr>
        <w:tabs>
          <w:tab w:pos="3589" w:val="num"/>
        </w:tabs>
        <w:ind w:hanging="360" w:left="3589"/>
      </w:pPr>
      <w:rPr/>
    </w:lvl>
    <w:lvl w:ilvl="6">
      <w:start w:val="1"/>
      <w:numFmt w:val="decimal"/>
      <w:lvlText w:val="%7."/>
      <w:lvlJc w:val="left"/>
      <w:pPr>
        <w:tabs>
          <w:tab w:pos="3949" w:val="num"/>
        </w:tabs>
        <w:ind w:hanging="360" w:left="3949"/>
      </w:pPr>
      <w:rPr/>
    </w:lvl>
    <w:lvl w:ilvl="7">
      <w:start w:val="1"/>
      <w:numFmt w:val="decimal"/>
      <w:lvlText w:val="%8."/>
      <w:lvlJc w:val="left"/>
      <w:pPr>
        <w:tabs>
          <w:tab w:pos="4309" w:val="num"/>
        </w:tabs>
        <w:ind w:hanging="360" w:left="4309"/>
      </w:pPr>
      <w:rPr/>
    </w:lvl>
    <w:lvl w:ilvl="8">
      <w:start w:val="1"/>
      <w:numFmt w:val="decimal"/>
      <w:lvlText w:val="%9."/>
      <w:lvlJc w:val="left"/>
      <w:pPr>
        <w:tabs>
          <w:tab w:pos="4669" w:val="num"/>
        </w:tabs>
        <w:ind w:hanging="360" w:left="4669"/>
      </w:pPr>
      <w:rPr/>
    </w:lvl>
  </w:abstractNum>
  <w:abstractNum w:abstractNumId="5">
    <w:lvl w:ilvl="0">
      <w:start w:val="1"/>
      <w:numFmt w:val="bullet"/>
      <w:lvlText w:val=""/>
      <w:lvlJc w:val="left"/>
      <w:pPr>
        <w:tabs>
          <w:tab w:pos="1789" w:val="num"/>
        </w:tabs>
        <w:ind w:hanging="360" w:left="1789"/>
      </w:pPr>
      <w:rPr>
        <w:rFonts w:ascii="Symbol" w:cs="Symbol" w:hAnsi="Symbol" w:hint="default"/>
      </w:rPr>
    </w:lvl>
    <w:lvl w:ilvl="1">
      <w:start w:val="1"/>
      <w:numFmt w:val="bullet"/>
      <w:lvlText w:val="◦"/>
      <w:lvlJc w:val="left"/>
      <w:pPr>
        <w:tabs>
          <w:tab w:pos="2149" w:val="num"/>
        </w:tabs>
        <w:ind w:hanging="360" w:left="2149"/>
      </w:pPr>
      <w:rPr>
        <w:rFonts w:ascii="OpenSymbol" w:cs="OpenSymbol" w:hAnsi="OpenSymbol" w:hint="default"/>
      </w:rPr>
    </w:lvl>
    <w:lvl w:ilvl="2">
      <w:start w:val="1"/>
      <w:numFmt w:val="bullet"/>
      <w:lvlText w:val="▪"/>
      <w:lvlJc w:val="left"/>
      <w:pPr>
        <w:tabs>
          <w:tab w:pos="2509" w:val="num"/>
        </w:tabs>
        <w:ind w:hanging="360" w:left="2509"/>
      </w:pPr>
      <w:rPr>
        <w:rFonts w:ascii="OpenSymbol" w:cs="OpenSymbol" w:hAnsi="OpenSymbol" w:hint="default"/>
      </w:rPr>
    </w:lvl>
    <w:lvl w:ilvl="3">
      <w:start w:val="1"/>
      <w:numFmt w:val="bullet"/>
      <w:lvlText w:val=""/>
      <w:lvlJc w:val="left"/>
      <w:pPr>
        <w:tabs>
          <w:tab w:pos="2869" w:val="num"/>
        </w:tabs>
        <w:ind w:hanging="360" w:left="2869"/>
      </w:pPr>
      <w:rPr>
        <w:rFonts w:ascii="Symbol" w:cs="Symbol" w:hAnsi="Symbol" w:hint="default"/>
      </w:rPr>
    </w:lvl>
    <w:lvl w:ilvl="4">
      <w:start w:val="1"/>
      <w:numFmt w:val="bullet"/>
      <w:lvlText w:val="◦"/>
      <w:lvlJc w:val="left"/>
      <w:pPr>
        <w:tabs>
          <w:tab w:pos="3229" w:val="num"/>
        </w:tabs>
        <w:ind w:hanging="360" w:left="3229"/>
      </w:pPr>
      <w:rPr>
        <w:rFonts w:ascii="OpenSymbol" w:cs="OpenSymbol" w:hAnsi="OpenSymbol" w:hint="default"/>
      </w:rPr>
    </w:lvl>
    <w:lvl w:ilvl="5">
      <w:start w:val="1"/>
      <w:numFmt w:val="bullet"/>
      <w:lvlText w:val="▪"/>
      <w:lvlJc w:val="left"/>
      <w:pPr>
        <w:tabs>
          <w:tab w:pos="3589" w:val="num"/>
        </w:tabs>
        <w:ind w:hanging="360" w:left="3589"/>
      </w:pPr>
      <w:rPr>
        <w:rFonts w:ascii="OpenSymbol" w:cs="OpenSymbol" w:hAnsi="OpenSymbol" w:hint="default"/>
      </w:rPr>
    </w:lvl>
    <w:lvl w:ilvl="6">
      <w:start w:val="1"/>
      <w:numFmt w:val="bullet"/>
      <w:lvlText w:val=""/>
      <w:lvlJc w:val="left"/>
      <w:pPr>
        <w:tabs>
          <w:tab w:pos="3949" w:val="num"/>
        </w:tabs>
        <w:ind w:hanging="360" w:left="3949"/>
      </w:pPr>
      <w:rPr>
        <w:rFonts w:ascii="Symbol" w:cs="Symbol" w:hAnsi="Symbol" w:hint="default"/>
      </w:rPr>
    </w:lvl>
    <w:lvl w:ilvl="7">
      <w:start w:val="1"/>
      <w:numFmt w:val="bullet"/>
      <w:lvlText w:val="◦"/>
      <w:lvlJc w:val="left"/>
      <w:pPr>
        <w:tabs>
          <w:tab w:pos="4309" w:val="num"/>
        </w:tabs>
        <w:ind w:hanging="360" w:left="4309"/>
      </w:pPr>
      <w:rPr>
        <w:rFonts w:ascii="OpenSymbol" w:cs="OpenSymbol" w:hAnsi="OpenSymbol" w:hint="default"/>
      </w:rPr>
    </w:lvl>
    <w:lvl w:ilvl="8">
      <w:start w:val="1"/>
      <w:numFmt w:val="bullet"/>
      <w:lvlText w:val="▪"/>
      <w:lvlJc w:val="left"/>
      <w:pPr>
        <w:tabs>
          <w:tab w:pos="4669" w:val="num"/>
        </w:tabs>
        <w:ind w:hanging="360" w:left="4669"/>
      </w:pPr>
      <w:rPr>
        <w:rFonts w:ascii="OpenSymbol" w:cs="OpenSymbol" w:hAnsi="OpenSymbol" w:hint="default"/>
      </w:rPr>
    </w:lvl>
  </w:abstractNum>
  <w:abstractNum w:abstractNumId="6">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2127" w:val="num"/>
        </w:tabs>
        <w:ind w:hanging="360" w:left="2127"/>
      </w:pPr>
      <w:rPr>
        <w:rFonts w:ascii="Symbol" w:cs="Symbol" w:hAnsi="Symbol" w:hint="default"/>
      </w:rPr>
    </w:lvl>
    <w:lvl w:ilvl="1">
      <w:start w:val="1"/>
      <w:numFmt w:val="bullet"/>
      <w:lvlText w:val="◦"/>
      <w:lvlJc w:val="left"/>
      <w:pPr>
        <w:tabs>
          <w:tab w:pos="2487" w:val="num"/>
        </w:tabs>
        <w:ind w:hanging="360" w:left="2487"/>
      </w:pPr>
      <w:rPr>
        <w:rFonts w:ascii="OpenSymbol" w:cs="OpenSymbol" w:hAnsi="OpenSymbol" w:hint="default"/>
      </w:rPr>
    </w:lvl>
    <w:lvl w:ilvl="2">
      <w:start w:val="1"/>
      <w:numFmt w:val="bullet"/>
      <w:lvlText w:val="▪"/>
      <w:lvlJc w:val="left"/>
      <w:pPr>
        <w:tabs>
          <w:tab w:pos="2847" w:val="num"/>
        </w:tabs>
        <w:ind w:hanging="360" w:left="2847"/>
      </w:pPr>
      <w:rPr>
        <w:rFonts w:ascii="OpenSymbol" w:cs="OpenSymbol" w:hAnsi="OpenSymbol" w:hint="default"/>
      </w:rPr>
    </w:lvl>
    <w:lvl w:ilvl="3">
      <w:start w:val="1"/>
      <w:numFmt w:val="bullet"/>
      <w:lvlText w:val=""/>
      <w:lvlJc w:val="left"/>
      <w:pPr>
        <w:tabs>
          <w:tab w:pos="3207" w:val="num"/>
        </w:tabs>
        <w:ind w:hanging="360" w:left="3207"/>
      </w:pPr>
      <w:rPr>
        <w:rFonts w:ascii="Symbol" w:cs="Symbol" w:hAnsi="Symbol" w:hint="default"/>
      </w:rPr>
    </w:lvl>
    <w:lvl w:ilvl="4">
      <w:start w:val="1"/>
      <w:numFmt w:val="bullet"/>
      <w:lvlText w:val="◦"/>
      <w:lvlJc w:val="left"/>
      <w:pPr>
        <w:tabs>
          <w:tab w:pos="3567" w:val="num"/>
        </w:tabs>
        <w:ind w:hanging="360" w:left="3567"/>
      </w:pPr>
      <w:rPr>
        <w:rFonts w:ascii="OpenSymbol" w:cs="OpenSymbol" w:hAnsi="OpenSymbol" w:hint="default"/>
      </w:rPr>
    </w:lvl>
    <w:lvl w:ilvl="5">
      <w:start w:val="1"/>
      <w:numFmt w:val="bullet"/>
      <w:lvlText w:val="▪"/>
      <w:lvlJc w:val="left"/>
      <w:pPr>
        <w:tabs>
          <w:tab w:pos="3927" w:val="num"/>
        </w:tabs>
        <w:ind w:hanging="360" w:left="3927"/>
      </w:pPr>
      <w:rPr>
        <w:rFonts w:ascii="OpenSymbol" w:cs="OpenSymbol" w:hAnsi="OpenSymbol" w:hint="default"/>
      </w:rPr>
    </w:lvl>
    <w:lvl w:ilvl="6">
      <w:start w:val="1"/>
      <w:numFmt w:val="bullet"/>
      <w:lvlText w:val=""/>
      <w:lvlJc w:val="left"/>
      <w:pPr>
        <w:tabs>
          <w:tab w:pos="4287" w:val="num"/>
        </w:tabs>
        <w:ind w:hanging="360" w:left="4287"/>
      </w:pPr>
      <w:rPr>
        <w:rFonts w:ascii="Symbol" w:cs="Symbol" w:hAnsi="Symbol" w:hint="default"/>
      </w:rPr>
    </w:lvl>
    <w:lvl w:ilvl="7">
      <w:start w:val="1"/>
      <w:numFmt w:val="bullet"/>
      <w:lvlText w:val="◦"/>
      <w:lvlJc w:val="left"/>
      <w:pPr>
        <w:tabs>
          <w:tab w:pos="4647" w:val="num"/>
        </w:tabs>
        <w:ind w:hanging="360" w:left="4647"/>
      </w:pPr>
      <w:rPr>
        <w:rFonts w:ascii="OpenSymbol" w:cs="OpenSymbol" w:hAnsi="OpenSymbol" w:hint="default"/>
      </w:rPr>
    </w:lvl>
    <w:lvl w:ilvl="8">
      <w:start w:val="1"/>
      <w:numFmt w:val="bullet"/>
      <w:lvlText w:val="▪"/>
      <w:lvlJc w:val="left"/>
      <w:pPr>
        <w:tabs>
          <w:tab w:pos="5007" w:val="num"/>
        </w:tabs>
        <w:ind w:hanging="360" w:left="5007"/>
      </w:pPr>
      <w:rPr>
        <w:rFonts w:ascii="OpenSymbol" w:cs="OpenSymbol" w:hAnsi="OpenSymbol" w:hint="default"/>
      </w:rPr>
    </w:lvl>
  </w:abstractNum>
  <w:abstractNum w:abstractNumId="10">
    <w:lvl w:ilvl="0">
      <w:start w:val="1"/>
      <w:numFmt w:val="decimal"/>
      <w:lvlText w:val="%1."/>
      <w:lvlJc w:val="left"/>
      <w:pPr>
        <w:tabs>
          <w:tab w:pos="690" w:val="num"/>
        </w:tabs>
        <w:ind w:hanging="360" w:left="690"/>
      </w:pPr>
      <w:rPr/>
    </w:lvl>
    <w:lvl w:ilvl="1">
      <w:start w:val="1"/>
      <w:numFmt w:val="decimal"/>
      <w:lvlText w:val="%2."/>
      <w:lvlJc w:val="left"/>
      <w:pPr>
        <w:tabs>
          <w:tab w:pos="1050" w:val="num"/>
        </w:tabs>
        <w:ind w:hanging="360" w:left="1050"/>
      </w:pPr>
      <w:rPr/>
    </w:lvl>
    <w:lvl w:ilvl="2">
      <w:start w:val="1"/>
      <w:numFmt w:val="decimal"/>
      <w:lvlText w:val="%3."/>
      <w:lvlJc w:val="left"/>
      <w:pPr>
        <w:tabs>
          <w:tab w:pos="1410" w:val="num"/>
        </w:tabs>
        <w:ind w:hanging="360" w:left="1410"/>
      </w:pPr>
      <w:rPr/>
    </w:lvl>
    <w:lvl w:ilvl="3">
      <w:start w:val="1"/>
      <w:numFmt w:val="decimal"/>
      <w:lvlText w:val="%4."/>
      <w:lvlJc w:val="left"/>
      <w:pPr>
        <w:tabs>
          <w:tab w:pos="1770" w:val="num"/>
        </w:tabs>
        <w:ind w:hanging="360" w:left="1770"/>
      </w:pPr>
      <w:rPr/>
    </w:lvl>
    <w:lvl w:ilvl="4">
      <w:start w:val="1"/>
      <w:numFmt w:val="decimal"/>
      <w:lvlText w:val="%5."/>
      <w:lvlJc w:val="left"/>
      <w:pPr>
        <w:tabs>
          <w:tab w:pos="2130" w:val="num"/>
        </w:tabs>
        <w:ind w:hanging="360" w:left="2130"/>
      </w:pPr>
      <w:rPr/>
    </w:lvl>
    <w:lvl w:ilvl="5">
      <w:start w:val="1"/>
      <w:numFmt w:val="decimal"/>
      <w:lvlText w:val="%6."/>
      <w:lvlJc w:val="left"/>
      <w:pPr>
        <w:tabs>
          <w:tab w:pos="2490" w:val="num"/>
        </w:tabs>
        <w:ind w:hanging="360" w:left="2490"/>
      </w:pPr>
      <w:rPr/>
    </w:lvl>
    <w:lvl w:ilvl="6">
      <w:start w:val="1"/>
      <w:numFmt w:val="decimal"/>
      <w:lvlText w:val="%7."/>
      <w:lvlJc w:val="left"/>
      <w:pPr>
        <w:tabs>
          <w:tab w:pos="2850" w:val="num"/>
        </w:tabs>
        <w:ind w:hanging="360" w:left="2850"/>
      </w:pPr>
      <w:rPr/>
    </w:lvl>
    <w:lvl w:ilvl="7">
      <w:start w:val="1"/>
      <w:numFmt w:val="decimal"/>
      <w:lvlText w:val="%8."/>
      <w:lvlJc w:val="left"/>
      <w:pPr>
        <w:tabs>
          <w:tab w:pos="3210" w:val="num"/>
        </w:tabs>
        <w:ind w:hanging="360" w:left="3210"/>
      </w:pPr>
      <w:rPr/>
    </w:lvl>
    <w:lvl w:ilvl="8">
      <w:start w:val="1"/>
      <w:numFmt w:val="decimal"/>
      <w:lvlText w:val="%9."/>
      <w:lvlJc w:val="left"/>
      <w:pPr>
        <w:tabs>
          <w:tab w:pos="3570" w:val="num"/>
        </w:tabs>
        <w:ind w:hanging="360" w:left="3570"/>
      </w:pPr>
      <w:rPr/>
    </w:lvl>
  </w:abstractNum>
  <w:abstractNum w:abstractNumId="11">
    <w:lvl w:ilvl="0">
      <w:start w:val="1"/>
      <w:numFmt w:val="bullet"/>
      <w:lvlText w:val=""/>
      <w:lvlJc w:val="left"/>
      <w:pPr>
        <w:tabs>
          <w:tab w:pos="690" w:val="num"/>
        </w:tabs>
        <w:ind w:hanging="360" w:left="690"/>
      </w:pPr>
      <w:rPr>
        <w:rFonts w:ascii="Symbol" w:cs="Symbol" w:hAnsi="Symbol" w:hint="default"/>
      </w:rPr>
    </w:lvl>
    <w:lvl w:ilvl="1">
      <w:start w:val="1"/>
      <w:numFmt w:val="bullet"/>
      <w:lvlText w:val="◦"/>
      <w:lvlJc w:val="left"/>
      <w:pPr>
        <w:tabs>
          <w:tab w:pos="1050" w:val="num"/>
        </w:tabs>
        <w:ind w:hanging="360" w:left="1050"/>
      </w:pPr>
      <w:rPr>
        <w:rFonts w:ascii="OpenSymbol" w:cs="OpenSymbol" w:hAnsi="OpenSymbol" w:hint="default"/>
      </w:rPr>
    </w:lvl>
    <w:lvl w:ilvl="2">
      <w:start w:val="1"/>
      <w:numFmt w:val="bullet"/>
      <w:lvlText w:val="▪"/>
      <w:lvlJc w:val="left"/>
      <w:pPr>
        <w:tabs>
          <w:tab w:pos="1410" w:val="num"/>
        </w:tabs>
        <w:ind w:hanging="360" w:left="1410"/>
      </w:pPr>
      <w:rPr>
        <w:rFonts w:ascii="OpenSymbol" w:cs="OpenSymbol" w:hAnsi="OpenSymbol" w:hint="default"/>
      </w:rPr>
    </w:lvl>
    <w:lvl w:ilvl="3">
      <w:start w:val="1"/>
      <w:numFmt w:val="bullet"/>
      <w:lvlText w:val=""/>
      <w:lvlJc w:val="left"/>
      <w:pPr>
        <w:tabs>
          <w:tab w:pos="1770" w:val="num"/>
        </w:tabs>
        <w:ind w:hanging="360" w:left="1770"/>
      </w:pPr>
      <w:rPr>
        <w:rFonts w:ascii="Symbol" w:cs="Symbol" w:hAnsi="Symbol" w:hint="default"/>
      </w:rPr>
    </w:lvl>
    <w:lvl w:ilvl="4">
      <w:start w:val="1"/>
      <w:numFmt w:val="bullet"/>
      <w:lvlText w:val="◦"/>
      <w:lvlJc w:val="left"/>
      <w:pPr>
        <w:tabs>
          <w:tab w:pos="2130" w:val="num"/>
        </w:tabs>
        <w:ind w:hanging="360" w:left="2130"/>
      </w:pPr>
      <w:rPr>
        <w:rFonts w:ascii="OpenSymbol" w:cs="OpenSymbol" w:hAnsi="OpenSymbol" w:hint="default"/>
      </w:rPr>
    </w:lvl>
    <w:lvl w:ilvl="5">
      <w:start w:val="1"/>
      <w:numFmt w:val="bullet"/>
      <w:lvlText w:val="▪"/>
      <w:lvlJc w:val="left"/>
      <w:pPr>
        <w:tabs>
          <w:tab w:pos="2490" w:val="num"/>
        </w:tabs>
        <w:ind w:hanging="360" w:left="2490"/>
      </w:pPr>
      <w:rPr>
        <w:rFonts w:ascii="OpenSymbol" w:cs="OpenSymbol" w:hAnsi="OpenSymbol" w:hint="default"/>
      </w:rPr>
    </w:lvl>
    <w:lvl w:ilvl="6">
      <w:start w:val="1"/>
      <w:numFmt w:val="bullet"/>
      <w:lvlText w:val=""/>
      <w:lvlJc w:val="left"/>
      <w:pPr>
        <w:tabs>
          <w:tab w:pos="2850" w:val="num"/>
        </w:tabs>
        <w:ind w:hanging="360" w:left="2850"/>
      </w:pPr>
      <w:rPr>
        <w:rFonts w:ascii="Symbol" w:cs="Symbol" w:hAnsi="Symbol" w:hint="default"/>
      </w:rPr>
    </w:lvl>
    <w:lvl w:ilvl="7">
      <w:start w:val="1"/>
      <w:numFmt w:val="bullet"/>
      <w:lvlText w:val="◦"/>
      <w:lvlJc w:val="left"/>
      <w:pPr>
        <w:tabs>
          <w:tab w:pos="3210" w:val="num"/>
        </w:tabs>
        <w:ind w:hanging="360" w:left="3210"/>
      </w:pPr>
      <w:rPr>
        <w:rFonts w:ascii="OpenSymbol" w:cs="OpenSymbol" w:hAnsi="OpenSymbol" w:hint="default"/>
      </w:rPr>
    </w:lvl>
    <w:lvl w:ilvl="8">
      <w:start w:val="1"/>
      <w:numFmt w:val="bullet"/>
      <w:lvlText w:val="▪"/>
      <w:lvlJc w:val="left"/>
      <w:pPr>
        <w:tabs>
          <w:tab w:pos="3570" w:val="num"/>
        </w:tabs>
        <w:ind w:hanging="360" w:left="3570"/>
      </w:pPr>
      <w:rPr>
        <w:rFonts w:ascii="OpenSymbol" w:cs="OpenSymbol" w:hAnsi="OpenSymbol" w:hint="default"/>
      </w:rPr>
    </w:lvl>
  </w:abstractNum>
  <w:abstractNum w:abstractNumId="12">
    <w:lvl w:ilvl="0">
      <w:start w:val="1"/>
      <w:numFmt w:val="bullet"/>
      <w:lvlText w:val=""/>
      <w:lvlJc w:val="left"/>
      <w:pPr>
        <w:tabs>
          <w:tab w:pos="1050" w:val="num"/>
        </w:tabs>
        <w:ind w:hanging="360" w:left="1050"/>
      </w:pPr>
      <w:rPr>
        <w:rFonts w:ascii="Symbol" w:cs="Symbol" w:hAnsi="Symbol" w:hint="default"/>
      </w:rPr>
    </w:lvl>
    <w:lvl w:ilvl="1">
      <w:start w:val="1"/>
      <w:numFmt w:val="bullet"/>
      <w:lvlText w:val="◦"/>
      <w:lvlJc w:val="left"/>
      <w:pPr>
        <w:tabs>
          <w:tab w:pos="1410" w:val="num"/>
        </w:tabs>
        <w:ind w:hanging="360" w:left="1410"/>
      </w:pPr>
      <w:rPr>
        <w:rFonts w:ascii="OpenSymbol" w:cs="OpenSymbol" w:hAnsi="OpenSymbol" w:hint="default"/>
      </w:rPr>
    </w:lvl>
    <w:lvl w:ilvl="2">
      <w:start w:val="1"/>
      <w:numFmt w:val="bullet"/>
      <w:lvlText w:val="▪"/>
      <w:lvlJc w:val="left"/>
      <w:pPr>
        <w:tabs>
          <w:tab w:pos="1770" w:val="num"/>
        </w:tabs>
        <w:ind w:hanging="360" w:left="1770"/>
      </w:pPr>
      <w:rPr>
        <w:rFonts w:ascii="OpenSymbol" w:cs="OpenSymbol" w:hAnsi="OpenSymbol" w:hint="default"/>
      </w:rPr>
    </w:lvl>
    <w:lvl w:ilvl="3">
      <w:start w:val="1"/>
      <w:numFmt w:val="bullet"/>
      <w:lvlText w:val=""/>
      <w:lvlJc w:val="left"/>
      <w:pPr>
        <w:tabs>
          <w:tab w:pos="2130" w:val="num"/>
        </w:tabs>
        <w:ind w:hanging="360" w:left="2130"/>
      </w:pPr>
      <w:rPr>
        <w:rFonts w:ascii="Symbol" w:cs="Symbol" w:hAnsi="Symbol" w:hint="default"/>
      </w:rPr>
    </w:lvl>
    <w:lvl w:ilvl="4">
      <w:start w:val="1"/>
      <w:numFmt w:val="bullet"/>
      <w:lvlText w:val="◦"/>
      <w:lvlJc w:val="left"/>
      <w:pPr>
        <w:tabs>
          <w:tab w:pos="2490" w:val="num"/>
        </w:tabs>
        <w:ind w:hanging="360" w:left="2490"/>
      </w:pPr>
      <w:rPr>
        <w:rFonts w:ascii="OpenSymbol" w:cs="OpenSymbol" w:hAnsi="OpenSymbol" w:hint="default"/>
      </w:rPr>
    </w:lvl>
    <w:lvl w:ilvl="5">
      <w:start w:val="1"/>
      <w:numFmt w:val="bullet"/>
      <w:lvlText w:val="▪"/>
      <w:lvlJc w:val="left"/>
      <w:pPr>
        <w:tabs>
          <w:tab w:pos="2850" w:val="num"/>
        </w:tabs>
        <w:ind w:hanging="360" w:left="2850"/>
      </w:pPr>
      <w:rPr>
        <w:rFonts w:ascii="OpenSymbol" w:cs="OpenSymbol" w:hAnsi="OpenSymbol" w:hint="default"/>
      </w:rPr>
    </w:lvl>
    <w:lvl w:ilvl="6">
      <w:start w:val="1"/>
      <w:numFmt w:val="bullet"/>
      <w:lvlText w:val=""/>
      <w:lvlJc w:val="left"/>
      <w:pPr>
        <w:tabs>
          <w:tab w:pos="3210" w:val="num"/>
        </w:tabs>
        <w:ind w:hanging="360" w:left="3210"/>
      </w:pPr>
      <w:rPr>
        <w:rFonts w:ascii="Symbol" w:cs="Symbol" w:hAnsi="Symbol" w:hint="default"/>
      </w:rPr>
    </w:lvl>
    <w:lvl w:ilvl="7">
      <w:start w:val="1"/>
      <w:numFmt w:val="bullet"/>
      <w:lvlText w:val="◦"/>
      <w:lvlJc w:val="left"/>
      <w:pPr>
        <w:tabs>
          <w:tab w:pos="3570" w:val="num"/>
        </w:tabs>
        <w:ind w:hanging="360" w:left="3570"/>
      </w:pPr>
      <w:rPr>
        <w:rFonts w:ascii="OpenSymbol" w:cs="OpenSymbol" w:hAnsi="OpenSymbol" w:hint="default"/>
      </w:rPr>
    </w:lvl>
    <w:lvl w:ilvl="8">
      <w:start w:val="1"/>
      <w:numFmt w:val="bullet"/>
      <w:lvlText w:val="▪"/>
      <w:lvlJc w:val="left"/>
      <w:pPr>
        <w:tabs>
          <w:tab w:pos="3930" w:val="num"/>
        </w:tabs>
        <w:ind w:hanging="360" w:left="3930"/>
      </w:pPr>
      <w:rPr>
        <w:rFonts w:ascii="OpenSymbol" w:cs="OpenSymbol" w:hAnsi="OpenSymbol" w:hint="default"/>
      </w:rPr>
    </w:lvl>
  </w:abstractNum>
  <w:abstractNum w:abstractNumId="1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auto"/>
      <w:sz w:val="24"/>
      <w:szCs w:val="24"/>
      <w:lang w:bidi="hi-IN" w:eastAsia="zh-CN" w:val="es-E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2012-10-09T13:37:44.00Z</dcterms:created>
  <dc:creator>Dan </dc:creator>
  <cp:revision>0</cp:revision>
</cp:coreProperties>
</file>