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0"/>
        <w:gridCol w:w="1571"/>
        <w:gridCol w:w="1273"/>
        <w:gridCol w:w="2128"/>
        <w:gridCol w:w="2551"/>
        <w:gridCol w:w="1276"/>
        <w:gridCol w:w="1982"/>
      </w:tblGrid>
      <w:tr w:rsidR="003B4635" w:rsidTr="008D532A">
        <w:trPr>
          <w:jc w:val="center"/>
        </w:trPr>
        <w:tc>
          <w:tcPr>
            <w:tcW w:w="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Default="003B4635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Algorithm</w:t>
            </w:r>
          </w:p>
        </w:tc>
        <w:tc>
          <w:tcPr>
            <w:tcW w:w="6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3B4635" w:rsidP="00F025E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Relevance</w:t>
            </w:r>
          </w:p>
        </w:tc>
        <w:tc>
          <w:tcPr>
            <w:tcW w:w="4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3B4635" w:rsidP="0003663E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Parameters for</w:t>
            </w:r>
          </w:p>
          <w:p w:rsidR="003B4635" w:rsidRDefault="003B463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Congestion Detection and Avoidance</w:t>
            </w:r>
          </w:p>
        </w:tc>
        <w:tc>
          <w:tcPr>
            <w:tcW w:w="9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Congestion Avoidance Strategy</w:t>
            </w:r>
          </w:p>
        </w:tc>
        <w:tc>
          <w:tcPr>
            <w:tcW w:w="48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Drawbacks</w:t>
            </w:r>
          </w:p>
        </w:tc>
        <w:tc>
          <w:tcPr>
            <w:tcW w:w="758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3B4635" w:rsidP="003B4635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Notes</w:t>
            </w: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Default="003B4635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Popularity aware congestion avoidance (PACA)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utilized frequency (</w:t>
            </w:r>
            <w:proofErr w:type="spellStart"/>
            <w:r>
              <w:rPr>
                <w:sz w:val="20"/>
                <w:szCs w:val="20"/>
                <w:lang w:val="en-US"/>
              </w:rPr>
              <w:t>Ui</w:t>
            </w:r>
            <w:proofErr w:type="spellEnd"/>
            <w:r>
              <w:rPr>
                <w:sz w:val="20"/>
                <w:szCs w:val="20"/>
                <w:lang w:val="en-US"/>
              </w:rPr>
              <w:t>), i.e. number of paths using a particular node; characteristic ratio (</w:t>
            </w:r>
            <w:proofErr w:type="spellStart"/>
            <w:r>
              <w:rPr>
                <w:sz w:val="20"/>
                <w:szCs w:val="20"/>
                <w:lang w:val="en-US"/>
              </w:rPr>
              <w:t>CRi</w:t>
            </w:r>
            <w:proofErr w:type="spellEnd"/>
            <w:r>
              <w:rPr>
                <w:sz w:val="20"/>
                <w:szCs w:val="20"/>
                <w:lang w:val="en-US"/>
              </w:rPr>
              <w:t>), i.e. value  the ratio of downstream and upstream nodes for a particular node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 popularity cost is calculated for each node and for every potential path. Packets are forwarded to less popular nodes</w:t>
            </w:r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Delay is increased due to the fact that less popular nodes belong to larger paths than nodes which have higher popularity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Default="003B4635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Pr="00806E5E" w:rsidRDefault="003B4635" w:rsidP="00FF54C1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Congestion avoidance based on lightweight buffer management in sensor networks</w:t>
            </w:r>
            <w:r>
              <w:rPr>
                <w:sz w:val="20"/>
                <w:szCs w:val="20"/>
                <w:lang w:val="en-US"/>
              </w:rPr>
              <w:t xml:space="preserve"> [6]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3B4635" w:rsidP="00F025E5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Journal 2006</w:t>
            </w:r>
          </w:p>
          <w:p w:rsidR="003B4635" w:rsidRDefault="003B4635" w:rsidP="00F025E5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Citation 31</w:t>
            </w:r>
          </w:p>
          <w:p w:rsidR="003B4635" w:rsidRDefault="003B4635" w:rsidP="00F025E5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FD051C" w:rsidP="00FF54C1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MAC</w:t>
            </w:r>
            <w:r w:rsidR="003B4635">
              <w:rPr>
                <w:sz w:val="20"/>
                <w:szCs w:val="20"/>
                <w:lang w:val="en-US"/>
              </w:rPr>
              <w:t xml:space="preserve"> layer (It is tested with CSMA/CA and CSMA without ACK)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806E5E" w:rsidRDefault="003B4635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Pr="00806E5E">
              <w:rPr>
                <w:sz w:val="20"/>
                <w:szCs w:val="20"/>
                <w:lang w:val="en-US"/>
              </w:rPr>
              <w:t>tilized ratio buffer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806E5E" w:rsidRDefault="003B4635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Each node stamps its current state in the frame header. In such a way that nodes can be able to catch the current state of their neighbours. In this manner, nodes only send packets  to nodes with sufficient buffer space</w:t>
            </w:r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 xml:space="preserve">Increased energy consumption, since it protocol based on overhearing. </w:t>
            </w:r>
          </w:p>
          <w:p w:rsidR="003B4635" w:rsidRPr="00806E5E" w:rsidRDefault="003B4635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Increasing delay due to the available buffer space does not utilized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Default="004424E6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CODA and ESRT disadvantages</w:t>
            </w:r>
          </w:p>
          <w:p w:rsidR="00DF2594" w:rsidRPr="00806E5E" w:rsidRDefault="00DF2594" w:rsidP="00FF54C1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Event trigger</w:t>
            </w: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Pr="00B42CEB" w:rsidRDefault="003B4635" w:rsidP="00FF54C1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Congestion avoidance and fairness in wireless sensor networks [7]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B42CEB" w:rsidRDefault="003B4635" w:rsidP="00183BF4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Conference 2008</w:t>
            </w:r>
          </w:p>
          <w:p w:rsidR="003B4635" w:rsidRPr="00B42CEB" w:rsidRDefault="003B4635" w:rsidP="00183BF4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Citation 6</w:t>
            </w:r>
          </w:p>
          <w:p w:rsidR="003B4635" w:rsidRPr="00B42CEB" w:rsidRDefault="003B4635" w:rsidP="00183BF4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B42CEB" w:rsidRDefault="00994587" w:rsidP="00FF54C1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In the network</w:t>
            </w:r>
            <w:r w:rsidR="003B4635" w:rsidRPr="00B42CEB">
              <w:rPr>
                <w:color w:val="FF0000"/>
                <w:sz w:val="20"/>
                <w:szCs w:val="20"/>
                <w:lang w:val="en-US"/>
              </w:rPr>
              <w:t xml:space="preserve">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B42CEB" w:rsidRDefault="003B4635" w:rsidP="008D40B0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Multipath</w:t>
            </w:r>
          </w:p>
          <w:p w:rsidR="003B4635" w:rsidRPr="00B42CEB" w:rsidRDefault="003B4635" w:rsidP="008D40B0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>For each node considered: the ratio of the number of downstream and upstream (CR) and the queue size (</w:t>
            </w:r>
            <w:proofErr w:type="spellStart"/>
            <w:r w:rsidRPr="00B42CEB">
              <w:rPr>
                <w:color w:val="FF0000"/>
                <w:sz w:val="20"/>
                <w:szCs w:val="20"/>
                <w:lang w:val="en-US"/>
              </w:rPr>
              <w:t>Q</w:t>
            </w:r>
            <w:r w:rsidRPr="00B42CEB">
              <w:rPr>
                <w:color w:val="FF0000"/>
                <w:sz w:val="20"/>
                <w:szCs w:val="20"/>
                <w:vertAlign w:val="subscript"/>
                <w:lang w:val="en-US"/>
              </w:rPr>
              <w:t>a</w:t>
            </w:r>
            <w:proofErr w:type="spellEnd"/>
            <w:r w:rsidRPr="00B42CEB">
              <w:rPr>
                <w:color w:val="FF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B42CEB" w:rsidRDefault="003B4635" w:rsidP="00FF54C1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 xml:space="preserve">According to its CR value, each node decides: 1) implement fair queueing, 2) use a rate reduction technique to reduce sending, or 3) forward packets to downstream node, which the smallest </w:t>
            </w:r>
            <w:proofErr w:type="spellStart"/>
            <w:r w:rsidRPr="00B42CEB">
              <w:rPr>
                <w:color w:val="FF0000"/>
                <w:sz w:val="20"/>
                <w:szCs w:val="20"/>
                <w:lang w:val="en-US"/>
              </w:rPr>
              <w:t>Q</w:t>
            </w:r>
            <w:r w:rsidRPr="00B42CEB">
              <w:rPr>
                <w:color w:val="FF0000"/>
                <w:sz w:val="20"/>
                <w:szCs w:val="20"/>
                <w:vertAlign w:val="subscript"/>
                <w:lang w:val="en-US"/>
              </w:rPr>
              <w:t>a</w:t>
            </w:r>
            <w:proofErr w:type="spellEnd"/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B42CEB" w:rsidRDefault="003B4635" w:rsidP="00FF54C1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B42CEB">
              <w:rPr>
                <w:color w:val="FF0000"/>
                <w:sz w:val="20"/>
                <w:szCs w:val="20"/>
                <w:lang w:val="en-US"/>
              </w:rPr>
              <w:t xml:space="preserve">It protocol is not suitable for critical mission applications due to it does not take in account the current traffic scenario in the network 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Pr="00B42CEB" w:rsidRDefault="003B4635" w:rsidP="00FF54C1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Pr="00923D7A" w:rsidRDefault="003B4635" w:rsidP="00E520FF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923D7A">
              <w:rPr>
                <w:color w:val="FF0000"/>
                <w:sz w:val="20"/>
                <w:szCs w:val="20"/>
                <w:lang w:val="en-US"/>
              </w:rPr>
              <w:lastRenderedPageBreak/>
              <w:t>Congestion avoidance control mechanism for multiple paths routing protocol (MR-CACM) [8]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Default="003B4635" w:rsidP="004C3AD7">
            <w:pPr>
              <w:jc w:val="center"/>
              <w:rPr>
                <w:color w:val="FF0000"/>
                <w:szCs w:val="20"/>
                <w:lang w:eastAsia="es-MX"/>
              </w:rPr>
            </w:pPr>
            <w:r>
              <w:rPr>
                <w:color w:val="FF0000"/>
                <w:szCs w:val="20"/>
                <w:lang w:eastAsia="es-MX"/>
              </w:rPr>
              <w:t>Conference 2008</w:t>
            </w:r>
          </w:p>
          <w:p w:rsidR="003B4635" w:rsidRDefault="003B4635" w:rsidP="004C3AD7">
            <w:pPr>
              <w:pStyle w:val="Textoindependiente"/>
              <w:spacing w:after="0"/>
              <w:jc w:val="center"/>
              <w:rPr>
                <w:color w:val="FF0000"/>
                <w:lang w:eastAsia="es-MX"/>
              </w:rPr>
            </w:pPr>
            <w:r>
              <w:rPr>
                <w:color w:val="FF0000"/>
                <w:lang w:eastAsia="es-MX"/>
              </w:rPr>
              <w:t>Citations 2</w:t>
            </w:r>
          </w:p>
          <w:p w:rsidR="003B4635" w:rsidRPr="004C3AD7" w:rsidRDefault="003B4635" w:rsidP="004C3AD7">
            <w:pPr>
              <w:pStyle w:val="Textoindependiente"/>
              <w:spacing w:after="0"/>
              <w:jc w:val="center"/>
              <w:rPr>
                <w:color w:val="FF0000"/>
                <w:lang w:eastAsia="es-MX"/>
              </w:rPr>
            </w:pPr>
            <w:r>
              <w:rPr>
                <w:color w:val="FF0000"/>
                <w:lang w:eastAsia="es-MX"/>
              </w:rPr>
              <w:t>Last citation 2011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923D7A" w:rsidRDefault="00994587" w:rsidP="00E520FF">
            <w:pPr>
              <w:jc w:val="center"/>
              <w:rPr>
                <w:color w:val="FF0000"/>
                <w:szCs w:val="20"/>
                <w:lang w:eastAsia="es-MX"/>
              </w:rPr>
            </w:pPr>
            <w:r>
              <w:rPr>
                <w:color w:val="FF0000"/>
                <w:szCs w:val="20"/>
                <w:lang w:eastAsia="es-MX"/>
              </w:rPr>
              <w:t>In the network</w:t>
            </w:r>
            <w:r w:rsidR="003B4635" w:rsidRPr="00923D7A">
              <w:rPr>
                <w:color w:val="FF0000"/>
                <w:szCs w:val="20"/>
                <w:lang w:eastAsia="es-MX"/>
              </w:rPr>
              <w:t xml:space="preserve">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Default="003B4635" w:rsidP="008D40B0">
            <w:pPr>
              <w:rPr>
                <w:color w:val="FF0000"/>
                <w:szCs w:val="20"/>
                <w:lang w:eastAsia="es-MX"/>
              </w:rPr>
            </w:pPr>
            <w:r>
              <w:rPr>
                <w:color w:val="FF0000"/>
                <w:szCs w:val="20"/>
                <w:lang w:eastAsia="es-MX"/>
              </w:rPr>
              <w:t>Multipath</w:t>
            </w:r>
          </w:p>
          <w:p w:rsidR="003B4635" w:rsidRPr="00923D7A" w:rsidRDefault="003B4635" w:rsidP="008D40B0">
            <w:pPr>
              <w:rPr>
                <w:color w:val="FF0000"/>
                <w:szCs w:val="20"/>
                <w:lang w:eastAsia="es-MX"/>
              </w:rPr>
            </w:pPr>
            <w:r w:rsidRPr="00923D7A">
              <w:rPr>
                <w:color w:val="FF0000"/>
                <w:szCs w:val="20"/>
                <w:lang w:eastAsia="es-MX"/>
              </w:rPr>
              <w:t>Transmitting capacity values of  nodes and links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923D7A" w:rsidRDefault="003B4635" w:rsidP="00AC5714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923D7A">
              <w:rPr>
                <w:color w:val="FF0000"/>
                <w:sz w:val="20"/>
                <w:szCs w:val="20"/>
                <w:lang w:val="en-US"/>
              </w:rPr>
              <w:t>Source nodes finds paths by means of flooding network</w:t>
            </w:r>
          </w:p>
          <w:p w:rsidR="003B4635" w:rsidRPr="00923D7A" w:rsidRDefault="003B4635" w:rsidP="00EB609D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923D7A">
              <w:rPr>
                <w:color w:val="FF0000"/>
                <w:sz w:val="20"/>
                <w:szCs w:val="20"/>
                <w:lang w:val="en-US"/>
              </w:rPr>
              <w:t>Routing decisions are made, taking in account nodes and links with the best values of transmitting capacity</w:t>
            </w:r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923D7A" w:rsidRDefault="003B4635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923D7A">
              <w:rPr>
                <w:color w:val="FF0000"/>
                <w:sz w:val="20"/>
                <w:szCs w:val="20"/>
                <w:lang w:val="en-US"/>
              </w:rPr>
              <w:t xml:space="preserve">Overhead, since several packets are exchanged in the process of constructing paths. 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Pr="00923D7A" w:rsidRDefault="003B4635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3B4635" w:rsidRPr="00037FD9" w:rsidRDefault="003B4635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Dynamic alternative path selection scheme (</w:t>
            </w:r>
            <w:proofErr w:type="spellStart"/>
            <w:r w:rsidRPr="00037FD9">
              <w:rPr>
                <w:color w:val="FF0000"/>
                <w:sz w:val="20"/>
                <w:szCs w:val="20"/>
                <w:lang w:val="en-US"/>
              </w:rPr>
              <w:t>DAIPaS</w:t>
            </w:r>
            <w:proofErr w:type="spellEnd"/>
            <w:r w:rsidRPr="00037FD9">
              <w:rPr>
                <w:color w:val="FF0000"/>
                <w:sz w:val="20"/>
                <w:szCs w:val="20"/>
                <w:lang w:val="en-US"/>
              </w:rPr>
              <w:t>) [9]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037FD9" w:rsidRDefault="003B4635" w:rsidP="00F97A7A">
            <w:pPr>
              <w:jc w:val="center"/>
              <w:rPr>
                <w:color w:val="FF0000"/>
                <w:szCs w:val="20"/>
                <w:lang w:eastAsia="es-MX"/>
              </w:rPr>
            </w:pPr>
            <w:r w:rsidRPr="00037FD9">
              <w:rPr>
                <w:color w:val="FF0000"/>
                <w:szCs w:val="20"/>
                <w:lang w:eastAsia="es-MX"/>
              </w:rPr>
              <w:t>Conference 2011</w:t>
            </w:r>
          </w:p>
          <w:p w:rsidR="003B4635" w:rsidRPr="00037FD9" w:rsidRDefault="003B4635" w:rsidP="00F97A7A">
            <w:pPr>
              <w:pStyle w:val="Textoindependiente"/>
              <w:spacing w:after="0"/>
              <w:jc w:val="center"/>
              <w:rPr>
                <w:color w:val="FF0000"/>
                <w:lang w:eastAsia="es-MX"/>
              </w:rPr>
            </w:pPr>
            <w:r w:rsidRPr="00037FD9">
              <w:rPr>
                <w:color w:val="FF0000"/>
                <w:lang w:eastAsia="es-MX"/>
              </w:rPr>
              <w:t>Citations 3</w:t>
            </w:r>
          </w:p>
          <w:p w:rsidR="003B4635" w:rsidRPr="00037FD9" w:rsidRDefault="003B4635" w:rsidP="00F97A7A">
            <w:pPr>
              <w:pStyle w:val="Textoindependiente"/>
              <w:jc w:val="center"/>
              <w:rPr>
                <w:color w:val="FF0000"/>
                <w:lang w:eastAsia="es-MX"/>
              </w:rPr>
            </w:pPr>
            <w:r w:rsidRPr="00037FD9">
              <w:rPr>
                <w:color w:val="FF0000"/>
                <w:lang w:eastAsia="es-MX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037FD9" w:rsidRDefault="00994587" w:rsidP="00900794">
            <w:pPr>
              <w:jc w:val="center"/>
              <w:rPr>
                <w:color w:val="FF0000"/>
                <w:szCs w:val="20"/>
                <w:lang w:eastAsia="es-MX"/>
              </w:rPr>
            </w:pPr>
            <w:r>
              <w:rPr>
                <w:color w:val="FF0000"/>
                <w:szCs w:val="20"/>
                <w:lang w:eastAsia="es-MX"/>
              </w:rPr>
              <w:t>In the network</w:t>
            </w:r>
            <w:r w:rsidR="003B4635" w:rsidRPr="00037FD9">
              <w:rPr>
                <w:color w:val="FF0000"/>
                <w:szCs w:val="20"/>
                <w:lang w:eastAsia="es-MX"/>
              </w:rPr>
              <w:t xml:space="preserve">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037FD9" w:rsidRDefault="003B4635" w:rsidP="00DB30D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Multipath</w:t>
            </w:r>
          </w:p>
          <w:p w:rsidR="003B4635" w:rsidRPr="00037FD9" w:rsidRDefault="003B4635" w:rsidP="00DB30D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Remaining power and queue size of nodes; distance from sink; and channel interference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B4635" w:rsidRPr="00037FD9" w:rsidRDefault="003B4635" w:rsidP="00A90D12">
            <w:pPr>
              <w:autoSpaceDE w:val="0"/>
              <w:autoSpaceDN w:val="0"/>
              <w:adjustRightInd w:val="0"/>
              <w:ind w:left="-10"/>
              <w:rPr>
                <w:color w:val="FF0000"/>
                <w:szCs w:val="20"/>
                <w:lang w:eastAsia="es-MX"/>
              </w:rPr>
            </w:pPr>
            <w:r w:rsidRPr="00037FD9">
              <w:rPr>
                <w:color w:val="FF0000"/>
                <w:szCs w:val="20"/>
                <w:lang w:eastAsia="es-MX"/>
              </w:rPr>
              <w:t>When a node: 1) receives packets from more than one flow; or 2) its buffer occupancy is reaching its upper limit; or 3) has low remaining power. Then, node chooses alternative paths, based on the neighbors’ availability and distance from sink</w:t>
            </w:r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3B4635" w:rsidRPr="00037FD9" w:rsidRDefault="003B4635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Increased energy consumption. The protocol based on overhearing. In hard congestion existence, a downstream node may not be able to inform its upstream neighbours about the congestion because of collisions.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4635" w:rsidRPr="00037FD9" w:rsidRDefault="003B4635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4635" w:rsidRDefault="003B4635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XLP: Cross-layer protocol for WSNs [10]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B4635" w:rsidRDefault="003B4635" w:rsidP="006857E6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Journal 2010</w:t>
            </w:r>
          </w:p>
          <w:p w:rsidR="003B4635" w:rsidRDefault="003B4635" w:rsidP="006857E6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15 citations</w:t>
            </w:r>
          </w:p>
          <w:p w:rsidR="003B4635" w:rsidRDefault="003B4635" w:rsidP="006857E6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B4635" w:rsidRDefault="003B4635" w:rsidP="00312926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B4635" w:rsidRDefault="003B4635" w:rsidP="003934A4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Channel conditions, relay input rate, utilized ratio buffer, energy node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B4635" w:rsidRDefault="003B4635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Rate of packet generation, </w:t>
            </w:r>
          </w:p>
          <w:p w:rsidR="003B4635" w:rsidRDefault="003B4635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 congestion based on current load of each node</w:t>
            </w:r>
          </w:p>
        </w:tc>
        <w:tc>
          <w:tcPr>
            <w:tcW w:w="488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3B4635" w:rsidRDefault="003B4635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protocol is based on overhearing</w:t>
            </w:r>
          </w:p>
        </w:tc>
        <w:tc>
          <w:tcPr>
            <w:tcW w:w="758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3B4635" w:rsidRDefault="003B4635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4635" w:rsidRPr="00882D54" w:rsidRDefault="003B4635" w:rsidP="00942CBA">
            <w:pPr>
              <w:pStyle w:val="tablecopy"/>
              <w:jc w:val="center"/>
              <w:rPr>
                <w:color w:val="7030A0"/>
                <w:sz w:val="20"/>
                <w:szCs w:val="20"/>
                <w:lang w:val="en-US"/>
              </w:rPr>
            </w:pPr>
            <w:r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882D54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eceiver-assisted congestion control mechanism (RACC) [11]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882D54" w:rsidRDefault="003B4635" w:rsidP="007F7573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Journal 2010</w:t>
            </w:r>
          </w:p>
          <w:p w:rsidR="003B4635" w:rsidRPr="00882D54" w:rsidRDefault="003B4635" w:rsidP="007F7573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2 citations</w:t>
            </w:r>
          </w:p>
          <w:p w:rsidR="003B4635" w:rsidRPr="00882D54" w:rsidRDefault="003B4635" w:rsidP="007F7573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882D54" w:rsidRDefault="003B4635" w:rsidP="00AB5A66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Transport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882D54" w:rsidRDefault="003B4635" w:rsidP="003934A4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Packet inter arrival time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882D54" w:rsidRDefault="003B4635" w:rsidP="009B4480">
            <w:pPr>
              <w:autoSpaceDE w:val="0"/>
              <w:autoSpaceDN w:val="0"/>
              <w:adjustRightInd w:val="0"/>
              <w:rPr>
                <w:color w:val="7030A0"/>
                <w:szCs w:val="20"/>
              </w:rPr>
            </w:pPr>
            <w:r w:rsidRPr="00882D54">
              <w:rPr>
                <w:rFonts w:ascii="TimesNewRoman" w:eastAsiaTheme="minorHAnsi" w:hAnsi="TimesNewRoman" w:cs="TimesNewRoman"/>
                <w:color w:val="7030A0"/>
                <w:szCs w:val="20"/>
              </w:rPr>
              <w:t>Congestion window adjustment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882D54" w:rsidRDefault="003B4635" w:rsidP="00E27ECC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Measure of packet inter arrival time is not feasible due to it may be affected by collisions</w:t>
            </w:r>
            <w:r>
              <w:rPr>
                <w:color w:val="7030A0"/>
                <w:sz w:val="20"/>
                <w:szCs w:val="20"/>
                <w:lang w:val="en-US"/>
              </w:rPr>
              <w:t xml:space="preserve"> (It’s </w:t>
            </w:r>
            <w:r>
              <w:rPr>
                <w:color w:val="7030A0"/>
                <w:sz w:val="20"/>
                <w:szCs w:val="20"/>
                <w:lang w:val="en-US"/>
              </w:rPr>
              <w:lastRenderedPageBreak/>
              <w:t>my point of view)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35" w:rsidRPr="00882D54" w:rsidRDefault="003B4635" w:rsidP="00E27ECC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4635" w:rsidRPr="001E0405" w:rsidRDefault="003B4635" w:rsidP="00942CBA">
            <w:pPr>
              <w:pStyle w:val="tablecopy"/>
              <w:jc w:val="center"/>
              <w:rPr>
                <w:color w:val="FF0000"/>
                <w:sz w:val="20"/>
                <w:szCs w:val="20"/>
                <w:shd w:val="clear" w:color="auto" w:fill="FFFFFF"/>
                <w:lang w:val="en-US"/>
              </w:rPr>
            </w:pPr>
            <w:r w:rsidRPr="001E0405">
              <w:rPr>
                <w:rFonts w:ascii="TimesNewRoman" w:eastAsiaTheme="minorHAnsi" w:hAnsi="TimesNewRoman" w:cs="TimesNewRoman"/>
                <w:color w:val="FF0000"/>
                <w:sz w:val="20"/>
                <w:szCs w:val="20"/>
                <w:lang w:val="en-US"/>
              </w:rPr>
              <w:lastRenderedPageBreak/>
              <w:t>Decentralized Predictive Congestion Control (DPCC) [12]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7F7573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Journal 2007</w:t>
            </w:r>
          </w:p>
          <w:p w:rsidR="003B4635" w:rsidRPr="001E0405" w:rsidRDefault="003B4635" w:rsidP="007F7573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Citations 7</w:t>
            </w:r>
          </w:p>
          <w:p w:rsidR="003B4635" w:rsidRPr="001E0405" w:rsidRDefault="003B4635" w:rsidP="007F7573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FD051C" w:rsidP="00AB5A66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MAC</w:t>
            </w:r>
            <w:r w:rsidR="003B4635" w:rsidRPr="001E0405">
              <w:rPr>
                <w:color w:val="FF0000"/>
                <w:sz w:val="20"/>
                <w:szCs w:val="20"/>
                <w:lang w:val="en-US"/>
              </w:rPr>
              <w:t xml:space="preserve">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3934A4">
            <w:pPr>
              <w:pStyle w:val="tablecopy"/>
              <w:keepNext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Buffer occupancy</w:t>
            </w:r>
          </w:p>
          <w:p w:rsidR="003B4635" w:rsidRPr="001E0405" w:rsidRDefault="003B4635" w:rsidP="00B65E25">
            <w:pPr>
              <w:autoSpaceDE w:val="0"/>
              <w:autoSpaceDN w:val="0"/>
              <w:adjustRightInd w:val="0"/>
              <w:rPr>
                <w:color w:val="FF0000"/>
                <w:szCs w:val="20"/>
              </w:rPr>
            </w:pPr>
            <w:r w:rsidRPr="001E0405">
              <w:rPr>
                <w:rFonts w:ascii="TimesNewRoman" w:eastAsiaTheme="minorHAnsi" w:hAnsi="TimesNewRoman" w:cs="TimesNewRoman"/>
                <w:color w:val="FF0000"/>
                <w:szCs w:val="20"/>
              </w:rPr>
              <w:t>Target outgoing rate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2E4C3D">
            <w:pPr>
              <w:autoSpaceDE w:val="0"/>
              <w:autoSpaceDN w:val="0"/>
              <w:adjustRightInd w:val="0"/>
              <w:rPr>
                <w:rFonts w:eastAsiaTheme="minorHAnsi"/>
                <w:color w:val="FF0000"/>
              </w:rPr>
            </w:pPr>
            <w:r w:rsidRPr="001E0405">
              <w:rPr>
                <w:rFonts w:ascii="TimesNewRoman" w:eastAsiaTheme="minorHAnsi" w:hAnsi="TimesNewRoman" w:cs="TimesNewRoman"/>
                <w:color w:val="FF0000"/>
                <w:szCs w:val="20"/>
              </w:rPr>
              <w:t>Back off interval selection scheme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7E3E61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35" w:rsidRPr="001E0405" w:rsidRDefault="00AF4073" w:rsidP="007E3E61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CODA disadvantages</w:t>
            </w: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4635" w:rsidRPr="001E0405" w:rsidRDefault="003B4635" w:rsidP="001E0405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color w:val="FF0000"/>
                <w:szCs w:val="20"/>
              </w:rPr>
            </w:pPr>
            <w:r>
              <w:rPr>
                <w:rFonts w:ascii="TimesNewRoman" w:eastAsiaTheme="minorHAnsi" w:hAnsi="TimesNewRoman" w:cs="TimesNewRoman"/>
                <w:color w:val="FF0000"/>
                <w:szCs w:val="20"/>
              </w:rPr>
              <w:t>TARA [13]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Journal 2007</w:t>
            </w:r>
          </w:p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Citations 24</w:t>
            </w:r>
          </w:p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1E0405">
            <w:pPr>
              <w:pStyle w:val="tablecopy"/>
              <w:keepNext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F13176">
              <w:rPr>
                <w:rFonts w:ascii="TimesNewRoman" w:eastAsiaTheme="minorHAnsi" w:hAnsi="TimesNewRoman" w:cs="TimesNewRoman"/>
                <w:color w:val="FF0000"/>
                <w:sz w:val="20"/>
                <w:szCs w:val="20"/>
                <w:lang w:val="en-US"/>
              </w:rPr>
              <w:t>Intermediate hotspot node detected congestion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Default="003B4635" w:rsidP="00C47D8B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As soon as hotspot node detects that its congestion</w:t>
            </w:r>
          </w:p>
          <w:p w:rsidR="003B4635" w:rsidRDefault="003B4635" w:rsidP="00C47D8B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level is above watermark, it needs to quickly locate 2</w:t>
            </w:r>
          </w:p>
          <w:p w:rsidR="003B4635" w:rsidRDefault="003B4635" w:rsidP="00C47D8B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proofErr w:type="gramStart"/>
            <w:r>
              <w:rPr>
                <w:rFonts w:ascii="TimesNewRoman" w:eastAsiaTheme="minorHAnsi" w:hAnsi="TimesNewRoman" w:cs="TimesNewRoman"/>
                <w:szCs w:val="20"/>
              </w:rPr>
              <w:t>important</w:t>
            </w:r>
            <w:proofErr w:type="gramEnd"/>
            <w:r>
              <w:rPr>
                <w:rFonts w:ascii="TimesNewRoman" w:eastAsiaTheme="minorHAnsi" w:hAnsi="TimesNewRoman" w:cs="TimesNewRoman"/>
                <w:szCs w:val="20"/>
              </w:rPr>
              <w:t xml:space="preserve"> nodes :a) Distributor node a) Merger node. The</w:t>
            </w:r>
          </w:p>
          <w:p w:rsidR="003B4635" w:rsidRDefault="003B4635" w:rsidP="00C47D8B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distributor node distributes the traffic between original path</w:t>
            </w:r>
          </w:p>
          <w:p w:rsidR="003B4635" w:rsidRPr="001E0405" w:rsidRDefault="003B4635" w:rsidP="00C47D8B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color w:val="FF0000"/>
                <w:szCs w:val="20"/>
              </w:rPr>
            </w:pPr>
            <w:proofErr w:type="gramStart"/>
            <w:r>
              <w:rPr>
                <w:rFonts w:ascii="TimesNewRoman" w:eastAsiaTheme="minorHAnsi" w:hAnsi="TimesNewRoman" w:cs="TimesNewRoman"/>
                <w:szCs w:val="20"/>
              </w:rPr>
              <w:t>and</w:t>
            </w:r>
            <w:proofErr w:type="gramEnd"/>
            <w:r>
              <w:rPr>
                <w:rFonts w:ascii="TimesNewRoman" w:eastAsiaTheme="minorHAnsi" w:hAnsi="TimesNewRoman" w:cs="TimesNewRoman"/>
                <w:szCs w:val="20"/>
              </w:rPr>
              <w:t xml:space="preserve"> detour paths.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1E0405">
              <w:rPr>
                <w:color w:val="FF0000"/>
                <w:sz w:val="20"/>
                <w:szCs w:val="20"/>
                <w:lang w:val="en-US"/>
              </w:rPr>
              <w:t>X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4635" w:rsidRPr="001E0405" w:rsidRDefault="003B4635" w:rsidP="00ED0698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3B4635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3B4635" w:rsidRPr="00F13176" w:rsidRDefault="009E1154" w:rsidP="009E1154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 xml:space="preserve">Priority based congestion control (PCCP) </w:t>
            </w:r>
            <w:r w:rsidR="003B4635">
              <w:rPr>
                <w:rFonts w:ascii="TimesNewRoman" w:eastAsiaTheme="minorHAnsi" w:hAnsi="TimesNewRoman" w:cs="TimesNewRoman"/>
                <w:szCs w:val="20"/>
              </w:rPr>
              <w:t>[14]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F13176" w:rsidRDefault="003B4635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 w:rsidRPr="00F13176">
              <w:rPr>
                <w:sz w:val="20"/>
                <w:szCs w:val="20"/>
                <w:lang w:val="en-US"/>
              </w:rPr>
              <w:t>Journal 2007</w:t>
            </w:r>
          </w:p>
          <w:p w:rsidR="003B4635" w:rsidRPr="00F13176" w:rsidRDefault="003B4635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 w:rsidRPr="00F13176">
              <w:rPr>
                <w:sz w:val="20"/>
                <w:szCs w:val="20"/>
                <w:lang w:val="en-US"/>
              </w:rPr>
              <w:t>Citation 41</w:t>
            </w:r>
          </w:p>
          <w:p w:rsidR="003B4635" w:rsidRPr="00F13176" w:rsidRDefault="003B4635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 w:rsidRPr="00F13176">
              <w:rPr>
                <w:sz w:val="20"/>
                <w:szCs w:val="20"/>
                <w:lang w:val="en-US"/>
              </w:rPr>
              <w:t>Last Citation</w:t>
            </w:r>
            <w:r w:rsidR="009E1154">
              <w:rPr>
                <w:sz w:val="20"/>
                <w:szCs w:val="20"/>
                <w:lang w:val="en-US"/>
              </w:rPr>
              <w:t xml:space="preserve"> 2012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F13176" w:rsidRDefault="00967452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 layer</w:t>
            </w:r>
            <w:r w:rsidR="00994587">
              <w:rPr>
                <w:sz w:val="20"/>
                <w:szCs w:val="20"/>
                <w:lang w:val="en-US"/>
              </w:rPr>
              <w:t xml:space="preserve"> (Network)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Default="009B6988" w:rsidP="00CB5CD3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Packet inter-arrival time</w:t>
            </w:r>
          </w:p>
          <w:p w:rsidR="00A00CAA" w:rsidRPr="00F13176" w:rsidRDefault="00A00CAA" w:rsidP="00CB5CD3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Packet service time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Default="00994587" w:rsidP="00CB5CD3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Multipath</w:t>
            </w:r>
          </w:p>
          <w:p w:rsidR="00E84E4A" w:rsidRPr="00CB5CD3" w:rsidRDefault="00E84E4A" w:rsidP="00E84E4A">
            <w:pPr>
              <w:pStyle w:val="Textoindependiente"/>
              <w:rPr>
                <w:rFonts w:eastAsiaTheme="minorHAnsi"/>
              </w:rPr>
            </w:pPr>
            <w:r>
              <w:rPr>
                <w:rFonts w:eastAsiaTheme="minorHAnsi"/>
              </w:rPr>
              <w:t>(Rate adjustment )</w:t>
            </w:r>
            <w:r w:rsidR="00CB5CD3">
              <w:rPr>
                <w:rFonts w:eastAsiaTheme="minorHAnsi"/>
              </w:rPr>
              <w:t>Priority based on node location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Pr="00F13176" w:rsidRDefault="003B4635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635" w:rsidRDefault="00CB5CD3" w:rsidP="00CB5CD3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  <w:r w:rsidRPr="00CB5CD3">
              <w:rPr>
                <w:rFonts w:eastAsiaTheme="minorHAnsi"/>
                <w:sz w:val="20"/>
                <w:szCs w:val="20"/>
                <w:lang w:val="en-US"/>
              </w:rPr>
              <w:t>Priority based on node location</w:t>
            </w:r>
          </w:p>
          <w:p w:rsidR="00EC3391" w:rsidRDefault="00EC3391" w:rsidP="00CB5CD3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  <w:r>
              <w:rPr>
                <w:rFonts w:eastAsiaTheme="minorHAnsi"/>
                <w:sz w:val="20"/>
                <w:szCs w:val="20"/>
                <w:lang w:val="en-US"/>
              </w:rPr>
              <w:t xml:space="preserve">CODA </w:t>
            </w:r>
            <w:proofErr w:type="spellStart"/>
            <w:r>
              <w:rPr>
                <w:rFonts w:eastAsiaTheme="minorHAnsi"/>
                <w:sz w:val="20"/>
                <w:szCs w:val="20"/>
                <w:lang w:val="en-US"/>
              </w:rPr>
              <w:t>disavantages</w:t>
            </w:r>
            <w:proofErr w:type="spellEnd"/>
          </w:p>
          <w:p w:rsidR="008D532A" w:rsidRPr="00CB5CD3" w:rsidRDefault="008D532A" w:rsidP="00CB5CD3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eastAsiaTheme="minorHAnsi"/>
                <w:sz w:val="20"/>
                <w:szCs w:val="20"/>
                <w:lang w:val="en-US"/>
              </w:rPr>
              <w:t>WSNM</w:t>
            </w:r>
          </w:p>
        </w:tc>
      </w:tr>
      <w:tr w:rsidR="00EB63CF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63CF" w:rsidRDefault="00EB63CF" w:rsidP="009E1154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CODA</w:t>
            </w:r>
            <w:r w:rsidR="00CB3131">
              <w:rPr>
                <w:rFonts w:ascii="TimesNewRoman" w:eastAsiaTheme="minorHAnsi" w:hAnsi="TimesNewRoman" w:cs="TimesNewRoman"/>
                <w:szCs w:val="20"/>
              </w:rPr>
              <w:t xml:space="preserve"> [15]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EB63CF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AD1980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</w:t>
            </w:r>
            <w:r w:rsidR="00740B1B">
              <w:rPr>
                <w:sz w:val="20"/>
                <w:szCs w:val="20"/>
                <w:lang w:val="en-US"/>
              </w:rPr>
              <w:t xml:space="preserve">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CB3131" w:rsidP="00811C19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Channel utilization</w:t>
            </w:r>
          </w:p>
          <w:p w:rsidR="00CB3131" w:rsidRDefault="00CB3131" w:rsidP="00811C19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Buffer occupa</w:t>
            </w:r>
            <w:r w:rsidR="00BC5899"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n</w:t>
            </w: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cy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FA0039" w:rsidP="00811C19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Transmission rate</w:t>
            </w:r>
          </w:p>
          <w:p w:rsidR="004A0C91" w:rsidRPr="004A0C91" w:rsidRDefault="004A0C91" w:rsidP="00811C19">
            <w:pPr>
              <w:pStyle w:val="Textoindependiente"/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Source rate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Pr="00F13176" w:rsidRDefault="00EB63CF" w:rsidP="00811C19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Pr="00CB5CD3" w:rsidRDefault="00EB63CF" w:rsidP="00CB5CD3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EB63CF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B63CF" w:rsidRDefault="00EB63CF" w:rsidP="009E1154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ESRT</w:t>
            </w:r>
            <w:r w:rsidR="00781789">
              <w:rPr>
                <w:rFonts w:ascii="TimesNewRoman" w:eastAsiaTheme="minorHAnsi" w:hAnsi="TimesNewRoman" w:cs="TimesNewRoman"/>
                <w:szCs w:val="20"/>
              </w:rPr>
              <w:t xml:space="preserve"> [16]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EB63CF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AD1980" w:rsidP="004A0F1E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</w:t>
            </w:r>
            <w:r w:rsidR="004A0F1E">
              <w:rPr>
                <w:sz w:val="20"/>
                <w:szCs w:val="20"/>
                <w:lang w:val="en-US"/>
              </w:rPr>
              <w:t xml:space="preserve"> </w:t>
            </w:r>
            <w:r w:rsidR="00740B1B"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781789" w:rsidP="00CB5CD3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Buffer occupancy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Default="000C0D6E" w:rsidP="00CB5CD3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Source rate</w:t>
            </w: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Pr="00F13176" w:rsidRDefault="00EB63CF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63CF" w:rsidRPr="00CB5CD3" w:rsidRDefault="00EB63CF" w:rsidP="00CB5CD3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DE0B9A" w:rsidTr="008D532A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DE0B9A" w:rsidRDefault="00DE0B9A" w:rsidP="009E1154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bookmarkStart w:id="0" w:name="_GoBack"/>
            <w:bookmarkEnd w:id="0"/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Default="00DE0B9A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Default="00DE0B9A" w:rsidP="004A0F1E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Default="00DE0B9A" w:rsidP="00CB5CD3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Default="00DE0B9A" w:rsidP="00CB5CD3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</w:p>
        </w:tc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Pr="00F13176" w:rsidRDefault="00DE0B9A" w:rsidP="00ED0698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0B9A" w:rsidRPr="00CB5CD3" w:rsidRDefault="00DE0B9A" w:rsidP="00CB5CD3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</w:tbl>
    <w:p w:rsidR="008C55A1" w:rsidRDefault="00DE0B9A"/>
    <w:p w:rsidR="00E006F7" w:rsidRDefault="00E006F7" w:rsidP="00E006F7">
      <w:pPr>
        <w:pStyle w:val="Textoindependiente"/>
      </w:pPr>
    </w:p>
    <w:p w:rsidR="00E006F7" w:rsidRDefault="00E006F7" w:rsidP="00E006F7">
      <w:pPr>
        <w:autoSpaceDE w:val="0"/>
        <w:autoSpaceDN w:val="0"/>
        <w:adjustRightInd w:val="0"/>
        <w:jc w:val="both"/>
        <w:rPr>
          <w:szCs w:val="20"/>
          <w:lang w:eastAsia="es-MX"/>
        </w:rPr>
      </w:pPr>
      <w:r w:rsidRPr="00163CA2">
        <w:rPr>
          <w:szCs w:val="20"/>
        </w:rPr>
        <w:t xml:space="preserve">[6] </w:t>
      </w:r>
      <w:proofErr w:type="spellStart"/>
      <w:r w:rsidRPr="00163CA2">
        <w:rPr>
          <w:szCs w:val="20"/>
          <w:lang w:eastAsia="es-MX"/>
        </w:rPr>
        <w:t>Shigang</w:t>
      </w:r>
      <w:proofErr w:type="spellEnd"/>
      <w:r w:rsidRPr="00163CA2">
        <w:rPr>
          <w:szCs w:val="20"/>
          <w:lang w:eastAsia="es-MX"/>
        </w:rPr>
        <w:t xml:space="preserve"> Chen, Na Yang, “Congestion Avoidance Based on Lightweight Buffer Management in Sensor Networks”, </w:t>
      </w:r>
      <w:r w:rsidRPr="00163CA2">
        <w:rPr>
          <w:i/>
          <w:iCs/>
          <w:szCs w:val="20"/>
          <w:lang w:eastAsia="es-MX"/>
        </w:rPr>
        <w:t>IEEE Transactions on Parallel and Distributed Systems</w:t>
      </w:r>
      <w:r w:rsidRPr="00163CA2">
        <w:rPr>
          <w:szCs w:val="20"/>
          <w:lang w:eastAsia="es-MX"/>
        </w:rPr>
        <w:t>, vol. 17, no. 9, 2006, pp. 934-946.</w:t>
      </w:r>
    </w:p>
    <w:p w:rsidR="00183BF4" w:rsidRDefault="00E006F7" w:rsidP="00183BF4">
      <w:pPr>
        <w:pStyle w:val="Textoindependiente"/>
        <w:spacing w:after="0"/>
        <w:rPr>
          <w:szCs w:val="20"/>
          <w:lang w:eastAsia="es-MX"/>
        </w:rPr>
      </w:pPr>
      <w:r>
        <w:rPr>
          <w:lang w:eastAsia="es-MX"/>
        </w:rPr>
        <w:t>[7]</w:t>
      </w:r>
      <w:r w:rsidRPr="008C231A">
        <w:rPr>
          <w:szCs w:val="20"/>
          <w:lang w:eastAsia="es-MX"/>
        </w:rPr>
        <w:t xml:space="preserve"> Mohammad Z Ahmad, </w:t>
      </w:r>
      <w:proofErr w:type="spellStart"/>
      <w:r w:rsidRPr="008C231A">
        <w:rPr>
          <w:szCs w:val="20"/>
          <w:lang w:eastAsia="es-MX"/>
        </w:rPr>
        <w:t>Damla</w:t>
      </w:r>
      <w:proofErr w:type="spellEnd"/>
      <w:r w:rsidRPr="008C231A">
        <w:rPr>
          <w:szCs w:val="20"/>
          <w:lang w:eastAsia="es-MX"/>
        </w:rPr>
        <w:t xml:space="preserve"> </w:t>
      </w:r>
      <w:proofErr w:type="spellStart"/>
      <w:r w:rsidRPr="008C231A">
        <w:rPr>
          <w:szCs w:val="20"/>
          <w:lang w:eastAsia="es-MX"/>
        </w:rPr>
        <w:t>Turgut</w:t>
      </w:r>
      <w:proofErr w:type="spellEnd"/>
      <w:r w:rsidRPr="008C231A">
        <w:rPr>
          <w:szCs w:val="20"/>
          <w:lang w:eastAsia="es-MX"/>
        </w:rPr>
        <w:t>, “Congestion avoidance and</w:t>
      </w:r>
      <w:r>
        <w:rPr>
          <w:szCs w:val="20"/>
          <w:lang w:eastAsia="es-MX"/>
        </w:rPr>
        <w:t xml:space="preserve"> </w:t>
      </w:r>
      <w:r w:rsidRPr="008C231A">
        <w:rPr>
          <w:szCs w:val="20"/>
          <w:lang w:eastAsia="es-MX"/>
        </w:rPr>
        <w:t>fairness in wireless sensor networks”, IEEE Global</w:t>
      </w:r>
      <w:r>
        <w:rPr>
          <w:szCs w:val="20"/>
          <w:lang w:eastAsia="es-MX"/>
        </w:rPr>
        <w:t xml:space="preserve"> </w:t>
      </w:r>
      <w:r w:rsidRPr="008C231A">
        <w:rPr>
          <w:szCs w:val="20"/>
          <w:lang w:eastAsia="es-MX"/>
        </w:rPr>
        <w:t>Telecommunications Conference (IEEE GLOBECOM 2008),</w:t>
      </w:r>
      <w:r>
        <w:rPr>
          <w:szCs w:val="20"/>
          <w:lang w:eastAsia="es-MX"/>
        </w:rPr>
        <w:t xml:space="preserve"> </w:t>
      </w:r>
      <w:r w:rsidRPr="008C231A">
        <w:rPr>
          <w:szCs w:val="20"/>
          <w:lang w:eastAsia="es-MX"/>
        </w:rPr>
        <w:t>November 30 2008-December 4, 2008.</w:t>
      </w:r>
    </w:p>
    <w:p w:rsidR="006238DA" w:rsidRPr="005638F3" w:rsidRDefault="006238DA" w:rsidP="00A4555D">
      <w:pPr>
        <w:pStyle w:val="Textoindependiente"/>
        <w:spacing w:after="0"/>
        <w:jc w:val="both"/>
        <w:rPr>
          <w:rFonts w:eastAsiaTheme="minorHAnsi"/>
          <w:szCs w:val="20"/>
        </w:rPr>
      </w:pPr>
      <w:r>
        <w:rPr>
          <w:szCs w:val="20"/>
          <w:lang w:eastAsia="es-MX"/>
        </w:rPr>
        <w:t>[8]</w:t>
      </w:r>
      <w:r w:rsidRPr="006238DA">
        <w:rPr>
          <w:rFonts w:ascii="TimesNewRomanPSMT" w:eastAsiaTheme="minorHAnsi" w:hAnsi="TimesNewRomanPSMT" w:cs="TimesNewRomanPSMT"/>
          <w:sz w:val="16"/>
          <w:szCs w:val="16"/>
        </w:rPr>
        <w:t xml:space="preserve"> </w:t>
      </w:r>
      <w:proofErr w:type="spellStart"/>
      <w:r w:rsidRPr="005638F3">
        <w:rPr>
          <w:rFonts w:eastAsiaTheme="minorHAnsi"/>
          <w:szCs w:val="20"/>
        </w:rPr>
        <w:t>Jizan</w:t>
      </w:r>
      <w:proofErr w:type="spellEnd"/>
      <w:r w:rsidRPr="005638F3">
        <w:rPr>
          <w:rFonts w:eastAsiaTheme="minorHAnsi"/>
          <w:szCs w:val="20"/>
        </w:rPr>
        <w:t xml:space="preserve"> Zhan, “Congestion Avoidance and Control Mechanism for Multi-paths Routing in WSN”, </w:t>
      </w:r>
      <w:r w:rsidRPr="005638F3">
        <w:rPr>
          <w:rFonts w:eastAsiaTheme="minorHAnsi"/>
          <w:i/>
          <w:iCs/>
          <w:szCs w:val="20"/>
        </w:rPr>
        <w:t>IEEE 2008 International Conference on Computer Science and Software Engineering</w:t>
      </w:r>
      <w:r w:rsidRPr="005638F3">
        <w:rPr>
          <w:rFonts w:eastAsiaTheme="minorHAnsi"/>
          <w:szCs w:val="20"/>
        </w:rPr>
        <w:t xml:space="preserve">, vol. 5, </w:t>
      </w:r>
      <w:proofErr w:type="spellStart"/>
      <w:r w:rsidRPr="005638F3">
        <w:rPr>
          <w:rFonts w:eastAsiaTheme="minorHAnsi"/>
          <w:szCs w:val="20"/>
        </w:rPr>
        <w:t>Yantai</w:t>
      </w:r>
      <w:proofErr w:type="spellEnd"/>
      <w:r w:rsidRPr="005638F3">
        <w:rPr>
          <w:rFonts w:eastAsiaTheme="minorHAnsi"/>
          <w:szCs w:val="20"/>
        </w:rPr>
        <w:t>, China, 12-14 December 2008.</w:t>
      </w:r>
    </w:p>
    <w:p w:rsidR="00E006F7" w:rsidRDefault="005638F3" w:rsidP="005638F3">
      <w:pPr>
        <w:autoSpaceDE w:val="0"/>
        <w:autoSpaceDN w:val="0"/>
        <w:adjustRightInd w:val="0"/>
        <w:jc w:val="both"/>
        <w:rPr>
          <w:rFonts w:eastAsiaTheme="minorHAnsi"/>
          <w:szCs w:val="20"/>
        </w:rPr>
      </w:pPr>
      <w:r w:rsidRPr="005638F3">
        <w:rPr>
          <w:szCs w:val="20"/>
        </w:rPr>
        <w:t xml:space="preserve">[9] </w:t>
      </w:r>
      <w:proofErr w:type="spellStart"/>
      <w:r w:rsidRPr="005638F3">
        <w:rPr>
          <w:rFonts w:eastAsiaTheme="minorHAnsi"/>
          <w:szCs w:val="20"/>
        </w:rPr>
        <w:t>Charalambos</w:t>
      </w:r>
      <w:proofErr w:type="spellEnd"/>
      <w:r w:rsidRPr="005638F3">
        <w:rPr>
          <w:rFonts w:eastAsiaTheme="minorHAnsi"/>
          <w:szCs w:val="20"/>
        </w:rPr>
        <w:t xml:space="preserve"> </w:t>
      </w:r>
      <w:proofErr w:type="spellStart"/>
      <w:r w:rsidRPr="005638F3">
        <w:rPr>
          <w:rFonts w:eastAsiaTheme="minorHAnsi"/>
          <w:szCs w:val="20"/>
        </w:rPr>
        <w:t>Sergiou</w:t>
      </w:r>
      <w:proofErr w:type="spellEnd"/>
      <w:r w:rsidRPr="005638F3">
        <w:rPr>
          <w:rFonts w:eastAsiaTheme="minorHAnsi"/>
          <w:szCs w:val="20"/>
        </w:rPr>
        <w:t xml:space="preserve">, </w:t>
      </w:r>
      <w:proofErr w:type="spellStart"/>
      <w:r w:rsidRPr="005638F3">
        <w:rPr>
          <w:rFonts w:eastAsiaTheme="minorHAnsi"/>
          <w:szCs w:val="20"/>
        </w:rPr>
        <w:t>Vasos</w:t>
      </w:r>
      <w:proofErr w:type="spellEnd"/>
      <w:r w:rsidRPr="005638F3">
        <w:rPr>
          <w:rFonts w:eastAsiaTheme="minorHAnsi"/>
          <w:szCs w:val="20"/>
        </w:rPr>
        <w:t xml:space="preserve"> </w:t>
      </w:r>
      <w:proofErr w:type="spellStart"/>
      <w:r w:rsidRPr="005638F3">
        <w:rPr>
          <w:rFonts w:eastAsiaTheme="minorHAnsi"/>
          <w:szCs w:val="20"/>
        </w:rPr>
        <w:t>Vassiliou</w:t>
      </w:r>
      <w:proofErr w:type="spellEnd"/>
      <w:r w:rsidRPr="005638F3">
        <w:rPr>
          <w:rFonts w:eastAsiaTheme="minorHAnsi"/>
          <w:szCs w:val="20"/>
        </w:rPr>
        <w:t>, “</w:t>
      </w:r>
      <w:proofErr w:type="spellStart"/>
      <w:r w:rsidRPr="005638F3">
        <w:rPr>
          <w:rFonts w:eastAsiaTheme="minorHAnsi"/>
          <w:szCs w:val="20"/>
        </w:rPr>
        <w:t>DAlPaS</w:t>
      </w:r>
      <w:proofErr w:type="spellEnd"/>
      <w:r w:rsidRPr="005638F3">
        <w:rPr>
          <w:rFonts w:eastAsiaTheme="minorHAnsi"/>
          <w:szCs w:val="20"/>
        </w:rPr>
        <w:t>: A performance aware congestion control algorithm in Wireless Sensor Networks”,</w:t>
      </w:r>
      <w:r>
        <w:rPr>
          <w:rFonts w:eastAsiaTheme="minorHAnsi"/>
          <w:szCs w:val="20"/>
        </w:rPr>
        <w:t xml:space="preserve"> </w:t>
      </w:r>
      <w:r w:rsidRPr="005638F3">
        <w:rPr>
          <w:rFonts w:eastAsiaTheme="minorHAnsi"/>
          <w:szCs w:val="20"/>
        </w:rPr>
        <w:t>Telecommunications (ICT), 1</w:t>
      </w:r>
      <w:r>
        <w:rPr>
          <w:rFonts w:eastAsiaTheme="minorHAnsi"/>
          <w:szCs w:val="20"/>
        </w:rPr>
        <w:t xml:space="preserve">8th International Conference on </w:t>
      </w:r>
      <w:r w:rsidRPr="005638F3">
        <w:rPr>
          <w:rFonts w:eastAsiaTheme="minorHAnsi"/>
          <w:szCs w:val="20"/>
        </w:rPr>
        <w:t>Telecommunications, Nicosia, Cyprus, 8-11 May, 2011.</w:t>
      </w:r>
    </w:p>
    <w:p w:rsidR="004F2A9C" w:rsidRDefault="004F2A9C" w:rsidP="004F2A9C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Cs w:val="20"/>
        </w:rPr>
      </w:pPr>
      <w:r w:rsidRPr="004F2A9C">
        <w:rPr>
          <w:rFonts w:eastAsiaTheme="minorHAnsi"/>
          <w:szCs w:val="20"/>
        </w:rPr>
        <w:t xml:space="preserve">[10] </w:t>
      </w:r>
      <w:r w:rsidRPr="004F2A9C">
        <w:rPr>
          <w:rFonts w:ascii="TimesNewRoman" w:eastAsiaTheme="minorHAnsi" w:hAnsi="TimesNewRoman" w:cs="TimesNewRoman"/>
          <w:szCs w:val="20"/>
        </w:rPr>
        <w:t xml:space="preserve">Mehmet </w:t>
      </w:r>
      <w:proofErr w:type="spellStart"/>
      <w:r w:rsidRPr="004F2A9C">
        <w:rPr>
          <w:rFonts w:ascii="TimesNewRoman" w:eastAsiaTheme="minorHAnsi" w:hAnsi="TimesNewRoman" w:cs="TimesNewRoman"/>
          <w:szCs w:val="20"/>
        </w:rPr>
        <w:t>C.Vuran</w:t>
      </w:r>
      <w:proofErr w:type="spellEnd"/>
      <w:r w:rsidRPr="004F2A9C">
        <w:rPr>
          <w:rFonts w:ascii="TimesNewRoman" w:eastAsiaTheme="minorHAnsi" w:hAnsi="TimesNewRoman" w:cs="TimesNewRoman"/>
          <w:szCs w:val="20"/>
        </w:rPr>
        <w:t xml:space="preserve">, Ian </w:t>
      </w:r>
      <w:proofErr w:type="spellStart"/>
      <w:r w:rsidRPr="004F2A9C">
        <w:rPr>
          <w:rFonts w:ascii="TimesNewRoman" w:eastAsiaTheme="minorHAnsi" w:hAnsi="TimesNewRoman" w:cs="TimesNewRoman"/>
          <w:szCs w:val="20"/>
        </w:rPr>
        <w:t>F.Akyildiz</w:t>
      </w:r>
      <w:proofErr w:type="spellEnd"/>
      <w:r w:rsidRPr="004F2A9C">
        <w:rPr>
          <w:rFonts w:ascii="TimesNewRoman" w:eastAsiaTheme="minorHAnsi" w:hAnsi="TimesNewRoman" w:cs="TimesNewRoman"/>
          <w:szCs w:val="20"/>
        </w:rPr>
        <w:t>, “XLP: A cross layer protocol for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4F2A9C">
        <w:rPr>
          <w:rFonts w:ascii="TimesNewRoman" w:eastAsiaTheme="minorHAnsi" w:hAnsi="TimesNewRoman" w:cs="TimesNewRoman"/>
          <w:szCs w:val="20"/>
        </w:rPr>
        <w:t>efficient communication in wireless sensor networks”, IEEE Trans.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4F2A9C">
        <w:rPr>
          <w:rFonts w:ascii="TimesNewRoman" w:eastAsiaTheme="minorHAnsi" w:hAnsi="TimesNewRoman" w:cs="TimesNewRoman"/>
          <w:szCs w:val="20"/>
        </w:rPr>
        <w:t>Mobile Computing, vol. 9, No. 11, pp. 1578-1591, Nov. 2010.</w:t>
      </w:r>
    </w:p>
    <w:p w:rsidR="001B2639" w:rsidRDefault="001B2639" w:rsidP="0096618B">
      <w:pPr>
        <w:autoSpaceDE w:val="0"/>
        <w:autoSpaceDN w:val="0"/>
        <w:adjustRightInd w:val="0"/>
        <w:jc w:val="both"/>
        <w:rPr>
          <w:rFonts w:ascii="TimesNewRoman" w:eastAsiaTheme="minorHAnsi" w:hAnsi="TimesNewRoman" w:cs="TimesNewRoman"/>
          <w:szCs w:val="20"/>
        </w:rPr>
      </w:pPr>
      <w:proofErr w:type="gramStart"/>
      <w:r>
        <w:rPr>
          <w:rFonts w:eastAsiaTheme="minorHAnsi"/>
        </w:rPr>
        <w:lastRenderedPageBreak/>
        <w:t xml:space="preserve">[11] </w:t>
      </w:r>
      <w:r w:rsidRPr="001B2639">
        <w:rPr>
          <w:rFonts w:ascii="TimesNewRoman" w:eastAsiaTheme="minorHAnsi" w:hAnsi="TimesNewRoman" w:cs="TimesNewRoman"/>
          <w:szCs w:val="20"/>
        </w:rPr>
        <w:t xml:space="preserve">Kai Shi, </w:t>
      </w:r>
      <w:proofErr w:type="spellStart"/>
      <w:r w:rsidRPr="001B2639">
        <w:rPr>
          <w:rFonts w:ascii="TimesNewRoman" w:eastAsiaTheme="minorHAnsi" w:hAnsi="TimesNewRoman" w:cs="TimesNewRoman"/>
          <w:szCs w:val="20"/>
        </w:rPr>
        <w:t>Yantai</w:t>
      </w:r>
      <w:proofErr w:type="spellEnd"/>
      <w:r w:rsidRPr="001B2639">
        <w:rPr>
          <w:rFonts w:ascii="TimesNewRoman" w:eastAsiaTheme="minorHAnsi" w:hAnsi="TimesNewRoman" w:cs="TimesNewRoman"/>
          <w:szCs w:val="20"/>
        </w:rPr>
        <w:t xml:space="preserve"> </w:t>
      </w:r>
      <w:proofErr w:type="spellStart"/>
      <w:r w:rsidRPr="001B2639">
        <w:rPr>
          <w:rFonts w:ascii="TimesNewRoman" w:eastAsiaTheme="minorHAnsi" w:hAnsi="TimesNewRoman" w:cs="TimesNewRoman"/>
          <w:szCs w:val="20"/>
        </w:rPr>
        <w:t>Shu</w:t>
      </w:r>
      <w:proofErr w:type="spellEnd"/>
      <w:r w:rsidRPr="001B2639">
        <w:rPr>
          <w:rFonts w:ascii="TimesNewRoman" w:eastAsiaTheme="minorHAnsi" w:hAnsi="TimesNewRoman" w:cs="TimesNewRoman"/>
          <w:szCs w:val="20"/>
        </w:rPr>
        <w:t xml:space="preserve">, Oliver Yang, and </w:t>
      </w:r>
      <w:proofErr w:type="spellStart"/>
      <w:r w:rsidRPr="001B2639">
        <w:rPr>
          <w:rFonts w:ascii="TimesNewRoman" w:eastAsiaTheme="minorHAnsi" w:hAnsi="TimesNewRoman" w:cs="TimesNewRoman"/>
          <w:szCs w:val="20"/>
        </w:rPr>
        <w:t>Jiarong</w:t>
      </w:r>
      <w:proofErr w:type="spellEnd"/>
      <w:r w:rsidRPr="001B2639">
        <w:rPr>
          <w:rFonts w:ascii="TimesNewRoman" w:eastAsiaTheme="minorHAnsi" w:hAnsi="TimesNewRoman" w:cs="TimesNewRoman"/>
          <w:szCs w:val="20"/>
        </w:rPr>
        <w:t xml:space="preserve"> </w:t>
      </w:r>
      <w:proofErr w:type="spellStart"/>
      <w:r w:rsidRPr="001B2639">
        <w:rPr>
          <w:rFonts w:ascii="TimesNewRoman" w:eastAsiaTheme="minorHAnsi" w:hAnsi="TimesNewRoman" w:cs="TimesNewRoman"/>
          <w:szCs w:val="20"/>
        </w:rPr>
        <w:t>Luo</w:t>
      </w:r>
      <w:proofErr w:type="spellEnd"/>
      <w:r w:rsidRPr="001B2639">
        <w:rPr>
          <w:rFonts w:ascii="TimesNewRoman" w:eastAsiaTheme="minorHAnsi" w:hAnsi="TimesNewRoman" w:cs="TimesNewRoman"/>
          <w:szCs w:val="20"/>
        </w:rPr>
        <w:t>, “Receiver assisted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1B2639">
        <w:rPr>
          <w:rFonts w:ascii="TimesNewRoman" w:eastAsiaTheme="minorHAnsi" w:hAnsi="TimesNewRoman" w:cs="TimesNewRoman"/>
          <w:szCs w:val="20"/>
        </w:rPr>
        <w:t xml:space="preserve">congestion control to achieve high throughput in </w:t>
      </w:r>
      <w:proofErr w:type="spellStart"/>
      <w:r w:rsidRPr="001B2639">
        <w:rPr>
          <w:rFonts w:ascii="TimesNewRoman" w:eastAsiaTheme="minorHAnsi" w:hAnsi="TimesNewRoman" w:cs="TimesNewRoman"/>
          <w:szCs w:val="20"/>
        </w:rPr>
        <w:t>lossy</w:t>
      </w:r>
      <w:proofErr w:type="spellEnd"/>
      <w:r w:rsidRPr="001B2639">
        <w:rPr>
          <w:rFonts w:ascii="TimesNewRoman" w:eastAsiaTheme="minorHAnsi" w:hAnsi="TimesNewRoman" w:cs="TimesNewRoman"/>
          <w:szCs w:val="20"/>
        </w:rPr>
        <w:t xml:space="preserve"> wireless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1B2639">
        <w:rPr>
          <w:rFonts w:ascii="TimesNewRoman" w:eastAsiaTheme="minorHAnsi" w:hAnsi="TimesNewRoman" w:cs="TimesNewRoman"/>
          <w:szCs w:val="20"/>
        </w:rPr>
        <w:t>networks”, IEEE Trans. Nuclear Science, vol. 57, No. 2, pp. 491-496,</w:t>
      </w:r>
      <w:r w:rsidR="0096618B">
        <w:rPr>
          <w:rFonts w:ascii="TimesNewRoman" w:eastAsiaTheme="minorHAnsi" w:hAnsi="TimesNewRoman" w:cs="TimesNewRoman"/>
          <w:szCs w:val="20"/>
        </w:rPr>
        <w:t xml:space="preserve"> </w:t>
      </w:r>
      <w:r w:rsidRPr="001B2639">
        <w:rPr>
          <w:rFonts w:ascii="TimesNewRoman" w:eastAsiaTheme="minorHAnsi" w:hAnsi="TimesNewRoman" w:cs="TimesNewRoman"/>
          <w:szCs w:val="20"/>
        </w:rPr>
        <w:t>Apr. 2010.</w:t>
      </w:r>
      <w:proofErr w:type="gramEnd"/>
    </w:p>
    <w:p w:rsidR="0046045D" w:rsidRPr="0046045D" w:rsidRDefault="0046045D" w:rsidP="0046045D">
      <w:pPr>
        <w:autoSpaceDE w:val="0"/>
        <w:autoSpaceDN w:val="0"/>
        <w:adjustRightInd w:val="0"/>
        <w:jc w:val="both"/>
        <w:rPr>
          <w:rFonts w:eastAsiaTheme="minorHAnsi"/>
          <w:szCs w:val="20"/>
        </w:rPr>
      </w:pPr>
      <w:r>
        <w:rPr>
          <w:rFonts w:eastAsiaTheme="minorHAnsi"/>
        </w:rPr>
        <w:t>[12</w:t>
      </w:r>
      <w:r w:rsidRPr="0046045D">
        <w:rPr>
          <w:rFonts w:eastAsiaTheme="minorHAnsi"/>
          <w:szCs w:val="20"/>
        </w:rPr>
        <w:t xml:space="preserve">] </w:t>
      </w:r>
      <w:proofErr w:type="spellStart"/>
      <w:r w:rsidRPr="0046045D">
        <w:rPr>
          <w:rFonts w:ascii="TimesNewRoman" w:eastAsiaTheme="minorHAnsi" w:hAnsi="TimesNewRoman" w:cs="TimesNewRoman"/>
          <w:szCs w:val="20"/>
        </w:rPr>
        <w:t>Maciej</w:t>
      </w:r>
      <w:proofErr w:type="spellEnd"/>
      <w:r w:rsidRPr="0046045D">
        <w:rPr>
          <w:rFonts w:ascii="TimesNewRoman" w:eastAsiaTheme="minorHAnsi" w:hAnsi="TimesNewRoman" w:cs="TimesNewRoman"/>
          <w:szCs w:val="20"/>
        </w:rPr>
        <w:t xml:space="preserve"> </w:t>
      </w:r>
      <w:proofErr w:type="spellStart"/>
      <w:r w:rsidRPr="0046045D">
        <w:rPr>
          <w:rFonts w:ascii="TimesNewRoman" w:eastAsiaTheme="minorHAnsi" w:hAnsi="TimesNewRoman" w:cs="TimesNewRoman"/>
          <w:szCs w:val="20"/>
        </w:rPr>
        <w:t>Zawodniok</w:t>
      </w:r>
      <w:proofErr w:type="spellEnd"/>
      <w:r w:rsidRPr="0046045D">
        <w:rPr>
          <w:rFonts w:ascii="TimesNewRoman" w:eastAsiaTheme="minorHAnsi" w:hAnsi="TimesNewRoman" w:cs="TimesNewRoman"/>
          <w:szCs w:val="20"/>
        </w:rPr>
        <w:t xml:space="preserve">, and </w:t>
      </w:r>
      <w:proofErr w:type="spellStart"/>
      <w:r w:rsidRPr="0046045D">
        <w:rPr>
          <w:rFonts w:ascii="TimesNewRoman" w:eastAsiaTheme="minorHAnsi" w:hAnsi="TimesNewRoman" w:cs="TimesNewRoman"/>
          <w:szCs w:val="20"/>
        </w:rPr>
        <w:t>Sarangapani</w:t>
      </w:r>
      <w:proofErr w:type="spellEnd"/>
      <w:r w:rsidRPr="0046045D">
        <w:rPr>
          <w:rFonts w:ascii="TimesNewRoman" w:eastAsiaTheme="minorHAnsi" w:hAnsi="TimesNewRoman" w:cs="TimesNewRoman"/>
          <w:szCs w:val="20"/>
        </w:rPr>
        <w:t xml:space="preserve"> </w:t>
      </w:r>
      <w:proofErr w:type="spellStart"/>
      <w:r w:rsidRPr="0046045D">
        <w:rPr>
          <w:rFonts w:ascii="TimesNewRoman" w:eastAsiaTheme="minorHAnsi" w:hAnsi="TimesNewRoman" w:cs="TimesNewRoman"/>
          <w:szCs w:val="20"/>
        </w:rPr>
        <w:t>Jagannathan</w:t>
      </w:r>
      <w:proofErr w:type="spellEnd"/>
      <w:r w:rsidRPr="0046045D">
        <w:rPr>
          <w:rFonts w:ascii="TimesNewRoman" w:eastAsiaTheme="minorHAnsi" w:hAnsi="TimesNewRoman" w:cs="TimesNewRoman"/>
          <w:szCs w:val="20"/>
        </w:rPr>
        <w:t>, ”Predictive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46045D">
        <w:rPr>
          <w:rFonts w:ascii="TimesNewRoman" w:eastAsiaTheme="minorHAnsi" w:hAnsi="TimesNewRoman" w:cs="TimesNewRoman"/>
          <w:szCs w:val="20"/>
        </w:rPr>
        <w:t>congestion control for wireless sensor networks”, IEEE Trans. Wireless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46045D">
        <w:rPr>
          <w:rFonts w:ascii="TimesNewRoman" w:eastAsiaTheme="minorHAnsi" w:hAnsi="TimesNewRoman" w:cs="TimesNewRoman"/>
          <w:szCs w:val="20"/>
        </w:rPr>
        <w:t>Communications, vol. 6, No. 11, pp. 3955-3963, Nov. 2007.</w:t>
      </w:r>
    </w:p>
    <w:p w:rsidR="00076F21" w:rsidRDefault="00F13176" w:rsidP="00F13176">
      <w:pPr>
        <w:autoSpaceDE w:val="0"/>
        <w:autoSpaceDN w:val="0"/>
        <w:adjustRightInd w:val="0"/>
        <w:rPr>
          <w:rFonts w:ascii="TimesNewRoman" w:eastAsiaTheme="minorHAnsi" w:hAnsi="TimesNewRoman" w:cs="TimesNewRoman"/>
          <w:szCs w:val="20"/>
        </w:rPr>
      </w:pPr>
      <w:r>
        <w:rPr>
          <w:rFonts w:ascii="TimesNewRoman" w:eastAsiaTheme="minorHAnsi" w:hAnsi="TimesNewRoman" w:cs="TimesNewRoman"/>
          <w:szCs w:val="20"/>
        </w:rPr>
        <w:t xml:space="preserve">[14] </w:t>
      </w:r>
      <w:r w:rsidRPr="00F13176">
        <w:rPr>
          <w:rFonts w:ascii="TimesNewRoman" w:eastAsiaTheme="minorHAnsi" w:hAnsi="TimesNewRoman" w:cs="TimesNewRoman"/>
          <w:szCs w:val="20"/>
        </w:rPr>
        <w:t xml:space="preserve">C. Wang, B. Li, K. </w:t>
      </w:r>
      <w:proofErr w:type="spellStart"/>
      <w:r w:rsidRPr="00F13176">
        <w:rPr>
          <w:rFonts w:ascii="TimesNewRoman" w:eastAsiaTheme="minorHAnsi" w:hAnsi="TimesNewRoman" w:cs="TimesNewRoman"/>
          <w:szCs w:val="20"/>
        </w:rPr>
        <w:t>Sohraby</w:t>
      </w:r>
      <w:proofErr w:type="spellEnd"/>
      <w:r w:rsidRPr="00F13176">
        <w:rPr>
          <w:rFonts w:ascii="TimesNewRoman" w:eastAsiaTheme="minorHAnsi" w:hAnsi="TimesNewRoman" w:cs="TimesNewRoman"/>
          <w:szCs w:val="20"/>
        </w:rPr>
        <w:t xml:space="preserve">, </w:t>
      </w:r>
      <w:proofErr w:type="spellStart"/>
      <w:r w:rsidRPr="00F13176">
        <w:rPr>
          <w:rFonts w:ascii="TimesNewRoman" w:eastAsiaTheme="minorHAnsi" w:hAnsi="TimesNewRoman" w:cs="TimesNewRoman"/>
          <w:szCs w:val="20"/>
        </w:rPr>
        <w:t>M.Daneshmand</w:t>
      </w:r>
      <w:proofErr w:type="spellEnd"/>
      <w:r w:rsidRPr="00F13176">
        <w:rPr>
          <w:rFonts w:ascii="TimesNewRoman" w:eastAsiaTheme="minorHAnsi" w:hAnsi="TimesNewRoman" w:cs="TimesNewRoman"/>
          <w:szCs w:val="20"/>
        </w:rPr>
        <w:t>, and Y. Hu, “Upstream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F13176">
        <w:rPr>
          <w:rFonts w:ascii="TimesNewRoman" w:eastAsiaTheme="minorHAnsi" w:hAnsi="TimesNewRoman" w:cs="TimesNewRoman"/>
          <w:szCs w:val="20"/>
        </w:rPr>
        <w:t>congestion control in wireless sensor networks through cross-layer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F13176">
        <w:rPr>
          <w:rFonts w:ascii="TimesNewRoman" w:eastAsiaTheme="minorHAnsi" w:hAnsi="TimesNewRoman" w:cs="TimesNewRoman"/>
          <w:szCs w:val="20"/>
        </w:rPr>
        <w:t>optimization”, IEEE Journal on Selected Areas in Communications, vol.</w:t>
      </w:r>
      <w:r>
        <w:rPr>
          <w:rFonts w:ascii="TimesNewRoman" w:eastAsiaTheme="minorHAnsi" w:hAnsi="TimesNewRoman" w:cs="TimesNewRoman"/>
          <w:szCs w:val="20"/>
        </w:rPr>
        <w:t xml:space="preserve"> </w:t>
      </w:r>
      <w:r w:rsidRPr="00F13176">
        <w:rPr>
          <w:rFonts w:ascii="TimesNewRoman" w:eastAsiaTheme="minorHAnsi" w:hAnsi="TimesNewRoman" w:cs="TimesNewRoman"/>
          <w:szCs w:val="20"/>
        </w:rPr>
        <w:t>25, No. 4, pp. 786-795, May 2007.</w:t>
      </w:r>
    </w:p>
    <w:p w:rsidR="00D875F6" w:rsidRPr="00D875F6" w:rsidRDefault="00E8623D" w:rsidP="00D875F6">
      <w:pPr>
        <w:autoSpaceDE w:val="0"/>
        <w:autoSpaceDN w:val="0"/>
        <w:adjustRightInd w:val="0"/>
        <w:jc w:val="both"/>
        <w:rPr>
          <w:rFonts w:eastAsiaTheme="minorHAnsi"/>
          <w:szCs w:val="20"/>
        </w:rPr>
      </w:pPr>
      <w:r w:rsidRPr="00D875F6">
        <w:rPr>
          <w:rFonts w:eastAsiaTheme="minorHAnsi"/>
          <w:szCs w:val="20"/>
        </w:rPr>
        <w:t xml:space="preserve">[15] </w:t>
      </w:r>
      <w:proofErr w:type="spellStart"/>
      <w:r w:rsidR="00D875F6" w:rsidRPr="00D875F6">
        <w:rPr>
          <w:rFonts w:eastAsiaTheme="minorHAnsi"/>
          <w:szCs w:val="20"/>
        </w:rPr>
        <w:t>Chieh-Yih</w:t>
      </w:r>
      <w:proofErr w:type="spellEnd"/>
      <w:r w:rsidR="00D875F6" w:rsidRPr="00D875F6">
        <w:rPr>
          <w:rFonts w:eastAsiaTheme="minorHAnsi"/>
          <w:szCs w:val="20"/>
        </w:rPr>
        <w:t xml:space="preserve"> Wan, Shane B. </w:t>
      </w:r>
      <w:proofErr w:type="spellStart"/>
      <w:r w:rsidR="00D875F6" w:rsidRPr="00D875F6">
        <w:rPr>
          <w:rFonts w:eastAsiaTheme="minorHAnsi"/>
          <w:szCs w:val="20"/>
        </w:rPr>
        <w:t>Eisenman</w:t>
      </w:r>
      <w:proofErr w:type="spellEnd"/>
      <w:r w:rsidR="00D875F6" w:rsidRPr="00D875F6">
        <w:rPr>
          <w:rFonts w:eastAsiaTheme="minorHAnsi"/>
          <w:szCs w:val="20"/>
        </w:rPr>
        <w:t>, Andrew T. Campbell. “CODA:</w:t>
      </w:r>
      <w:r w:rsidR="00D875F6">
        <w:rPr>
          <w:rFonts w:eastAsiaTheme="minorHAnsi"/>
          <w:szCs w:val="20"/>
        </w:rPr>
        <w:t xml:space="preserve"> </w:t>
      </w:r>
      <w:r w:rsidR="00D875F6" w:rsidRPr="00D875F6">
        <w:rPr>
          <w:rFonts w:eastAsiaTheme="minorHAnsi"/>
          <w:szCs w:val="20"/>
        </w:rPr>
        <w:t>Congestion detection and avoidance i</w:t>
      </w:r>
      <w:r w:rsidR="00D875F6">
        <w:rPr>
          <w:rFonts w:eastAsiaTheme="minorHAnsi"/>
          <w:szCs w:val="20"/>
        </w:rPr>
        <w:t xml:space="preserve">n sensor networks”. Proceedings </w:t>
      </w:r>
      <w:r w:rsidR="00D875F6" w:rsidRPr="00D875F6">
        <w:rPr>
          <w:rFonts w:eastAsiaTheme="minorHAnsi"/>
          <w:szCs w:val="20"/>
        </w:rPr>
        <w:t>of ACM Sensys'03, Los Angeles, CA, 2003, pp. 266–279.</w:t>
      </w:r>
    </w:p>
    <w:p w:rsidR="00E8623D" w:rsidRPr="00D875F6" w:rsidRDefault="00D875F6" w:rsidP="00D875F6">
      <w:pPr>
        <w:autoSpaceDE w:val="0"/>
        <w:autoSpaceDN w:val="0"/>
        <w:adjustRightInd w:val="0"/>
        <w:jc w:val="both"/>
        <w:rPr>
          <w:rFonts w:eastAsiaTheme="minorHAnsi"/>
          <w:szCs w:val="20"/>
        </w:rPr>
      </w:pPr>
      <w:r>
        <w:rPr>
          <w:rFonts w:eastAsiaTheme="minorHAnsi"/>
          <w:szCs w:val="20"/>
        </w:rPr>
        <w:t>[16</w:t>
      </w:r>
      <w:r w:rsidRPr="00D875F6">
        <w:rPr>
          <w:rFonts w:eastAsiaTheme="minorHAnsi"/>
          <w:szCs w:val="20"/>
        </w:rPr>
        <w:t xml:space="preserve">] </w:t>
      </w:r>
      <w:proofErr w:type="spellStart"/>
      <w:r w:rsidRPr="00D875F6">
        <w:rPr>
          <w:rFonts w:eastAsiaTheme="minorHAnsi"/>
          <w:szCs w:val="20"/>
        </w:rPr>
        <w:t>Yogesh</w:t>
      </w:r>
      <w:proofErr w:type="spellEnd"/>
      <w:r w:rsidRPr="00D875F6">
        <w:rPr>
          <w:rFonts w:eastAsiaTheme="minorHAnsi"/>
          <w:szCs w:val="20"/>
        </w:rPr>
        <w:t xml:space="preserve"> </w:t>
      </w:r>
      <w:proofErr w:type="spellStart"/>
      <w:r w:rsidRPr="00D875F6">
        <w:rPr>
          <w:rFonts w:eastAsiaTheme="minorHAnsi"/>
          <w:szCs w:val="20"/>
        </w:rPr>
        <w:t>Sankarasubramaniam</w:t>
      </w:r>
      <w:proofErr w:type="spellEnd"/>
      <w:r w:rsidRPr="00D875F6">
        <w:rPr>
          <w:rFonts w:eastAsiaTheme="minorHAnsi"/>
          <w:szCs w:val="20"/>
        </w:rPr>
        <w:t xml:space="preserve">, </w:t>
      </w:r>
      <w:proofErr w:type="spellStart"/>
      <w:r w:rsidRPr="00D875F6">
        <w:rPr>
          <w:rFonts w:eastAsiaTheme="minorHAnsi"/>
          <w:szCs w:val="20"/>
        </w:rPr>
        <w:t>Özgür</w:t>
      </w:r>
      <w:proofErr w:type="spellEnd"/>
      <w:r w:rsidRPr="00D875F6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 xml:space="preserve">B. Akan, Ian F. </w:t>
      </w:r>
      <w:proofErr w:type="spellStart"/>
      <w:r>
        <w:rPr>
          <w:rFonts w:eastAsiaTheme="minorHAnsi"/>
          <w:szCs w:val="20"/>
        </w:rPr>
        <w:t>Akyildiz</w:t>
      </w:r>
      <w:proofErr w:type="spellEnd"/>
      <w:r>
        <w:rPr>
          <w:rFonts w:eastAsiaTheme="minorHAnsi"/>
          <w:szCs w:val="20"/>
        </w:rPr>
        <w:t xml:space="preserve">. ESRT: </w:t>
      </w:r>
      <w:r w:rsidRPr="00D875F6">
        <w:rPr>
          <w:rFonts w:eastAsiaTheme="minorHAnsi"/>
          <w:szCs w:val="20"/>
        </w:rPr>
        <w:t>“Event-to-Sink reliab</w:t>
      </w:r>
      <w:r>
        <w:rPr>
          <w:rFonts w:eastAsiaTheme="minorHAnsi"/>
          <w:szCs w:val="20"/>
        </w:rPr>
        <w:t xml:space="preserve">le transport in wireless sensor </w:t>
      </w:r>
      <w:proofErr w:type="spellStart"/>
      <w:r w:rsidRPr="00D875F6">
        <w:rPr>
          <w:rFonts w:eastAsiaTheme="minorHAnsi"/>
          <w:szCs w:val="20"/>
        </w:rPr>
        <w:t>networks”.Proceedings</w:t>
      </w:r>
      <w:proofErr w:type="spellEnd"/>
      <w:r w:rsidRPr="00D875F6">
        <w:rPr>
          <w:rFonts w:eastAsiaTheme="minorHAnsi"/>
          <w:szCs w:val="20"/>
        </w:rPr>
        <w:t xml:space="preserve"> of ACM Mo</w:t>
      </w:r>
      <w:r>
        <w:rPr>
          <w:rFonts w:eastAsiaTheme="minorHAnsi"/>
          <w:szCs w:val="20"/>
        </w:rPr>
        <w:t xml:space="preserve">biHoc'03, Annapolis, USA, 2003, </w:t>
      </w:r>
      <w:r w:rsidRPr="00D875F6">
        <w:rPr>
          <w:rFonts w:eastAsiaTheme="minorHAnsi"/>
          <w:szCs w:val="20"/>
        </w:rPr>
        <w:t>pp. 177–188.</w:t>
      </w:r>
    </w:p>
    <w:p w:rsidR="00F13176" w:rsidRDefault="00F13176" w:rsidP="001B2639">
      <w:pPr>
        <w:pStyle w:val="Textoindependiente"/>
        <w:rPr>
          <w:rFonts w:ascii="TimesNewRoman" w:eastAsiaTheme="minorHAnsi" w:hAnsi="TimesNewRoman" w:cs="TimesNewRoman"/>
          <w:szCs w:val="20"/>
        </w:rPr>
      </w:pPr>
    </w:p>
    <w:p w:rsidR="00076F21" w:rsidRDefault="00076F21" w:rsidP="001B2639">
      <w:pPr>
        <w:pStyle w:val="Textoindependiente"/>
        <w:rPr>
          <w:rFonts w:ascii="TimesNewRoman" w:eastAsiaTheme="minorHAnsi" w:hAnsi="TimesNewRoman" w:cs="TimesNewRoman"/>
          <w:szCs w:val="20"/>
        </w:rPr>
      </w:pPr>
      <w:r>
        <w:rPr>
          <w:rFonts w:ascii="TimesNewRoman" w:eastAsiaTheme="minorHAnsi" w:hAnsi="TimesNewRoman" w:cs="TimesNewRoman"/>
          <w:szCs w:val="20"/>
        </w:rPr>
        <w:t>Para el paper</w:t>
      </w:r>
    </w:p>
    <w:tbl>
      <w:tblPr>
        <w:tblW w:w="5756" w:type="pct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457"/>
        <w:gridCol w:w="1984"/>
        <w:gridCol w:w="1984"/>
        <w:gridCol w:w="2552"/>
        <w:gridCol w:w="3141"/>
        <w:gridCol w:w="1981"/>
      </w:tblGrid>
      <w:tr w:rsidR="00076F21" w:rsidRPr="00EC4DCA" w:rsidTr="005975EF">
        <w:trPr>
          <w:gridAfter w:val="1"/>
          <w:wAfter w:w="656" w:type="pct"/>
          <w:jc w:val="center"/>
        </w:trPr>
        <w:tc>
          <w:tcPr>
            <w:tcW w:w="4344" w:type="pct"/>
            <w:gridSpan w:val="5"/>
            <w:tcBorders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6F21" w:rsidRPr="00EC4DCA" w:rsidRDefault="00076F21" w:rsidP="000C26EB">
            <w:pPr>
              <w:pStyle w:val="tablecolhead"/>
              <w:jc w:val="left"/>
              <w:rPr>
                <w:sz w:val="20"/>
                <w:szCs w:val="20"/>
                <w:lang w:val="en-US"/>
              </w:rPr>
            </w:pPr>
            <w:r w:rsidRPr="00EC4DCA">
              <w:rPr>
                <w:color w:val="000000" w:themeColor="text1"/>
                <w:sz w:val="20"/>
                <w:szCs w:val="20"/>
                <w:lang w:val="en-US"/>
              </w:rPr>
              <w:t xml:space="preserve">Table </w:t>
            </w:r>
            <w:r w:rsidRPr="00EC4DCA">
              <w:rPr>
                <w:color w:val="000000" w:themeColor="text1"/>
                <w:sz w:val="20"/>
                <w:szCs w:val="20"/>
              </w:rPr>
              <w:fldChar w:fldCharType="begin"/>
            </w:r>
            <w:r w:rsidRPr="00EC4DCA">
              <w:rPr>
                <w:color w:val="000000" w:themeColor="text1"/>
                <w:sz w:val="20"/>
                <w:szCs w:val="20"/>
                <w:lang w:val="en-US"/>
              </w:rPr>
              <w:instrText xml:space="preserve"> SEQ Table \* ARABIC </w:instrText>
            </w:r>
            <w:r w:rsidRPr="00EC4DCA">
              <w:rPr>
                <w:color w:val="000000" w:themeColor="text1"/>
                <w:sz w:val="20"/>
                <w:szCs w:val="20"/>
              </w:rPr>
              <w:fldChar w:fldCharType="separate"/>
            </w:r>
            <w:r w:rsidRPr="00EC4DCA">
              <w:rPr>
                <w:noProof/>
                <w:color w:val="000000" w:themeColor="text1"/>
                <w:sz w:val="20"/>
                <w:szCs w:val="20"/>
                <w:lang w:val="en-US"/>
              </w:rPr>
              <w:t>1</w:t>
            </w:r>
            <w:r w:rsidRPr="00EC4DCA">
              <w:rPr>
                <w:color w:val="000000" w:themeColor="text1"/>
                <w:sz w:val="20"/>
                <w:szCs w:val="20"/>
              </w:rPr>
              <w:fldChar w:fldCharType="end"/>
            </w:r>
            <w:r w:rsidRPr="00EC4DCA">
              <w:rPr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EC4DCA">
              <w:rPr>
                <w:b w:val="0"/>
                <w:color w:val="000000" w:themeColor="text1"/>
                <w:sz w:val="20"/>
                <w:szCs w:val="20"/>
                <w:lang w:val="en-US"/>
              </w:rPr>
              <w:t>Congestion control algorithms for WSN</w:t>
            </w:r>
          </w:p>
        </w:tc>
      </w:tr>
      <w:tr w:rsidR="00972F7D" w:rsidRPr="00EC4DCA" w:rsidTr="00972F7D">
        <w:trPr>
          <w:gridAfter w:val="1"/>
          <w:wAfter w:w="656" w:type="pct"/>
          <w:jc w:val="center"/>
        </w:trPr>
        <w:tc>
          <w:tcPr>
            <w:tcW w:w="114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76F21" w:rsidRPr="00EC4DCA" w:rsidRDefault="00076F21" w:rsidP="000C26EB">
            <w:pPr>
              <w:pStyle w:val="tablecolhead"/>
              <w:rPr>
                <w:sz w:val="20"/>
                <w:szCs w:val="20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>Algorithm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6F21" w:rsidRPr="00D47EC7" w:rsidRDefault="00076F21" w:rsidP="000C26EB">
            <w:pPr>
              <w:pStyle w:val="tablecolhead"/>
              <w:rPr>
                <w:color w:val="FF0000"/>
                <w:sz w:val="20"/>
                <w:szCs w:val="20"/>
                <w:lang w:val="en-US"/>
              </w:rPr>
            </w:pPr>
            <w:r w:rsidRPr="00D47EC7">
              <w:rPr>
                <w:color w:val="FF0000"/>
                <w:kern w:val="0"/>
                <w:sz w:val="20"/>
                <w:szCs w:val="20"/>
                <w:lang w:val="en-US"/>
              </w:rPr>
              <w:t>Layer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6F21" w:rsidRPr="00EC4DCA" w:rsidRDefault="00076F21" w:rsidP="000C26EB">
            <w:pPr>
              <w:pStyle w:val="tablecolhead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>Parameters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6F21" w:rsidRPr="00EC4DCA" w:rsidRDefault="00076F21" w:rsidP="000C26EB">
            <w:pPr>
              <w:pStyle w:val="tablecolhead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>Congestion Control Strategy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76F21" w:rsidRPr="00EC4DCA" w:rsidRDefault="00DD7523" w:rsidP="000C26EB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Drawbacks</w:t>
            </w:r>
          </w:p>
        </w:tc>
      </w:tr>
      <w:tr w:rsidR="005975EF" w:rsidRPr="00EC4DCA" w:rsidTr="00972F7D">
        <w:trPr>
          <w:jc w:val="center"/>
        </w:trPr>
        <w:tc>
          <w:tcPr>
            <w:tcW w:w="114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975EF" w:rsidRPr="00806E5E" w:rsidRDefault="005975EF" w:rsidP="000C26EB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Congestion avoidance based on lightweight buffer management in sensor networks</w:t>
            </w:r>
            <w:r>
              <w:rPr>
                <w:sz w:val="20"/>
                <w:szCs w:val="20"/>
                <w:lang w:val="en-US"/>
              </w:rPr>
              <w:t xml:space="preserve"> [6]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Default="005975EF" w:rsidP="00972F7D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MAC layer (It is tested with CSMA/CA and CSMA without ACK)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806E5E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Pr="00806E5E">
              <w:rPr>
                <w:sz w:val="20"/>
                <w:szCs w:val="20"/>
                <w:lang w:val="en-US"/>
              </w:rPr>
              <w:t>tilized ratio buffer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806E5E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Each node stamps its current state in the frame header. In such a way that nodes can be able to catch the current state of their neighbours. In this manner, nodes only send packets  to nodes with sufficient buffer space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 xml:space="preserve">Increased energy consumption, since it protocol based on overhearing. </w:t>
            </w:r>
          </w:p>
          <w:p w:rsidR="005975EF" w:rsidRPr="00806E5E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Increasing delay due to the available buffer space does not utilized</w:t>
            </w:r>
          </w:p>
        </w:tc>
        <w:tc>
          <w:tcPr>
            <w:tcW w:w="656" w:type="pct"/>
            <w:vAlign w:val="center"/>
          </w:tcPr>
          <w:p w:rsidR="005975EF" w:rsidRPr="00806E5E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972F7D" w:rsidRPr="00EC4DCA" w:rsidTr="00972F7D">
        <w:trPr>
          <w:gridAfter w:val="1"/>
          <w:wAfter w:w="656" w:type="pct"/>
          <w:jc w:val="center"/>
        </w:trPr>
        <w:tc>
          <w:tcPr>
            <w:tcW w:w="1145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975EF" w:rsidRPr="00EC4DCA" w:rsidRDefault="005975EF" w:rsidP="000C26EB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>Congestion avoidance and fairness in wireless sensor networks [4]</w:t>
            </w:r>
          </w:p>
        </w:tc>
        <w:tc>
          <w:tcPr>
            <w:tcW w:w="65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D47EC7" w:rsidRDefault="005975EF" w:rsidP="000C26EB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47EC7">
              <w:rPr>
                <w:color w:val="FF0000"/>
                <w:kern w:val="0"/>
                <w:sz w:val="20"/>
                <w:szCs w:val="20"/>
                <w:lang w:val="en-US"/>
              </w:rPr>
              <w:t>Cross Layer</w:t>
            </w:r>
            <w:r>
              <w:rPr>
                <w:color w:val="FF0000"/>
                <w:kern w:val="0"/>
                <w:sz w:val="20"/>
                <w:szCs w:val="20"/>
                <w:lang w:val="en-US"/>
              </w:rPr>
              <w:t xml:space="preserve"> (2010, 6 citations, journal)</w:t>
            </w:r>
          </w:p>
        </w:tc>
        <w:tc>
          <w:tcPr>
            <w:tcW w:w="65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EC4DCA" w:rsidRDefault="005975EF" w:rsidP="000C26EB">
            <w:pPr>
              <w:pStyle w:val="tablecopy"/>
              <w:jc w:val="left"/>
              <w:rPr>
                <w:kern w:val="0"/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 xml:space="preserve">Ratio of the number of downstream and upstream </w:t>
            </w:r>
          </w:p>
          <w:p w:rsidR="005975EF" w:rsidRPr="00EC4DCA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>Utilized ratio buffer</w:t>
            </w:r>
          </w:p>
        </w:tc>
        <w:tc>
          <w:tcPr>
            <w:tcW w:w="845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EC4DCA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 xml:space="preserve">Multipath and </w:t>
            </w:r>
            <w:r>
              <w:rPr>
                <w:kern w:val="0"/>
                <w:sz w:val="20"/>
                <w:szCs w:val="20"/>
                <w:lang w:val="en-US"/>
              </w:rPr>
              <w:t xml:space="preserve">transmission </w:t>
            </w:r>
            <w:r w:rsidRPr="00EC4DCA">
              <w:rPr>
                <w:kern w:val="0"/>
                <w:sz w:val="20"/>
                <w:szCs w:val="20"/>
                <w:lang w:val="en-US"/>
              </w:rPr>
              <w:t>rate reduction</w:t>
            </w:r>
          </w:p>
        </w:tc>
        <w:tc>
          <w:tcPr>
            <w:tcW w:w="104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975EF" w:rsidRPr="00EC4DCA" w:rsidRDefault="005975EF" w:rsidP="000C26EB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EC4DCA">
              <w:rPr>
                <w:kern w:val="0"/>
                <w:sz w:val="20"/>
                <w:szCs w:val="20"/>
                <w:lang w:val="en-US"/>
              </w:rPr>
              <w:t xml:space="preserve">It protocol does not take in account the current traffic scenario in the network </w:t>
            </w:r>
          </w:p>
        </w:tc>
      </w:tr>
      <w:tr w:rsidR="00972F7D" w:rsidRPr="00EC4DCA" w:rsidTr="00972F7D">
        <w:trPr>
          <w:gridAfter w:val="1"/>
          <w:wAfter w:w="656" w:type="pct"/>
          <w:jc w:val="center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975EF" w:rsidRDefault="005975EF" w:rsidP="000C26EB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Cross-layer protocol for WSNs (XLP) [7]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Default="005975EF" w:rsidP="000C26EB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47EC7">
              <w:rPr>
                <w:color w:val="FF0000"/>
                <w:sz w:val="20"/>
                <w:szCs w:val="20"/>
                <w:lang w:val="en-US"/>
              </w:rPr>
              <w:t>Cross Layer</w:t>
            </w:r>
          </w:p>
          <w:p w:rsidR="005975EF" w:rsidRPr="00D47EC7" w:rsidRDefault="005975EF" w:rsidP="000C26EB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(2010, 15 citations, journal)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 w:rsidRPr="00717409">
              <w:rPr>
                <w:sz w:val="20"/>
                <w:szCs w:val="20"/>
                <w:lang w:val="en-US"/>
              </w:rPr>
              <w:t>Channel conditions</w:t>
            </w:r>
          </w:p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  <w:r w:rsidRPr="00717409">
              <w:rPr>
                <w:sz w:val="20"/>
                <w:szCs w:val="20"/>
                <w:lang w:val="en-US"/>
              </w:rPr>
              <w:t>elay input rate</w:t>
            </w:r>
          </w:p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Pr="00717409">
              <w:rPr>
                <w:sz w:val="20"/>
                <w:szCs w:val="20"/>
                <w:lang w:val="en-US"/>
              </w:rPr>
              <w:t>tilized ratio buffer</w:t>
            </w:r>
          </w:p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717409">
              <w:rPr>
                <w:sz w:val="20"/>
                <w:szCs w:val="20"/>
                <w:lang w:val="en-US"/>
              </w:rPr>
              <w:t>nergy node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 of generation packet rate</w:t>
            </w:r>
          </w:p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Local congestion control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It protocol is based on overhearing</w:t>
            </w:r>
          </w:p>
        </w:tc>
      </w:tr>
      <w:tr w:rsidR="00972F7D" w:rsidRPr="00EC4DCA" w:rsidTr="00972F7D">
        <w:trPr>
          <w:gridAfter w:val="1"/>
          <w:wAfter w:w="656" w:type="pct"/>
          <w:jc w:val="center"/>
        </w:trPr>
        <w:tc>
          <w:tcPr>
            <w:tcW w:w="11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5975EF" w:rsidRPr="00D04FF1" w:rsidRDefault="005975EF" w:rsidP="000C26EB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D04FF1">
              <w:rPr>
                <w:sz w:val="20"/>
                <w:szCs w:val="20"/>
                <w:shd w:val="clear" w:color="auto" w:fill="FFFFFF"/>
                <w:lang w:val="en-US"/>
              </w:rPr>
              <w:t>Receiver-assisted congestion control mechanism (RACC) [8]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Pr="00D47EC7" w:rsidRDefault="005975EF" w:rsidP="000C26EB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D47EC7">
              <w:rPr>
                <w:color w:val="FF0000"/>
                <w:sz w:val="20"/>
                <w:szCs w:val="20"/>
                <w:lang w:val="en-US"/>
              </w:rPr>
              <w:t>Transport Layer</w:t>
            </w:r>
            <w:r>
              <w:rPr>
                <w:color w:val="FF0000"/>
                <w:sz w:val="20"/>
                <w:szCs w:val="20"/>
                <w:lang w:val="en-US"/>
              </w:rPr>
              <w:t xml:space="preserve"> (2010, 2 citation, journal)</w:t>
            </w:r>
          </w:p>
        </w:tc>
        <w:tc>
          <w:tcPr>
            <w:tcW w:w="6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Pr="00D04FF1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 w:rsidRPr="00D04FF1">
              <w:rPr>
                <w:sz w:val="20"/>
                <w:szCs w:val="20"/>
                <w:lang w:val="en-US"/>
              </w:rPr>
              <w:t>Packet inter arrival time</w:t>
            </w:r>
          </w:p>
        </w:tc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Pr="00D04FF1" w:rsidRDefault="005975EF" w:rsidP="000C26EB">
            <w:pPr>
              <w:autoSpaceDE w:val="0"/>
              <w:autoSpaceDN w:val="0"/>
              <w:adjustRightInd w:val="0"/>
              <w:rPr>
                <w:szCs w:val="20"/>
              </w:rPr>
            </w:pPr>
            <w:r w:rsidRPr="00D04FF1">
              <w:rPr>
                <w:rFonts w:ascii="TimesNewRoman" w:eastAsiaTheme="minorHAnsi" w:hAnsi="TimesNewRoman" w:cs="TimesNewRoman"/>
                <w:szCs w:val="20"/>
              </w:rPr>
              <w:t>Congestion window adjustment</w:t>
            </w:r>
          </w:p>
        </w:tc>
        <w:tc>
          <w:tcPr>
            <w:tcW w:w="10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5EF" w:rsidRDefault="005975EF" w:rsidP="000C26EB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Measure of packet inter arrival time is not feasible due to it may be affected by collisions</w:t>
            </w:r>
          </w:p>
        </w:tc>
      </w:tr>
    </w:tbl>
    <w:p w:rsidR="00076F21" w:rsidRDefault="00076F21" w:rsidP="001B2639">
      <w:pPr>
        <w:pStyle w:val="Textoindependiente"/>
        <w:rPr>
          <w:rFonts w:eastAsiaTheme="minorHAnsi"/>
          <w:szCs w:val="20"/>
        </w:rPr>
      </w:pPr>
    </w:p>
    <w:p w:rsidR="00F443DA" w:rsidRDefault="00F443DA" w:rsidP="001B2639">
      <w:pPr>
        <w:pStyle w:val="Textoindependiente"/>
        <w:rPr>
          <w:rFonts w:eastAsiaTheme="minorHAnsi"/>
          <w:szCs w:val="20"/>
        </w:rPr>
      </w:pPr>
      <w:r>
        <w:rPr>
          <w:rFonts w:eastAsiaTheme="minorHAnsi"/>
          <w:szCs w:val="20"/>
        </w:rPr>
        <w:t>Paper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1"/>
        <w:gridCol w:w="1571"/>
        <w:gridCol w:w="1273"/>
        <w:gridCol w:w="2128"/>
        <w:gridCol w:w="2551"/>
        <w:gridCol w:w="1702"/>
        <w:gridCol w:w="1555"/>
      </w:tblGrid>
      <w:tr w:rsidR="00F443DA" w:rsidTr="0020441C">
        <w:trPr>
          <w:jc w:val="center"/>
        </w:trPr>
        <w:tc>
          <w:tcPr>
            <w:tcW w:w="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443DA" w:rsidRDefault="00F443DA" w:rsidP="0020441C">
            <w:pPr>
              <w:pStyle w:val="tablecolhead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Algorithm</w:t>
            </w:r>
          </w:p>
        </w:tc>
        <w:tc>
          <w:tcPr>
            <w:tcW w:w="6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Relevance</w:t>
            </w:r>
          </w:p>
        </w:tc>
        <w:tc>
          <w:tcPr>
            <w:tcW w:w="4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Layer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Parameters for</w:t>
            </w:r>
          </w:p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Congestion Detection and Avoidance</w:t>
            </w:r>
          </w:p>
        </w:tc>
        <w:tc>
          <w:tcPr>
            <w:tcW w:w="9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Congestion Avoidance Strategy</w:t>
            </w:r>
          </w:p>
        </w:tc>
        <w:tc>
          <w:tcPr>
            <w:tcW w:w="6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Drawbacks</w:t>
            </w:r>
          </w:p>
        </w:tc>
        <w:tc>
          <w:tcPr>
            <w:tcW w:w="5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lhead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Notes</w:t>
            </w:r>
          </w:p>
        </w:tc>
      </w:tr>
      <w:tr w:rsidR="00F443DA" w:rsidTr="00C213DD">
        <w:trPr>
          <w:jc w:val="center"/>
        </w:trPr>
        <w:tc>
          <w:tcPr>
            <w:tcW w:w="8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3DA" w:rsidRPr="00806E5E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Congestion avoidance based on lightweight buffer management in sensor networks</w:t>
            </w:r>
            <w:r>
              <w:rPr>
                <w:sz w:val="20"/>
                <w:szCs w:val="20"/>
                <w:lang w:val="en-US"/>
              </w:rPr>
              <w:t xml:space="preserve"> [6]</w:t>
            </w:r>
          </w:p>
        </w:tc>
        <w:tc>
          <w:tcPr>
            <w:tcW w:w="60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Journal 2006</w:t>
            </w:r>
          </w:p>
          <w:p w:rsidR="00F443DA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Citation 31</w:t>
            </w:r>
          </w:p>
          <w:p w:rsidR="00F443DA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On Link (It is tested with CSMA/CA and CSMA without ACK)</w:t>
            </w:r>
          </w:p>
        </w:tc>
        <w:tc>
          <w:tcPr>
            <w:tcW w:w="81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Pr="00806E5E" w:rsidRDefault="00F443DA" w:rsidP="0020441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</w:t>
            </w:r>
            <w:r w:rsidRPr="00806E5E">
              <w:rPr>
                <w:sz w:val="20"/>
                <w:szCs w:val="20"/>
                <w:lang w:val="en-US"/>
              </w:rPr>
              <w:t>tilized ratio buffer</w:t>
            </w:r>
          </w:p>
        </w:tc>
        <w:tc>
          <w:tcPr>
            <w:tcW w:w="97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Pr="00806E5E" w:rsidRDefault="00F443DA" w:rsidP="0020441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Each node stamps its current state in the frame header. In such a way that nodes can be able to catch the current state of their neighbours. In this manner, nodes only send packets  to nodes with sufficient buffer space</w:t>
            </w:r>
          </w:p>
        </w:tc>
        <w:tc>
          <w:tcPr>
            <w:tcW w:w="65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 xml:space="preserve">Increased energy consumption, since it protocol based on overhearing. </w:t>
            </w:r>
          </w:p>
          <w:p w:rsidR="00F443DA" w:rsidRPr="00806E5E" w:rsidRDefault="00F443DA" w:rsidP="0020441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  <w:r w:rsidRPr="00806E5E">
              <w:rPr>
                <w:sz w:val="20"/>
                <w:szCs w:val="20"/>
                <w:lang w:val="en-US"/>
              </w:rPr>
              <w:t>Increasing delay due to the available buffer space does not utilized</w:t>
            </w:r>
          </w:p>
        </w:tc>
        <w:tc>
          <w:tcPr>
            <w:tcW w:w="59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43DA" w:rsidRPr="00806E5E" w:rsidRDefault="00F443DA" w:rsidP="0020441C">
            <w:pPr>
              <w:pStyle w:val="tablecopy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443DA" w:rsidTr="0020441C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F443DA" w:rsidRPr="00037FD9" w:rsidRDefault="00F443DA" w:rsidP="0020441C">
            <w:pPr>
              <w:pStyle w:val="tablecopy"/>
              <w:jc w:val="center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Dynamic alternative path selection scheme (</w:t>
            </w:r>
            <w:proofErr w:type="spellStart"/>
            <w:r w:rsidRPr="00037FD9">
              <w:rPr>
                <w:color w:val="FF0000"/>
                <w:sz w:val="20"/>
                <w:szCs w:val="20"/>
                <w:lang w:val="en-US"/>
              </w:rPr>
              <w:t>DAIPaS</w:t>
            </w:r>
            <w:proofErr w:type="spellEnd"/>
            <w:r w:rsidRPr="00037FD9">
              <w:rPr>
                <w:color w:val="FF0000"/>
                <w:sz w:val="20"/>
                <w:szCs w:val="20"/>
                <w:lang w:val="en-US"/>
              </w:rPr>
              <w:t>) [9]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Pr="00037FD9" w:rsidRDefault="00F443DA" w:rsidP="0020441C">
            <w:pPr>
              <w:jc w:val="center"/>
              <w:rPr>
                <w:color w:val="FF0000"/>
                <w:szCs w:val="20"/>
                <w:lang w:eastAsia="es-MX"/>
              </w:rPr>
            </w:pPr>
            <w:r w:rsidRPr="00037FD9">
              <w:rPr>
                <w:color w:val="FF0000"/>
                <w:szCs w:val="20"/>
                <w:lang w:eastAsia="es-MX"/>
              </w:rPr>
              <w:t>Conference 2011</w:t>
            </w:r>
          </w:p>
          <w:p w:rsidR="00F443DA" w:rsidRPr="00037FD9" w:rsidRDefault="00F443DA" w:rsidP="0020441C">
            <w:pPr>
              <w:pStyle w:val="Textoindependiente"/>
              <w:spacing w:after="0"/>
              <w:jc w:val="center"/>
              <w:rPr>
                <w:color w:val="FF0000"/>
                <w:lang w:eastAsia="es-MX"/>
              </w:rPr>
            </w:pPr>
            <w:r w:rsidRPr="00037FD9">
              <w:rPr>
                <w:color w:val="FF0000"/>
                <w:lang w:eastAsia="es-MX"/>
              </w:rPr>
              <w:t>Citations 3</w:t>
            </w:r>
          </w:p>
          <w:p w:rsidR="00F443DA" w:rsidRPr="00037FD9" w:rsidRDefault="00F443DA" w:rsidP="0020441C">
            <w:pPr>
              <w:pStyle w:val="Textoindependiente"/>
              <w:jc w:val="center"/>
              <w:rPr>
                <w:color w:val="FF0000"/>
                <w:lang w:eastAsia="es-MX"/>
              </w:rPr>
            </w:pPr>
            <w:r w:rsidRPr="00037FD9">
              <w:rPr>
                <w:color w:val="FF0000"/>
                <w:lang w:eastAsia="es-MX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Pr="00037FD9" w:rsidRDefault="00F443DA" w:rsidP="0020441C">
            <w:pPr>
              <w:jc w:val="center"/>
              <w:rPr>
                <w:color w:val="FF0000"/>
                <w:szCs w:val="20"/>
                <w:lang w:eastAsia="es-MX"/>
              </w:rPr>
            </w:pPr>
            <w:r>
              <w:rPr>
                <w:color w:val="FF0000"/>
                <w:szCs w:val="20"/>
                <w:lang w:eastAsia="es-MX"/>
              </w:rPr>
              <w:t>In the network</w:t>
            </w:r>
            <w:r w:rsidRPr="00037FD9">
              <w:rPr>
                <w:color w:val="FF0000"/>
                <w:szCs w:val="20"/>
                <w:lang w:eastAsia="es-MX"/>
              </w:rPr>
              <w:t xml:space="preserve">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DA" w:rsidRPr="00037FD9" w:rsidRDefault="00F443DA" w:rsidP="0020441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Multipath</w:t>
            </w:r>
          </w:p>
          <w:p w:rsidR="00F443DA" w:rsidRPr="00037FD9" w:rsidRDefault="00F443DA" w:rsidP="0020441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Remaining power and queue size of nodes; distance from sink; and channel interference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F443DA" w:rsidRPr="00037FD9" w:rsidRDefault="00F443DA" w:rsidP="0020441C">
            <w:pPr>
              <w:autoSpaceDE w:val="0"/>
              <w:autoSpaceDN w:val="0"/>
              <w:adjustRightInd w:val="0"/>
              <w:ind w:left="-10"/>
              <w:rPr>
                <w:color w:val="FF0000"/>
                <w:szCs w:val="20"/>
                <w:lang w:eastAsia="es-MX"/>
              </w:rPr>
            </w:pPr>
            <w:r w:rsidRPr="00037FD9">
              <w:rPr>
                <w:color w:val="FF0000"/>
                <w:szCs w:val="20"/>
                <w:lang w:eastAsia="es-MX"/>
              </w:rPr>
              <w:t>When a node: 1) receives packets from more than one flow; or 2) its buffer occupancy is reaching its upper limit; or 3) has low remaining power. Then, node chooses alternative paths, based on the neighbors’ availability and distance from sink</w:t>
            </w:r>
          </w:p>
        </w:tc>
        <w:tc>
          <w:tcPr>
            <w:tcW w:w="651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F443DA" w:rsidRPr="00037FD9" w:rsidRDefault="00F443DA" w:rsidP="0020441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  <w:r w:rsidRPr="00037FD9">
              <w:rPr>
                <w:color w:val="FF0000"/>
                <w:sz w:val="20"/>
                <w:szCs w:val="20"/>
                <w:lang w:val="en-US"/>
              </w:rPr>
              <w:t>Increased energy consumption. The protocol based on overhearing. In hard congestion existence, a downstream node may not be able to inform its upstream neighbours about the congestion because of collisions.</w:t>
            </w:r>
          </w:p>
        </w:tc>
        <w:tc>
          <w:tcPr>
            <w:tcW w:w="595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F443DA" w:rsidRPr="00037FD9" w:rsidRDefault="00F443DA" w:rsidP="0020441C">
            <w:pPr>
              <w:pStyle w:val="tablecopy"/>
              <w:jc w:val="left"/>
              <w:rPr>
                <w:color w:val="FF0000"/>
                <w:sz w:val="20"/>
                <w:szCs w:val="20"/>
                <w:lang w:val="en-US"/>
              </w:rPr>
            </w:pPr>
          </w:p>
        </w:tc>
      </w:tr>
      <w:tr w:rsidR="00F443DA" w:rsidTr="0020441C">
        <w:trPr>
          <w:jc w:val="center"/>
        </w:trPr>
        <w:tc>
          <w:tcPr>
            <w:tcW w:w="876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3DA" w:rsidRDefault="00F443DA" w:rsidP="0020441C">
            <w:pPr>
              <w:pStyle w:val="tablecopy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XLP: Cross-layer protocol for WSNs [10]</w:t>
            </w:r>
          </w:p>
        </w:tc>
        <w:tc>
          <w:tcPr>
            <w:tcW w:w="601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443DA" w:rsidRDefault="00F443DA" w:rsidP="0020441C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Journal 2010</w:t>
            </w:r>
          </w:p>
          <w:p w:rsidR="00F443DA" w:rsidRDefault="00F443DA" w:rsidP="0020441C">
            <w:pPr>
              <w:pStyle w:val="tablecopy"/>
              <w:keepNext/>
              <w:jc w:val="center"/>
              <w:rPr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15 citations</w:t>
            </w:r>
          </w:p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color w:val="FF000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Cross Layer</w:t>
            </w:r>
          </w:p>
        </w:tc>
        <w:tc>
          <w:tcPr>
            <w:tcW w:w="814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Channel conditions, relay input rate, utilized ratio buffer, energy node</w:t>
            </w:r>
          </w:p>
        </w:tc>
        <w:tc>
          <w:tcPr>
            <w:tcW w:w="976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Rate of packet generation, </w:t>
            </w:r>
          </w:p>
          <w:p w:rsidR="00F443DA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Control congestion based on current load of each node</w:t>
            </w:r>
          </w:p>
        </w:tc>
        <w:tc>
          <w:tcPr>
            <w:tcW w:w="651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 protocol is based on overhearing</w:t>
            </w:r>
          </w:p>
        </w:tc>
        <w:tc>
          <w:tcPr>
            <w:tcW w:w="595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:rsidR="00F443DA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F443DA" w:rsidTr="0020441C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3DA" w:rsidRPr="00882D54" w:rsidRDefault="00F443DA" w:rsidP="0020441C">
            <w:pPr>
              <w:pStyle w:val="tablecopy"/>
              <w:jc w:val="center"/>
              <w:rPr>
                <w:color w:val="7030A0"/>
                <w:sz w:val="20"/>
                <w:szCs w:val="20"/>
                <w:lang w:val="en-US"/>
              </w:rPr>
            </w:pPr>
            <w:r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R</w:t>
            </w:r>
            <w:r w:rsidRPr="00882D54">
              <w:rPr>
                <w:color w:val="7030A0"/>
                <w:sz w:val="20"/>
                <w:szCs w:val="20"/>
                <w:shd w:val="clear" w:color="auto" w:fill="FFFFFF"/>
                <w:lang w:val="en-US"/>
              </w:rPr>
              <w:t>eceiver-assisted congestion control mechanism (RACC) [11]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882D54" w:rsidRDefault="00F443DA" w:rsidP="0020441C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Journal 2010</w:t>
            </w:r>
          </w:p>
          <w:p w:rsidR="00F443DA" w:rsidRPr="00882D54" w:rsidRDefault="00F443DA" w:rsidP="0020441C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2 citations</w:t>
            </w:r>
          </w:p>
          <w:p w:rsidR="00F443DA" w:rsidRPr="00882D54" w:rsidRDefault="00F443DA" w:rsidP="0020441C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Last citation 2012</w:t>
            </w: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882D54" w:rsidRDefault="00F443DA" w:rsidP="0020441C">
            <w:pPr>
              <w:pStyle w:val="tablecopy"/>
              <w:keepNext/>
              <w:jc w:val="center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Transport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882D54" w:rsidRDefault="00F443DA" w:rsidP="0020441C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Packet inter arrival time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882D54" w:rsidRDefault="00F443DA" w:rsidP="0020441C">
            <w:pPr>
              <w:autoSpaceDE w:val="0"/>
              <w:autoSpaceDN w:val="0"/>
              <w:adjustRightInd w:val="0"/>
              <w:rPr>
                <w:color w:val="7030A0"/>
                <w:szCs w:val="20"/>
              </w:rPr>
            </w:pPr>
            <w:r w:rsidRPr="00882D54">
              <w:rPr>
                <w:rFonts w:ascii="TimesNewRoman" w:eastAsiaTheme="minorHAnsi" w:hAnsi="TimesNewRoman" w:cs="TimesNewRoman"/>
                <w:color w:val="7030A0"/>
                <w:szCs w:val="20"/>
              </w:rPr>
              <w:t>Congestion window adjustment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882D54" w:rsidRDefault="00F443DA" w:rsidP="0020441C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  <w:r w:rsidRPr="00882D54">
              <w:rPr>
                <w:color w:val="7030A0"/>
                <w:sz w:val="20"/>
                <w:szCs w:val="20"/>
                <w:lang w:val="en-US"/>
              </w:rPr>
              <w:t>Measure of packet inter arrival time is not feasible due to it may be affected by collisions</w:t>
            </w:r>
            <w:r>
              <w:rPr>
                <w:color w:val="7030A0"/>
                <w:sz w:val="20"/>
                <w:szCs w:val="20"/>
                <w:lang w:val="en-US"/>
              </w:rPr>
              <w:t xml:space="preserve"> (It’s my point of view)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3DA" w:rsidRPr="00882D54" w:rsidRDefault="00F443DA" w:rsidP="0020441C">
            <w:pPr>
              <w:pStyle w:val="tablecopy"/>
              <w:keepNext/>
              <w:jc w:val="left"/>
              <w:rPr>
                <w:color w:val="7030A0"/>
                <w:sz w:val="20"/>
                <w:szCs w:val="20"/>
                <w:lang w:val="en-US"/>
              </w:rPr>
            </w:pPr>
          </w:p>
        </w:tc>
      </w:tr>
      <w:tr w:rsidR="00F443DA" w:rsidTr="0020441C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3DA" w:rsidRDefault="00F443DA" w:rsidP="0020441C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lastRenderedPageBreak/>
              <w:t>CODA [15]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Channel utilization</w:t>
            </w:r>
          </w:p>
          <w:p w:rsidR="00F443DA" w:rsidRDefault="00F443DA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Buffer occupancy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Transmission rate</w:t>
            </w:r>
          </w:p>
          <w:p w:rsidR="00F443DA" w:rsidRPr="004A0C91" w:rsidRDefault="00F443DA" w:rsidP="0020441C">
            <w:pPr>
              <w:pStyle w:val="Textoindependiente"/>
              <w:spacing w:after="0"/>
              <w:rPr>
                <w:rFonts w:eastAsiaTheme="minorHAnsi"/>
              </w:rPr>
            </w:pPr>
            <w:r>
              <w:rPr>
                <w:rFonts w:eastAsiaTheme="minorHAnsi"/>
              </w:rPr>
              <w:t>Source rate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F13176" w:rsidRDefault="00F443DA" w:rsidP="0020441C">
            <w:pPr>
              <w:pStyle w:val="tablecopy"/>
              <w:keepNext/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CB5CD3" w:rsidRDefault="00F443DA" w:rsidP="0020441C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  <w:tr w:rsidR="00F443DA" w:rsidTr="0020441C">
        <w:trPr>
          <w:jc w:val="center"/>
        </w:trPr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F443DA" w:rsidRDefault="00F443DA" w:rsidP="0020441C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ESRT [16]</w:t>
            </w:r>
          </w:p>
        </w:tc>
        <w:tc>
          <w:tcPr>
            <w:tcW w:w="6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Transport layer</w:t>
            </w:r>
          </w:p>
        </w:tc>
        <w:tc>
          <w:tcPr>
            <w:tcW w:w="8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</w:pPr>
            <w:r>
              <w:rPr>
                <w:rFonts w:ascii="TimesNewRoman" w:eastAsiaTheme="minorHAnsi" w:hAnsi="TimesNewRoman" w:cs="TimesNewRoman"/>
                <w:sz w:val="20"/>
                <w:szCs w:val="20"/>
                <w:lang w:val="en-US"/>
              </w:rPr>
              <w:t>Buffer occupancy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Default="00F443DA" w:rsidP="0020441C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Cs w:val="20"/>
              </w:rPr>
            </w:pPr>
            <w:r>
              <w:rPr>
                <w:rFonts w:ascii="TimesNewRoman" w:eastAsiaTheme="minorHAnsi" w:hAnsi="TimesNewRoman" w:cs="TimesNewRoman"/>
                <w:szCs w:val="20"/>
              </w:rPr>
              <w:t>Source rate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F13176" w:rsidRDefault="00F443DA" w:rsidP="0020441C">
            <w:pPr>
              <w:pStyle w:val="tablecopy"/>
              <w:keepNext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43DA" w:rsidRPr="00CB5CD3" w:rsidRDefault="00F443DA" w:rsidP="0020441C">
            <w:pPr>
              <w:pStyle w:val="tablecopy"/>
              <w:keepNext/>
              <w:jc w:val="center"/>
              <w:rPr>
                <w:rFonts w:eastAsiaTheme="minorHAnsi"/>
                <w:sz w:val="20"/>
                <w:szCs w:val="20"/>
                <w:lang w:val="en-US"/>
              </w:rPr>
            </w:pPr>
          </w:p>
        </w:tc>
      </w:tr>
    </w:tbl>
    <w:p w:rsidR="00F443DA" w:rsidRDefault="00F443DA" w:rsidP="001B2639">
      <w:pPr>
        <w:pStyle w:val="Textoindependiente"/>
        <w:rPr>
          <w:rFonts w:eastAsiaTheme="minorHAnsi"/>
          <w:szCs w:val="20"/>
        </w:rPr>
      </w:pPr>
    </w:p>
    <w:p w:rsidR="00F443DA" w:rsidRDefault="00F443DA" w:rsidP="001B2639">
      <w:pPr>
        <w:pStyle w:val="Textoindependiente"/>
        <w:rPr>
          <w:rFonts w:eastAsiaTheme="minorHAnsi"/>
          <w:szCs w:val="20"/>
        </w:rPr>
      </w:pPr>
      <w:proofErr w:type="spellStart"/>
      <w:r>
        <w:rPr>
          <w:rFonts w:eastAsiaTheme="minorHAnsi"/>
          <w:szCs w:val="20"/>
        </w:rPr>
        <w:t>Reducida</w:t>
      </w:r>
      <w:proofErr w:type="spellEnd"/>
    </w:p>
    <w:tbl>
      <w:tblPr>
        <w:tblW w:w="3804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91"/>
        <w:gridCol w:w="1273"/>
        <w:gridCol w:w="2128"/>
        <w:gridCol w:w="2552"/>
        <w:gridCol w:w="1700"/>
      </w:tblGrid>
      <w:tr w:rsidR="00E40E71" w:rsidRPr="00F443DA" w:rsidTr="00E40E71">
        <w:trPr>
          <w:jc w:val="center"/>
        </w:trPr>
        <w:tc>
          <w:tcPr>
            <w:tcW w:w="115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40E71" w:rsidRPr="00F443DA" w:rsidRDefault="00E40E71" w:rsidP="0020441C">
            <w:pPr>
              <w:pStyle w:val="tablecolhead"/>
            </w:pPr>
            <w:r w:rsidRPr="00F443DA">
              <w:rPr>
                <w:lang w:val="en-US"/>
              </w:rPr>
              <w:t>Algorithm</w:t>
            </w:r>
          </w:p>
        </w:tc>
        <w:tc>
          <w:tcPr>
            <w:tcW w:w="64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0E71" w:rsidRPr="00F443DA" w:rsidRDefault="00E40E71" w:rsidP="0020441C">
            <w:pPr>
              <w:pStyle w:val="tablecolhead"/>
              <w:rPr>
                <w:lang w:val="en-US"/>
              </w:rPr>
            </w:pPr>
            <w:r w:rsidRPr="00F443DA">
              <w:rPr>
                <w:lang w:val="en-US"/>
              </w:rPr>
              <w:t>Layer</w:t>
            </w:r>
          </w:p>
        </w:tc>
        <w:tc>
          <w:tcPr>
            <w:tcW w:w="107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0E71" w:rsidRPr="00F443DA" w:rsidRDefault="005B2F26" w:rsidP="005B2F26">
            <w:pPr>
              <w:pStyle w:val="tablecolhead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28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0E71" w:rsidRPr="00F443DA" w:rsidRDefault="00E40E71" w:rsidP="0020441C">
            <w:pPr>
              <w:pStyle w:val="tablecolhead"/>
              <w:rPr>
                <w:lang w:val="en-US"/>
              </w:rPr>
            </w:pPr>
            <w:r w:rsidRPr="00F443DA">
              <w:rPr>
                <w:lang w:val="en-US"/>
              </w:rPr>
              <w:t>Strategy</w:t>
            </w:r>
          </w:p>
        </w:tc>
        <w:tc>
          <w:tcPr>
            <w:tcW w:w="85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0E71" w:rsidRPr="00F443DA" w:rsidRDefault="00E40E71" w:rsidP="0020441C">
            <w:pPr>
              <w:pStyle w:val="tablecolhead"/>
              <w:rPr>
                <w:lang w:val="en-US"/>
              </w:rPr>
            </w:pPr>
            <w:r w:rsidRPr="00F443DA">
              <w:rPr>
                <w:lang w:val="en-US"/>
              </w:rPr>
              <w:t>Drawbacks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  <w:hideMark/>
          </w:tcPr>
          <w:p w:rsidR="00E40E71" w:rsidRPr="00F443DA" w:rsidRDefault="00E40E71" w:rsidP="0020441C">
            <w:pPr>
              <w:pStyle w:val="tablecopy"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Dynamic alternative path selection scheme (</w:t>
            </w:r>
            <w:proofErr w:type="spellStart"/>
            <w:r w:rsidRPr="00F443DA">
              <w:rPr>
                <w:lang w:val="en-US"/>
              </w:rPr>
              <w:t>DAIPaS</w:t>
            </w:r>
            <w:proofErr w:type="spellEnd"/>
            <w:r w:rsidRPr="00F443DA">
              <w:rPr>
                <w:lang w:val="en-US"/>
              </w:rPr>
              <w:t>) [9]</w:t>
            </w:r>
          </w:p>
        </w:tc>
        <w:tc>
          <w:tcPr>
            <w:tcW w:w="64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0E71" w:rsidRPr="00F443DA" w:rsidRDefault="00E40E71" w:rsidP="0020441C">
            <w:pPr>
              <w:jc w:val="center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N</w:t>
            </w:r>
            <w:r w:rsidRPr="00F443DA">
              <w:rPr>
                <w:sz w:val="16"/>
                <w:szCs w:val="16"/>
                <w:lang w:eastAsia="es-MX"/>
              </w:rPr>
              <w:t>etwork</w:t>
            </w: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0E71" w:rsidRDefault="00E40E71" w:rsidP="00AD450C">
            <w:pPr>
              <w:pStyle w:val="tablecopy"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>Remaining</w:t>
            </w:r>
            <w:r>
              <w:rPr>
                <w:lang w:val="en-US"/>
              </w:rPr>
              <w:t xml:space="preserve"> node</w:t>
            </w:r>
            <w:r w:rsidRPr="00F443DA">
              <w:rPr>
                <w:lang w:val="en-US"/>
              </w:rPr>
              <w:t xml:space="preserve"> power </w:t>
            </w:r>
          </w:p>
          <w:p w:rsidR="00E40E71" w:rsidRDefault="00E40E71" w:rsidP="00AD450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Buffer occupancy</w:t>
            </w:r>
          </w:p>
          <w:p w:rsidR="00E40E71" w:rsidRDefault="00E40E71" w:rsidP="00AD450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Distance from sink</w:t>
            </w:r>
          </w:p>
          <w:p w:rsidR="00E40E71" w:rsidRPr="00F443DA" w:rsidRDefault="00E40E71" w:rsidP="00AD450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F443DA">
              <w:rPr>
                <w:lang w:val="en-US"/>
              </w:rPr>
              <w:t xml:space="preserve">hannel </w:t>
            </w:r>
            <w:r>
              <w:rPr>
                <w:lang w:val="en-US"/>
              </w:rPr>
              <w:t>conditions</w:t>
            </w:r>
          </w:p>
        </w:tc>
        <w:tc>
          <w:tcPr>
            <w:tcW w:w="1283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40E71" w:rsidRPr="00F443DA" w:rsidRDefault="00E40E71" w:rsidP="00AD450C">
            <w:pPr>
              <w:autoSpaceDE w:val="0"/>
              <w:autoSpaceDN w:val="0"/>
              <w:adjustRightInd w:val="0"/>
              <w:rPr>
                <w:sz w:val="16"/>
                <w:szCs w:val="16"/>
                <w:lang w:eastAsia="es-MX"/>
              </w:rPr>
            </w:pPr>
            <w:r>
              <w:rPr>
                <w:sz w:val="16"/>
                <w:szCs w:val="16"/>
                <w:lang w:eastAsia="es-MX"/>
              </w:rPr>
              <w:t>Multi</w:t>
            </w:r>
            <w:r w:rsidRPr="00F443DA">
              <w:rPr>
                <w:sz w:val="16"/>
                <w:szCs w:val="16"/>
                <w:lang w:eastAsia="es-MX"/>
              </w:rPr>
              <w:t>path based on the neighbors’ availability and distance from sink</w:t>
            </w:r>
          </w:p>
        </w:tc>
        <w:tc>
          <w:tcPr>
            <w:tcW w:w="855" w:type="pct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5050B" w:rsidRDefault="0095050B" w:rsidP="0095050B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It is based on overhearing</w:t>
            </w:r>
          </w:p>
          <w:p w:rsidR="00E40E71" w:rsidRPr="00F443DA" w:rsidRDefault="00E40E71" w:rsidP="0095050B">
            <w:pPr>
              <w:pStyle w:val="tablecopy"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 xml:space="preserve">In hard congestion, </w:t>
            </w:r>
            <w:r w:rsidR="0095050B">
              <w:rPr>
                <w:lang w:val="en-US"/>
              </w:rPr>
              <w:t>it is not feasible because of collisions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nil"/>
              <w:left w:val="single" w:sz="2" w:space="0" w:color="000000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E71" w:rsidRPr="00F443DA" w:rsidRDefault="00E40E71" w:rsidP="0020441C">
            <w:pPr>
              <w:pStyle w:val="tablecopy"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 xml:space="preserve">Cross-layer protocol for WSNs </w:t>
            </w:r>
            <w:r>
              <w:rPr>
                <w:lang w:val="en-US"/>
              </w:rPr>
              <w:t xml:space="preserve">(XLP) </w:t>
            </w:r>
            <w:r w:rsidRPr="00F443DA">
              <w:rPr>
                <w:lang w:val="en-US"/>
              </w:rPr>
              <w:t>[10]</w:t>
            </w:r>
          </w:p>
        </w:tc>
        <w:tc>
          <w:tcPr>
            <w:tcW w:w="640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Cross Layer</w:t>
            </w:r>
          </w:p>
        </w:tc>
        <w:tc>
          <w:tcPr>
            <w:tcW w:w="1070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40E71" w:rsidRDefault="00E40E71" w:rsidP="00AD450C">
            <w:pPr>
              <w:pStyle w:val="tablecopy"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>Remaining</w:t>
            </w:r>
            <w:r>
              <w:rPr>
                <w:lang w:val="en-US"/>
              </w:rPr>
              <w:t xml:space="preserve"> node</w:t>
            </w:r>
            <w:r w:rsidRPr="00F443DA">
              <w:rPr>
                <w:lang w:val="en-US"/>
              </w:rPr>
              <w:t xml:space="preserve"> power </w:t>
            </w:r>
          </w:p>
          <w:p w:rsidR="00E40E71" w:rsidRDefault="00E40E71" w:rsidP="00E40E71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Buffer occupancy</w:t>
            </w:r>
          </w:p>
          <w:p w:rsidR="00E40E71" w:rsidRDefault="00E40E71" w:rsidP="00AD450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40E71">
              <w:rPr>
                <w:lang w:val="en-US"/>
              </w:rPr>
              <w:t>ransmission rate</w:t>
            </w:r>
          </w:p>
          <w:p w:rsidR="00E40E71" w:rsidRPr="00F443DA" w:rsidRDefault="00E40E71" w:rsidP="00E40E71">
            <w:pPr>
              <w:pStyle w:val="tablecopy"/>
              <w:keepNext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>Channe</w:t>
            </w:r>
            <w:r>
              <w:rPr>
                <w:lang w:val="en-US"/>
              </w:rPr>
              <w:t>l conditions</w:t>
            </w:r>
          </w:p>
        </w:tc>
        <w:tc>
          <w:tcPr>
            <w:tcW w:w="1283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Control </w:t>
            </w:r>
            <w:r w:rsidRPr="00F443DA">
              <w:rPr>
                <w:lang w:val="en-US"/>
              </w:rPr>
              <w:t>packet generation</w:t>
            </w:r>
            <w:r>
              <w:rPr>
                <w:lang w:val="en-US"/>
              </w:rPr>
              <w:t xml:space="preserve"> rate</w:t>
            </w:r>
          </w:p>
        </w:tc>
        <w:tc>
          <w:tcPr>
            <w:tcW w:w="855" w:type="pct"/>
            <w:tcBorders>
              <w:top w:val="nil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</w:tcPr>
          <w:p w:rsidR="00E40E71" w:rsidRPr="00F443DA" w:rsidRDefault="0095050B" w:rsidP="0020441C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It</w:t>
            </w:r>
            <w:r w:rsidR="00E40E71" w:rsidRPr="00F443DA">
              <w:rPr>
                <w:lang w:val="en-US"/>
              </w:rPr>
              <w:t xml:space="preserve"> is based on overhearing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E71" w:rsidRPr="00F443DA" w:rsidRDefault="00E40E71" w:rsidP="0020441C">
            <w:pPr>
              <w:pStyle w:val="tablecopy"/>
              <w:jc w:val="center"/>
              <w:rPr>
                <w:lang w:val="en-US"/>
              </w:rPr>
            </w:pPr>
            <w:r w:rsidRPr="00F443DA">
              <w:rPr>
                <w:shd w:val="clear" w:color="auto" w:fill="FFFFFF"/>
                <w:lang w:val="en-US"/>
              </w:rPr>
              <w:t>Receiver-assisted congestion control mechanism (RACC) [11]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>Packet inter arrival time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>Congestion window adjustment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left"/>
              <w:rPr>
                <w:lang w:val="en-US"/>
              </w:rPr>
            </w:pPr>
            <w:r w:rsidRPr="00F443DA">
              <w:rPr>
                <w:lang w:val="en-US"/>
              </w:rPr>
              <w:t>Measure</w:t>
            </w:r>
            <w:r w:rsidR="000F6168">
              <w:rPr>
                <w:lang w:val="en-US"/>
              </w:rPr>
              <w:t xml:space="preserve"> of packet inter arrival time may be</w:t>
            </w:r>
            <w:r w:rsidRPr="00F443DA">
              <w:rPr>
                <w:lang w:val="en-US"/>
              </w:rPr>
              <w:t xml:space="preserve"> not feasi</w:t>
            </w:r>
            <w:r w:rsidR="000F6168">
              <w:rPr>
                <w:lang w:val="en-US"/>
              </w:rPr>
              <w:t>ble due to</w:t>
            </w:r>
            <w:r w:rsidRPr="00F443DA">
              <w:rPr>
                <w:lang w:val="en-US"/>
              </w:rPr>
              <w:t xml:space="preserve"> collisions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E71" w:rsidRPr="00F443DA" w:rsidRDefault="00E40E71" w:rsidP="0020441C">
            <w:pPr>
              <w:pStyle w:val="tablecopy"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Congestion avoidance based on lightweight buffer management in sensor networks [6]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Link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Buffer occupancy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Multipath based on buffer occupancy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0F6168" w:rsidP="0020441C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It is based on overhearing</w:t>
            </w:r>
          </w:p>
          <w:p w:rsidR="00E40E71" w:rsidRPr="00F443DA" w:rsidRDefault="00461C84" w:rsidP="00461C84">
            <w:pPr>
              <w:pStyle w:val="tablecopy"/>
              <w:jc w:val="left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E40E71" w:rsidRPr="00F443DA">
              <w:rPr>
                <w:lang w:val="en-US"/>
              </w:rPr>
              <w:t>vailable buffer space does not utilized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E71" w:rsidRPr="00F443DA" w:rsidRDefault="00A07D57" w:rsidP="0020441C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 w:val="16"/>
                <w:szCs w:val="16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Congestion detection and avoidance </w:t>
            </w:r>
            <w:r w:rsidR="00CD100E">
              <w:rPr>
                <w:rFonts w:ascii="TimesNewRoman" w:eastAsiaTheme="minorHAnsi" w:hAnsi="TimesNewRoman" w:cs="TimesNewRoman"/>
                <w:sz w:val="16"/>
                <w:szCs w:val="16"/>
              </w:rPr>
              <w:t>(</w:t>
            </w:r>
            <w:r w:rsidR="00E40E71"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>CODA</w:t>
            </w:r>
            <w:r w:rsidR="00CD100E">
              <w:rPr>
                <w:rFonts w:ascii="TimesNewRoman" w:eastAsiaTheme="minorHAnsi" w:hAnsi="TimesNewRoman" w:cs="TimesNewRoman"/>
                <w:sz w:val="16"/>
                <w:szCs w:val="16"/>
              </w:rPr>
              <w:t>)</w:t>
            </w:r>
            <w:r w:rsidR="00E40E71"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 [15]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Transport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lang w:val="en-US"/>
              </w:rPr>
            </w:pPr>
            <w:r w:rsidRPr="00F443DA">
              <w:rPr>
                <w:rFonts w:ascii="TimesNewRoman" w:eastAsiaTheme="minorHAnsi" w:hAnsi="TimesNewRoman" w:cs="TimesNewRoman"/>
                <w:lang w:val="en-US"/>
              </w:rPr>
              <w:t>Buffer occupancy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F26" w:rsidRDefault="00E40E71" w:rsidP="005B2F26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 w:val="16"/>
                <w:szCs w:val="16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</w:rPr>
              <w:t>Control t</w:t>
            </w:r>
            <w:r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ransmission </w:t>
            </w:r>
            <w:r w:rsidR="005B2F26">
              <w:rPr>
                <w:rFonts w:ascii="TimesNewRoman" w:eastAsiaTheme="minorHAnsi" w:hAnsi="TimesNewRoman" w:cs="TimesNewRoman"/>
                <w:sz w:val="16"/>
                <w:szCs w:val="16"/>
              </w:rPr>
              <w:t>rate</w:t>
            </w:r>
          </w:p>
          <w:p w:rsidR="00E40E71" w:rsidRPr="00E40E71" w:rsidRDefault="005B2F26" w:rsidP="005B2F26">
            <w:pPr>
              <w:autoSpaceDE w:val="0"/>
              <w:autoSpaceDN w:val="0"/>
              <w:adjustRightInd w:val="0"/>
              <w:rPr>
                <w:rFonts w:ascii="TimesNewRoman" w:eastAsiaTheme="minorHAnsi" w:hAnsi="TimesNewRoman" w:cs="TimesNewRoman"/>
                <w:sz w:val="16"/>
                <w:szCs w:val="16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</w:rPr>
              <w:t>Control</w:t>
            </w:r>
            <w:r w:rsidR="00E40E71"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 packet generation </w:t>
            </w:r>
            <w:r w:rsidR="00E40E71"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>rate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Default="00AF4073" w:rsidP="00AF4073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It is not guaranteed to inform about onset congestion</w:t>
            </w:r>
          </w:p>
          <w:p w:rsidR="00EC3391" w:rsidRPr="00F443DA" w:rsidRDefault="00EC3391" w:rsidP="00AF4073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>It leads to packet losses</w:t>
            </w:r>
          </w:p>
        </w:tc>
      </w:tr>
      <w:tr w:rsidR="00E40E71" w:rsidRPr="00F443DA" w:rsidTr="00E40E71">
        <w:trPr>
          <w:jc w:val="center"/>
        </w:trPr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40E71" w:rsidRPr="00F443DA" w:rsidRDefault="00B24C76" w:rsidP="0020441C">
            <w:pPr>
              <w:autoSpaceDE w:val="0"/>
              <w:autoSpaceDN w:val="0"/>
              <w:adjustRightInd w:val="0"/>
              <w:jc w:val="center"/>
              <w:rPr>
                <w:rFonts w:ascii="TimesNewRoman" w:eastAsiaTheme="minorHAnsi" w:hAnsi="TimesNewRoman" w:cs="TimesNewRoman"/>
                <w:sz w:val="16"/>
                <w:szCs w:val="16"/>
              </w:rPr>
            </w:pPr>
            <w:r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Event to sink reliable transport </w:t>
            </w:r>
            <w:r w:rsidR="00CD100E">
              <w:rPr>
                <w:rFonts w:ascii="TimesNewRoman" w:eastAsiaTheme="minorHAnsi" w:hAnsi="TimesNewRoman" w:cs="TimesNewRoman"/>
                <w:sz w:val="16"/>
                <w:szCs w:val="16"/>
              </w:rPr>
              <w:t>(</w:t>
            </w:r>
            <w:r w:rsidR="00E40E71"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>ESRT</w:t>
            </w:r>
            <w:r w:rsidR="00CD100E">
              <w:rPr>
                <w:rFonts w:ascii="TimesNewRoman" w:eastAsiaTheme="minorHAnsi" w:hAnsi="TimesNewRoman" w:cs="TimesNewRoman"/>
                <w:sz w:val="16"/>
                <w:szCs w:val="16"/>
              </w:rPr>
              <w:t>)</w:t>
            </w:r>
            <w:r w:rsidR="00E40E71" w:rsidRPr="00F443DA">
              <w:rPr>
                <w:rFonts w:ascii="TimesNewRoman" w:eastAsiaTheme="minorHAnsi" w:hAnsi="TimesNewRoman" w:cs="TimesNewRoman"/>
                <w:sz w:val="16"/>
                <w:szCs w:val="16"/>
              </w:rPr>
              <w:t xml:space="preserve"> [16]</w:t>
            </w:r>
          </w:p>
        </w:tc>
        <w:tc>
          <w:tcPr>
            <w:tcW w:w="6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center"/>
              <w:rPr>
                <w:lang w:val="en-US"/>
              </w:rPr>
            </w:pPr>
            <w:r w:rsidRPr="00F443DA">
              <w:rPr>
                <w:lang w:val="en-US"/>
              </w:rPr>
              <w:t>Transport</w:t>
            </w:r>
          </w:p>
        </w:tc>
        <w:tc>
          <w:tcPr>
            <w:tcW w:w="10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Default="00E40E71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lang w:val="en-US"/>
              </w:rPr>
            </w:pPr>
            <w:r w:rsidRPr="00F443DA">
              <w:rPr>
                <w:rFonts w:ascii="TimesNewRoman" w:eastAsiaTheme="minorHAnsi" w:hAnsi="TimesNewRoman" w:cs="TimesNewRoman"/>
                <w:lang w:val="en-US"/>
              </w:rPr>
              <w:t>Buffer occupancy</w:t>
            </w:r>
          </w:p>
          <w:p w:rsidR="00E40E71" w:rsidRPr="00F443DA" w:rsidRDefault="00E40E71" w:rsidP="0020441C">
            <w:pPr>
              <w:pStyle w:val="tablecopy"/>
              <w:keepNext/>
              <w:jc w:val="left"/>
              <w:rPr>
                <w:rFonts w:ascii="TimesNewRoman" w:eastAsiaTheme="minorHAnsi" w:hAnsi="TimesNewRoman" w:cs="TimesNewRoman"/>
                <w:lang w:val="en-US"/>
              </w:rPr>
            </w:pPr>
            <w:r>
              <w:rPr>
                <w:rFonts w:ascii="TimesNewRoman" w:eastAsiaTheme="minorHAnsi" w:hAnsi="TimesNewRoman" w:cs="TimesNewRoman"/>
                <w:lang w:val="en-US"/>
              </w:rPr>
              <w:t>Channel conditions</w:t>
            </w:r>
          </w:p>
        </w:tc>
        <w:tc>
          <w:tcPr>
            <w:tcW w:w="12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E40E71" w:rsidP="0020441C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Control </w:t>
            </w:r>
            <w:r w:rsidRPr="00F443DA">
              <w:rPr>
                <w:lang w:val="en-US"/>
              </w:rPr>
              <w:t>packet generation</w:t>
            </w:r>
            <w:r>
              <w:rPr>
                <w:lang w:val="en-US"/>
              </w:rPr>
              <w:t xml:space="preserve"> rate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E71" w:rsidRPr="00F443DA" w:rsidRDefault="00AB4F23" w:rsidP="00AB4F23">
            <w:pPr>
              <w:pStyle w:val="tablecopy"/>
              <w:keepNext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Generation rate of </w:t>
            </w:r>
            <w:proofErr w:type="spellStart"/>
            <w:r>
              <w:rPr>
                <w:lang w:val="en-US"/>
              </w:rPr>
              <w:t>n</w:t>
            </w:r>
            <w:r w:rsidRPr="00AB4F23">
              <w:rPr>
                <w:lang w:val="en-US"/>
              </w:rPr>
              <w:t>oncongested</w:t>
            </w:r>
            <w:proofErr w:type="spellEnd"/>
            <w:r w:rsidRPr="00AB4F23">
              <w:rPr>
                <w:lang w:val="en-US"/>
              </w:rPr>
              <w:t xml:space="preserve"> sources</w:t>
            </w:r>
            <w:r>
              <w:rPr>
                <w:lang w:val="en-US"/>
              </w:rPr>
              <w:t xml:space="preserve"> nodes are constrained</w:t>
            </w:r>
          </w:p>
        </w:tc>
      </w:tr>
    </w:tbl>
    <w:p w:rsidR="00F443DA" w:rsidRPr="001B2639" w:rsidRDefault="00F443DA" w:rsidP="001B2639">
      <w:pPr>
        <w:pStyle w:val="Textoindependiente"/>
        <w:rPr>
          <w:rFonts w:eastAsiaTheme="minorHAnsi"/>
          <w:szCs w:val="20"/>
        </w:rPr>
      </w:pPr>
    </w:p>
    <w:sectPr w:rsidR="00F443DA" w:rsidRPr="001B2639" w:rsidSect="00F025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, ????¡§???">
    <w:charset w:val="00"/>
    <w:family w:val="auto"/>
    <w:pitch w:val="variable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06261F"/>
    <w:multiLevelType w:val="hybridMultilevel"/>
    <w:tmpl w:val="36D27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CF"/>
    <w:rsid w:val="0003663E"/>
    <w:rsid w:val="00037FD9"/>
    <w:rsid w:val="00042B46"/>
    <w:rsid w:val="00076F21"/>
    <w:rsid w:val="000C0D6E"/>
    <w:rsid w:val="000D056D"/>
    <w:rsid w:val="000F6168"/>
    <w:rsid w:val="00123FE9"/>
    <w:rsid w:val="00155367"/>
    <w:rsid w:val="00183A2D"/>
    <w:rsid w:val="00183BF4"/>
    <w:rsid w:val="001B2639"/>
    <w:rsid w:val="001E0405"/>
    <w:rsid w:val="00215A83"/>
    <w:rsid w:val="00257536"/>
    <w:rsid w:val="002E4C3D"/>
    <w:rsid w:val="00312926"/>
    <w:rsid w:val="00324ACF"/>
    <w:rsid w:val="00352013"/>
    <w:rsid w:val="0035269B"/>
    <w:rsid w:val="0038290C"/>
    <w:rsid w:val="003934A4"/>
    <w:rsid w:val="003B2D56"/>
    <w:rsid w:val="003B4635"/>
    <w:rsid w:val="003B6D68"/>
    <w:rsid w:val="003D34A4"/>
    <w:rsid w:val="003F3230"/>
    <w:rsid w:val="004424E6"/>
    <w:rsid w:val="0046045D"/>
    <w:rsid w:val="00461C84"/>
    <w:rsid w:val="004A0C91"/>
    <w:rsid w:val="004A0F1E"/>
    <w:rsid w:val="004C3AD7"/>
    <w:rsid w:val="004D27DF"/>
    <w:rsid w:val="004F2A9C"/>
    <w:rsid w:val="004F5DD4"/>
    <w:rsid w:val="00542DC9"/>
    <w:rsid w:val="00547AC6"/>
    <w:rsid w:val="00551BA2"/>
    <w:rsid w:val="00557417"/>
    <w:rsid w:val="005638F3"/>
    <w:rsid w:val="005975EF"/>
    <w:rsid w:val="005B2F26"/>
    <w:rsid w:val="005C5C10"/>
    <w:rsid w:val="005C77E5"/>
    <w:rsid w:val="006238DA"/>
    <w:rsid w:val="006857E6"/>
    <w:rsid w:val="006E3986"/>
    <w:rsid w:val="00726BC3"/>
    <w:rsid w:val="00740B1B"/>
    <w:rsid w:val="00752857"/>
    <w:rsid w:val="00771F5F"/>
    <w:rsid w:val="00781789"/>
    <w:rsid w:val="007A1077"/>
    <w:rsid w:val="007E3E61"/>
    <w:rsid w:val="007F4606"/>
    <w:rsid w:val="007F7573"/>
    <w:rsid w:val="00811C19"/>
    <w:rsid w:val="00882D54"/>
    <w:rsid w:val="008D40B0"/>
    <w:rsid w:val="008D532A"/>
    <w:rsid w:val="008E5CF6"/>
    <w:rsid w:val="00923D7A"/>
    <w:rsid w:val="00942CBA"/>
    <w:rsid w:val="0095050B"/>
    <w:rsid w:val="0096618B"/>
    <w:rsid w:val="00967452"/>
    <w:rsid w:val="00972F7D"/>
    <w:rsid w:val="00992134"/>
    <w:rsid w:val="00994587"/>
    <w:rsid w:val="009B4480"/>
    <w:rsid w:val="009B6988"/>
    <w:rsid w:val="009D2A9C"/>
    <w:rsid w:val="009E1154"/>
    <w:rsid w:val="00A00CAA"/>
    <w:rsid w:val="00A07D57"/>
    <w:rsid w:val="00A4555D"/>
    <w:rsid w:val="00A5324E"/>
    <w:rsid w:val="00A90D12"/>
    <w:rsid w:val="00AB4F23"/>
    <w:rsid w:val="00AB5A66"/>
    <w:rsid w:val="00AC5714"/>
    <w:rsid w:val="00AD15C1"/>
    <w:rsid w:val="00AD1980"/>
    <w:rsid w:val="00AD450C"/>
    <w:rsid w:val="00AF4073"/>
    <w:rsid w:val="00B24C76"/>
    <w:rsid w:val="00B42CEB"/>
    <w:rsid w:val="00B62D58"/>
    <w:rsid w:val="00B65E25"/>
    <w:rsid w:val="00BC5899"/>
    <w:rsid w:val="00C35D79"/>
    <w:rsid w:val="00C36664"/>
    <w:rsid w:val="00C47D8B"/>
    <w:rsid w:val="00CB3131"/>
    <w:rsid w:val="00CB5CD3"/>
    <w:rsid w:val="00CD100E"/>
    <w:rsid w:val="00CD2799"/>
    <w:rsid w:val="00CE2F67"/>
    <w:rsid w:val="00D10A78"/>
    <w:rsid w:val="00D47E0D"/>
    <w:rsid w:val="00D548A2"/>
    <w:rsid w:val="00D875F6"/>
    <w:rsid w:val="00DB30DC"/>
    <w:rsid w:val="00DD7523"/>
    <w:rsid w:val="00DE0B9A"/>
    <w:rsid w:val="00DF2594"/>
    <w:rsid w:val="00E006F7"/>
    <w:rsid w:val="00E109C2"/>
    <w:rsid w:val="00E27ECC"/>
    <w:rsid w:val="00E40E71"/>
    <w:rsid w:val="00E520FF"/>
    <w:rsid w:val="00E84E4A"/>
    <w:rsid w:val="00E8623D"/>
    <w:rsid w:val="00E97321"/>
    <w:rsid w:val="00EB609D"/>
    <w:rsid w:val="00EB63CF"/>
    <w:rsid w:val="00EC3391"/>
    <w:rsid w:val="00ED0698"/>
    <w:rsid w:val="00F025E5"/>
    <w:rsid w:val="00F13176"/>
    <w:rsid w:val="00F37FD8"/>
    <w:rsid w:val="00F443DA"/>
    <w:rsid w:val="00F539EB"/>
    <w:rsid w:val="00F5783D"/>
    <w:rsid w:val="00F97A7A"/>
    <w:rsid w:val="00FA0039"/>
    <w:rsid w:val="00FD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extoindependiente"/>
    <w:qFormat/>
    <w:rsid w:val="00324AC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b/>
      <w:caps/>
      <w:sz w:val="28"/>
    </w:rPr>
  </w:style>
  <w:style w:type="paragraph" w:customStyle="1" w:styleId="tablecolhead">
    <w:name w:val="table col head"/>
    <w:basedOn w:val="Normal"/>
    <w:rsid w:val="00324ACF"/>
    <w:pPr>
      <w:suppressAutoHyphens/>
      <w:autoSpaceDN w:val="0"/>
      <w:jc w:val="center"/>
    </w:pPr>
    <w:rPr>
      <w:rFonts w:eastAsia="SimSun, ????¡§???"/>
      <w:b/>
      <w:bCs/>
      <w:kern w:val="3"/>
      <w:sz w:val="16"/>
      <w:szCs w:val="16"/>
      <w:lang w:val="es-MX" w:eastAsia="zh-CN"/>
    </w:rPr>
  </w:style>
  <w:style w:type="paragraph" w:customStyle="1" w:styleId="tablecopy">
    <w:name w:val="table copy"/>
    <w:rsid w:val="00324ACF"/>
    <w:pPr>
      <w:suppressAutoHyphens/>
      <w:autoSpaceDN w:val="0"/>
      <w:spacing w:after="0" w:line="240" w:lineRule="auto"/>
      <w:jc w:val="both"/>
    </w:pPr>
    <w:rPr>
      <w:rFonts w:ascii="Times New Roman" w:eastAsia="SimSun, ????¡§???" w:hAnsi="Times New Roman" w:cs="Times New Roman"/>
      <w:kern w:val="3"/>
      <w:sz w:val="16"/>
      <w:szCs w:val="16"/>
      <w:lang w:val="es-MX"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324A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24ACF"/>
    <w:rPr>
      <w:rFonts w:ascii="Times New Roman" w:eastAsia="Times New Roman" w:hAnsi="Times New Roman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942CB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Textoindependiente"/>
    <w:qFormat/>
    <w:rsid w:val="00324ACF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eccion-Titulo">
    <w:name w:val="Seccion-Titulo"/>
    <w:basedOn w:val="Normal"/>
    <w:qFormat/>
    <w:rsid w:val="00992134"/>
    <w:pPr>
      <w:spacing w:before="240" w:after="240"/>
      <w:jc w:val="center"/>
    </w:pPr>
    <w:rPr>
      <w:b/>
      <w:caps/>
      <w:sz w:val="28"/>
    </w:rPr>
  </w:style>
  <w:style w:type="paragraph" w:customStyle="1" w:styleId="tablecolhead">
    <w:name w:val="table col head"/>
    <w:basedOn w:val="Normal"/>
    <w:rsid w:val="00324ACF"/>
    <w:pPr>
      <w:suppressAutoHyphens/>
      <w:autoSpaceDN w:val="0"/>
      <w:jc w:val="center"/>
    </w:pPr>
    <w:rPr>
      <w:rFonts w:eastAsia="SimSun, ????¡§???"/>
      <w:b/>
      <w:bCs/>
      <w:kern w:val="3"/>
      <w:sz w:val="16"/>
      <w:szCs w:val="16"/>
      <w:lang w:val="es-MX" w:eastAsia="zh-CN"/>
    </w:rPr>
  </w:style>
  <w:style w:type="paragraph" w:customStyle="1" w:styleId="tablecopy">
    <w:name w:val="table copy"/>
    <w:rsid w:val="00324ACF"/>
    <w:pPr>
      <w:suppressAutoHyphens/>
      <w:autoSpaceDN w:val="0"/>
      <w:spacing w:after="0" w:line="240" w:lineRule="auto"/>
      <w:jc w:val="both"/>
    </w:pPr>
    <w:rPr>
      <w:rFonts w:ascii="Times New Roman" w:eastAsia="SimSun, ????¡§???" w:hAnsi="Times New Roman" w:cs="Times New Roman"/>
      <w:kern w:val="3"/>
      <w:sz w:val="16"/>
      <w:szCs w:val="16"/>
      <w:lang w:val="es-MX" w:eastAsia="zh-CN"/>
    </w:rPr>
  </w:style>
  <w:style w:type="paragraph" w:styleId="Textoindependiente">
    <w:name w:val="Body Text"/>
    <w:basedOn w:val="Normal"/>
    <w:link w:val="TextoindependienteCar"/>
    <w:uiPriority w:val="99"/>
    <w:unhideWhenUsed/>
    <w:rsid w:val="00324AC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24ACF"/>
    <w:rPr>
      <w:rFonts w:ascii="Times New Roman" w:eastAsia="Times New Roman" w:hAnsi="Times New Roman" w:cs="Times New Roman"/>
      <w:sz w:val="20"/>
      <w:szCs w:val="24"/>
    </w:rPr>
  </w:style>
  <w:style w:type="paragraph" w:styleId="Prrafodelista">
    <w:name w:val="List Paragraph"/>
    <w:basedOn w:val="Normal"/>
    <w:uiPriority w:val="34"/>
    <w:qFormat/>
    <w:rsid w:val="00942CB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8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6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Dan-LAP</dc:creator>
  <cp:lastModifiedBy>Dan-LAP</cp:lastModifiedBy>
  <cp:revision>123</cp:revision>
  <dcterms:created xsi:type="dcterms:W3CDTF">2013-07-23T10:51:00Z</dcterms:created>
  <dcterms:modified xsi:type="dcterms:W3CDTF">2013-07-31T10:59:00Z</dcterms:modified>
</cp:coreProperties>
</file>