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9A6B" w14:textId="77777777" w:rsidR="00EC0EEB" w:rsidRPr="00950D75" w:rsidRDefault="00EC0EEB" w:rsidP="00EC0EEB">
      <w:pPr>
        <w:bidi/>
        <w:jc w:val="both"/>
        <w:rPr>
          <w:rFonts w:ascii="Times New Roman" w:hAnsi="Times New Roman" w:cs="B Titr"/>
          <w:b/>
          <w:bCs/>
          <w:sz w:val="20"/>
          <w:rtl/>
        </w:rPr>
      </w:pPr>
      <w:r w:rsidRPr="00950D75">
        <w:rPr>
          <w:rFonts w:ascii="Times New Roman" w:hAnsi="Times New Roman" w:cs="B Titr"/>
          <w:b/>
          <w:bCs/>
          <w:sz w:val="20"/>
          <w:rtl/>
        </w:rPr>
        <w:t>ارزیابی علّی تأثیر حضور موتورسیکلت‌ها بر شدت تداخلات ترافیکی با استفاده از یادگیری ماشین و داده‌های مسیر حرکت پهپاد (</w:t>
      </w:r>
      <w:proofErr w:type="spellStart"/>
      <w:r w:rsidRPr="00950D75">
        <w:rPr>
          <w:rFonts w:ascii="Times New Roman" w:hAnsi="Times New Roman" w:cs="B Titr"/>
          <w:b/>
          <w:bCs/>
          <w:sz w:val="20"/>
        </w:rPr>
        <w:t>pNEUMA</w:t>
      </w:r>
      <w:proofErr w:type="spellEnd"/>
      <w:r w:rsidRPr="00950D75">
        <w:rPr>
          <w:rFonts w:ascii="Times New Roman" w:hAnsi="Times New Roman" w:cs="B Titr"/>
          <w:b/>
          <w:bCs/>
          <w:sz w:val="20"/>
          <w:rtl/>
        </w:rPr>
        <w:t>)</w:t>
      </w:r>
    </w:p>
    <w:p w14:paraId="2DDAC80C" w14:textId="77777777" w:rsidR="00EC0EEB" w:rsidRPr="00950D75" w:rsidRDefault="00EC0EEB" w:rsidP="00EC0EEB">
      <w:pPr>
        <w:bidi/>
        <w:jc w:val="both"/>
        <w:rPr>
          <w:rFonts w:ascii="Times New Roman" w:hAnsi="Times New Roman" w:cs="B Titr"/>
          <w:sz w:val="20"/>
          <w:rtl/>
        </w:rPr>
      </w:pPr>
      <w:r w:rsidRPr="00950D75">
        <w:rPr>
          <w:rFonts w:ascii="Times New Roman" w:hAnsi="Times New Roman" w:cs="B Titr"/>
          <w:b/>
          <w:bCs/>
          <w:sz w:val="20"/>
          <w:rtl/>
        </w:rPr>
        <w:t>چکیده</w:t>
      </w:r>
    </w:p>
    <w:p w14:paraId="3D3951A5" w14:textId="630D06C0"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مدیریت جریان‌های ترافیکی مختلط (</w:t>
      </w:r>
      <w:r w:rsidRPr="00950D75">
        <w:rPr>
          <w:rFonts w:ascii="Times New Roman" w:hAnsi="Times New Roman" w:cs="B Nazanin"/>
          <w:sz w:val="20"/>
        </w:rPr>
        <w:t>Mixed Traffic</w:t>
      </w:r>
      <w:r w:rsidRPr="00950D75">
        <w:rPr>
          <w:rFonts w:ascii="Times New Roman" w:hAnsi="Times New Roman" w:cs="B Nazanin"/>
          <w:sz w:val="20"/>
          <w:rtl/>
        </w:rPr>
        <w:t>) به دلیل حضور وسایل نقلیه با ویژگی‌های دینامیکی ناهمگون، یکی از چالش‌های بنیادین در مهندسی ترافیک و ایمنی معابر به شمار می‌رود. موتورسیکلت‌ها به دلیل قابلیت مانور بالا و نسبت بالای توان به وزن، نقشی بحرانی در ایجاد اختلالات میکروسکوپیک جریان ترافیک ایفا می‌کنند. با این وجود، مطالعات پیشین غالباً بر مدل‌های آماری همبستگی‌محور متکی بوده‌اند که در جداسازی اثرات علّی از متغیرهای مخدوش‌کننده (</w:t>
      </w:r>
      <w:r w:rsidRPr="00950D75">
        <w:rPr>
          <w:rFonts w:ascii="Times New Roman" w:hAnsi="Times New Roman" w:cs="B Nazanin"/>
          <w:sz w:val="20"/>
        </w:rPr>
        <w:t>Confounders</w:t>
      </w:r>
      <w:r w:rsidRPr="00950D75">
        <w:rPr>
          <w:rFonts w:ascii="Times New Roman" w:hAnsi="Times New Roman" w:cs="B Nazanin"/>
          <w:sz w:val="20"/>
          <w:rtl/>
        </w:rPr>
        <w:t>) با محدودیت‌های جدی مواجه‌اند. در این پژوهش، یک چارچوب یادگیری ماشین علّی (</w:t>
      </w:r>
      <w:r w:rsidRPr="00950D75">
        <w:rPr>
          <w:rFonts w:ascii="Times New Roman" w:hAnsi="Times New Roman" w:cs="B Nazanin"/>
          <w:sz w:val="20"/>
        </w:rPr>
        <w:t>Causal Machine Learning</w:t>
      </w:r>
      <w:r w:rsidRPr="00950D75">
        <w:rPr>
          <w:rFonts w:ascii="Times New Roman" w:hAnsi="Times New Roman" w:cs="B Nazanin"/>
          <w:sz w:val="20"/>
          <w:rtl/>
        </w:rPr>
        <w:t>) برای ارزیابی اثر خالص و ایزوله‌شده موتورسیکلت‌ها بر شاخص جایگزین ایمنی «زمان تا برخورد» (</w:t>
      </w:r>
      <w:r w:rsidRPr="00950D75">
        <w:rPr>
          <w:rFonts w:ascii="Times New Roman" w:hAnsi="Times New Roman" w:cs="B Nazanin"/>
          <w:sz w:val="20"/>
        </w:rPr>
        <w:t>TTC</w:t>
      </w:r>
      <w:r w:rsidRPr="00950D75">
        <w:rPr>
          <w:rFonts w:ascii="Times New Roman" w:hAnsi="Times New Roman" w:cs="B Nazanin"/>
          <w:sz w:val="20"/>
          <w:rtl/>
        </w:rPr>
        <w:t>) توسعه یافته است. به این منظور، از پایگاه داده ترافیکی با وضوح بالا (</w:t>
      </w:r>
      <w:proofErr w:type="spellStart"/>
      <w:r w:rsidRPr="00950D75">
        <w:rPr>
          <w:rFonts w:ascii="Times New Roman" w:hAnsi="Times New Roman" w:cs="B Nazanin"/>
          <w:sz w:val="20"/>
        </w:rPr>
        <w:t>pNEUMA</w:t>
      </w:r>
      <w:proofErr w:type="spellEnd"/>
      <w:r w:rsidRPr="00950D75">
        <w:rPr>
          <w:rFonts w:ascii="Times New Roman" w:hAnsi="Times New Roman" w:cs="B Nazanin"/>
          <w:sz w:val="20"/>
          <w:rtl/>
        </w:rPr>
        <w:t>) که توسط ناوگان پهپادی ثبت شده، استفاده گردید و تعاملات فیزیکی وسایل نقلیه به صورت فریم‌به‌فریم استخراج شد. برای رفع تورش انتخاب (</w:t>
      </w:r>
      <w:r w:rsidRPr="00950D75">
        <w:rPr>
          <w:rFonts w:ascii="Times New Roman" w:hAnsi="Times New Roman" w:cs="B Nazanin"/>
          <w:sz w:val="20"/>
        </w:rPr>
        <w:t>Selection Bias</w:t>
      </w:r>
      <w:r w:rsidRPr="00950D75">
        <w:rPr>
          <w:rFonts w:ascii="Times New Roman" w:hAnsi="Times New Roman" w:cs="B Nazanin"/>
          <w:sz w:val="20"/>
          <w:rtl/>
        </w:rPr>
        <w:t>) و کنترل دقیق متغیرهای کینماتیکی (شامل سرعت نسبی، فواصل عرضی و طولی)، روش همسان‌سازی نمرات گرایش (</w:t>
      </w:r>
      <w:r w:rsidRPr="00950D75">
        <w:rPr>
          <w:rFonts w:ascii="Times New Roman" w:hAnsi="Times New Roman" w:cs="B Nazanin"/>
          <w:sz w:val="20"/>
        </w:rPr>
        <w:t>PSM</w:t>
      </w:r>
      <w:r w:rsidRPr="00950D75">
        <w:rPr>
          <w:rFonts w:ascii="Times New Roman" w:hAnsi="Times New Roman" w:cs="B Nazanin"/>
          <w:sz w:val="20"/>
          <w:rtl/>
        </w:rPr>
        <w:t>) با اعمال محدودیت سخت‌گیرانه کالیپر (</w:t>
      </w:r>
      <w:r w:rsidRPr="00950D75">
        <w:rPr>
          <w:rFonts w:ascii="Times New Roman" w:hAnsi="Times New Roman" w:cs="B Nazanin"/>
          <w:sz w:val="20"/>
        </w:rPr>
        <w:t>Caliper = 0.15</w:t>
      </w:r>
      <w:r w:rsidRPr="00950D75">
        <w:rPr>
          <w:rFonts w:ascii="Times New Roman" w:hAnsi="Times New Roman" w:cs="B Nazanin"/>
          <w:sz w:val="20"/>
          <w:rtl/>
        </w:rPr>
        <w:t>) به کار گرفته شد. نتایج نشان داد که پس از متوازن‌سازی کامل شرایط حرکتی در گروه‌های کنترل و آزمایش، حضور حداقل یک موتورسیکلت در تعاملات ترافیکی به طور معناداری (</w:t>
      </w:r>
      <m:oMath>
        <m:r>
          <w:rPr>
            <w:rFonts w:ascii="Cambria Math" w:hAnsi="Cambria Math" w:cs="B Nazanin"/>
            <w:sz w:val="20"/>
          </w:rPr>
          <m:t>p&lt;0.001</m:t>
        </m:r>
      </m:oMath>
      <w:r w:rsidRPr="00950D75">
        <w:rPr>
          <w:rFonts w:ascii="Times New Roman" w:hAnsi="Times New Roman" w:cs="B Nazanin"/>
          <w:sz w:val="20"/>
          <w:rtl/>
        </w:rPr>
        <w:t xml:space="preserve">) میانگین زمان تا برخورد را از </w:t>
      </w:r>
      <w:r w:rsidRPr="00950D75">
        <w:rPr>
          <w:rFonts w:ascii="Times New Roman" w:hAnsi="Times New Roman" w:cs="B Nazanin"/>
          <w:sz w:val="20"/>
          <w:rtl/>
          <w:lang w:bidi="fa-IR"/>
        </w:rPr>
        <w:t>۱.۳۵</w:t>
      </w:r>
      <w:r w:rsidRPr="00950D75">
        <w:rPr>
          <w:rFonts w:ascii="Times New Roman" w:hAnsi="Times New Roman" w:cs="B Nazanin"/>
          <w:sz w:val="20"/>
          <w:rtl/>
        </w:rPr>
        <w:t xml:space="preserve"> ثانیه به </w:t>
      </w:r>
      <w:r w:rsidRPr="00950D75">
        <w:rPr>
          <w:rFonts w:ascii="Times New Roman" w:hAnsi="Times New Roman" w:cs="B Nazanin"/>
          <w:sz w:val="20"/>
          <w:rtl/>
          <w:lang w:bidi="fa-IR"/>
        </w:rPr>
        <w:t>۱.۲۳</w:t>
      </w:r>
      <w:r w:rsidRPr="00950D75">
        <w:rPr>
          <w:rFonts w:ascii="Times New Roman" w:hAnsi="Times New Roman" w:cs="B Nazanin"/>
          <w:sz w:val="20"/>
          <w:rtl/>
        </w:rPr>
        <w:t xml:space="preserve"> ثانیه کاهش می‌دهد. این یافته‌ها با ارائه شواهد علّی، نشان می‌دهند که موتورسیکلت‌ها ذاتاً حاشیه ایمنی جریان ترافیک را تقلیل داده و ریسک وقوع تصادفات را تشدید می‌کنند که این امر ضرورت بازنگری در طراحی مسیرهای اختصاصی را برجسته می‌سازد.</w:t>
      </w:r>
    </w:p>
    <w:p w14:paraId="5AFE0640"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b/>
          <w:bCs/>
          <w:sz w:val="20"/>
          <w:rtl/>
        </w:rPr>
        <w:t>کلمات کلیدی:</w:t>
      </w:r>
      <w:r w:rsidRPr="00950D75">
        <w:rPr>
          <w:rFonts w:ascii="Times New Roman" w:hAnsi="Times New Roman" w:cs="B Nazanin"/>
          <w:sz w:val="20"/>
          <w:rtl/>
        </w:rPr>
        <w:t xml:space="preserve"> ایمنی ترافیک، زمان تا برخورد (</w:t>
      </w:r>
      <w:r w:rsidRPr="00950D75">
        <w:rPr>
          <w:rFonts w:ascii="Times New Roman" w:hAnsi="Times New Roman" w:cs="B Nazanin"/>
          <w:sz w:val="20"/>
        </w:rPr>
        <w:t>TTC</w:t>
      </w:r>
      <w:r w:rsidRPr="00950D75">
        <w:rPr>
          <w:rFonts w:ascii="Times New Roman" w:hAnsi="Times New Roman" w:cs="B Nazanin"/>
          <w:sz w:val="20"/>
          <w:rtl/>
        </w:rPr>
        <w:t>)، استنتاج علّی، یادگیری ماشین، همسان‌سازی نمرات گرایش (</w:t>
      </w:r>
      <w:r w:rsidRPr="00950D75">
        <w:rPr>
          <w:rFonts w:ascii="Times New Roman" w:hAnsi="Times New Roman" w:cs="B Nazanin"/>
          <w:sz w:val="20"/>
        </w:rPr>
        <w:t>PSM</w:t>
      </w:r>
      <w:r w:rsidRPr="00950D75">
        <w:rPr>
          <w:rFonts w:ascii="Times New Roman" w:hAnsi="Times New Roman" w:cs="B Nazanin"/>
          <w:sz w:val="20"/>
          <w:rtl/>
        </w:rPr>
        <w:t>)، داده‌های مسیر حرکت پهپاد.</w:t>
      </w:r>
    </w:p>
    <w:p w14:paraId="5E42A0E3" w14:textId="77777777" w:rsidR="00EC0EEB" w:rsidRPr="00950D75" w:rsidRDefault="00EC0EEB" w:rsidP="00EC0EEB">
      <w:pPr>
        <w:bidi/>
        <w:jc w:val="both"/>
        <w:rPr>
          <w:rFonts w:ascii="Times New Roman" w:hAnsi="Times New Roman" w:cs="B Titr"/>
          <w:b/>
          <w:bCs/>
          <w:sz w:val="20"/>
          <w:rtl/>
        </w:rPr>
      </w:pPr>
      <w:r w:rsidRPr="00950D75">
        <w:rPr>
          <w:rFonts w:ascii="Times New Roman" w:hAnsi="Times New Roman" w:cs="B Titr"/>
          <w:b/>
          <w:bCs/>
          <w:sz w:val="20"/>
          <w:rtl/>
          <w:lang w:bidi="fa-IR"/>
        </w:rPr>
        <w:t xml:space="preserve">۱. </w:t>
      </w:r>
      <w:r w:rsidRPr="00950D75">
        <w:rPr>
          <w:rFonts w:ascii="Times New Roman" w:hAnsi="Times New Roman" w:cs="B Titr"/>
          <w:b/>
          <w:bCs/>
          <w:sz w:val="20"/>
          <w:rtl/>
        </w:rPr>
        <w:t>مقدمه (</w:t>
      </w:r>
      <w:r w:rsidRPr="00950D75">
        <w:rPr>
          <w:rFonts w:ascii="Times New Roman" w:hAnsi="Times New Roman" w:cs="B Titr"/>
          <w:b/>
          <w:bCs/>
          <w:sz w:val="20"/>
        </w:rPr>
        <w:t>Introduction</w:t>
      </w:r>
      <w:r w:rsidRPr="00950D75">
        <w:rPr>
          <w:rFonts w:ascii="Times New Roman" w:hAnsi="Times New Roman" w:cs="B Titr"/>
          <w:b/>
          <w:bCs/>
          <w:sz w:val="20"/>
          <w:rtl/>
        </w:rPr>
        <w:t>)</w:t>
      </w:r>
    </w:p>
    <w:p w14:paraId="3D2303ED"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تأمین ایمنی شبکه معابر شهری و کاهش نرخ تصادفات، همواره یکی از دغدغه‌های اصلی در برنامه‌ریزی و مهندسی حمل‌ونقل بوده است. در محیط‌های شهری متراکم، جریان ترافیک غالباً ماهیتی مختلط دارد و حضور وسایل نقلیه دوچرخ موتوری (</w:t>
      </w:r>
      <w:r w:rsidRPr="00950D75">
        <w:rPr>
          <w:rFonts w:ascii="Times New Roman" w:hAnsi="Times New Roman" w:cs="B Nazanin"/>
          <w:sz w:val="20"/>
        </w:rPr>
        <w:t>Power-Two-Wheelers - PTWs</w:t>
      </w:r>
      <w:r w:rsidRPr="00950D75">
        <w:rPr>
          <w:rFonts w:ascii="Times New Roman" w:hAnsi="Times New Roman" w:cs="B Nazanin"/>
          <w:sz w:val="20"/>
          <w:rtl/>
        </w:rPr>
        <w:t>) در کنار خودروهای سواری و وسایل نقلیه سنگین، پویایی جریان ترافیک را به شدت پیچیده می‌کند. موتورسیکلت‌ها به دلیل ابعاد فیزیکی کوچکتر، شتاب‌گیری سریع و رفتارهای رانندگی تهاجمی نظیر حرکت در بین خطوط (</w:t>
      </w:r>
      <w:r w:rsidRPr="00950D75">
        <w:rPr>
          <w:rFonts w:ascii="Times New Roman" w:hAnsi="Times New Roman" w:cs="B Nazanin"/>
          <w:sz w:val="20"/>
        </w:rPr>
        <w:t>Lane-splitting</w:t>
      </w:r>
      <w:r w:rsidRPr="00950D75">
        <w:rPr>
          <w:rFonts w:ascii="Times New Roman" w:hAnsi="Times New Roman" w:cs="B Nazanin"/>
          <w:sz w:val="20"/>
          <w:rtl/>
        </w:rPr>
        <w:t>) و تغییر خط‌های ناگهانی، نه‌تنها در معرض خطر بیشتری قرار دارند، بلکه باعث ایجاد آشفتگی در رفتار رانندگان مجاور نیز می‌شوند (</w:t>
      </w:r>
      <w:proofErr w:type="spellStart"/>
      <w:r w:rsidRPr="00950D75">
        <w:rPr>
          <w:rFonts w:ascii="Times New Roman" w:hAnsi="Times New Roman" w:cs="B Nazanin"/>
          <w:sz w:val="20"/>
        </w:rPr>
        <w:t>Vlahogianni</w:t>
      </w:r>
      <w:proofErr w:type="spellEnd"/>
      <w:r w:rsidRPr="00950D75">
        <w:rPr>
          <w:rFonts w:ascii="Times New Roman" w:hAnsi="Times New Roman" w:cs="B Nazanin"/>
          <w:sz w:val="20"/>
        </w:rPr>
        <w:t xml:space="preserve"> et al., 2012</w:t>
      </w:r>
      <w:r w:rsidRPr="00950D75">
        <w:rPr>
          <w:rFonts w:ascii="Times New Roman" w:hAnsi="Times New Roman" w:cs="B Nazanin"/>
          <w:sz w:val="20"/>
          <w:rtl/>
        </w:rPr>
        <w:t>).</w:t>
      </w:r>
    </w:p>
    <w:p w14:paraId="035A5E50"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تحلیل ایمنی ترافیک به طور سنتی بر اساس داده‌های تاریخی تصادفات انجام می‌پذیرد. اما ماهیت کمیاب، تصادفی و ثبت ناقص (</w:t>
      </w:r>
      <w:r w:rsidRPr="00950D75">
        <w:rPr>
          <w:rFonts w:ascii="Times New Roman" w:hAnsi="Times New Roman" w:cs="B Nazanin"/>
          <w:sz w:val="20"/>
        </w:rPr>
        <w:t>Under-reporting</w:t>
      </w:r>
      <w:r w:rsidRPr="00950D75">
        <w:rPr>
          <w:rFonts w:ascii="Times New Roman" w:hAnsi="Times New Roman" w:cs="B Nazanin"/>
          <w:sz w:val="20"/>
          <w:rtl/>
        </w:rPr>
        <w:t>) این داده‌ها، پژوهشگران را به سمت استفاده از «شاخص‌های جایگزین ایمنی» (</w:t>
      </w:r>
      <w:r w:rsidRPr="00950D75">
        <w:rPr>
          <w:rFonts w:ascii="Times New Roman" w:hAnsi="Times New Roman" w:cs="B Nazanin"/>
          <w:sz w:val="20"/>
        </w:rPr>
        <w:t>Surrogate Safety Measures - SSM</w:t>
      </w:r>
      <w:r w:rsidRPr="00950D75">
        <w:rPr>
          <w:rFonts w:ascii="Times New Roman" w:hAnsi="Times New Roman" w:cs="B Nazanin"/>
          <w:sz w:val="20"/>
          <w:rtl/>
        </w:rPr>
        <w:t>) سوق داده است (</w:t>
      </w:r>
      <w:proofErr w:type="spellStart"/>
      <w:r w:rsidRPr="00950D75">
        <w:rPr>
          <w:rFonts w:ascii="Times New Roman" w:hAnsi="Times New Roman" w:cs="B Nazanin"/>
          <w:sz w:val="20"/>
        </w:rPr>
        <w:t>Tarko</w:t>
      </w:r>
      <w:proofErr w:type="spellEnd"/>
      <w:r w:rsidRPr="00950D75">
        <w:rPr>
          <w:rFonts w:ascii="Times New Roman" w:hAnsi="Times New Roman" w:cs="B Nazanin"/>
          <w:sz w:val="20"/>
        </w:rPr>
        <w:t>, 2018</w:t>
      </w:r>
      <w:r w:rsidRPr="00950D75">
        <w:rPr>
          <w:rFonts w:ascii="Times New Roman" w:hAnsi="Times New Roman" w:cs="B Nazanin"/>
          <w:sz w:val="20"/>
          <w:rtl/>
        </w:rPr>
        <w:t>). این شاخص‌ها با تحلیل تعاملات روزمره و رویدادهای شبه‌تصادف (</w:t>
      </w:r>
      <w:r w:rsidRPr="00950D75">
        <w:rPr>
          <w:rFonts w:ascii="Times New Roman" w:hAnsi="Times New Roman" w:cs="B Nazanin"/>
          <w:sz w:val="20"/>
        </w:rPr>
        <w:t>Near-misses</w:t>
      </w:r>
      <w:r w:rsidRPr="00950D75">
        <w:rPr>
          <w:rFonts w:ascii="Times New Roman" w:hAnsi="Times New Roman" w:cs="B Nazanin"/>
          <w:sz w:val="20"/>
          <w:rtl/>
        </w:rPr>
        <w:t>)، تصویر واضح‌تری از سطح ایمنی معابر ارائه می‌دهند. در این میان، شاخص «زمان تا برخورد» (</w:t>
      </w:r>
      <w:r w:rsidRPr="00950D75">
        <w:rPr>
          <w:rFonts w:ascii="Times New Roman" w:hAnsi="Times New Roman" w:cs="B Nazanin"/>
          <w:sz w:val="20"/>
        </w:rPr>
        <w:t>Time-to-Collision - TTC</w:t>
      </w:r>
      <w:r w:rsidRPr="00950D75">
        <w:rPr>
          <w:rFonts w:ascii="Times New Roman" w:hAnsi="Times New Roman" w:cs="B Nazanin"/>
          <w:sz w:val="20"/>
          <w:rtl/>
        </w:rPr>
        <w:t>) که نشان‌دهنده زمان باقی‌مانده تا وقوع یک تصادف در صورت حفظ سرعت و مسیر فعلی است، به عنوان معتبرترین شاخص برای سنجش شدت تداخلات ترافیکی پذیرفته شده است (</w:t>
      </w:r>
      <w:r w:rsidRPr="00950D75">
        <w:rPr>
          <w:rFonts w:ascii="Times New Roman" w:hAnsi="Times New Roman" w:cs="B Nazanin"/>
          <w:sz w:val="20"/>
        </w:rPr>
        <w:t>Zheng et al., 2014</w:t>
      </w:r>
      <w:r w:rsidRPr="00950D75">
        <w:rPr>
          <w:rFonts w:ascii="Times New Roman" w:hAnsi="Times New Roman" w:cs="B Nazanin"/>
          <w:sz w:val="20"/>
          <w:rtl/>
        </w:rPr>
        <w:t>).</w:t>
      </w:r>
    </w:p>
    <w:p w14:paraId="3CE0D3EB"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 xml:space="preserve">چالش اصلی در تحلیل شاخص </w:t>
      </w:r>
      <w:r w:rsidRPr="00950D75">
        <w:rPr>
          <w:rFonts w:ascii="Times New Roman" w:hAnsi="Times New Roman" w:cs="B Nazanin"/>
          <w:sz w:val="20"/>
        </w:rPr>
        <w:t>TTC</w:t>
      </w:r>
      <w:r w:rsidRPr="00950D75">
        <w:rPr>
          <w:rFonts w:ascii="Times New Roman" w:hAnsi="Times New Roman" w:cs="B Nazanin"/>
          <w:sz w:val="20"/>
          <w:rtl/>
        </w:rPr>
        <w:t xml:space="preserve">، تفکیک اثر واقعی یک عامل خاص (مانند حضور موتورسیکلت) از سایر متغیرهای محیطی و حرکتی است. اگر یک موتورسیکلت دارای </w:t>
      </w:r>
      <w:r w:rsidRPr="00950D75">
        <w:rPr>
          <w:rFonts w:ascii="Times New Roman" w:hAnsi="Times New Roman" w:cs="B Nazanin"/>
          <w:sz w:val="20"/>
        </w:rPr>
        <w:t>TTC</w:t>
      </w:r>
      <w:r w:rsidRPr="00950D75">
        <w:rPr>
          <w:rFonts w:ascii="Times New Roman" w:hAnsi="Times New Roman" w:cs="B Nazanin"/>
          <w:sz w:val="20"/>
          <w:rtl/>
        </w:rPr>
        <w:t xml:space="preserve"> پایینی باشد، آیا این کاهش ایمنی صرفاً به دلیل ذاتِ موتورسیکلت بودن آن است، یا به دلیل آنکه موتورسیکلت‌ها عموماً با سرعت‌های بالاتری حرکت می‌کنند؟ برای پاسخ دقیق به این دست سوالات، عبور از رویکردهای سنتیِ همبستگی و روی آوردن به مدل‌های «استنتاج علّی» (</w:t>
      </w:r>
      <w:r w:rsidRPr="00950D75">
        <w:rPr>
          <w:rFonts w:ascii="Times New Roman" w:hAnsi="Times New Roman" w:cs="B Nazanin"/>
          <w:sz w:val="20"/>
        </w:rPr>
        <w:t xml:space="preserve">Causal </w:t>
      </w:r>
      <w:r w:rsidRPr="00950D75">
        <w:rPr>
          <w:rFonts w:ascii="Times New Roman" w:hAnsi="Times New Roman" w:cs="B Nazanin"/>
          <w:sz w:val="20"/>
        </w:rPr>
        <w:lastRenderedPageBreak/>
        <w:t>Inference</w:t>
      </w:r>
      <w:r w:rsidRPr="00950D75">
        <w:rPr>
          <w:rFonts w:ascii="Times New Roman" w:hAnsi="Times New Roman" w:cs="B Nazanin"/>
          <w:sz w:val="20"/>
          <w:rtl/>
        </w:rPr>
        <w:t>) امری گریزناپذیر است؛ رویکردی که تا حد زیادی در تحلیل‌های خرد ترافیکی نادیده گرفته شده است. این پژوهش با هدف پر کردن این خلأ، یک چارچوب یادگیری ماشین علّی را بر روی کلان‌داده‌های ترافیکی با وضوح بالا پیاده‌سازی می‌کند تا اثر خالص موتورسیکلت‌ها بر حاشیه ایمنی جریان را ارزیابی نماید.</w:t>
      </w:r>
    </w:p>
    <w:p w14:paraId="182EA255" w14:textId="77777777" w:rsidR="00EC0EEB" w:rsidRPr="00950D75" w:rsidRDefault="00EC0EEB" w:rsidP="00EC0EEB">
      <w:pPr>
        <w:bidi/>
        <w:jc w:val="both"/>
        <w:rPr>
          <w:rFonts w:ascii="Times New Roman" w:hAnsi="Times New Roman" w:cs="B Titr"/>
          <w:b/>
          <w:bCs/>
          <w:sz w:val="20"/>
          <w:rtl/>
        </w:rPr>
      </w:pPr>
      <w:r w:rsidRPr="00950D75">
        <w:rPr>
          <w:rFonts w:ascii="Times New Roman" w:hAnsi="Times New Roman" w:cs="B Titr"/>
          <w:b/>
          <w:bCs/>
          <w:sz w:val="20"/>
          <w:rtl/>
          <w:lang w:bidi="fa-IR"/>
        </w:rPr>
        <w:t xml:space="preserve">۲. </w:t>
      </w:r>
      <w:r w:rsidRPr="00950D75">
        <w:rPr>
          <w:rFonts w:ascii="Times New Roman" w:hAnsi="Times New Roman" w:cs="B Titr"/>
          <w:b/>
          <w:bCs/>
          <w:sz w:val="20"/>
          <w:rtl/>
        </w:rPr>
        <w:t>مرور پیشینه تحقیق (</w:t>
      </w:r>
      <w:r w:rsidRPr="00950D75">
        <w:rPr>
          <w:rFonts w:ascii="Times New Roman" w:hAnsi="Times New Roman" w:cs="B Titr"/>
          <w:b/>
          <w:bCs/>
          <w:sz w:val="20"/>
        </w:rPr>
        <w:t>Literature Review</w:t>
      </w:r>
      <w:r w:rsidRPr="00950D75">
        <w:rPr>
          <w:rFonts w:ascii="Times New Roman" w:hAnsi="Times New Roman" w:cs="B Titr"/>
          <w:b/>
          <w:bCs/>
          <w:sz w:val="20"/>
          <w:rtl/>
        </w:rPr>
        <w:t>)</w:t>
      </w:r>
    </w:p>
    <w:p w14:paraId="5016670D"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در دهه‌های گذشته، مطالعات متعددی به بررسی رفتار موتورسیکلت‌ها و تأثیر آن‌ها بر ایمنی جریان ترافیک پرداخته‌اند. بخش عمده‌ای از این مطالعات از مدل‌های رگرسیون آماری مانند لوجیت (</w:t>
      </w:r>
      <w:r w:rsidRPr="00950D75">
        <w:rPr>
          <w:rFonts w:ascii="Times New Roman" w:hAnsi="Times New Roman" w:cs="B Nazanin"/>
          <w:sz w:val="20"/>
        </w:rPr>
        <w:t>Logit</w:t>
      </w:r>
      <w:r w:rsidRPr="00950D75">
        <w:rPr>
          <w:rFonts w:ascii="Times New Roman" w:hAnsi="Times New Roman" w:cs="B Nazanin"/>
          <w:sz w:val="20"/>
          <w:rtl/>
        </w:rPr>
        <w:t>) و پروبیت (</w:t>
      </w:r>
      <w:r w:rsidRPr="00950D75">
        <w:rPr>
          <w:rFonts w:ascii="Times New Roman" w:hAnsi="Times New Roman" w:cs="B Nazanin"/>
          <w:sz w:val="20"/>
        </w:rPr>
        <w:t>Probit</w:t>
      </w:r>
      <w:r w:rsidRPr="00950D75">
        <w:rPr>
          <w:rFonts w:ascii="Times New Roman" w:hAnsi="Times New Roman" w:cs="B Nazanin"/>
          <w:sz w:val="20"/>
          <w:rtl/>
        </w:rPr>
        <w:t>) برای شناسایی عوامل مؤثر بر شدت تصادفات استفاده کرده‌اند. با این حال، محدودیت‌های ذاتی این روش‌ها در مواجهه با داده‌های مشاهده‌ای (</w:t>
      </w:r>
      <w:r w:rsidRPr="00950D75">
        <w:rPr>
          <w:rFonts w:ascii="Times New Roman" w:hAnsi="Times New Roman" w:cs="B Nazanin"/>
          <w:sz w:val="20"/>
        </w:rPr>
        <w:t>Observational Data</w:t>
      </w:r>
      <w:r w:rsidRPr="00950D75">
        <w:rPr>
          <w:rFonts w:ascii="Times New Roman" w:hAnsi="Times New Roman" w:cs="B Nazanin"/>
          <w:sz w:val="20"/>
          <w:rtl/>
        </w:rPr>
        <w:t>)، امکان استخراج روابط علّی و معلولی را سلب می‌کند.</w:t>
      </w:r>
    </w:p>
    <w:p w14:paraId="067C4534"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با پیشرفت تکنولوژی و ظهور سیستم‌های نوین جمع‌آوری داده، استفاده از داده‌های مسیر حرکت (</w:t>
      </w:r>
      <w:r w:rsidRPr="00950D75">
        <w:rPr>
          <w:rFonts w:ascii="Times New Roman" w:hAnsi="Times New Roman" w:cs="B Nazanin"/>
          <w:sz w:val="20"/>
        </w:rPr>
        <w:t>Trajectory Data</w:t>
      </w:r>
      <w:r w:rsidRPr="00950D75">
        <w:rPr>
          <w:rFonts w:ascii="Times New Roman" w:hAnsi="Times New Roman" w:cs="B Nazanin"/>
          <w:sz w:val="20"/>
          <w:rtl/>
        </w:rPr>
        <w:t xml:space="preserve">) برای تحلیل‌های میکروسکوپیک ترافیک رواج یافت. استفاده از ناوگان پهپادها برای ثبت پیوسته رفتار رانندگان، تحولی شگرف در این حوزه ایجاد کرد. مطالعه </w:t>
      </w:r>
      <w:proofErr w:type="spellStart"/>
      <w:r w:rsidRPr="00950D75">
        <w:rPr>
          <w:rFonts w:ascii="Times New Roman" w:hAnsi="Times New Roman" w:cs="B Nazanin"/>
          <w:sz w:val="20"/>
        </w:rPr>
        <w:t>Barmpounakis</w:t>
      </w:r>
      <w:proofErr w:type="spellEnd"/>
      <w:r w:rsidRPr="00950D75">
        <w:rPr>
          <w:rFonts w:ascii="Times New Roman" w:hAnsi="Times New Roman" w:cs="B Nazanin"/>
          <w:sz w:val="20"/>
          <w:rtl/>
        </w:rPr>
        <w:t xml:space="preserve"> و </w:t>
      </w:r>
      <w:proofErr w:type="spellStart"/>
      <w:r w:rsidRPr="00950D75">
        <w:rPr>
          <w:rFonts w:ascii="Times New Roman" w:hAnsi="Times New Roman" w:cs="B Nazanin"/>
          <w:sz w:val="20"/>
        </w:rPr>
        <w:t>Geroliminis</w:t>
      </w:r>
      <w:proofErr w:type="spellEnd"/>
      <w:r w:rsidRPr="00950D75">
        <w:rPr>
          <w:rFonts w:ascii="Times New Roman" w:hAnsi="Times New Roman" w:cs="B Nazanin"/>
          <w:sz w:val="20"/>
          <w:rtl/>
        </w:rPr>
        <w:t xml:space="preserve"> (2020) با معرفی پایگاه داده </w:t>
      </w:r>
      <w:proofErr w:type="spellStart"/>
      <w:r w:rsidRPr="00950D75">
        <w:rPr>
          <w:rFonts w:ascii="Times New Roman" w:hAnsi="Times New Roman" w:cs="B Nazanin"/>
          <w:sz w:val="20"/>
        </w:rPr>
        <w:t>pNEUMA</w:t>
      </w:r>
      <w:proofErr w:type="spellEnd"/>
      <w:r w:rsidRPr="00950D75">
        <w:rPr>
          <w:rFonts w:ascii="Times New Roman" w:hAnsi="Times New Roman" w:cs="B Nazanin"/>
          <w:sz w:val="20"/>
          <w:rtl/>
        </w:rPr>
        <w:t>، امکان تحلیل رفتار وسایل نقلیه را با وضوح مکانی و زمانی بی‌سابقه‌ای فراهم آورد. با بهره‌گیری از چنین داده‌هایی، پژوهشگران توانستند تعاملات خطرناک را با دقت بالایی مدل‌سازی کنند.</w:t>
      </w:r>
    </w:p>
    <w:p w14:paraId="68778972"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علی‌رغم این پیشرفت‌ها، بررسی ادبیات فنی نشان می‌دهد که تحلیل‌های مرتبط با ایمنی موتورسیکلت‌ها غالباً دچار پدیده‌ای به نام «تورش انتخاب» (</w:t>
      </w:r>
      <w:r w:rsidRPr="00950D75">
        <w:rPr>
          <w:rFonts w:ascii="Times New Roman" w:hAnsi="Times New Roman" w:cs="B Nazanin"/>
          <w:sz w:val="20"/>
        </w:rPr>
        <w:t>Selection Bias</w:t>
      </w:r>
      <w:r w:rsidRPr="00950D75">
        <w:rPr>
          <w:rFonts w:ascii="Times New Roman" w:hAnsi="Times New Roman" w:cs="B Nazanin"/>
          <w:sz w:val="20"/>
          <w:rtl/>
        </w:rPr>
        <w:t>) هستند. به عنوان مثال، مطالعات متأخر نشان داده‌اند که موتورسیکلت‌ها تمایل به حفظ فواصل طولی کوتاه‌تری دارند، اما این مطالعات نتوانسته‌اند متغیرهای مخدوش‌کننده نظیر تفاوت‌های اولیه در سرعت نسبی و نوع تعامل را در زمان مقایسه با خودروهای سواری به طور کامل کنترل کنند. در حوزه‌هایی نظیر اپیدمیولوژی، برای غلبه بر این مشکل از روش‌های شبه‌تجربی نظیر همسان‌سازی نمرات گرایش (</w:t>
      </w:r>
      <w:r w:rsidRPr="00950D75">
        <w:rPr>
          <w:rFonts w:ascii="Times New Roman" w:hAnsi="Times New Roman" w:cs="B Nazanin"/>
          <w:sz w:val="20"/>
        </w:rPr>
        <w:t>Propensity Score Matching - PSM</w:t>
      </w:r>
      <w:r w:rsidRPr="00950D75">
        <w:rPr>
          <w:rFonts w:ascii="Times New Roman" w:hAnsi="Times New Roman" w:cs="B Nazanin"/>
          <w:sz w:val="20"/>
          <w:rtl/>
        </w:rPr>
        <w:t>) استفاده می‌شود (</w:t>
      </w:r>
      <w:r w:rsidRPr="00950D75">
        <w:rPr>
          <w:rFonts w:ascii="Times New Roman" w:hAnsi="Times New Roman" w:cs="B Nazanin"/>
          <w:sz w:val="20"/>
        </w:rPr>
        <w:t>Rosenbaum</w:t>
      </w:r>
      <w:r w:rsidRPr="00950D75">
        <w:rPr>
          <w:rFonts w:ascii="Times New Roman" w:hAnsi="Times New Roman" w:cs="B Nazanin"/>
          <w:sz w:val="20"/>
          <w:rtl/>
        </w:rPr>
        <w:t xml:space="preserve"> &amp; </w:t>
      </w:r>
      <w:r w:rsidRPr="00950D75">
        <w:rPr>
          <w:rFonts w:ascii="Times New Roman" w:hAnsi="Times New Roman" w:cs="B Nazanin"/>
          <w:sz w:val="20"/>
        </w:rPr>
        <w:t>Rubin, 1983</w:t>
      </w:r>
      <w:r w:rsidRPr="00950D75">
        <w:rPr>
          <w:rFonts w:ascii="Times New Roman" w:hAnsi="Times New Roman" w:cs="B Nazanin"/>
          <w:sz w:val="20"/>
          <w:rtl/>
        </w:rPr>
        <w:t xml:space="preserve">)؛ با این وجود، کاربرد این روش‌های علّی در مهندسی ترافیک در سطح میکروسکوپیک بسیار محدود بوده است. پژوهش حاضر با ترکیب کلان‌داده‌های مسیر حرکت و الگوریتم‌های یادگیری ماشین علّی (مدل </w:t>
      </w:r>
      <w:r w:rsidRPr="00950D75">
        <w:rPr>
          <w:rFonts w:ascii="Times New Roman" w:hAnsi="Times New Roman" w:cs="B Nazanin"/>
          <w:sz w:val="20"/>
        </w:rPr>
        <w:t>PSM</w:t>
      </w:r>
      <w:r w:rsidRPr="00950D75">
        <w:rPr>
          <w:rFonts w:ascii="Times New Roman" w:hAnsi="Times New Roman" w:cs="B Nazanin"/>
          <w:sz w:val="20"/>
          <w:rtl/>
        </w:rPr>
        <w:t xml:space="preserve"> توسعه‌یافته با کالیپر)، این شکاف تحقیقاتی را پوشش داده و برای نخستین بار، اثبات ریاضی و فیزیکی دقیقی از اثر علّی موتورسیکلت‌ها بر کاهش شاخص </w:t>
      </w:r>
      <w:r w:rsidRPr="00950D75">
        <w:rPr>
          <w:rFonts w:ascii="Times New Roman" w:hAnsi="Times New Roman" w:cs="B Nazanin"/>
          <w:sz w:val="20"/>
        </w:rPr>
        <w:t>TTC</w:t>
      </w:r>
      <w:r w:rsidRPr="00950D75">
        <w:rPr>
          <w:rFonts w:ascii="Times New Roman" w:hAnsi="Times New Roman" w:cs="B Nazanin"/>
          <w:sz w:val="20"/>
          <w:rtl/>
        </w:rPr>
        <w:t xml:space="preserve"> ارائه می‌دهد.</w:t>
      </w:r>
    </w:p>
    <w:p w14:paraId="00B7FB83" w14:textId="77777777" w:rsidR="00EC0EEB" w:rsidRPr="00950D75" w:rsidRDefault="00EC0EEB" w:rsidP="00EC0EEB">
      <w:pPr>
        <w:bidi/>
        <w:jc w:val="both"/>
        <w:rPr>
          <w:rFonts w:ascii="Times New Roman" w:hAnsi="Times New Roman" w:cs="B Titr"/>
          <w:b/>
          <w:bCs/>
          <w:sz w:val="20"/>
          <w:lang w:bidi="fa-IR"/>
        </w:rPr>
      </w:pPr>
      <w:r w:rsidRPr="00950D75">
        <w:rPr>
          <w:rFonts w:ascii="Times New Roman" w:hAnsi="Times New Roman" w:cs="B Titr"/>
          <w:b/>
          <w:bCs/>
          <w:sz w:val="20"/>
          <w:rtl/>
          <w:lang w:bidi="fa-IR"/>
        </w:rPr>
        <w:t xml:space="preserve">۳. </w:t>
      </w:r>
      <w:r w:rsidRPr="00950D75">
        <w:rPr>
          <w:rFonts w:ascii="Times New Roman" w:hAnsi="Times New Roman" w:cs="B Titr"/>
          <w:b/>
          <w:bCs/>
          <w:sz w:val="20"/>
          <w:rtl/>
        </w:rPr>
        <w:t>روش‌شناسی (</w:t>
      </w:r>
      <w:r w:rsidRPr="00950D75">
        <w:rPr>
          <w:rFonts w:ascii="Times New Roman" w:hAnsi="Times New Roman" w:cs="B Titr"/>
          <w:b/>
          <w:bCs/>
          <w:sz w:val="20"/>
          <w:lang w:bidi="fa-IR"/>
        </w:rPr>
        <w:t>Methodology</w:t>
      </w:r>
      <w:r w:rsidRPr="00950D75">
        <w:rPr>
          <w:rFonts w:ascii="Times New Roman" w:hAnsi="Times New Roman" w:cs="B Titr"/>
          <w:b/>
          <w:bCs/>
          <w:sz w:val="20"/>
          <w:rtl/>
        </w:rPr>
        <w:t>)</w:t>
      </w:r>
    </w:p>
    <w:p w14:paraId="2D389334" w14:textId="77777777" w:rsidR="00EC0EEB" w:rsidRPr="00950D75" w:rsidRDefault="00EC0EEB" w:rsidP="00EC0EEB">
      <w:pPr>
        <w:bidi/>
        <w:ind w:firstLine="720"/>
        <w:jc w:val="both"/>
        <w:rPr>
          <w:rFonts w:ascii="Times New Roman" w:hAnsi="Times New Roman" w:cs="B Titr"/>
          <w:sz w:val="20"/>
          <w:rtl/>
        </w:rPr>
      </w:pPr>
      <w:r w:rsidRPr="00950D75">
        <w:rPr>
          <w:rFonts w:ascii="Times New Roman" w:hAnsi="Times New Roman" w:cs="B Titr"/>
          <w:b/>
          <w:bCs/>
          <w:sz w:val="20"/>
          <w:rtl/>
          <w:lang w:bidi="fa-IR"/>
        </w:rPr>
        <w:t xml:space="preserve">۳.۱. </w:t>
      </w:r>
      <w:r w:rsidRPr="00950D75">
        <w:rPr>
          <w:rFonts w:ascii="Times New Roman" w:hAnsi="Times New Roman" w:cs="B Titr"/>
          <w:b/>
          <w:bCs/>
          <w:sz w:val="20"/>
          <w:rtl/>
        </w:rPr>
        <w:t>توصیف پایگاه داده و استخراج نمونه</w:t>
      </w:r>
    </w:p>
    <w:p w14:paraId="6E73F7B9"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 xml:space="preserve">داده‌های مورد استفاده در این پژوهش از پایگاه داده ترافیکی </w:t>
      </w:r>
      <w:proofErr w:type="spellStart"/>
      <w:r w:rsidRPr="00950D75">
        <w:rPr>
          <w:rFonts w:ascii="Times New Roman" w:hAnsi="Times New Roman" w:cs="B Nazanin"/>
          <w:sz w:val="20"/>
          <w:lang w:bidi="fa-IR"/>
        </w:rPr>
        <w:t>pNEUMA</w:t>
      </w:r>
      <w:proofErr w:type="spellEnd"/>
      <w:r w:rsidRPr="00950D75">
        <w:rPr>
          <w:rFonts w:ascii="Times New Roman" w:hAnsi="Times New Roman" w:cs="B Nazanin"/>
          <w:sz w:val="20"/>
          <w:rtl/>
        </w:rPr>
        <w:t xml:space="preserve"> استخراج شده است. این مجموعه داده، شامل مسیر حرکت (</w:t>
      </w:r>
      <w:r w:rsidRPr="00950D75">
        <w:rPr>
          <w:rFonts w:ascii="Times New Roman" w:hAnsi="Times New Roman" w:cs="B Nazanin"/>
          <w:sz w:val="20"/>
          <w:lang w:bidi="fa-IR"/>
        </w:rPr>
        <w:t>Trajectories</w:t>
      </w:r>
      <w:r w:rsidRPr="00950D75">
        <w:rPr>
          <w:rFonts w:ascii="Times New Roman" w:hAnsi="Times New Roman" w:cs="B Nazanin"/>
          <w:sz w:val="20"/>
          <w:rtl/>
        </w:rPr>
        <w:t xml:space="preserve">) دقیق وسایل نقلیه در شبکه معابر شهری آتن است که توسط شبکه‌ای از پهپادها با وضوح زمانی </w:t>
      </w:r>
      <w:r w:rsidRPr="00950D75">
        <w:rPr>
          <w:rFonts w:ascii="Times New Roman" w:hAnsi="Times New Roman" w:cs="B Nazanin"/>
          <w:sz w:val="20"/>
          <w:rtl/>
          <w:lang w:bidi="fa-IR"/>
        </w:rPr>
        <w:t>۰.۰۴</w:t>
      </w:r>
      <w:r w:rsidRPr="00950D75">
        <w:rPr>
          <w:rFonts w:ascii="Times New Roman" w:hAnsi="Times New Roman" w:cs="B Nazanin"/>
          <w:sz w:val="20"/>
          <w:rtl/>
        </w:rPr>
        <w:t xml:space="preserve"> ثانیه (</w:t>
      </w:r>
      <w:r w:rsidRPr="00950D75">
        <w:rPr>
          <w:rFonts w:ascii="Times New Roman" w:hAnsi="Times New Roman" w:cs="B Nazanin"/>
          <w:sz w:val="20"/>
          <w:rtl/>
          <w:lang w:bidi="fa-IR"/>
        </w:rPr>
        <w:t>۲۵</w:t>
      </w:r>
      <w:r w:rsidRPr="00950D75">
        <w:rPr>
          <w:rFonts w:ascii="Times New Roman" w:hAnsi="Times New Roman" w:cs="B Nazanin"/>
          <w:sz w:val="20"/>
          <w:rtl/>
        </w:rPr>
        <w:t xml:space="preserve"> فریم بر ثانیه) و دقت مکانی بالا ثبت گردیده است (</w:t>
      </w:r>
      <w:proofErr w:type="spellStart"/>
      <w:r w:rsidRPr="00950D75">
        <w:rPr>
          <w:rFonts w:ascii="Times New Roman" w:hAnsi="Times New Roman" w:cs="B Nazanin"/>
          <w:sz w:val="20"/>
          <w:lang w:bidi="fa-IR"/>
        </w:rPr>
        <w:t>Barmpounakis</w:t>
      </w:r>
      <w:proofErr w:type="spellEnd"/>
      <w:r w:rsidRPr="00950D75">
        <w:rPr>
          <w:rFonts w:ascii="Times New Roman" w:hAnsi="Times New Roman" w:cs="B Nazanin"/>
          <w:sz w:val="20"/>
          <w:rtl/>
        </w:rPr>
        <w:t xml:space="preserve"> &amp; </w:t>
      </w:r>
      <w:proofErr w:type="spellStart"/>
      <w:r w:rsidRPr="00950D75">
        <w:rPr>
          <w:rFonts w:ascii="Times New Roman" w:hAnsi="Times New Roman" w:cs="B Nazanin"/>
          <w:sz w:val="20"/>
          <w:lang w:bidi="fa-IR"/>
        </w:rPr>
        <w:t>Geroliminis</w:t>
      </w:r>
      <w:proofErr w:type="spellEnd"/>
      <w:r w:rsidRPr="00950D75">
        <w:rPr>
          <w:rFonts w:ascii="Times New Roman" w:hAnsi="Times New Roman" w:cs="B Nazanin"/>
          <w:sz w:val="20"/>
          <w:lang w:bidi="fa-IR"/>
        </w:rPr>
        <w:t>, 2020</w:t>
      </w:r>
      <w:r w:rsidRPr="00950D75">
        <w:rPr>
          <w:rFonts w:ascii="Times New Roman" w:hAnsi="Times New Roman" w:cs="B Nazanin"/>
          <w:sz w:val="20"/>
          <w:rtl/>
        </w:rPr>
        <w:t xml:space="preserve">). به دلیل حجم بسیار بالای داده‌های خام و چالش‌های محاسباتی در استخراج فریم‌به‌فریمِ تعاملات فیزیکی، یک نمونه تصادفی و نماینده شامل </w:t>
      </w:r>
      <w:r w:rsidRPr="00950D75">
        <w:rPr>
          <w:rFonts w:ascii="Times New Roman" w:hAnsi="Times New Roman" w:cs="B Nazanin"/>
          <w:sz w:val="20"/>
          <w:rtl/>
          <w:lang w:bidi="fa-IR"/>
        </w:rPr>
        <w:t>۵۰,۰۰۰</w:t>
      </w:r>
      <w:r w:rsidRPr="00950D75">
        <w:rPr>
          <w:rFonts w:ascii="Times New Roman" w:hAnsi="Times New Roman" w:cs="B Nazanin"/>
          <w:sz w:val="20"/>
          <w:rtl/>
        </w:rPr>
        <w:t xml:space="preserve"> رکورد حرکتی برای پردازش در محیط </w:t>
      </w:r>
      <w:r w:rsidRPr="00950D75">
        <w:rPr>
          <w:rFonts w:ascii="Times New Roman" w:hAnsi="Times New Roman" w:cs="B Nazanin"/>
          <w:sz w:val="20"/>
          <w:lang w:bidi="fa-IR"/>
        </w:rPr>
        <w:t>R</w:t>
      </w:r>
      <w:r w:rsidRPr="00950D75">
        <w:rPr>
          <w:rFonts w:ascii="Times New Roman" w:hAnsi="Times New Roman" w:cs="B Nazanin"/>
          <w:sz w:val="20"/>
          <w:rtl/>
        </w:rPr>
        <w:t xml:space="preserve"> انتخاب شد. این استراتژیِ نمونه‌گیری، ضمن حفظ اعتبار آماری برای استنتاج علّی، امکان اجرای الگوریتم‌های پیچیده مکانی را بدون افت کیفیت فراهم می‌آورد.</w:t>
      </w:r>
    </w:p>
    <w:p w14:paraId="3D25D6D0" w14:textId="77777777" w:rsidR="00EC0EEB" w:rsidRPr="00950D75" w:rsidRDefault="00EC0EEB" w:rsidP="00EC0EEB">
      <w:pPr>
        <w:bidi/>
        <w:jc w:val="both"/>
        <w:rPr>
          <w:rFonts w:ascii="Times New Roman" w:hAnsi="Times New Roman" w:cs="B Nazanin"/>
          <w:sz w:val="20"/>
          <w:rtl/>
        </w:rPr>
      </w:pPr>
    </w:p>
    <w:p w14:paraId="1C3812DD" w14:textId="77777777" w:rsidR="00EC0EEB" w:rsidRPr="00950D75" w:rsidRDefault="00EC0EEB" w:rsidP="00EC0EEB">
      <w:pPr>
        <w:bidi/>
        <w:jc w:val="both"/>
        <w:rPr>
          <w:rFonts w:ascii="Times New Roman" w:hAnsi="Times New Roman" w:cs="B Nazanin"/>
          <w:sz w:val="20"/>
          <w:rtl/>
        </w:rPr>
      </w:pPr>
    </w:p>
    <w:p w14:paraId="71F364A2" w14:textId="77777777" w:rsidR="00EC0EEB" w:rsidRPr="00950D75" w:rsidRDefault="00EC0EEB" w:rsidP="00EC0EEB">
      <w:pPr>
        <w:bidi/>
        <w:ind w:firstLine="720"/>
        <w:jc w:val="both"/>
        <w:rPr>
          <w:rFonts w:ascii="Times New Roman" w:hAnsi="Times New Roman" w:cs="B Titr"/>
          <w:sz w:val="20"/>
          <w:rtl/>
        </w:rPr>
      </w:pPr>
      <w:r w:rsidRPr="00950D75">
        <w:rPr>
          <w:rFonts w:ascii="Times New Roman" w:hAnsi="Times New Roman" w:cs="B Titr"/>
          <w:b/>
          <w:bCs/>
          <w:sz w:val="20"/>
          <w:rtl/>
          <w:lang w:bidi="fa-IR"/>
        </w:rPr>
        <w:lastRenderedPageBreak/>
        <w:t xml:space="preserve">۳.۲. </w:t>
      </w:r>
      <w:r w:rsidRPr="00950D75">
        <w:rPr>
          <w:rFonts w:ascii="Times New Roman" w:hAnsi="Times New Roman" w:cs="B Titr"/>
          <w:b/>
          <w:bCs/>
          <w:sz w:val="20"/>
          <w:rtl/>
        </w:rPr>
        <w:t>محاسبات کینماتیک و شاخص زمان تا برخورد (</w:t>
      </w:r>
      <w:r w:rsidRPr="00950D75">
        <w:rPr>
          <w:rFonts w:ascii="Times New Roman" w:hAnsi="Times New Roman" w:cs="B Titr"/>
          <w:b/>
          <w:bCs/>
          <w:sz w:val="20"/>
          <w:lang w:bidi="fa-IR"/>
        </w:rPr>
        <w:t>TTC</w:t>
      </w:r>
      <w:r w:rsidRPr="00950D75">
        <w:rPr>
          <w:rFonts w:ascii="Times New Roman" w:hAnsi="Times New Roman" w:cs="B Titr"/>
          <w:b/>
          <w:bCs/>
          <w:sz w:val="20"/>
          <w:rtl/>
        </w:rPr>
        <w:t>)</w:t>
      </w:r>
    </w:p>
    <w:p w14:paraId="21689D27"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به منظور شناسایی رویدادهای بحرانی و شبه‌تصادفات، الگوریتم‌های پردازش مکانی برای محاسبه موقعیت نسبی هر جفت وسیله نقلیه (شامل خودرو-خودرو و خودرو-موتورسیکلت) در هر فریم توسعه یافت. فاصله فیزیکی بین وسایل نقلیه بر روی سطح کروی زمین با استفاده از رابطه هندسی هاورسین (</w:t>
      </w:r>
      <w:r w:rsidRPr="00950D75">
        <w:rPr>
          <w:rFonts w:ascii="Times New Roman" w:hAnsi="Times New Roman" w:cs="B Nazanin"/>
          <w:sz w:val="20"/>
          <w:lang w:bidi="fa-IR"/>
        </w:rPr>
        <w:t>Haversine</w:t>
      </w:r>
      <w:r w:rsidRPr="00950D75">
        <w:rPr>
          <w:rFonts w:ascii="Times New Roman" w:hAnsi="Times New Roman" w:cs="B Nazanin"/>
          <w:sz w:val="20"/>
          <w:rtl/>
        </w:rPr>
        <w:t>) به صورت زیر محاسبه گردید:</w:t>
      </w:r>
    </w:p>
    <w:p w14:paraId="4561B636" w14:textId="668EADF9" w:rsidR="00EC0EEB" w:rsidRPr="00950D75" w:rsidRDefault="00EC0EEB" w:rsidP="00EC0EEB">
      <w:pPr>
        <w:bidi/>
        <w:jc w:val="both"/>
        <w:rPr>
          <w:rFonts w:ascii="Times New Roman" w:hAnsi="Times New Roman" w:cs="B Nazanin"/>
          <w:sz w:val="20"/>
          <w:rtl/>
        </w:rPr>
      </w:pPr>
      <m:oMathPara>
        <m:oMath>
          <m:r>
            <w:rPr>
              <w:rFonts w:ascii="Cambria Math" w:hAnsi="Cambria Math" w:cs="B Nazanin"/>
              <w:sz w:val="20"/>
              <w:lang w:bidi="fa-IR"/>
            </w:rPr>
            <m:t>d=2r</m:t>
          </m:r>
          <m:func>
            <m:funcPr>
              <m:ctrlPr>
                <w:rPr>
                  <w:rFonts w:ascii="Cambria Math" w:hAnsi="Cambria Math" w:cs="B Nazanin"/>
                  <w:sz w:val="20"/>
                  <w:lang w:bidi="fa-IR"/>
                </w:rPr>
              </m:ctrlPr>
            </m:funcPr>
            <m:fName>
              <m:r>
                <m:rPr>
                  <m:sty m:val="p"/>
                </m:rPr>
                <w:rPr>
                  <w:rFonts w:ascii="Cambria Math" w:hAnsi="Cambria Math" w:cs="B Nazanin"/>
                  <w:sz w:val="20"/>
                  <w:lang w:bidi="fa-IR"/>
                </w:rPr>
                <m:t>arcsin</m:t>
              </m:r>
            </m:fName>
            <m:e>
              <m:d>
                <m:dPr>
                  <m:ctrlPr>
                    <w:rPr>
                      <w:rFonts w:ascii="Cambria Math" w:hAnsi="Cambria Math" w:cs="B Nazanin"/>
                      <w:sz w:val="20"/>
                      <w:lang w:bidi="fa-IR"/>
                    </w:rPr>
                  </m:ctrlPr>
                </m:dPr>
                <m:e>
                  <m:rad>
                    <m:radPr>
                      <m:degHide m:val="1"/>
                      <m:ctrlPr>
                        <w:rPr>
                          <w:rFonts w:ascii="Cambria Math" w:hAnsi="Cambria Math" w:cs="B Nazanin"/>
                          <w:sz w:val="20"/>
                          <w:lang w:bidi="fa-IR"/>
                        </w:rPr>
                      </m:ctrlPr>
                    </m:radPr>
                    <m:deg/>
                    <m:e>
                      <m:func>
                        <m:funcPr>
                          <m:ctrlPr>
                            <w:rPr>
                              <w:rFonts w:ascii="Cambria Math" w:hAnsi="Cambria Math" w:cs="B Nazanin"/>
                              <w:sz w:val="20"/>
                              <w:lang w:bidi="fa-IR"/>
                            </w:rPr>
                          </m:ctrlPr>
                        </m:funcPr>
                        <m:fName>
                          <m:sSup>
                            <m:sSupPr>
                              <m:ctrlPr>
                                <w:rPr>
                                  <w:rFonts w:ascii="Cambria Math" w:hAnsi="Cambria Math" w:cs="B Nazanin"/>
                                  <w:sz w:val="20"/>
                                  <w:lang w:bidi="fa-IR"/>
                                </w:rPr>
                              </m:ctrlPr>
                            </m:sSupPr>
                            <m:e>
                              <m:r>
                                <m:rPr>
                                  <m:sty m:val="p"/>
                                </m:rPr>
                                <w:rPr>
                                  <w:rFonts w:ascii="Cambria Math" w:hAnsi="Cambria Math" w:cs="B Nazanin"/>
                                  <w:sz w:val="20"/>
                                  <w:lang w:bidi="fa-IR"/>
                                </w:rPr>
                                <m:t>sin</m:t>
                              </m:r>
                            </m:e>
                            <m:sup>
                              <m:r>
                                <w:rPr>
                                  <w:rFonts w:ascii="Cambria Math" w:hAnsi="Cambria Math" w:cs="B Nazanin"/>
                                  <w:sz w:val="20"/>
                                  <w:lang w:bidi="fa-IR"/>
                                </w:rPr>
                                <m:t>2</m:t>
                              </m:r>
                            </m:sup>
                          </m:sSup>
                        </m:fName>
                        <m:e>
                          <m:d>
                            <m:dPr>
                              <m:ctrlPr>
                                <w:rPr>
                                  <w:rFonts w:ascii="Cambria Math" w:hAnsi="Cambria Math" w:cs="B Nazanin"/>
                                  <w:sz w:val="20"/>
                                  <w:lang w:bidi="fa-IR"/>
                                </w:rPr>
                              </m:ctrlPr>
                            </m:dPr>
                            <m:e>
                              <m:f>
                                <m:fPr>
                                  <m:ctrlPr>
                                    <w:rPr>
                                      <w:rFonts w:ascii="Cambria Math" w:hAnsi="Cambria Math" w:cs="B Nazanin"/>
                                      <w:sz w:val="20"/>
                                      <w:lang w:bidi="fa-IR"/>
                                    </w:rPr>
                                  </m:ctrlPr>
                                </m:fPr>
                                <m:num>
                                  <m:r>
                                    <m:rPr>
                                      <m:sty m:val="p"/>
                                    </m:rPr>
                                    <w:rPr>
                                      <w:rFonts w:ascii="Cambria Math" w:hAnsi="Cambria Math" w:cs="B Nazanin"/>
                                      <w:sz w:val="20"/>
                                      <w:lang w:bidi="fa-IR"/>
                                    </w:rPr>
                                    <m:t>Δ</m:t>
                                  </m:r>
                                  <m:r>
                                    <w:rPr>
                                      <w:rFonts w:ascii="Cambria Math" w:hAnsi="Cambria Math" w:cs="B Nazanin"/>
                                      <w:sz w:val="20"/>
                                      <w:lang w:bidi="fa-IR"/>
                                    </w:rPr>
                                    <m:t>ϕ</m:t>
                                  </m:r>
                                </m:num>
                                <m:den>
                                  <m:r>
                                    <w:rPr>
                                      <w:rFonts w:ascii="Cambria Math" w:hAnsi="Cambria Math" w:cs="B Nazanin"/>
                                      <w:sz w:val="20"/>
                                      <w:lang w:bidi="fa-IR"/>
                                    </w:rPr>
                                    <m:t>2</m:t>
                                  </m:r>
                                </m:den>
                              </m:f>
                            </m:e>
                          </m:d>
                        </m:e>
                      </m:func>
                      <m:r>
                        <w:rPr>
                          <w:rFonts w:ascii="Cambria Math" w:hAnsi="Cambria Math" w:cs="B Nazanin"/>
                          <w:sz w:val="20"/>
                          <w:lang w:bidi="fa-IR"/>
                        </w:rPr>
                        <m:t>+</m:t>
                      </m:r>
                      <m:func>
                        <m:funcPr>
                          <m:ctrlPr>
                            <w:rPr>
                              <w:rFonts w:ascii="Cambria Math" w:hAnsi="Cambria Math" w:cs="B Nazanin"/>
                              <w:sz w:val="20"/>
                              <w:lang w:bidi="fa-IR"/>
                            </w:rPr>
                          </m:ctrlPr>
                        </m:funcPr>
                        <m:fName>
                          <m:r>
                            <m:rPr>
                              <m:sty m:val="p"/>
                            </m:rPr>
                            <w:rPr>
                              <w:rFonts w:ascii="Cambria Math" w:hAnsi="Cambria Math" w:cs="B Nazanin"/>
                              <w:sz w:val="20"/>
                              <w:lang w:bidi="fa-IR"/>
                            </w:rPr>
                            <m:t>cos</m:t>
                          </m:r>
                        </m:fName>
                        <m:e>
                          <m:d>
                            <m:dPr>
                              <m:ctrlPr>
                                <w:rPr>
                                  <w:rFonts w:ascii="Cambria Math" w:hAnsi="Cambria Math" w:cs="B Nazanin"/>
                                  <w:sz w:val="20"/>
                                  <w:lang w:bidi="fa-IR"/>
                                </w:rPr>
                              </m:ctrlPr>
                            </m:dPr>
                            <m:e>
                              <m:sSub>
                                <m:sSubPr>
                                  <m:ctrlPr>
                                    <w:rPr>
                                      <w:rFonts w:ascii="Cambria Math" w:hAnsi="Cambria Math" w:cs="B Nazanin"/>
                                      <w:sz w:val="20"/>
                                      <w:lang w:bidi="fa-IR"/>
                                    </w:rPr>
                                  </m:ctrlPr>
                                </m:sSubPr>
                                <m:e>
                                  <m:r>
                                    <w:rPr>
                                      <w:rFonts w:ascii="Cambria Math" w:hAnsi="Cambria Math" w:cs="B Nazanin"/>
                                      <w:sz w:val="20"/>
                                      <w:lang w:bidi="fa-IR"/>
                                    </w:rPr>
                                    <m:t>ϕ</m:t>
                                  </m:r>
                                </m:e>
                                <m:sub>
                                  <m:r>
                                    <w:rPr>
                                      <w:rFonts w:ascii="Cambria Math" w:hAnsi="Cambria Math" w:cs="B Nazanin"/>
                                      <w:sz w:val="20"/>
                                      <w:lang w:bidi="fa-IR"/>
                                    </w:rPr>
                                    <m:t>1</m:t>
                                  </m:r>
                                </m:sub>
                              </m:sSub>
                            </m:e>
                          </m:d>
                        </m:e>
                      </m:func>
                      <m:func>
                        <m:funcPr>
                          <m:ctrlPr>
                            <w:rPr>
                              <w:rFonts w:ascii="Cambria Math" w:hAnsi="Cambria Math" w:cs="B Nazanin"/>
                              <w:sz w:val="20"/>
                              <w:lang w:bidi="fa-IR"/>
                            </w:rPr>
                          </m:ctrlPr>
                        </m:funcPr>
                        <m:fName>
                          <m:r>
                            <m:rPr>
                              <m:sty m:val="p"/>
                            </m:rPr>
                            <w:rPr>
                              <w:rFonts w:ascii="Cambria Math" w:hAnsi="Cambria Math" w:cs="B Nazanin"/>
                              <w:sz w:val="20"/>
                              <w:lang w:bidi="fa-IR"/>
                            </w:rPr>
                            <m:t>cos</m:t>
                          </m:r>
                        </m:fName>
                        <m:e>
                          <m:d>
                            <m:dPr>
                              <m:ctrlPr>
                                <w:rPr>
                                  <w:rFonts w:ascii="Cambria Math" w:hAnsi="Cambria Math" w:cs="B Nazanin"/>
                                  <w:sz w:val="20"/>
                                  <w:lang w:bidi="fa-IR"/>
                                </w:rPr>
                              </m:ctrlPr>
                            </m:dPr>
                            <m:e>
                              <m:sSub>
                                <m:sSubPr>
                                  <m:ctrlPr>
                                    <w:rPr>
                                      <w:rFonts w:ascii="Cambria Math" w:hAnsi="Cambria Math" w:cs="B Nazanin"/>
                                      <w:sz w:val="20"/>
                                      <w:lang w:bidi="fa-IR"/>
                                    </w:rPr>
                                  </m:ctrlPr>
                                </m:sSubPr>
                                <m:e>
                                  <m:r>
                                    <w:rPr>
                                      <w:rFonts w:ascii="Cambria Math" w:hAnsi="Cambria Math" w:cs="B Nazanin"/>
                                      <w:sz w:val="20"/>
                                      <w:lang w:bidi="fa-IR"/>
                                    </w:rPr>
                                    <m:t>ϕ</m:t>
                                  </m:r>
                                </m:e>
                                <m:sub>
                                  <m:r>
                                    <w:rPr>
                                      <w:rFonts w:ascii="Cambria Math" w:hAnsi="Cambria Math" w:cs="B Nazanin"/>
                                      <w:sz w:val="20"/>
                                      <w:lang w:bidi="fa-IR"/>
                                    </w:rPr>
                                    <m:t>2</m:t>
                                  </m:r>
                                </m:sub>
                              </m:sSub>
                            </m:e>
                          </m:d>
                        </m:e>
                      </m:func>
                      <m:func>
                        <m:funcPr>
                          <m:ctrlPr>
                            <w:rPr>
                              <w:rFonts w:ascii="Cambria Math" w:hAnsi="Cambria Math" w:cs="B Nazanin"/>
                              <w:sz w:val="20"/>
                              <w:lang w:bidi="fa-IR"/>
                            </w:rPr>
                          </m:ctrlPr>
                        </m:funcPr>
                        <m:fName>
                          <m:sSup>
                            <m:sSupPr>
                              <m:ctrlPr>
                                <w:rPr>
                                  <w:rFonts w:ascii="Cambria Math" w:hAnsi="Cambria Math" w:cs="B Nazanin"/>
                                  <w:sz w:val="20"/>
                                  <w:lang w:bidi="fa-IR"/>
                                </w:rPr>
                              </m:ctrlPr>
                            </m:sSupPr>
                            <m:e>
                              <m:r>
                                <m:rPr>
                                  <m:sty m:val="p"/>
                                </m:rPr>
                                <w:rPr>
                                  <w:rFonts w:ascii="Cambria Math" w:hAnsi="Cambria Math" w:cs="B Nazanin"/>
                                  <w:sz w:val="20"/>
                                  <w:lang w:bidi="fa-IR"/>
                                </w:rPr>
                                <m:t>sin</m:t>
                              </m:r>
                            </m:e>
                            <m:sup>
                              <m:r>
                                <w:rPr>
                                  <w:rFonts w:ascii="Cambria Math" w:hAnsi="Cambria Math" w:cs="B Nazanin"/>
                                  <w:sz w:val="20"/>
                                  <w:lang w:bidi="fa-IR"/>
                                </w:rPr>
                                <m:t>2</m:t>
                              </m:r>
                            </m:sup>
                          </m:sSup>
                        </m:fName>
                        <m:e>
                          <m:d>
                            <m:dPr>
                              <m:ctrlPr>
                                <w:rPr>
                                  <w:rFonts w:ascii="Cambria Math" w:hAnsi="Cambria Math" w:cs="B Nazanin"/>
                                  <w:sz w:val="20"/>
                                  <w:lang w:bidi="fa-IR"/>
                                </w:rPr>
                              </m:ctrlPr>
                            </m:dPr>
                            <m:e>
                              <m:f>
                                <m:fPr>
                                  <m:ctrlPr>
                                    <w:rPr>
                                      <w:rFonts w:ascii="Cambria Math" w:hAnsi="Cambria Math" w:cs="B Nazanin"/>
                                      <w:sz w:val="20"/>
                                      <w:lang w:bidi="fa-IR"/>
                                    </w:rPr>
                                  </m:ctrlPr>
                                </m:fPr>
                                <m:num>
                                  <m:r>
                                    <m:rPr>
                                      <m:sty m:val="p"/>
                                    </m:rPr>
                                    <w:rPr>
                                      <w:rFonts w:ascii="Cambria Math" w:hAnsi="Cambria Math" w:cs="B Nazanin"/>
                                      <w:sz w:val="20"/>
                                      <w:lang w:bidi="fa-IR"/>
                                    </w:rPr>
                                    <m:t>Δ</m:t>
                                  </m:r>
                                  <m:r>
                                    <w:rPr>
                                      <w:rFonts w:ascii="Cambria Math" w:hAnsi="Cambria Math" w:cs="B Nazanin"/>
                                      <w:sz w:val="20"/>
                                      <w:lang w:bidi="fa-IR"/>
                                    </w:rPr>
                                    <m:t>λ</m:t>
                                  </m:r>
                                </m:num>
                                <m:den>
                                  <m:r>
                                    <w:rPr>
                                      <w:rFonts w:ascii="Cambria Math" w:hAnsi="Cambria Math" w:cs="B Nazanin"/>
                                      <w:sz w:val="20"/>
                                      <w:lang w:bidi="fa-IR"/>
                                    </w:rPr>
                                    <m:t>2</m:t>
                                  </m:r>
                                </m:den>
                              </m:f>
                            </m:e>
                          </m:d>
                        </m:e>
                      </m:func>
                    </m:e>
                  </m:rad>
                </m:e>
              </m:d>
            </m:e>
          </m:func>
        </m:oMath>
      </m:oMathPara>
    </w:p>
    <w:p w14:paraId="509815AD" w14:textId="68EB2C5B"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 xml:space="preserve">که در آن </w:t>
      </w:r>
      <m:oMath>
        <m:r>
          <w:rPr>
            <w:rFonts w:ascii="Cambria Math" w:hAnsi="Cambria Math" w:cs="B Nazanin"/>
            <w:sz w:val="20"/>
            <w:lang w:bidi="fa-IR"/>
          </w:rPr>
          <m:t>d</m:t>
        </m:r>
      </m:oMath>
      <w:r w:rsidRPr="00950D75">
        <w:rPr>
          <w:rFonts w:ascii="Times New Roman" w:hAnsi="Times New Roman" w:cs="B Nazanin"/>
          <w:sz w:val="20"/>
          <w:rtl/>
        </w:rPr>
        <w:t xml:space="preserve"> فاصله مکانی، </w:t>
      </w:r>
      <m:oMath>
        <m:r>
          <w:rPr>
            <w:rFonts w:ascii="Cambria Math" w:hAnsi="Cambria Math" w:cs="B Nazanin"/>
            <w:sz w:val="20"/>
            <w:lang w:bidi="fa-IR"/>
          </w:rPr>
          <m:t>r</m:t>
        </m:r>
      </m:oMath>
      <w:r w:rsidRPr="00950D75">
        <w:rPr>
          <w:rFonts w:ascii="Times New Roman" w:hAnsi="Times New Roman" w:cs="B Nazanin"/>
          <w:sz w:val="20"/>
          <w:rtl/>
        </w:rPr>
        <w:t xml:space="preserve"> شعاع زمین، </w:t>
      </w:r>
      <m:oMath>
        <m:r>
          <w:rPr>
            <w:rFonts w:ascii="Cambria Math" w:hAnsi="Cambria Math" w:cs="B Nazanin"/>
            <w:sz w:val="20"/>
            <w:lang w:bidi="fa-IR"/>
          </w:rPr>
          <m:t>ϕ</m:t>
        </m:r>
      </m:oMath>
      <w:r w:rsidRPr="00950D75">
        <w:rPr>
          <w:rFonts w:ascii="Times New Roman" w:hAnsi="Times New Roman" w:cs="B Nazanin"/>
          <w:sz w:val="20"/>
          <w:rtl/>
        </w:rPr>
        <w:t xml:space="preserve"> عرض جغرافیایی و </w:t>
      </w:r>
      <m:oMath>
        <m:r>
          <w:rPr>
            <w:rFonts w:ascii="Cambria Math" w:hAnsi="Cambria Math" w:cs="B Nazanin"/>
            <w:sz w:val="20"/>
            <w:lang w:bidi="fa-IR"/>
          </w:rPr>
          <m:t>λ</m:t>
        </m:r>
      </m:oMath>
      <w:r w:rsidRPr="00950D75">
        <w:rPr>
          <w:rFonts w:ascii="Times New Roman" w:hAnsi="Times New Roman" w:cs="B Nazanin"/>
          <w:sz w:val="20"/>
          <w:rtl/>
        </w:rPr>
        <w:t xml:space="preserve"> طول جغرافیایی وسایل نقلیه است.</w:t>
      </w:r>
    </w:p>
    <w:p w14:paraId="75846270" w14:textId="77777777"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پس از استخراج فواصل، شاخص «زمان تا برخورد» (</w:t>
      </w:r>
      <w:r w:rsidRPr="00950D75">
        <w:rPr>
          <w:rFonts w:ascii="Times New Roman" w:hAnsi="Times New Roman" w:cs="B Nazanin"/>
          <w:sz w:val="20"/>
          <w:lang w:bidi="fa-IR"/>
        </w:rPr>
        <w:t>TTC</w:t>
      </w:r>
      <w:r w:rsidRPr="00950D75">
        <w:rPr>
          <w:rFonts w:ascii="Times New Roman" w:hAnsi="Times New Roman" w:cs="B Nazanin"/>
          <w:sz w:val="20"/>
          <w:rtl/>
        </w:rPr>
        <w:t>) برای جفت وسایل نقلیه‌ای که دارای سرعت نسبی همگرا (نزدیک‌شونده) بودند، بر اساس معادله کینماتیک استاندارد محاسبه گردید:</w:t>
      </w:r>
    </w:p>
    <w:p w14:paraId="72C165A9" w14:textId="5609D3F9" w:rsidR="00EC0EEB" w:rsidRPr="00950D75" w:rsidRDefault="00EC0EEB" w:rsidP="00EC0EEB">
      <w:pPr>
        <w:bidi/>
        <w:jc w:val="both"/>
        <w:rPr>
          <w:rFonts w:ascii="Times New Roman" w:hAnsi="Times New Roman" w:cs="B Nazanin"/>
          <w:sz w:val="20"/>
          <w:rtl/>
        </w:rPr>
      </w:pPr>
      <m:oMathPara>
        <m:oMath>
          <m:r>
            <w:rPr>
              <w:rFonts w:ascii="Cambria Math" w:hAnsi="Cambria Math" w:cs="B Nazanin"/>
              <w:sz w:val="20"/>
              <w:lang w:bidi="fa-IR"/>
            </w:rPr>
            <m:t>TT</m:t>
          </m:r>
          <m:sSub>
            <m:sSubPr>
              <m:ctrlPr>
                <w:rPr>
                  <w:rFonts w:ascii="Cambria Math" w:hAnsi="Cambria Math" w:cs="B Nazanin"/>
                  <w:sz w:val="20"/>
                  <w:lang w:bidi="fa-IR"/>
                </w:rPr>
              </m:ctrlPr>
            </m:sSubPr>
            <m:e>
              <m:r>
                <w:rPr>
                  <w:rFonts w:ascii="Cambria Math" w:hAnsi="Cambria Math" w:cs="B Nazanin"/>
                  <w:sz w:val="20"/>
                  <w:lang w:bidi="fa-IR"/>
                </w:rPr>
                <m:t>C</m:t>
              </m:r>
            </m:e>
            <m:sub>
              <m:r>
                <w:rPr>
                  <w:rFonts w:ascii="Cambria Math" w:hAnsi="Cambria Math" w:cs="B Nazanin"/>
                  <w:sz w:val="20"/>
                  <w:lang w:bidi="fa-IR"/>
                </w:rPr>
                <m:t>i,j</m:t>
              </m:r>
            </m:sub>
          </m:sSub>
          <m:d>
            <m:dPr>
              <m:ctrlPr>
                <w:rPr>
                  <w:rFonts w:ascii="Cambria Math" w:hAnsi="Cambria Math" w:cs="B Nazanin"/>
                  <w:sz w:val="20"/>
                  <w:lang w:bidi="fa-IR"/>
                </w:rPr>
              </m:ctrlPr>
            </m:dPr>
            <m:e>
              <m:r>
                <w:rPr>
                  <w:rFonts w:ascii="Cambria Math" w:hAnsi="Cambria Math" w:cs="B Nazanin"/>
                  <w:sz w:val="20"/>
                  <w:lang w:bidi="fa-IR"/>
                </w:rPr>
                <m:t>t</m:t>
              </m:r>
            </m:e>
          </m:d>
          <m:r>
            <w:rPr>
              <w:rFonts w:ascii="Cambria Math" w:hAnsi="Cambria Math" w:cs="B Nazanin"/>
              <w:sz w:val="20"/>
              <w:lang w:bidi="fa-IR"/>
            </w:rPr>
            <m:t>=</m:t>
          </m:r>
          <m:f>
            <m:fPr>
              <m:ctrlPr>
                <w:rPr>
                  <w:rFonts w:ascii="Cambria Math" w:hAnsi="Cambria Math" w:cs="B Nazanin"/>
                  <w:sz w:val="20"/>
                  <w:lang w:bidi="fa-IR"/>
                </w:rPr>
              </m:ctrlPr>
            </m:fPr>
            <m:num>
              <m:sSub>
                <m:sSubPr>
                  <m:ctrlPr>
                    <w:rPr>
                      <w:rFonts w:ascii="Cambria Math" w:hAnsi="Cambria Math" w:cs="B Nazanin"/>
                      <w:sz w:val="20"/>
                      <w:lang w:bidi="fa-IR"/>
                    </w:rPr>
                  </m:ctrlPr>
                </m:sSubPr>
                <m:e>
                  <m:r>
                    <w:rPr>
                      <w:rFonts w:ascii="Cambria Math" w:hAnsi="Cambria Math" w:cs="B Nazanin"/>
                      <w:sz w:val="20"/>
                      <w:lang w:bidi="fa-IR"/>
                    </w:rPr>
                    <m:t>D</m:t>
                  </m:r>
                </m:e>
                <m:sub>
                  <m:r>
                    <w:rPr>
                      <w:rFonts w:ascii="Cambria Math" w:hAnsi="Cambria Math" w:cs="B Nazanin"/>
                      <w:sz w:val="20"/>
                      <w:lang w:bidi="fa-IR"/>
                    </w:rPr>
                    <m:t>i,j</m:t>
                  </m:r>
                </m:sub>
              </m:sSub>
              <m:d>
                <m:dPr>
                  <m:ctrlPr>
                    <w:rPr>
                      <w:rFonts w:ascii="Cambria Math" w:hAnsi="Cambria Math" w:cs="B Nazanin"/>
                      <w:sz w:val="20"/>
                      <w:lang w:bidi="fa-IR"/>
                    </w:rPr>
                  </m:ctrlPr>
                </m:dPr>
                <m:e>
                  <m:r>
                    <w:rPr>
                      <w:rFonts w:ascii="Cambria Math" w:hAnsi="Cambria Math" w:cs="B Nazanin"/>
                      <w:sz w:val="20"/>
                      <w:lang w:bidi="fa-IR"/>
                    </w:rPr>
                    <m:t>t</m:t>
                  </m:r>
                </m:e>
              </m:d>
            </m:num>
            <m:den>
              <m:r>
                <m:rPr>
                  <m:sty m:val="p"/>
                </m:rPr>
                <w:rPr>
                  <w:rFonts w:ascii="Cambria Math" w:hAnsi="Cambria Math" w:cs="B Nazanin"/>
                  <w:sz w:val="20"/>
                  <w:lang w:bidi="fa-IR"/>
                </w:rPr>
                <m:t>Δ</m:t>
              </m:r>
              <m:sSub>
                <m:sSubPr>
                  <m:ctrlPr>
                    <w:rPr>
                      <w:rFonts w:ascii="Cambria Math" w:hAnsi="Cambria Math" w:cs="B Nazanin"/>
                      <w:sz w:val="20"/>
                      <w:lang w:bidi="fa-IR"/>
                    </w:rPr>
                  </m:ctrlPr>
                </m:sSubPr>
                <m:e>
                  <m:r>
                    <w:rPr>
                      <w:rFonts w:ascii="Cambria Math" w:hAnsi="Cambria Math" w:cs="B Nazanin"/>
                      <w:sz w:val="20"/>
                      <w:lang w:bidi="fa-IR"/>
                    </w:rPr>
                    <m:t>V</m:t>
                  </m:r>
                </m:e>
                <m:sub>
                  <m:r>
                    <w:rPr>
                      <w:rFonts w:ascii="Cambria Math" w:hAnsi="Cambria Math" w:cs="B Nazanin"/>
                      <w:sz w:val="20"/>
                      <w:lang w:bidi="fa-IR"/>
                    </w:rPr>
                    <m:t>i,j</m:t>
                  </m:r>
                </m:sub>
              </m:sSub>
              <m:d>
                <m:dPr>
                  <m:ctrlPr>
                    <w:rPr>
                      <w:rFonts w:ascii="Cambria Math" w:hAnsi="Cambria Math" w:cs="B Nazanin"/>
                      <w:sz w:val="20"/>
                      <w:lang w:bidi="fa-IR"/>
                    </w:rPr>
                  </m:ctrlPr>
                </m:dPr>
                <m:e>
                  <m:r>
                    <w:rPr>
                      <w:rFonts w:ascii="Cambria Math" w:hAnsi="Cambria Math" w:cs="B Nazanin"/>
                      <w:sz w:val="20"/>
                      <w:lang w:bidi="fa-IR"/>
                    </w:rPr>
                    <m:t>t</m:t>
                  </m:r>
                </m:e>
              </m:d>
            </m:den>
          </m:f>
        </m:oMath>
      </m:oMathPara>
    </w:p>
    <w:p w14:paraId="44728A83" w14:textId="79388B4B" w:rsidR="00EC0EEB" w:rsidRPr="00950D75" w:rsidRDefault="00EC0EEB" w:rsidP="00EC0EEB">
      <w:pPr>
        <w:bidi/>
        <w:jc w:val="both"/>
        <w:rPr>
          <w:rFonts w:ascii="Times New Roman" w:hAnsi="Times New Roman" w:cs="B Nazanin"/>
          <w:sz w:val="20"/>
          <w:rtl/>
          <w:lang w:bidi="fa-IR"/>
        </w:rPr>
      </w:pPr>
      <w:r w:rsidRPr="00950D75">
        <w:rPr>
          <w:rFonts w:ascii="Times New Roman" w:hAnsi="Times New Roman" w:cs="B Nazanin"/>
          <w:sz w:val="20"/>
          <w:rtl/>
        </w:rPr>
        <w:t xml:space="preserve">که در آن </w:t>
      </w:r>
      <m:oMath>
        <m:sSub>
          <m:sSubPr>
            <m:ctrlPr>
              <w:rPr>
                <w:rFonts w:ascii="Cambria Math" w:hAnsi="Cambria Math" w:cs="B Nazanin"/>
                <w:sz w:val="20"/>
                <w:lang w:bidi="fa-IR"/>
              </w:rPr>
            </m:ctrlPr>
          </m:sSubPr>
          <m:e>
            <m:r>
              <w:rPr>
                <w:rFonts w:ascii="Cambria Math" w:hAnsi="Cambria Math" w:cs="B Nazanin"/>
                <w:sz w:val="20"/>
                <w:lang w:bidi="fa-IR"/>
              </w:rPr>
              <m:t>D</m:t>
            </m:r>
          </m:e>
          <m:sub>
            <m:r>
              <w:rPr>
                <w:rFonts w:ascii="Cambria Math" w:hAnsi="Cambria Math" w:cs="B Nazanin"/>
                <w:sz w:val="20"/>
                <w:lang w:bidi="fa-IR"/>
              </w:rPr>
              <m:t>i,j</m:t>
            </m:r>
          </m:sub>
        </m:sSub>
        <m:d>
          <m:dPr>
            <m:ctrlPr>
              <w:rPr>
                <w:rFonts w:ascii="Cambria Math" w:hAnsi="Cambria Math" w:cs="B Nazanin"/>
                <w:sz w:val="20"/>
                <w:lang w:bidi="fa-IR"/>
              </w:rPr>
            </m:ctrlPr>
          </m:dPr>
          <m:e>
            <m:r>
              <w:rPr>
                <w:rFonts w:ascii="Cambria Math" w:hAnsi="Cambria Math" w:cs="B Nazanin"/>
                <w:sz w:val="20"/>
                <w:lang w:bidi="fa-IR"/>
              </w:rPr>
              <m:t>t</m:t>
            </m:r>
          </m:e>
        </m:d>
      </m:oMath>
      <w:r w:rsidRPr="00950D75">
        <w:rPr>
          <w:rFonts w:ascii="Times New Roman" w:hAnsi="Times New Roman" w:cs="B Nazanin"/>
          <w:sz w:val="20"/>
          <w:rtl/>
        </w:rPr>
        <w:t xml:space="preserve"> فاصله فیزیکی بین وسیله نقلیه </w:t>
      </w:r>
      <m:oMath>
        <m:r>
          <w:rPr>
            <w:rFonts w:ascii="Cambria Math" w:hAnsi="Cambria Math" w:cs="B Nazanin"/>
            <w:sz w:val="20"/>
            <w:lang w:bidi="fa-IR"/>
          </w:rPr>
          <m:t>i</m:t>
        </m:r>
      </m:oMath>
      <w:r w:rsidRPr="00950D75">
        <w:rPr>
          <w:rFonts w:ascii="Times New Roman" w:hAnsi="Times New Roman" w:cs="B Nazanin"/>
          <w:sz w:val="20"/>
          <w:rtl/>
        </w:rPr>
        <w:t xml:space="preserve"> و </w:t>
      </w:r>
      <m:oMath>
        <m:r>
          <w:rPr>
            <w:rFonts w:ascii="Cambria Math" w:hAnsi="Cambria Math" w:cs="B Nazanin"/>
            <w:sz w:val="20"/>
            <w:lang w:bidi="fa-IR"/>
          </w:rPr>
          <m:t>j</m:t>
        </m:r>
      </m:oMath>
      <w:r w:rsidRPr="00950D75">
        <w:rPr>
          <w:rFonts w:ascii="Times New Roman" w:hAnsi="Times New Roman" w:cs="B Nazanin"/>
          <w:sz w:val="20"/>
          <w:rtl/>
        </w:rPr>
        <w:t xml:space="preserve"> در لحظه </w:t>
      </w:r>
      <m:oMath>
        <m:r>
          <w:rPr>
            <w:rFonts w:ascii="Cambria Math" w:hAnsi="Cambria Math" w:cs="B Nazanin"/>
            <w:sz w:val="20"/>
            <w:lang w:bidi="fa-IR"/>
          </w:rPr>
          <m:t>t</m:t>
        </m:r>
      </m:oMath>
      <w:r w:rsidRPr="00950D75">
        <w:rPr>
          <w:rFonts w:ascii="Times New Roman" w:hAnsi="Times New Roman" w:cs="B Nazanin"/>
          <w:sz w:val="20"/>
          <w:rtl/>
        </w:rPr>
        <w:t xml:space="preserve">، و </w:t>
      </w:r>
      <m:oMath>
        <m:r>
          <m:rPr>
            <m:sty m:val="p"/>
          </m:rPr>
          <w:rPr>
            <w:rFonts w:ascii="Cambria Math" w:hAnsi="Cambria Math" w:cs="B Nazanin"/>
            <w:sz w:val="20"/>
            <w:lang w:bidi="fa-IR"/>
          </w:rPr>
          <m:t>Δ</m:t>
        </m:r>
        <m:sSub>
          <m:sSubPr>
            <m:ctrlPr>
              <w:rPr>
                <w:rFonts w:ascii="Cambria Math" w:hAnsi="Cambria Math" w:cs="B Nazanin"/>
                <w:sz w:val="20"/>
                <w:lang w:bidi="fa-IR"/>
              </w:rPr>
            </m:ctrlPr>
          </m:sSubPr>
          <m:e>
            <m:r>
              <w:rPr>
                <w:rFonts w:ascii="Cambria Math" w:hAnsi="Cambria Math" w:cs="B Nazanin"/>
                <w:sz w:val="20"/>
                <w:lang w:bidi="fa-IR"/>
              </w:rPr>
              <m:t>V</m:t>
            </m:r>
          </m:e>
          <m:sub>
            <m:r>
              <w:rPr>
                <w:rFonts w:ascii="Cambria Math" w:hAnsi="Cambria Math" w:cs="B Nazanin"/>
                <w:sz w:val="20"/>
                <w:lang w:bidi="fa-IR"/>
              </w:rPr>
              <m:t>i,j</m:t>
            </m:r>
          </m:sub>
        </m:sSub>
        <m:d>
          <m:dPr>
            <m:ctrlPr>
              <w:rPr>
                <w:rFonts w:ascii="Cambria Math" w:hAnsi="Cambria Math" w:cs="B Nazanin"/>
                <w:sz w:val="20"/>
                <w:lang w:bidi="fa-IR"/>
              </w:rPr>
            </m:ctrlPr>
          </m:dPr>
          <m:e>
            <m:r>
              <w:rPr>
                <w:rFonts w:ascii="Cambria Math" w:hAnsi="Cambria Math" w:cs="B Nazanin"/>
                <w:sz w:val="20"/>
                <w:lang w:bidi="fa-IR"/>
              </w:rPr>
              <m:t>t</m:t>
            </m:r>
          </m:e>
        </m:d>
      </m:oMath>
      <w:r w:rsidRPr="00950D75">
        <w:rPr>
          <w:rFonts w:ascii="Times New Roman" w:hAnsi="Times New Roman" w:cs="B Nazanin"/>
          <w:sz w:val="20"/>
          <w:rtl/>
        </w:rPr>
        <w:t xml:space="preserve"> تفاضل سرعت آن‌ها (در حالتی که سرعت وسیله نقلیه تعقیب‌کننده بیشتر از وسیله جلویی باشد) است. برای تمرکز بر تعاملات فیزیکیِ معنادار و فیلتر کردن نویزهای سیستم، داده‌ها با سه شرط مرزی پالایش شدند: فواصل مکانی بین </w:t>
      </w:r>
      <w:r w:rsidRPr="00950D75">
        <w:rPr>
          <w:rFonts w:ascii="Times New Roman" w:hAnsi="Times New Roman" w:cs="B Nazanin"/>
          <w:sz w:val="20"/>
          <w:rtl/>
          <w:lang w:bidi="fa-IR"/>
        </w:rPr>
        <w:t>۱.۵</w:t>
      </w:r>
      <w:r w:rsidRPr="00950D75">
        <w:rPr>
          <w:rFonts w:ascii="Times New Roman" w:hAnsi="Times New Roman" w:cs="B Nazanin"/>
          <w:sz w:val="20"/>
          <w:rtl/>
        </w:rPr>
        <w:t xml:space="preserve"> تا </w:t>
      </w:r>
      <w:r w:rsidRPr="00950D75">
        <w:rPr>
          <w:rFonts w:ascii="Times New Roman" w:hAnsi="Times New Roman" w:cs="B Nazanin"/>
          <w:sz w:val="20"/>
          <w:rtl/>
          <w:lang w:bidi="fa-IR"/>
        </w:rPr>
        <w:t>۳۰</w:t>
      </w:r>
      <w:r w:rsidRPr="00950D75">
        <w:rPr>
          <w:rFonts w:ascii="Times New Roman" w:hAnsi="Times New Roman" w:cs="B Nazanin"/>
          <w:sz w:val="20"/>
          <w:rtl/>
        </w:rPr>
        <w:t xml:space="preserve"> متر، مقادیر </w:t>
      </w:r>
      <w:r w:rsidRPr="00950D75">
        <w:rPr>
          <w:rFonts w:ascii="Times New Roman" w:hAnsi="Times New Roman" w:cs="B Nazanin"/>
          <w:sz w:val="20"/>
          <w:lang w:bidi="fa-IR"/>
        </w:rPr>
        <w:t>TTC</w:t>
      </w:r>
      <w:r w:rsidRPr="00950D75">
        <w:rPr>
          <w:rFonts w:ascii="Times New Roman" w:hAnsi="Times New Roman" w:cs="B Nazanin"/>
          <w:sz w:val="20"/>
          <w:rtl/>
        </w:rPr>
        <w:t xml:space="preserve"> کمتر از </w:t>
      </w:r>
      <w:r w:rsidRPr="00950D75">
        <w:rPr>
          <w:rFonts w:ascii="Times New Roman" w:hAnsi="Times New Roman" w:cs="B Nazanin"/>
          <w:sz w:val="20"/>
          <w:rtl/>
          <w:lang w:bidi="fa-IR"/>
        </w:rPr>
        <w:t>۳</w:t>
      </w:r>
      <w:r w:rsidRPr="00950D75">
        <w:rPr>
          <w:rFonts w:ascii="Times New Roman" w:hAnsi="Times New Roman" w:cs="B Nazanin"/>
          <w:sz w:val="20"/>
          <w:rtl/>
        </w:rPr>
        <w:t xml:space="preserve"> ثانیه (به عنوان آستانه خطر پذیرفته‌شده در مهندسی ترافیک)، و تداوم تعامل برای حداقل </w:t>
      </w:r>
      <w:r w:rsidRPr="00950D75">
        <w:rPr>
          <w:rFonts w:ascii="Times New Roman" w:hAnsi="Times New Roman" w:cs="B Nazanin"/>
          <w:sz w:val="20"/>
          <w:rtl/>
          <w:lang w:bidi="fa-IR"/>
        </w:rPr>
        <w:t>۳</w:t>
      </w:r>
      <w:r w:rsidRPr="00950D75">
        <w:rPr>
          <w:rFonts w:ascii="Times New Roman" w:hAnsi="Times New Roman" w:cs="B Nazanin"/>
          <w:sz w:val="20"/>
          <w:rtl/>
        </w:rPr>
        <w:t xml:space="preserve"> فریم متوالی.</w:t>
      </w:r>
    </w:p>
    <w:p w14:paraId="61F6D3EB" w14:textId="77777777" w:rsidR="00EC0EEB" w:rsidRPr="00950D75" w:rsidRDefault="00EC0EEB" w:rsidP="00EC0EEB">
      <w:pPr>
        <w:bidi/>
        <w:ind w:firstLine="720"/>
        <w:jc w:val="both"/>
        <w:rPr>
          <w:rFonts w:ascii="Times New Roman" w:hAnsi="Times New Roman" w:cs="B Titr"/>
          <w:sz w:val="20"/>
          <w:rtl/>
        </w:rPr>
      </w:pPr>
      <w:r w:rsidRPr="00950D75">
        <w:rPr>
          <w:rFonts w:ascii="Times New Roman" w:hAnsi="Times New Roman" w:cs="B Titr"/>
          <w:b/>
          <w:bCs/>
          <w:sz w:val="20"/>
          <w:rtl/>
          <w:lang w:bidi="fa-IR"/>
        </w:rPr>
        <w:t xml:space="preserve">۳.۳. </w:t>
      </w:r>
      <w:r w:rsidRPr="00950D75">
        <w:rPr>
          <w:rFonts w:ascii="Times New Roman" w:hAnsi="Times New Roman" w:cs="B Titr"/>
          <w:b/>
          <w:bCs/>
          <w:sz w:val="20"/>
          <w:rtl/>
        </w:rPr>
        <w:t>فرمول‌بندی یادگیری ماشین علّی و همسان‌سازی نمرات گرایش (</w:t>
      </w:r>
      <w:r w:rsidRPr="00950D75">
        <w:rPr>
          <w:rFonts w:ascii="Times New Roman" w:hAnsi="Times New Roman" w:cs="B Titr"/>
          <w:b/>
          <w:bCs/>
          <w:sz w:val="20"/>
          <w:lang w:bidi="fa-IR"/>
        </w:rPr>
        <w:t>PSM</w:t>
      </w:r>
      <w:r w:rsidRPr="00950D75">
        <w:rPr>
          <w:rFonts w:ascii="Times New Roman" w:hAnsi="Times New Roman" w:cs="B Titr"/>
          <w:b/>
          <w:bCs/>
          <w:sz w:val="20"/>
          <w:rtl/>
        </w:rPr>
        <w:t>)</w:t>
      </w:r>
    </w:p>
    <w:p w14:paraId="552CC16D" w14:textId="10BC7E23"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برای تخمین اثر علّی موتورسیکلت‌ها، متغیر مداخله (</w:t>
      </w:r>
      <w:r w:rsidRPr="00950D75">
        <w:rPr>
          <w:rFonts w:ascii="Times New Roman" w:hAnsi="Times New Roman" w:cs="B Nazanin"/>
          <w:sz w:val="20"/>
          <w:lang w:bidi="fa-IR"/>
        </w:rPr>
        <w:t>Treatment Variable</w:t>
      </w:r>
      <w:r w:rsidRPr="00950D75">
        <w:rPr>
          <w:rFonts w:ascii="Times New Roman" w:hAnsi="Times New Roman" w:cs="B Nazanin"/>
          <w:sz w:val="20"/>
          <w:rtl/>
        </w:rPr>
        <w:t xml:space="preserve">) به نام </w:t>
      </w:r>
      <m:oMath>
        <m:sSub>
          <m:sSubPr>
            <m:ctrlPr>
              <w:rPr>
                <w:rFonts w:ascii="Cambria Math" w:hAnsi="Cambria Math" w:cs="B Nazanin"/>
                <w:sz w:val="20"/>
                <w:lang w:bidi="fa-IR"/>
              </w:rPr>
            </m:ctrlPr>
          </m:sSubPr>
          <m:e>
            <m:r>
              <w:rPr>
                <w:rFonts w:ascii="Cambria Math" w:hAnsi="Cambria Math" w:cs="B Nazanin"/>
                <w:sz w:val="20"/>
                <w:lang w:bidi="fa-IR"/>
              </w:rPr>
              <m:t>Z</m:t>
            </m:r>
          </m:e>
          <m:sub>
            <m:r>
              <w:rPr>
                <w:rFonts w:ascii="Cambria Math" w:hAnsi="Cambria Math" w:cs="B Nazanin"/>
                <w:sz w:val="20"/>
                <w:lang w:bidi="fa-IR"/>
              </w:rPr>
              <m:t>i</m:t>
            </m:r>
          </m:sub>
        </m:sSub>
      </m:oMath>
      <w:r w:rsidRPr="00950D75">
        <w:rPr>
          <w:rFonts w:ascii="Times New Roman" w:hAnsi="Times New Roman" w:cs="B Nazanin"/>
          <w:sz w:val="20"/>
          <w:rtl/>
        </w:rPr>
        <w:t xml:space="preserve"> به گونه‌ای تعریف شد که اگر در تعامل </w:t>
      </w:r>
      <m:oMath>
        <m:r>
          <w:rPr>
            <w:rFonts w:ascii="Cambria Math" w:hAnsi="Cambria Math" w:cs="B Nazanin"/>
            <w:sz w:val="20"/>
            <w:lang w:bidi="fa-IR"/>
          </w:rPr>
          <m:t>i</m:t>
        </m:r>
      </m:oMath>
      <w:r w:rsidRPr="00950D75">
        <w:rPr>
          <w:rFonts w:ascii="Times New Roman" w:hAnsi="Times New Roman" w:cs="B Nazanin"/>
          <w:sz w:val="20"/>
          <w:rtl/>
        </w:rPr>
        <w:t xml:space="preserve"> حداقل یک موتورسیکلت حضور داشته باشد </w:t>
      </w:r>
      <m:oMath>
        <m:sSub>
          <m:sSubPr>
            <m:ctrlPr>
              <w:rPr>
                <w:rFonts w:ascii="Cambria Math" w:hAnsi="Cambria Math" w:cs="B Nazanin"/>
                <w:sz w:val="20"/>
                <w:lang w:bidi="fa-IR"/>
              </w:rPr>
            </m:ctrlPr>
          </m:sSubPr>
          <m:e>
            <m:r>
              <w:rPr>
                <w:rFonts w:ascii="Cambria Math" w:hAnsi="Cambria Math" w:cs="B Nazanin"/>
                <w:sz w:val="20"/>
                <w:lang w:bidi="fa-IR"/>
              </w:rPr>
              <m:t>Z</m:t>
            </m:r>
          </m:e>
          <m:sub>
            <m:r>
              <w:rPr>
                <w:rFonts w:ascii="Cambria Math" w:hAnsi="Cambria Math" w:cs="B Nazanin"/>
                <w:sz w:val="20"/>
                <w:lang w:bidi="fa-IR"/>
              </w:rPr>
              <m:t>i</m:t>
            </m:r>
          </m:sub>
        </m:sSub>
        <m:r>
          <w:rPr>
            <w:rFonts w:ascii="Cambria Math" w:hAnsi="Cambria Math" w:cs="B Nazanin"/>
            <w:sz w:val="20"/>
            <w:lang w:bidi="fa-IR"/>
          </w:rPr>
          <m:t>=1</m:t>
        </m:r>
      </m:oMath>
      <w:r w:rsidRPr="00950D75">
        <w:rPr>
          <w:rFonts w:ascii="Times New Roman" w:hAnsi="Times New Roman" w:cs="B Nazanin"/>
          <w:sz w:val="20"/>
          <w:rtl/>
        </w:rPr>
        <w:t xml:space="preserve">، و در صورت تعاملات صرفاً خودرویی </w:t>
      </w:r>
      <m:oMath>
        <m:sSub>
          <m:sSubPr>
            <m:ctrlPr>
              <w:rPr>
                <w:rFonts w:ascii="Cambria Math" w:hAnsi="Cambria Math" w:cs="B Nazanin"/>
                <w:sz w:val="20"/>
                <w:lang w:bidi="fa-IR"/>
              </w:rPr>
            </m:ctrlPr>
          </m:sSubPr>
          <m:e>
            <m:r>
              <w:rPr>
                <w:rFonts w:ascii="Cambria Math" w:hAnsi="Cambria Math" w:cs="B Nazanin"/>
                <w:sz w:val="20"/>
                <w:lang w:bidi="fa-IR"/>
              </w:rPr>
              <m:t>Z</m:t>
            </m:r>
          </m:e>
          <m:sub>
            <m:r>
              <w:rPr>
                <w:rFonts w:ascii="Cambria Math" w:hAnsi="Cambria Math" w:cs="B Nazanin"/>
                <w:sz w:val="20"/>
                <w:lang w:bidi="fa-IR"/>
              </w:rPr>
              <m:t>i</m:t>
            </m:r>
          </m:sub>
        </m:sSub>
        <m:r>
          <w:rPr>
            <w:rFonts w:ascii="Cambria Math" w:hAnsi="Cambria Math" w:cs="B Nazanin"/>
            <w:sz w:val="20"/>
            <w:lang w:bidi="fa-IR"/>
          </w:rPr>
          <m:t>=0</m:t>
        </m:r>
      </m:oMath>
      <w:r w:rsidRPr="00950D75">
        <w:rPr>
          <w:rFonts w:ascii="Times New Roman" w:hAnsi="Times New Roman" w:cs="B Nazanin"/>
          <w:sz w:val="20"/>
          <w:rtl/>
        </w:rPr>
        <w:t xml:space="preserve"> در نظر گرفته شود. هدف مدل، کنترل تورش متغیرهای مخدوش‌کننده (</w:t>
      </w:r>
      <w:r w:rsidRPr="00950D75">
        <w:rPr>
          <w:rFonts w:ascii="Times New Roman" w:hAnsi="Times New Roman" w:cs="B Nazanin"/>
          <w:sz w:val="20"/>
          <w:lang w:bidi="fa-IR"/>
        </w:rPr>
        <w:t>Confounders</w:t>
      </w:r>
      <w:r w:rsidRPr="00950D75">
        <w:rPr>
          <w:rFonts w:ascii="Times New Roman" w:hAnsi="Times New Roman" w:cs="B Nazanin"/>
          <w:sz w:val="20"/>
          <w:rtl/>
        </w:rPr>
        <w:t xml:space="preserve">) شامل فاصله اولیه، حداکثر سرعت نسبی و مدت‌زمان تعامل (تعریف‌شده در قالب بردار </w:t>
      </w:r>
      <m:oMath>
        <m:sSub>
          <m:sSubPr>
            <m:ctrlPr>
              <w:rPr>
                <w:rFonts w:ascii="Cambria Math" w:hAnsi="Cambria Math" w:cs="B Nazanin"/>
                <w:sz w:val="20"/>
                <w:lang w:bidi="fa-IR"/>
              </w:rPr>
            </m:ctrlPr>
          </m:sSubPr>
          <m:e>
            <m:r>
              <w:rPr>
                <w:rFonts w:ascii="Cambria Math" w:hAnsi="Cambria Math" w:cs="B Nazanin"/>
                <w:sz w:val="20"/>
                <w:lang w:bidi="fa-IR"/>
              </w:rPr>
              <m:t>X</m:t>
            </m:r>
          </m:e>
          <m:sub>
            <m:r>
              <w:rPr>
                <w:rFonts w:ascii="Cambria Math" w:hAnsi="Cambria Math" w:cs="B Nazanin"/>
                <w:sz w:val="20"/>
                <w:lang w:bidi="fa-IR"/>
              </w:rPr>
              <m:t>i</m:t>
            </m:r>
          </m:sub>
        </m:sSub>
      </m:oMath>
      <w:r w:rsidRPr="00950D75">
        <w:rPr>
          <w:rFonts w:ascii="Times New Roman" w:hAnsi="Times New Roman" w:cs="B Nazanin"/>
          <w:sz w:val="20"/>
          <w:rtl/>
        </w:rPr>
        <w:t>) بود. به این منظور، الگوریتم همسان‌سازی نمرات گرایش (</w:t>
      </w:r>
      <w:r w:rsidRPr="00950D75">
        <w:rPr>
          <w:rFonts w:ascii="Times New Roman" w:hAnsi="Times New Roman" w:cs="B Nazanin"/>
          <w:sz w:val="20"/>
          <w:lang w:bidi="fa-IR"/>
        </w:rPr>
        <w:t>Propensity Score Matching</w:t>
      </w:r>
      <w:r w:rsidRPr="00950D75">
        <w:rPr>
          <w:rFonts w:ascii="Times New Roman" w:hAnsi="Times New Roman" w:cs="B Nazanin"/>
          <w:sz w:val="20"/>
          <w:rtl/>
        </w:rPr>
        <w:t>) پیاده‌سازی شد.</w:t>
      </w:r>
    </w:p>
    <w:p w14:paraId="31055FC5" w14:textId="7DEC27FB"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 xml:space="preserve">نمره گرایش </w:t>
      </w:r>
      <m:oMath>
        <m:r>
          <w:rPr>
            <w:rFonts w:ascii="Cambria Math" w:hAnsi="Cambria Math" w:cs="B Nazanin"/>
            <w:sz w:val="20"/>
            <w:lang w:bidi="fa-IR"/>
          </w:rPr>
          <m:t>e</m:t>
        </m:r>
        <m:d>
          <m:dPr>
            <m:ctrlPr>
              <w:rPr>
                <w:rFonts w:ascii="Cambria Math" w:hAnsi="Cambria Math" w:cs="B Nazanin"/>
                <w:sz w:val="20"/>
                <w:lang w:bidi="fa-IR"/>
              </w:rPr>
            </m:ctrlPr>
          </m:dPr>
          <m:e>
            <m:sSub>
              <m:sSubPr>
                <m:ctrlPr>
                  <w:rPr>
                    <w:rFonts w:ascii="Cambria Math" w:hAnsi="Cambria Math" w:cs="B Nazanin"/>
                    <w:sz w:val="20"/>
                    <w:lang w:bidi="fa-IR"/>
                  </w:rPr>
                </m:ctrlPr>
              </m:sSubPr>
              <m:e>
                <m:r>
                  <w:rPr>
                    <w:rFonts w:ascii="Cambria Math" w:hAnsi="Cambria Math" w:cs="B Nazanin"/>
                    <w:sz w:val="20"/>
                    <w:lang w:bidi="fa-IR"/>
                  </w:rPr>
                  <m:t>X</m:t>
                </m:r>
              </m:e>
              <m:sub>
                <m:r>
                  <w:rPr>
                    <w:rFonts w:ascii="Cambria Math" w:hAnsi="Cambria Math" w:cs="B Nazanin"/>
                    <w:sz w:val="20"/>
                    <w:lang w:bidi="fa-IR"/>
                  </w:rPr>
                  <m:t>i</m:t>
                </m:r>
              </m:sub>
            </m:sSub>
          </m:e>
        </m:d>
      </m:oMath>
      <w:r w:rsidRPr="00950D75">
        <w:rPr>
          <w:rFonts w:ascii="Times New Roman" w:hAnsi="Times New Roman" w:cs="B Nazanin"/>
          <w:sz w:val="20"/>
          <w:rtl/>
        </w:rPr>
        <w:t>، که نشان‌دهنده احتمال حضور موتورسیکلت در یک تعامل با توجه به متغیرهای حرکتیِ پس‌زمینه است، از طریق یک مدل رگرسیون لجستیک (</w:t>
      </w:r>
      <w:r w:rsidRPr="00950D75">
        <w:rPr>
          <w:rFonts w:ascii="Times New Roman" w:hAnsi="Times New Roman" w:cs="B Nazanin"/>
          <w:sz w:val="20"/>
          <w:lang w:bidi="fa-IR"/>
        </w:rPr>
        <w:t>Logistic Regression</w:t>
      </w:r>
      <w:r w:rsidRPr="00950D75">
        <w:rPr>
          <w:rFonts w:ascii="Times New Roman" w:hAnsi="Times New Roman" w:cs="B Nazanin"/>
          <w:sz w:val="20"/>
          <w:rtl/>
        </w:rPr>
        <w:t>) به شکل زیر تخمین زده شد:</w:t>
      </w:r>
    </w:p>
    <w:p w14:paraId="3637D4FF" w14:textId="6505F281" w:rsidR="00EC0EEB" w:rsidRPr="00950D75" w:rsidRDefault="00EC0EEB" w:rsidP="00EC0EEB">
      <w:pPr>
        <w:bidi/>
        <w:jc w:val="both"/>
        <w:rPr>
          <w:rFonts w:ascii="Times New Roman" w:hAnsi="Times New Roman" w:cs="B Nazanin"/>
          <w:sz w:val="20"/>
          <w:rtl/>
        </w:rPr>
      </w:pPr>
      <m:oMathPara>
        <m:oMath>
          <m:r>
            <w:rPr>
              <w:rFonts w:ascii="Cambria Math" w:hAnsi="Cambria Math" w:cs="B Nazanin"/>
              <w:sz w:val="20"/>
              <w:lang w:bidi="fa-IR"/>
            </w:rPr>
            <m:t>e</m:t>
          </m:r>
          <m:d>
            <m:dPr>
              <m:ctrlPr>
                <w:rPr>
                  <w:rFonts w:ascii="Cambria Math" w:hAnsi="Cambria Math" w:cs="B Nazanin"/>
                  <w:sz w:val="20"/>
                  <w:lang w:bidi="fa-IR"/>
                </w:rPr>
              </m:ctrlPr>
            </m:dPr>
            <m:e>
              <m:sSub>
                <m:sSubPr>
                  <m:ctrlPr>
                    <w:rPr>
                      <w:rFonts w:ascii="Cambria Math" w:hAnsi="Cambria Math" w:cs="B Nazanin"/>
                      <w:sz w:val="20"/>
                      <w:lang w:bidi="fa-IR"/>
                    </w:rPr>
                  </m:ctrlPr>
                </m:sSubPr>
                <m:e>
                  <m:r>
                    <w:rPr>
                      <w:rFonts w:ascii="Cambria Math" w:hAnsi="Cambria Math" w:cs="B Nazanin"/>
                      <w:sz w:val="20"/>
                      <w:lang w:bidi="fa-IR"/>
                    </w:rPr>
                    <m:t>X</m:t>
                  </m:r>
                </m:e>
                <m:sub>
                  <m:r>
                    <w:rPr>
                      <w:rFonts w:ascii="Cambria Math" w:hAnsi="Cambria Math" w:cs="B Nazanin"/>
                      <w:sz w:val="20"/>
                      <w:lang w:bidi="fa-IR"/>
                    </w:rPr>
                    <m:t>i</m:t>
                  </m:r>
                </m:sub>
              </m:sSub>
            </m:e>
          </m:d>
          <m:r>
            <w:rPr>
              <w:rFonts w:ascii="Cambria Math" w:hAnsi="Cambria Math" w:cs="B Nazanin"/>
              <w:sz w:val="20"/>
              <w:lang w:bidi="fa-IR"/>
            </w:rPr>
            <m:t>=P</m:t>
          </m:r>
          <m:d>
            <m:dPr>
              <m:ctrlPr>
                <w:rPr>
                  <w:rFonts w:ascii="Cambria Math" w:hAnsi="Cambria Math" w:cs="B Nazanin"/>
                  <w:sz w:val="20"/>
                  <w:lang w:bidi="fa-IR"/>
                </w:rPr>
              </m:ctrlPr>
            </m:dPr>
            <m:e>
              <m:sSub>
                <m:sSubPr>
                  <m:ctrlPr>
                    <w:rPr>
                      <w:rFonts w:ascii="Cambria Math" w:hAnsi="Cambria Math" w:cs="B Nazanin"/>
                      <w:sz w:val="20"/>
                      <w:lang w:bidi="fa-IR"/>
                    </w:rPr>
                  </m:ctrlPr>
                </m:sSubPr>
                <m:e>
                  <m:r>
                    <w:rPr>
                      <w:rFonts w:ascii="Cambria Math" w:hAnsi="Cambria Math" w:cs="B Nazanin"/>
                      <w:sz w:val="20"/>
                      <w:lang w:bidi="fa-IR"/>
                    </w:rPr>
                    <m:t>Z</m:t>
                  </m:r>
                </m:e>
                <m:sub>
                  <m:r>
                    <w:rPr>
                      <w:rFonts w:ascii="Cambria Math" w:hAnsi="Cambria Math" w:cs="B Nazanin"/>
                      <w:sz w:val="20"/>
                      <w:lang w:bidi="fa-IR"/>
                    </w:rPr>
                    <m:t>i</m:t>
                  </m:r>
                </m:sub>
              </m:sSub>
              <m:r>
                <w:rPr>
                  <w:rFonts w:ascii="Cambria Math" w:hAnsi="Cambria Math" w:cs="B Nazanin"/>
                  <w:sz w:val="20"/>
                  <w:lang w:bidi="fa-IR"/>
                </w:rPr>
                <m:t>=1|</m:t>
              </m:r>
              <m:sSub>
                <m:sSubPr>
                  <m:ctrlPr>
                    <w:rPr>
                      <w:rFonts w:ascii="Cambria Math" w:hAnsi="Cambria Math" w:cs="B Nazanin"/>
                      <w:sz w:val="20"/>
                      <w:lang w:bidi="fa-IR"/>
                    </w:rPr>
                  </m:ctrlPr>
                </m:sSubPr>
                <m:e>
                  <m:r>
                    <w:rPr>
                      <w:rFonts w:ascii="Cambria Math" w:hAnsi="Cambria Math" w:cs="B Nazanin"/>
                      <w:sz w:val="20"/>
                      <w:lang w:bidi="fa-IR"/>
                    </w:rPr>
                    <m:t>X</m:t>
                  </m:r>
                </m:e>
                <m:sub>
                  <m:r>
                    <w:rPr>
                      <w:rFonts w:ascii="Cambria Math" w:hAnsi="Cambria Math" w:cs="B Nazanin"/>
                      <w:sz w:val="20"/>
                      <w:lang w:bidi="fa-IR"/>
                    </w:rPr>
                    <m:t>i</m:t>
                  </m:r>
                </m:sub>
              </m:sSub>
            </m:e>
          </m:d>
          <m:r>
            <w:rPr>
              <w:rFonts w:ascii="Cambria Math" w:hAnsi="Cambria Math" w:cs="B Nazanin"/>
              <w:sz w:val="20"/>
              <w:lang w:bidi="fa-IR"/>
            </w:rPr>
            <m:t>=</m:t>
          </m:r>
          <m:f>
            <m:fPr>
              <m:ctrlPr>
                <w:rPr>
                  <w:rFonts w:ascii="Cambria Math" w:hAnsi="Cambria Math" w:cs="B Nazanin"/>
                  <w:sz w:val="20"/>
                  <w:lang w:bidi="fa-IR"/>
                </w:rPr>
              </m:ctrlPr>
            </m:fPr>
            <m:num>
              <m:r>
                <w:rPr>
                  <w:rFonts w:ascii="Cambria Math" w:hAnsi="Cambria Math" w:cs="B Nazanin"/>
                  <w:sz w:val="20"/>
                  <w:lang w:bidi="fa-IR"/>
                </w:rPr>
                <m:t>1</m:t>
              </m:r>
            </m:num>
            <m:den>
              <m:r>
                <w:rPr>
                  <w:rFonts w:ascii="Cambria Math" w:hAnsi="Cambria Math" w:cs="B Nazanin"/>
                  <w:sz w:val="20"/>
                  <w:lang w:bidi="fa-IR"/>
                </w:rPr>
                <m:t>1+</m:t>
              </m:r>
              <m:sSup>
                <m:sSupPr>
                  <m:ctrlPr>
                    <w:rPr>
                      <w:rFonts w:ascii="Cambria Math" w:hAnsi="Cambria Math" w:cs="B Nazanin"/>
                      <w:sz w:val="20"/>
                      <w:lang w:bidi="fa-IR"/>
                    </w:rPr>
                  </m:ctrlPr>
                </m:sSupPr>
                <m:e>
                  <m:r>
                    <w:rPr>
                      <w:rFonts w:ascii="Cambria Math" w:hAnsi="Cambria Math" w:cs="B Nazanin"/>
                      <w:sz w:val="20"/>
                      <w:lang w:bidi="fa-IR"/>
                    </w:rPr>
                    <m:t>e</m:t>
                  </m:r>
                </m:e>
                <m:sup>
                  <m:r>
                    <w:rPr>
                      <w:rFonts w:ascii="Cambria Math" w:hAnsi="Cambria Math" w:cs="B Nazanin"/>
                      <w:sz w:val="20"/>
                      <w:lang w:bidi="fa-IR"/>
                    </w:rPr>
                    <m:t>-</m:t>
                  </m:r>
                  <m:d>
                    <m:dPr>
                      <m:ctrlPr>
                        <w:rPr>
                          <w:rFonts w:ascii="Cambria Math" w:hAnsi="Cambria Math" w:cs="B Nazanin"/>
                          <w:sz w:val="20"/>
                          <w:lang w:bidi="fa-IR"/>
                        </w:rPr>
                      </m:ctrlPr>
                    </m:dPr>
                    <m:e>
                      <m:sSub>
                        <m:sSubPr>
                          <m:ctrlPr>
                            <w:rPr>
                              <w:rFonts w:ascii="Cambria Math" w:hAnsi="Cambria Math" w:cs="B Nazanin"/>
                              <w:sz w:val="20"/>
                              <w:lang w:bidi="fa-IR"/>
                            </w:rPr>
                          </m:ctrlPr>
                        </m:sSubPr>
                        <m:e>
                          <m:r>
                            <w:rPr>
                              <w:rFonts w:ascii="Cambria Math" w:hAnsi="Cambria Math" w:cs="B Nazanin"/>
                              <w:sz w:val="20"/>
                              <w:lang w:bidi="fa-IR"/>
                            </w:rPr>
                            <m:t>β</m:t>
                          </m:r>
                        </m:e>
                        <m:sub>
                          <m:r>
                            <w:rPr>
                              <w:rFonts w:ascii="Cambria Math" w:hAnsi="Cambria Math" w:cs="B Nazanin"/>
                              <w:sz w:val="20"/>
                              <w:lang w:bidi="fa-IR"/>
                            </w:rPr>
                            <m:t>0</m:t>
                          </m:r>
                        </m:sub>
                      </m:sSub>
                      <m:r>
                        <w:rPr>
                          <w:rFonts w:ascii="Cambria Math" w:hAnsi="Cambria Math" w:cs="B Nazanin"/>
                          <w:sz w:val="20"/>
                          <w:lang w:bidi="fa-IR"/>
                        </w:rPr>
                        <m:t>+</m:t>
                      </m:r>
                      <m:sSup>
                        <m:sSupPr>
                          <m:ctrlPr>
                            <w:rPr>
                              <w:rFonts w:ascii="Cambria Math" w:hAnsi="Cambria Math" w:cs="B Nazanin"/>
                              <w:sz w:val="20"/>
                              <w:lang w:bidi="fa-IR"/>
                            </w:rPr>
                          </m:ctrlPr>
                        </m:sSupPr>
                        <m:e>
                          <m:r>
                            <w:rPr>
                              <w:rFonts w:ascii="Cambria Math" w:hAnsi="Cambria Math" w:cs="B Nazanin"/>
                              <w:sz w:val="20"/>
                              <w:lang w:bidi="fa-IR"/>
                            </w:rPr>
                            <m:t>β</m:t>
                          </m:r>
                        </m:e>
                        <m:sup>
                          <m:r>
                            <w:rPr>
                              <w:rFonts w:ascii="Cambria Math" w:hAnsi="Cambria Math" w:cs="B Nazanin"/>
                              <w:sz w:val="20"/>
                              <w:lang w:bidi="fa-IR"/>
                            </w:rPr>
                            <m:t>T</m:t>
                          </m:r>
                        </m:sup>
                      </m:sSup>
                      <m:sSub>
                        <m:sSubPr>
                          <m:ctrlPr>
                            <w:rPr>
                              <w:rFonts w:ascii="Cambria Math" w:hAnsi="Cambria Math" w:cs="B Nazanin"/>
                              <w:sz w:val="20"/>
                              <w:lang w:bidi="fa-IR"/>
                            </w:rPr>
                          </m:ctrlPr>
                        </m:sSubPr>
                        <m:e>
                          <m:r>
                            <w:rPr>
                              <w:rFonts w:ascii="Cambria Math" w:hAnsi="Cambria Math" w:cs="B Nazanin"/>
                              <w:sz w:val="20"/>
                              <w:lang w:bidi="fa-IR"/>
                            </w:rPr>
                            <m:t>X</m:t>
                          </m:r>
                        </m:e>
                        <m:sub>
                          <m:r>
                            <w:rPr>
                              <w:rFonts w:ascii="Cambria Math" w:hAnsi="Cambria Math" w:cs="B Nazanin"/>
                              <w:sz w:val="20"/>
                              <w:lang w:bidi="fa-IR"/>
                            </w:rPr>
                            <m:t>i</m:t>
                          </m:r>
                        </m:sub>
                      </m:sSub>
                    </m:e>
                  </m:d>
                </m:sup>
              </m:sSup>
            </m:den>
          </m:f>
        </m:oMath>
      </m:oMathPara>
    </w:p>
    <w:p w14:paraId="16F2F89B" w14:textId="0157A4FB"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t>برای اطمینان از کیفیت همسان‌سازی و جلوگیری از تطبیق مشاهدات نامتجانس، از الگوریتم نزدیک‌ترین همسایه (</w:t>
      </w:r>
      <w:r w:rsidRPr="00950D75">
        <w:rPr>
          <w:rFonts w:ascii="Times New Roman" w:hAnsi="Times New Roman" w:cs="B Nazanin"/>
          <w:sz w:val="20"/>
          <w:lang w:bidi="fa-IR"/>
        </w:rPr>
        <w:t>Nearest Neighbor</w:t>
      </w:r>
      <w:r w:rsidRPr="00950D75">
        <w:rPr>
          <w:rFonts w:ascii="Times New Roman" w:hAnsi="Times New Roman" w:cs="B Nazanin"/>
          <w:sz w:val="20"/>
          <w:rtl/>
        </w:rPr>
        <w:t>) با اعمال یک محدودیت ریاضیِ سخت‌گیرانه به نام کالیپر (</w:t>
      </w:r>
      <w:r w:rsidRPr="00950D75">
        <w:rPr>
          <w:rFonts w:ascii="Times New Roman" w:hAnsi="Times New Roman" w:cs="B Nazanin"/>
          <w:sz w:val="20"/>
          <w:lang w:bidi="fa-IR"/>
        </w:rPr>
        <w:t>Caliper</w:t>
      </w:r>
      <w:r w:rsidRPr="00950D75">
        <w:rPr>
          <w:rFonts w:ascii="Times New Roman" w:hAnsi="Times New Roman" w:cs="B Nazanin"/>
          <w:sz w:val="20"/>
          <w:rtl/>
        </w:rPr>
        <w:t>) استفاده گردید. شرط تطبیق بین تعامل مداخله‌یافته (</w:t>
      </w:r>
      <m:oMath>
        <m:r>
          <w:rPr>
            <w:rFonts w:ascii="Cambria Math" w:hAnsi="Cambria Math" w:cs="B Nazanin"/>
            <w:sz w:val="20"/>
            <w:lang w:bidi="fa-IR"/>
          </w:rPr>
          <m:t>i</m:t>
        </m:r>
      </m:oMath>
      <w:r w:rsidRPr="00950D75">
        <w:rPr>
          <w:rFonts w:ascii="Times New Roman" w:hAnsi="Times New Roman" w:cs="B Nazanin"/>
          <w:sz w:val="20"/>
          <w:rtl/>
        </w:rPr>
        <w:t>) و تعامل کنترل (</w:t>
      </w:r>
      <m:oMath>
        <m:r>
          <w:rPr>
            <w:rFonts w:ascii="Cambria Math" w:hAnsi="Cambria Math" w:cs="B Nazanin"/>
            <w:sz w:val="20"/>
            <w:lang w:bidi="fa-IR"/>
          </w:rPr>
          <m:t>j</m:t>
        </m:r>
      </m:oMath>
      <w:r w:rsidRPr="00950D75">
        <w:rPr>
          <w:rFonts w:ascii="Times New Roman" w:hAnsi="Times New Roman" w:cs="B Nazanin"/>
          <w:sz w:val="20"/>
          <w:rtl/>
        </w:rPr>
        <w:t>) بر اساس رابطه زیر کنترل شد:</w:t>
      </w:r>
    </w:p>
    <w:p w14:paraId="02380E1B" w14:textId="4C41D966" w:rsidR="00EC0EEB" w:rsidRPr="00950D75" w:rsidRDefault="00000000" w:rsidP="00EC0EEB">
      <w:pPr>
        <w:bidi/>
        <w:jc w:val="both"/>
        <w:rPr>
          <w:rFonts w:ascii="Times New Roman" w:hAnsi="Times New Roman" w:cs="B Nazanin"/>
          <w:sz w:val="20"/>
          <w:rtl/>
        </w:rPr>
      </w:pPr>
      <m:oMathPara>
        <m:oMath>
          <m:d>
            <m:dPr>
              <m:begChr m:val="|"/>
              <m:endChr m:val="|"/>
              <m:ctrlPr>
                <w:rPr>
                  <w:rFonts w:ascii="Cambria Math" w:hAnsi="Cambria Math" w:cs="B Nazanin"/>
                  <w:sz w:val="20"/>
                  <w:lang w:bidi="fa-IR"/>
                </w:rPr>
              </m:ctrlPr>
            </m:dPr>
            <m:e>
              <m:r>
                <m:rPr>
                  <m:nor/>
                </m:rPr>
                <w:rPr>
                  <w:rFonts w:ascii="Times New Roman" w:hAnsi="Times New Roman" w:cs="B Nazanin"/>
                  <w:sz w:val="20"/>
                  <w:lang w:bidi="fa-IR"/>
                </w:rPr>
                <m:t>logit</m:t>
              </m:r>
              <m:d>
                <m:dPr>
                  <m:ctrlPr>
                    <w:rPr>
                      <w:rFonts w:ascii="Cambria Math" w:hAnsi="Cambria Math" w:cs="B Nazanin"/>
                      <w:sz w:val="20"/>
                      <w:lang w:bidi="fa-IR"/>
                    </w:rPr>
                  </m:ctrlPr>
                </m:dPr>
                <m:e>
                  <m:r>
                    <w:rPr>
                      <w:rFonts w:ascii="Cambria Math" w:hAnsi="Cambria Math" w:cs="B Nazanin"/>
                      <w:sz w:val="20"/>
                      <w:lang w:bidi="fa-IR"/>
                    </w:rPr>
                    <m:t>e</m:t>
                  </m:r>
                  <m:d>
                    <m:dPr>
                      <m:ctrlPr>
                        <w:rPr>
                          <w:rFonts w:ascii="Cambria Math" w:hAnsi="Cambria Math" w:cs="B Nazanin"/>
                          <w:sz w:val="20"/>
                          <w:lang w:bidi="fa-IR"/>
                        </w:rPr>
                      </m:ctrlPr>
                    </m:dPr>
                    <m:e>
                      <m:sSub>
                        <m:sSubPr>
                          <m:ctrlPr>
                            <w:rPr>
                              <w:rFonts w:ascii="Cambria Math" w:hAnsi="Cambria Math" w:cs="B Nazanin"/>
                              <w:sz w:val="20"/>
                              <w:lang w:bidi="fa-IR"/>
                            </w:rPr>
                          </m:ctrlPr>
                        </m:sSubPr>
                        <m:e>
                          <m:r>
                            <w:rPr>
                              <w:rFonts w:ascii="Cambria Math" w:hAnsi="Cambria Math" w:cs="B Nazanin"/>
                              <w:sz w:val="20"/>
                              <w:lang w:bidi="fa-IR"/>
                            </w:rPr>
                            <m:t>X</m:t>
                          </m:r>
                        </m:e>
                        <m:sub>
                          <m:r>
                            <w:rPr>
                              <w:rFonts w:ascii="Cambria Math" w:hAnsi="Cambria Math" w:cs="B Nazanin"/>
                              <w:sz w:val="20"/>
                              <w:lang w:bidi="fa-IR"/>
                            </w:rPr>
                            <m:t>i</m:t>
                          </m:r>
                        </m:sub>
                      </m:sSub>
                    </m:e>
                  </m:d>
                </m:e>
              </m:d>
              <m:r>
                <w:rPr>
                  <w:rFonts w:ascii="Cambria Math" w:hAnsi="Cambria Math" w:cs="B Nazanin"/>
                  <w:sz w:val="20"/>
                  <w:lang w:bidi="fa-IR"/>
                </w:rPr>
                <m:t>-</m:t>
              </m:r>
              <m:r>
                <m:rPr>
                  <m:nor/>
                </m:rPr>
                <w:rPr>
                  <w:rFonts w:ascii="Times New Roman" w:hAnsi="Times New Roman" w:cs="B Nazanin"/>
                  <w:sz w:val="20"/>
                  <w:lang w:bidi="fa-IR"/>
                </w:rPr>
                <m:t>logit</m:t>
              </m:r>
              <m:d>
                <m:dPr>
                  <m:ctrlPr>
                    <w:rPr>
                      <w:rFonts w:ascii="Cambria Math" w:hAnsi="Cambria Math" w:cs="B Nazanin"/>
                      <w:sz w:val="20"/>
                      <w:lang w:bidi="fa-IR"/>
                    </w:rPr>
                  </m:ctrlPr>
                </m:dPr>
                <m:e>
                  <m:r>
                    <w:rPr>
                      <w:rFonts w:ascii="Cambria Math" w:hAnsi="Cambria Math" w:cs="B Nazanin"/>
                      <w:sz w:val="20"/>
                      <w:lang w:bidi="fa-IR"/>
                    </w:rPr>
                    <m:t>e</m:t>
                  </m:r>
                  <m:d>
                    <m:dPr>
                      <m:ctrlPr>
                        <w:rPr>
                          <w:rFonts w:ascii="Cambria Math" w:hAnsi="Cambria Math" w:cs="B Nazanin"/>
                          <w:sz w:val="20"/>
                          <w:lang w:bidi="fa-IR"/>
                        </w:rPr>
                      </m:ctrlPr>
                    </m:dPr>
                    <m:e>
                      <m:sSub>
                        <m:sSubPr>
                          <m:ctrlPr>
                            <w:rPr>
                              <w:rFonts w:ascii="Cambria Math" w:hAnsi="Cambria Math" w:cs="B Nazanin"/>
                              <w:sz w:val="20"/>
                              <w:lang w:bidi="fa-IR"/>
                            </w:rPr>
                          </m:ctrlPr>
                        </m:sSubPr>
                        <m:e>
                          <m:r>
                            <w:rPr>
                              <w:rFonts w:ascii="Cambria Math" w:hAnsi="Cambria Math" w:cs="B Nazanin"/>
                              <w:sz w:val="20"/>
                              <w:lang w:bidi="fa-IR"/>
                            </w:rPr>
                            <m:t>X</m:t>
                          </m:r>
                        </m:e>
                        <m:sub>
                          <m:r>
                            <w:rPr>
                              <w:rFonts w:ascii="Cambria Math" w:hAnsi="Cambria Math" w:cs="B Nazanin"/>
                              <w:sz w:val="20"/>
                              <w:lang w:bidi="fa-IR"/>
                            </w:rPr>
                            <m:t>j</m:t>
                          </m:r>
                        </m:sub>
                      </m:sSub>
                    </m:e>
                  </m:d>
                </m:e>
              </m:d>
            </m:e>
          </m:d>
          <m:r>
            <w:rPr>
              <w:rFonts w:ascii="Cambria Math" w:hAnsi="Cambria Math" w:cs="B Nazanin"/>
              <w:sz w:val="20"/>
              <w:lang w:bidi="fa-IR"/>
            </w:rPr>
            <m:t>≤c×</m:t>
          </m:r>
          <m:sSub>
            <m:sSubPr>
              <m:ctrlPr>
                <w:rPr>
                  <w:rFonts w:ascii="Cambria Math" w:hAnsi="Cambria Math" w:cs="B Nazanin"/>
                  <w:sz w:val="20"/>
                  <w:lang w:bidi="fa-IR"/>
                </w:rPr>
              </m:ctrlPr>
            </m:sSubPr>
            <m:e>
              <m:r>
                <w:rPr>
                  <w:rFonts w:ascii="Cambria Math" w:hAnsi="Cambria Math" w:cs="B Nazanin"/>
                  <w:sz w:val="20"/>
                  <w:lang w:bidi="fa-IR"/>
                </w:rPr>
                <m:t>σ</m:t>
              </m:r>
            </m:e>
            <m:sub>
              <m:r>
                <m:rPr>
                  <m:nor/>
                </m:rPr>
                <w:rPr>
                  <w:rFonts w:ascii="Times New Roman" w:hAnsi="Times New Roman" w:cs="B Nazanin"/>
                  <w:sz w:val="20"/>
                  <w:lang w:bidi="fa-IR"/>
                </w:rPr>
                <m:t>logit</m:t>
              </m:r>
            </m:sub>
          </m:sSub>
        </m:oMath>
      </m:oMathPara>
    </w:p>
    <w:p w14:paraId="3B81D356" w14:textId="7CD17459" w:rsidR="00EC0EEB" w:rsidRPr="00950D75" w:rsidRDefault="00EC0EEB" w:rsidP="00EC0EEB">
      <w:pPr>
        <w:bidi/>
        <w:jc w:val="both"/>
        <w:rPr>
          <w:rFonts w:ascii="Times New Roman" w:hAnsi="Times New Roman" w:cs="B Nazanin"/>
          <w:sz w:val="20"/>
          <w:rtl/>
        </w:rPr>
      </w:pPr>
      <w:r w:rsidRPr="00950D75">
        <w:rPr>
          <w:rFonts w:ascii="Times New Roman" w:hAnsi="Times New Roman" w:cs="B Nazanin"/>
          <w:sz w:val="20"/>
          <w:rtl/>
        </w:rPr>
        <w:lastRenderedPageBreak/>
        <w:t xml:space="preserve">که در آن </w:t>
      </w:r>
      <m:oMath>
        <m:r>
          <w:rPr>
            <w:rFonts w:ascii="Cambria Math" w:hAnsi="Cambria Math" w:cs="B Nazanin"/>
            <w:sz w:val="20"/>
            <w:lang w:bidi="fa-IR"/>
          </w:rPr>
          <m:t>c</m:t>
        </m:r>
      </m:oMath>
      <w:r w:rsidRPr="00950D75">
        <w:rPr>
          <w:rFonts w:ascii="Times New Roman" w:hAnsi="Times New Roman" w:cs="B Nazanin"/>
          <w:sz w:val="20"/>
          <w:rtl/>
        </w:rPr>
        <w:t xml:space="preserve"> ضریب کالیپر و </w:t>
      </w:r>
      <m:oMath>
        <m:sSub>
          <m:sSubPr>
            <m:ctrlPr>
              <w:rPr>
                <w:rFonts w:ascii="Cambria Math" w:hAnsi="Cambria Math" w:cs="B Nazanin"/>
                <w:sz w:val="20"/>
                <w:lang w:bidi="fa-IR"/>
              </w:rPr>
            </m:ctrlPr>
          </m:sSubPr>
          <m:e>
            <m:r>
              <w:rPr>
                <w:rFonts w:ascii="Cambria Math" w:hAnsi="Cambria Math" w:cs="B Nazanin"/>
                <w:sz w:val="20"/>
                <w:lang w:bidi="fa-IR"/>
              </w:rPr>
              <m:t>σ</m:t>
            </m:r>
          </m:e>
          <m:sub>
            <m:r>
              <m:rPr>
                <m:nor/>
              </m:rPr>
              <w:rPr>
                <w:rFonts w:ascii="Times New Roman" w:hAnsi="Times New Roman" w:cs="B Nazanin"/>
                <w:sz w:val="20"/>
                <w:lang w:bidi="fa-IR"/>
              </w:rPr>
              <m:t>logit</m:t>
            </m:r>
          </m:sub>
        </m:sSub>
      </m:oMath>
      <w:r w:rsidRPr="00950D75">
        <w:rPr>
          <w:rFonts w:ascii="Times New Roman" w:hAnsi="Times New Roman" w:cs="B Nazanin"/>
          <w:sz w:val="20"/>
          <w:rtl/>
        </w:rPr>
        <w:t xml:space="preserve"> انحراف معیارِ مقادیر لجیتِ نمرات گرایش است (</w:t>
      </w:r>
      <w:r w:rsidRPr="00950D75">
        <w:rPr>
          <w:rFonts w:ascii="Times New Roman" w:hAnsi="Times New Roman" w:cs="B Nazanin"/>
          <w:sz w:val="20"/>
          <w:lang w:bidi="fa-IR"/>
        </w:rPr>
        <w:t>Rosenbaum</w:t>
      </w:r>
      <w:r w:rsidRPr="00950D75">
        <w:rPr>
          <w:rFonts w:ascii="Times New Roman" w:hAnsi="Times New Roman" w:cs="B Nazanin"/>
          <w:sz w:val="20"/>
          <w:rtl/>
        </w:rPr>
        <w:t xml:space="preserve"> &amp; </w:t>
      </w:r>
      <w:r w:rsidRPr="00950D75">
        <w:rPr>
          <w:rFonts w:ascii="Times New Roman" w:hAnsi="Times New Roman" w:cs="B Nazanin"/>
          <w:sz w:val="20"/>
          <w:lang w:bidi="fa-IR"/>
        </w:rPr>
        <w:t>Rubin, 1983</w:t>
      </w:r>
      <w:r w:rsidRPr="00950D75">
        <w:rPr>
          <w:rFonts w:ascii="Times New Roman" w:hAnsi="Times New Roman" w:cs="B Nazanin"/>
          <w:sz w:val="20"/>
          <w:rtl/>
        </w:rPr>
        <w:t xml:space="preserve">). در این پژوهش، مقدار </w:t>
      </w:r>
      <m:oMath>
        <m:r>
          <w:rPr>
            <w:rFonts w:ascii="Cambria Math" w:hAnsi="Cambria Math" w:cs="B Nazanin"/>
            <w:sz w:val="20"/>
            <w:lang w:bidi="fa-IR"/>
          </w:rPr>
          <m:t>c=0.15</m:t>
        </m:r>
      </m:oMath>
      <w:r w:rsidRPr="00950D75">
        <w:rPr>
          <w:rFonts w:ascii="Times New Roman" w:hAnsi="Times New Roman" w:cs="B Nazanin"/>
          <w:sz w:val="20"/>
          <w:rtl/>
        </w:rPr>
        <w:t xml:space="preserve"> تنظیم شد. این ساختار ریاضیِ محافظه‌کارانه تضمین می‌کند که داده‌های پرت از فرآیند استنتاج علّی حذف شده و مقایسه نهایی شاخص </w:t>
      </w:r>
      <w:r w:rsidRPr="00950D75">
        <w:rPr>
          <w:rFonts w:ascii="Times New Roman" w:hAnsi="Times New Roman" w:cs="B Nazanin"/>
          <w:sz w:val="20"/>
          <w:lang w:bidi="fa-IR"/>
        </w:rPr>
        <w:t>TTC</w:t>
      </w:r>
      <w:r w:rsidRPr="00950D75">
        <w:rPr>
          <w:rFonts w:ascii="Times New Roman" w:hAnsi="Times New Roman" w:cs="B Nazanin"/>
          <w:sz w:val="20"/>
          <w:rtl/>
        </w:rPr>
        <w:t>، صرفاً بین جفت تعاملاتی صورت گیرد که از منظر دینامیکِ حرکتی کاملاً هم‌ارز و متوازن هستند.</w:t>
      </w:r>
    </w:p>
    <w:p w14:paraId="729030EF" w14:textId="77777777" w:rsidR="007A7FA1" w:rsidRPr="00950D75" w:rsidRDefault="007A7FA1" w:rsidP="007A7FA1">
      <w:pPr>
        <w:bidi/>
        <w:jc w:val="both"/>
        <w:rPr>
          <w:rFonts w:ascii="Times New Roman" w:hAnsi="Times New Roman" w:cs="B Titr"/>
          <w:b/>
          <w:bCs/>
          <w:sz w:val="20"/>
          <w:rtl/>
        </w:rPr>
      </w:pPr>
      <w:r w:rsidRPr="00950D75">
        <w:rPr>
          <w:rFonts w:ascii="Times New Roman" w:hAnsi="Times New Roman" w:cs="B Titr"/>
          <w:b/>
          <w:bCs/>
          <w:sz w:val="20"/>
          <w:rtl/>
          <w:lang w:bidi="fa-IR"/>
        </w:rPr>
        <w:t xml:space="preserve">۴. </w:t>
      </w:r>
      <w:r w:rsidRPr="00950D75">
        <w:rPr>
          <w:rFonts w:ascii="Times New Roman" w:hAnsi="Times New Roman" w:cs="B Titr"/>
          <w:b/>
          <w:bCs/>
          <w:sz w:val="20"/>
          <w:rtl/>
        </w:rPr>
        <w:t>نتایج (</w:t>
      </w:r>
      <w:r w:rsidRPr="00950D75">
        <w:rPr>
          <w:rFonts w:ascii="Times New Roman" w:hAnsi="Times New Roman" w:cs="B Titr"/>
          <w:b/>
          <w:bCs/>
          <w:sz w:val="20"/>
          <w:lang w:bidi="fa-IR"/>
        </w:rPr>
        <w:t>Results</w:t>
      </w:r>
      <w:r w:rsidRPr="00950D75">
        <w:rPr>
          <w:rFonts w:ascii="Times New Roman" w:hAnsi="Times New Roman" w:cs="B Titr"/>
          <w:b/>
          <w:bCs/>
          <w:sz w:val="20"/>
          <w:rtl/>
        </w:rPr>
        <w:t>)</w:t>
      </w:r>
    </w:p>
    <w:p w14:paraId="20B24453" w14:textId="77777777" w:rsidR="007A7FA1" w:rsidRPr="00950D75" w:rsidRDefault="007A7FA1" w:rsidP="007A7FA1">
      <w:pPr>
        <w:bidi/>
        <w:ind w:firstLine="720"/>
        <w:jc w:val="both"/>
        <w:rPr>
          <w:rFonts w:ascii="Times New Roman" w:hAnsi="Times New Roman" w:cs="B Titr"/>
          <w:sz w:val="20"/>
          <w:rtl/>
        </w:rPr>
      </w:pPr>
      <w:r w:rsidRPr="00950D75">
        <w:rPr>
          <w:rFonts w:ascii="Times New Roman" w:hAnsi="Times New Roman" w:cs="B Titr"/>
          <w:b/>
          <w:bCs/>
          <w:sz w:val="20"/>
          <w:rtl/>
          <w:lang w:bidi="fa-IR"/>
        </w:rPr>
        <w:t xml:space="preserve">۴.۱. </w:t>
      </w:r>
      <w:r w:rsidRPr="00950D75">
        <w:rPr>
          <w:rFonts w:ascii="Times New Roman" w:hAnsi="Times New Roman" w:cs="B Titr"/>
          <w:b/>
          <w:bCs/>
          <w:sz w:val="20"/>
          <w:rtl/>
        </w:rPr>
        <w:t>آمار توصیفی و ارزیابی تعادل متغیرها (</w:t>
      </w:r>
      <w:r w:rsidRPr="00950D75">
        <w:rPr>
          <w:rFonts w:ascii="Times New Roman" w:hAnsi="Times New Roman" w:cs="B Titr"/>
          <w:b/>
          <w:bCs/>
          <w:sz w:val="20"/>
          <w:lang w:bidi="fa-IR"/>
        </w:rPr>
        <w:t>Covariate Balance</w:t>
      </w:r>
      <w:r w:rsidRPr="00950D75">
        <w:rPr>
          <w:rFonts w:ascii="Times New Roman" w:hAnsi="Times New Roman" w:cs="B Titr"/>
          <w:b/>
          <w:bCs/>
          <w:sz w:val="20"/>
          <w:rtl/>
        </w:rPr>
        <w:t>)</w:t>
      </w:r>
    </w:p>
    <w:p w14:paraId="71F3F599" w14:textId="2299EC23"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t>اثبات کارایی مدل‌های استنتاج علّی، در گرو نمایشِ موفقیتِ الگوریتم در متوازن‌سازی گروه‌های کنترل و آزمایش است. پیش از اجرای الگوریتم همسان‌سازی نمرات گرایش (</w:t>
      </w:r>
      <w:r w:rsidRPr="00950D75">
        <w:rPr>
          <w:rFonts w:ascii="Times New Roman" w:hAnsi="Times New Roman" w:cs="B Nazanin"/>
          <w:sz w:val="20"/>
          <w:lang w:bidi="fa-IR"/>
        </w:rPr>
        <w:t>PSM</w:t>
      </w:r>
      <w:r w:rsidRPr="00950D75">
        <w:rPr>
          <w:rFonts w:ascii="Times New Roman" w:hAnsi="Times New Roman" w:cs="B Nazanin"/>
          <w:sz w:val="20"/>
          <w:rtl/>
        </w:rPr>
        <w:t xml:space="preserve">)، تفاوت‌های آماری فاحشی میان ویژگی‌های حرکتی تعاملات دارای موتورسیکلت (گروه آزمایش) و تعاملات صرفاً خودرویی (گروه کنترل) وجود داشت. جدول </w:t>
      </w:r>
      <w:r w:rsidRPr="00950D75">
        <w:rPr>
          <w:rFonts w:ascii="Times New Roman" w:hAnsi="Times New Roman" w:cs="B Nazanin"/>
          <w:sz w:val="20"/>
          <w:rtl/>
          <w:lang w:bidi="fa-IR"/>
        </w:rPr>
        <w:t>۱</w:t>
      </w:r>
      <w:r w:rsidRPr="00950D75">
        <w:rPr>
          <w:rFonts w:ascii="Times New Roman" w:hAnsi="Times New Roman" w:cs="B Nazanin"/>
          <w:sz w:val="20"/>
          <w:rtl/>
        </w:rPr>
        <w:t>، آمار توصیفی متغیرهای مخدوش‌کننده را قبل و بعد از اعمال محدودیت کالیپر (</w:t>
      </w:r>
      <m:oMath>
        <m:r>
          <w:rPr>
            <w:rFonts w:ascii="Cambria Math" w:hAnsi="Cambria Math" w:cs="B Nazanin"/>
            <w:sz w:val="20"/>
            <w:lang w:bidi="fa-IR"/>
          </w:rPr>
          <m:t>c=0.15</m:t>
        </m:r>
      </m:oMath>
      <w:r w:rsidRPr="00950D75">
        <w:rPr>
          <w:rFonts w:ascii="Times New Roman" w:hAnsi="Times New Roman" w:cs="B Nazanin"/>
          <w:sz w:val="20"/>
          <w:rtl/>
        </w:rPr>
        <w:t>) نشان می‌دهد.</w:t>
      </w:r>
    </w:p>
    <w:p w14:paraId="3721D96E" w14:textId="77777777" w:rsidR="007A7FA1" w:rsidRPr="00950D75" w:rsidRDefault="007A7FA1" w:rsidP="007A7FA1">
      <w:pPr>
        <w:bidi/>
        <w:jc w:val="center"/>
        <w:rPr>
          <w:rFonts w:ascii="Times New Roman" w:hAnsi="Times New Roman" w:cs="B Nazanin"/>
          <w:sz w:val="20"/>
          <w:rtl/>
        </w:rPr>
      </w:pPr>
      <w:r w:rsidRPr="00950D75">
        <w:rPr>
          <w:rFonts w:ascii="Times New Roman" w:hAnsi="Times New Roman" w:cs="B Nazanin"/>
          <w:i/>
          <w:iCs/>
          <w:sz w:val="20"/>
          <w:rtl/>
        </w:rPr>
        <w:t xml:space="preserve">جدول </w:t>
      </w:r>
      <w:r w:rsidRPr="00950D75">
        <w:rPr>
          <w:rFonts w:ascii="Times New Roman" w:hAnsi="Times New Roman" w:cs="B Nazanin"/>
          <w:i/>
          <w:iCs/>
          <w:sz w:val="20"/>
          <w:rtl/>
          <w:lang w:bidi="fa-IR"/>
        </w:rPr>
        <w:t xml:space="preserve">۱. </w:t>
      </w:r>
      <w:r w:rsidRPr="00950D75">
        <w:rPr>
          <w:rFonts w:ascii="Times New Roman" w:hAnsi="Times New Roman" w:cs="B Nazanin"/>
          <w:i/>
          <w:iCs/>
          <w:sz w:val="20"/>
          <w:rtl/>
        </w:rPr>
        <w:t xml:space="preserve">آمار توصیفی متغیرهای مدل قبل و بعد از اعمال الگوریتم </w:t>
      </w:r>
      <w:r w:rsidRPr="00950D75">
        <w:rPr>
          <w:rFonts w:ascii="Times New Roman" w:hAnsi="Times New Roman" w:cs="B Nazanin"/>
          <w:i/>
          <w:iCs/>
          <w:sz w:val="20"/>
          <w:lang w:bidi="fa-IR"/>
        </w:rPr>
        <w:t>PSM</w:t>
      </w:r>
      <w:r w:rsidRPr="00950D75">
        <w:rPr>
          <w:rFonts w:ascii="Times New Roman" w:hAnsi="Times New Roman" w:cs="B Nazanin"/>
          <w:i/>
          <w:iCs/>
          <w:sz w:val="20"/>
          <w:rtl/>
        </w:rPr>
        <w:t xml:space="preserve"> با محدودیت کالیپر</w:t>
      </w:r>
    </w:p>
    <w:tbl>
      <w:tblPr>
        <w:tblW w:w="11352" w:type="dxa"/>
        <w:tblCellMar>
          <w:left w:w="0" w:type="dxa"/>
          <w:right w:w="0" w:type="dxa"/>
        </w:tblCellMar>
        <w:tblLook w:val="04A0" w:firstRow="1" w:lastRow="0" w:firstColumn="1" w:lastColumn="0" w:noHBand="0" w:noVBand="1"/>
      </w:tblPr>
      <w:tblGrid>
        <w:gridCol w:w="2202"/>
        <w:gridCol w:w="1715"/>
        <w:gridCol w:w="2348"/>
        <w:gridCol w:w="2348"/>
        <w:gridCol w:w="2739"/>
      </w:tblGrid>
      <w:tr w:rsidR="007A7FA1" w:rsidRPr="00950D75" w14:paraId="6FE347CE" w14:textId="77777777" w:rsidTr="003B2FF9">
        <w:trPr>
          <w:trHeight w:val="315"/>
        </w:trPr>
        <w:tc>
          <w:tcPr>
            <w:tcW w:w="2202" w:type="dxa"/>
            <w:tcBorders>
              <w:top w:val="single" w:sz="6" w:space="0" w:color="284E3F"/>
              <w:left w:val="single" w:sz="6" w:space="0" w:color="284E3F"/>
              <w:bottom w:val="single" w:sz="6" w:space="0" w:color="284E3F"/>
              <w:right w:val="single" w:sz="4" w:space="0" w:color="auto"/>
            </w:tcBorders>
            <w:shd w:val="clear" w:color="auto" w:fill="8EAADB" w:themeFill="accent1" w:themeFillTint="99"/>
            <w:tcMar>
              <w:top w:w="30" w:type="dxa"/>
              <w:left w:w="120" w:type="dxa"/>
              <w:bottom w:w="30" w:type="dxa"/>
              <w:right w:w="120" w:type="dxa"/>
            </w:tcMar>
            <w:vAlign w:val="center"/>
            <w:hideMark/>
          </w:tcPr>
          <w:p w14:paraId="6D70509C"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متغیر حرکتی</w:t>
            </w:r>
          </w:p>
        </w:tc>
        <w:tc>
          <w:tcPr>
            <w:tcW w:w="0" w:type="auto"/>
            <w:tcBorders>
              <w:top w:val="single" w:sz="6" w:space="0" w:color="284E3F"/>
              <w:left w:val="single" w:sz="4" w:space="0" w:color="auto"/>
              <w:bottom w:val="single" w:sz="6" w:space="0" w:color="284E3F"/>
              <w:right w:val="single" w:sz="4" w:space="0" w:color="auto"/>
            </w:tcBorders>
            <w:shd w:val="clear" w:color="auto" w:fill="8EAADB" w:themeFill="accent1" w:themeFillTint="99"/>
            <w:tcMar>
              <w:top w:w="30" w:type="dxa"/>
              <w:left w:w="120" w:type="dxa"/>
              <w:bottom w:w="30" w:type="dxa"/>
              <w:right w:w="120" w:type="dxa"/>
            </w:tcMar>
            <w:vAlign w:val="center"/>
            <w:hideMark/>
          </w:tcPr>
          <w:p w14:paraId="08D1662A"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وضعیت همسان‌سازی</w:t>
            </w:r>
          </w:p>
        </w:tc>
        <w:tc>
          <w:tcPr>
            <w:tcW w:w="0" w:type="auto"/>
            <w:tcBorders>
              <w:top w:val="single" w:sz="6" w:space="0" w:color="284E3F"/>
              <w:left w:val="single" w:sz="4" w:space="0" w:color="auto"/>
              <w:bottom w:val="single" w:sz="6" w:space="0" w:color="284E3F"/>
              <w:right w:val="single" w:sz="4" w:space="0" w:color="auto"/>
            </w:tcBorders>
            <w:shd w:val="clear" w:color="auto" w:fill="8EAADB" w:themeFill="accent1" w:themeFillTint="99"/>
            <w:tcMar>
              <w:top w:w="30" w:type="dxa"/>
              <w:left w:w="120" w:type="dxa"/>
              <w:bottom w:w="30" w:type="dxa"/>
              <w:right w:w="120" w:type="dxa"/>
            </w:tcMar>
            <w:vAlign w:val="center"/>
            <w:hideMark/>
          </w:tcPr>
          <w:p w14:paraId="6449058A"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میانگین گروه کنترل (خودروها)</w:t>
            </w:r>
          </w:p>
        </w:tc>
        <w:tc>
          <w:tcPr>
            <w:tcW w:w="0" w:type="auto"/>
            <w:tcBorders>
              <w:top w:val="single" w:sz="6" w:space="0" w:color="284E3F"/>
              <w:left w:val="single" w:sz="4" w:space="0" w:color="auto"/>
              <w:bottom w:val="single" w:sz="6" w:space="0" w:color="284E3F"/>
              <w:right w:val="single" w:sz="4" w:space="0" w:color="auto"/>
            </w:tcBorders>
            <w:shd w:val="clear" w:color="auto" w:fill="8EAADB" w:themeFill="accent1" w:themeFillTint="99"/>
            <w:tcMar>
              <w:top w:w="30" w:type="dxa"/>
              <w:left w:w="120" w:type="dxa"/>
              <w:bottom w:w="30" w:type="dxa"/>
              <w:right w:w="120" w:type="dxa"/>
            </w:tcMar>
            <w:vAlign w:val="center"/>
            <w:hideMark/>
          </w:tcPr>
          <w:p w14:paraId="60666662"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میانگین گروه آزمایش (با موتور)</w:t>
            </w:r>
          </w:p>
        </w:tc>
        <w:tc>
          <w:tcPr>
            <w:tcW w:w="0" w:type="auto"/>
            <w:tcBorders>
              <w:top w:val="single" w:sz="6" w:space="0" w:color="284E3F"/>
              <w:left w:val="single" w:sz="4" w:space="0" w:color="auto"/>
              <w:bottom w:val="single" w:sz="6" w:space="0" w:color="284E3F"/>
              <w:right w:val="single" w:sz="6" w:space="0" w:color="284E3F"/>
            </w:tcBorders>
            <w:shd w:val="clear" w:color="auto" w:fill="8EAADB" w:themeFill="accent1" w:themeFillTint="99"/>
            <w:tcMar>
              <w:top w:w="30" w:type="dxa"/>
              <w:left w:w="120" w:type="dxa"/>
              <w:bottom w:w="30" w:type="dxa"/>
              <w:right w:w="120" w:type="dxa"/>
            </w:tcMar>
            <w:vAlign w:val="center"/>
            <w:hideMark/>
          </w:tcPr>
          <w:p w14:paraId="5372A2FB"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تفاوت میانگین استانداردشده</w:t>
            </w:r>
            <w:r w:rsidRPr="00950D75">
              <w:rPr>
                <w:rFonts w:ascii="Times New Roman" w:hAnsi="Times New Roman" w:cs="B Nazanin"/>
                <w:sz w:val="20"/>
              </w:rPr>
              <w:t xml:space="preserve"> (SMD)</w:t>
            </w:r>
          </w:p>
        </w:tc>
      </w:tr>
      <w:tr w:rsidR="007A7FA1" w:rsidRPr="00950D75" w14:paraId="11EDA668" w14:textId="77777777" w:rsidTr="003B2FF9">
        <w:trPr>
          <w:trHeight w:val="315"/>
        </w:trPr>
        <w:tc>
          <w:tcPr>
            <w:tcW w:w="2202" w:type="dxa"/>
            <w:vMerge w:val="restart"/>
            <w:tcBorders>
              <w:top w:val="single" w:sz="6" w:space="0" w:color="CCCCCC"/>
              <w:left w:val="single" w:sz="6" w:space="0" w:color="284E3F"/>
              <w:right w:val="single" w:sz="4" w:space="0" w:color="auto"/>
            </w:tcBorders>
            <w:shd w:val="clear" w:color="auto" w:fill="FFFFFF"/>
            <w:tcMar>
              <w:top w:w="30" w:type="dxa"/>
              <w:left w:w="120" w:type="dxa"/>
              <w:bottom w:w="30" w:type="dxa"/>
              <w:right w:w="120" w:type="dxa"/>
            </w:tcMar>
            <w:vAlign w:val="center"/>
            <w:hideMark/>
          </w:tcPr>
          <w:p w14:paraId="7D4694C1"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حداکثر سرعت نسبی</w:t>
            </w:r>
            <w:r w:rsidRPr="00950D75">
              <w:rPr>
                <w:rFonts w:ascii="Times New Roman" w:hAnsi="Times New Roman" w:cs="B Nazanin"/>
                <w:sz w:val="20"/>
              </w:rPr>
              <w:t xml:space="preserve"> (m/s)</w:t>
            </w:r>
          </w:p>
        </w:tc>
        <w:tc>
          <w:tcPr>
            <w:tcW w:w="0" w:type="auto"/>
            <w:tcBorders>
              <w:top w:val="single" w:sz="6" w:space="0" w:color="CCCCCC"/>
              <w:left w:val="single" w:sz="4" w:space="0" w:color="auto"/>
              <w:bottom w:val="single" w:sz="4" w:space="0" w:color="auto"/>
              <w:right w:val="single" w:sz="4" w:space="0" w:color="auto"/>
            </w:tcBorders>
            <w:shd w:val="clear" w:color="auto" w:fill="FFFFFF"/>
            <w:tcMar>
              <w:top w:w="30" w:type="dxa"/>
              <w:left w:w="120" w:type="dxa"/>
              <w:bottom w:w="30" w:type="dxa"/>
              <w:right w:w="120" w:type="dxa"/>
            </w:tcMar>
            <w:vAlign w:val="center"/>
            <w:hideMark/>
          </w:tcPr>
          <w:p w14:paraId="17C5B81C"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پیش از همسان‌سازی</w:t>
            </w:r>
          </w:p>
        </w:tc>
        <w:tc>
          <w:tcPr>
            <w:tcW w:w="0" w:type="auto"/>
            <w:tcBorders>
              <w:top w:val="single" w:sz="6" w:space="0" w:color="CCCCCC"/>
              <w:left w:val="single" w:sz="4" w:space="0" w:color="auto"/>
              <w:bottom w:val="single" w:sz="4" w:space="0" w:color="auto"/>
              <w:right w:val="single" w:sz="4" w:space="0" w:color="auto"/>
            </w:tcBorders>
            <w:shd w:val="clear" w:color="auto" w:fill="FFFFFF"/>
            <w:tcMar>
              <w:top w:w="30" w:type="dxa"/>
              <w:left w:w="120" w:type="dxa"/>
              <w:bottom w:w="30" w:type="dxa"/>
              <w:right w:w="120" w:type="dxa"/>
            </w:tcMar>
            <w:vAlign w:val="center"/>
            <w:hideMark/>
          </w:tcPr>
          <w:p w14:paraId="1734D7BA"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۴.۱۲</w:t>
            </w:r>
          </w:p>
        </w:tc>
        <w:tc>
          <w:tcPr>
            <w:tcW w:w="0" w:type="auto"/>
            <w:tcBorders>
              <w:top w:val="single" w:sz="6" w:space="0" w:color="CCCCCC"/>
              <w:left w:val="single" w:sz="4" w:space="0" w:color="auto"/>
              <w:bottom w:val="single" w:sz="4" w:space="0" w:color="auto"/>
              <w:right w:val="single" w:sz="4" w:space="0" w:color="auto"/>
            </w:tcBorders>
            <w:shd w:val="clear" w:color="auto" w:fill="FFFFFF"/>
            <w:tcMar>
              <w:top w:w="30" w:type="dxa"/>
              <w:left w:w="120" w:type="dxa"/>
              <w:bottom w:w="30" w:type="dxa"/>
              <w:right w:w="120" w:type="dxa"/>
            </w:tcMar>
            <w:vAlign w:val="center"/>
            <w:hideMark/>
          </w:tcPr>
          <w:p w14:paraId="6144ADF8"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۵.۸۹</w:t>
            </w:r>
          </w:p>
        </w:tc>
        <w:tc>
          <w:tcPr>
            <w:tcW w:w="0" w:type="auto"/>
            <w:tcBorders>
              <w:top w:val="single" w:sz="6" w:space="0" w:color="CCCCCC"/>
              <w:left w:val="single" w:sz="4" w:space="0" w:color="auto"/>
              <w:bottom w:val="single" w:sz="4" w:space="0" w:color="auto"/>
              <w:right w:val="single" w:sz="6" w:space="0" w:color="284E3F"/>
            </w:tcBorders>
            <w:shd w:val="clear" w:color="auto" w:fill="FFFFFF"/>
            <w:tcMar>
              <w:top w:w="30" w:type="dxa"/>
              <w:left w:w="120" w:type="dxa"/>
              <w:bottom w:w="30" w:type="dxa"/>
              <w:right w:w="120" w:type="dxa"/>
            </w:tcMar>
            <w:vAlign w:val="center"/>
            <w:hideMark/>
          </w:tcPr>
          <w:p w14:paraId="22D2F42A"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۰.۱۸</w:t>
            </w:r>
          </w:p>
        </w:tc>
      </w:tr>
      <w:tr w:rsidR="007A7FA1" w:rsidRPr="00950D75" w14:paraId="6AE5743F" w14:textId="77777777" w:rsidTr="003B2FF9">
        <w:trPr>
          <w:trHeight w:val="315"/>
        </w:trPr>
        <w:tc>
          <w:tcPr>
            <w:tcW w:w="2202" w:type="dxa"/>
            <w:vMerge/>
            <w:tcBorders>
              <w:left w:val="single" w:sz="6" w:space="0" w:color="284E3F"/>
              <w:bottom w:val="single" w:sz="4" w:space="0" w:color="auto"/>
              <w:right w:val="single" w:sz="4" w:space="0" w:color="auto"/>
            </w:tcBorders>
            <w:shd w:val="clear" w:color="auto" w:fill="F6F8F9"/>
            <w:tcMar>
              <w:top w:w="30" w:type="dxa"/>
              <w:left w:w="120" w:type="dxa"/>
              <w:bottom w:w="30" w:type="dxa"/>
              <w:right w:w="120" w:type="dxa"/>
            </w:tcMar>
            <w:vAlign w:val="center"/>
            <w:hideMark/>
          </w:tcPr>
          <w:p w14:paraId="6515B1A1" w14:textId="77777777" w:rsidR="007A7FA1" w:rsidRPr="00950D75" w:rsidRDefault="007A7FA1" w:rsidP="007A7FA1">
            <w:pPr>
              <w:bidi/>
              <w:jc w:val="center"/>
              <w:rPr>
                <w:rFonts w:ascii="Times New Roman" w:hAnsi="Times New Roman" w:cs="B Nazanin"/>
                <w:sz w:val="20"/>
              </w:rPr>
            </w:pPr>
          </w:p>
        </w:tc>
        <w:tc>
          <w:tcPr>
            <w:tcW w:w="0" w:type="auto"/>
            <w:tcBorders>
              <w:top w:val="single" w:sz="4" w:space="0" w:color="auto"/>
              <w:left w:val="single" w:sz="4" w:space="0" w:color="auto"/>
              <w:bottom w:val="single" w:sz="4" w:space="0" w:color="auto"/>
              <w:right w:val="single" w:sz="4" w:space="0" w:color="auto"/>
            </w:tcBorders>
            <w:shd w:val="clear" w:color="auto" w:fill="F6F8F9"/>
            <w:tcMar>
              <w:top w:w="30" w:type="dxa"/>
              <w:left w:w="120" w:type="dxa"/>
              <w:bottom w:w="30" w:type="dxa"/>
              <w:right w:w="120" w:type="dxa"/>
            </w:tcMar>
            <w:vAlign w:val="center"/>
            <w:hideMark/>
          </w:tcPr>
          <w:p w14:paraId="0C4C6321"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پس از همسان‌سازی</w:t>
            </w:r>
          </w:p>
        </w:tc>
        <w:tc>
          <w:tcPr>
            <w:tcW w:w="0" w:type="auto"/>
            <w:tcBorders>
              <w:top w:val="single" w:sz="4" w:space="0" w:color="auto"/>
              <w:left w:val="single" w:sz="4" w:space="0" w:color="auto"/>
              <w:bottom w:val="single" w:sz="4" w:space="0" w:color="auto"/>
              <w:right w:val="single" w:sz="4" w:space="0" w:color="auto"/>
            </w:tcBorders>
            <w:shd w:val="clear" w:color="auto" w:fill="F6F8F9"/>
            <w:tcMar>
              <w:top w:w="30" w:type="dxa"/>
              <w:left w:w="120" w:type="dxa"/>
              <w:bottom w:w="30" w:type="dxa"/>
              <w:right w:w="120" w:type="dxa"/>
            </w:tcMar>
            <w:vAlign w:val="center"/>
            <w:hideMark/>
          </w:tcPr>
          <w:p w14:paraId="6983A335"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۵.۳۱</w:t>
            </w:r>
          </w:p>
        </w:tc>
        <w:tc>
          <w:tcPr>
            <w:tcW w:w="0" w:type="auto"/>
            <w:tcBorders>
              <w:top w:val="single" w:sz="4" w:space="0" w:color="auto"/>
              <w:left w:val="single" w:sz="4" w:space="0" w:color="auto"/>
              <w:bottom w:val="single" w:sz="4" w:space="0" w:color="auto"/>
              <w:right w:val="single" w:sz="4" w:space="0" w:color="auto"/>
            </w:tcBorders>
            <w:shd w:val="clear" w:color="auto" w:fill="F6F8F9"/>
            <w:tcMar>
              <w:top w:w="30" w:type="dxa"/>
              <w:left w:w="120" w:type="dxa"/>
              <w:bottom w:w="30" w:type="dxa"/>
              <w:right w:w="120" w:type="dxa"/>
            </w:tcMar>
            <w:vAlign w:val="center"/>
            <w:hideMark/>
          </w:tcPr>
          <w:p w14:paraId="7A190742"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۵.۳۴</w:t>
            </w:r>
          </w:p>
        </w:tc>
        <w:tc>
          <w:tcPr>
            <w:tcW w:w="0" w:type="auto"/>
            <w:tcBorders>
              <w:top w:val="single" w:sz="4" w:space="0" w:color="auto"/>
              <w:left w:val="single" w:sz="4" w:space="0" w:color="auto"/>
              <w:bottom w:val="single" w:sz="4" w:space="0" w:color="auto"/>
              <w:right w:val="single" w:sz="6" w:space="0" w:color="284E3F"/>
            </w:tcBorders>
            <w:shd w:val="clear" w:color="auto" w:fill="F6F8F9"/>
            <w:tcMar>
              <w:top w:w="30" w:type="dxa"/>
              <w:left w:w="120" w:type="dxa"/>
              <w:bottom w:w="30" w:type="dxa"/>
              <w:right w:w="120" w:type="dxa"/>
            </w:tcMar>
            <w:vAlign w:val="center"/>
            <w:hideMark/>
          </w:tcPr>
          <w:p w14:paraId="2D387B78"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۰.۰۵</w:t>
            </w:r>
          </w:p>
        </w:tc>
      </w:tr>
      <w:tr w:rsidR="007A7FA1" w:rsidRPr="00950D75" w14:paraId="108E04AB" w14:textId="77777777" w:rsidTr="003B2FF9">
        <w:trPr>
          <w:trHeight w:val="315"/>
        </w:trPr>
        <w:tc>
          <w:tcPr>
            <w:tcW w:w="2202" w:type="dxa"/>
            <w:vMerge w:val="restart"/>
            <w:tcBorders>
              <w:top w:val="single" w:sz="4" w:space="0" w:color="auto"/>
              <w:left w:val="single" w:sz="6" w:space="0" w:color="284E3F"/>
              <w:right w:val="single" w:sz="4" w:space="0" w:color="auto"/>
            </w:tcBorders>
            <w:shd w:val="clear" w:color="auto" w:fill="B4C6E7" w:themeFill="accent1" w:themeFillTint="66"/>
            <w:tcMar>
              <w:top w:w="30" w:type="dxa"/>
              <w:left w:w="120" w:type="dxa"/>
              <w:bottom w:w="30" w:type="dxa"/>
              <w:right w:w="120" w:type="dxa"/>
            </w:tcMar>
            <w:vAlign w:val="center"/>
            <w:hideMark/>
          </w:tcPr>
          <w:p w14:paraId="7FA983ED"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میانگین فاصله</w:t>
            </w:r>
            <w:r w:rsidRPr="00950D75">
              <w:rPr>
                <w:rFonts w:ascii="Times New Roman" w:hAnsi="Times New Roman" w:cs="B Nazanin"/>
                <w:sz w:val="20"/>
              </w:rPr>
              <w:t xml:space="preserve"> (m)</w:t>
            </w:r>
          </w:p>
        </w:tc>
        <w:tc>
          <w:tcPr>
            <w:tcW w:w="0" w:type="auto"/>
            <w:tcBorders>
              <w:top w:val="single" w:sz="4" w:space="0" w:color="auto"/>
              <w:left w:val="single" w:sz="4" w:space="0" w:color="auto"/>
              <w:bottom w:val="single" w:sz="4" w:space="0" w:color="auto"/>
              <w:right w:val="single" w:sz="4" w:space="0" w:color="auto"/>
            </w:tcBorders>
            <w:shd w:val="clear" w:color="auto" w:fill="B4C6E7" w:themeFill="accent1" w:themeFillTint="66"/>
            <w:tcMar>
              <w:top w:w="30" w:type="dxa"/>
              <w:left w:w="120" w:type="dxa"/>
              <w:bottom w:w="30" w:type="dxa"/>
              <w:right w:w="120" w:type="dxa"/>
            </w:tcMar>
            <w:vAlign w:val="center"/>
            <w:hideMark/>
          </w:tcPr>
          <w:p w14:paraId="253722CB"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پیش از همسان‌سازی</w:t>
            </w:r>
          </w:p>
        </w:tc>
        <w:tc>
          <w:tcPr>
            <w:tcW w:w="0" w:type="auto"/>
            <w:tcBorders>
              <w:top w:val="single" w:sz="4" w:space="0" w:color="auto"/>
              <w:left w:val="single" w:sz="4" w:space="0" w:color="auto"/>
              <w:bottom w:val="single" w:sz="4" w:space="0" w:color="auto"/>
              <w:right w:val="single" w:sz="4" w:space="0" w:color="auto"/>
            </w:tcBorders>
            <w:shd w:val="clear" w:color="auto" w:fill="B4C6E7" w:themeFill="accent1" w:themeFillTint="66"/>
            <w:tcMar>
              <w:top w:w="30" w:type="dxa"/>
              <w:left w:w="120" w:type="dxa"/>
              <w:bottom w:w="30" w:type="dxa"/>
              <w:right w:w="120" w:type="dxa"/>
            </w:tcMar>
            <w:vAlign w:val="center"/>
            <w:hideMark/>
          </w:tcPr>
          <w:p w14:paraId="4F3E9DC9"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۱۴.۵۰</w:t>
            </w:r>
          </w:p>
        </w:tc>
        <w:tc>
          <w:tcPr>
            <w:tcW w:w="0" w:type="auto"/>
            <w:tcBorders>
              <w:top w:val="single" w:sz="4" w:space="0" w:color="auto"/>
              <w:left w:val="single" w:sz="4" w:space="0" w:color="auto"/>
              <w:bottom w:val="single" w:sz="4" w:space="0" w:color="auto"/>
              <w:right w:val="single" w:sz="4" w:space="0" w:color="auto"/>
            </w:tcBorders>
            <w:shd w:val="clear" w:color="auto" w:fill="B4C6E7" w:themeFill="accent1" w:themeFillTint="66"/>
            <w:tcMar>
              <w:top w:w="30" w:type="dxa"/>
              <w:left w:w="120" w:type="dxa"/>
              <w:bottom w:w="30" w:type="dxa"/>
              <w:right w:w="120" w:type="dxa"/>
            </w:tcMar>
            <w:vAlign w:val="center"/>
            <w:hideMark/>
          </w:tcPr>
          <w:p w14:paraId="30381245"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۱۰.۲۰</w:t>
            </w:r>
          </w:p>
        </w:tc>
        <w:tc>
          <w:tcPr>
            <w:tcW w:w="0" w:type="auto"/>
            <w:tcBorders>
              <w:top w:val="single" w:sz="4" w:space="0" w:color="auto"/>
              <w:left w:val="single" w:sz="4" w:space="0" w:color="auto"/>
              <w:bottom w:val="single" w:sz="4" w:space="0" w:color="auto"/>
              <w:right w:val="single" w:sz="6" w:space="0" w:color="284E3F"/>
            </w:tcBorders>
            <w:shd w:val="clear" w:color="auto" w:fill="B4C6E7" w:themeFill="accent1" w:themeFillTint="66"/>
            <w:tcMar>
              <w:top w:w="30" w:type="dxa"/>
              <w:left w:w="120" w:type="dxa"/>
              <w:bottom w:w="30" w:type="dxa"/>
              <w:right w:w="120" w:type="dxa"/>
            </w:tcMar>
            <w:vAlign w:val="center"/>
            <w:hideMark/>
          </w:tcPr>
          <w:p w14:paraId="7221AA45" w14:textId="4297AEE8"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۰.۲۸</w:t>
            </w:r>
            <w:r w:rsidR="004D0EB2" w:rsidRPr="00950D75">
              <w:rPr>
                <w:rFonts w:ascii="Times New Roman" w:hAnsi="Times New Roman" w:cs="B Nazanin" w:hint="cs"/>
                <w:sz w:val="20"/>
                <w:rtl/>
                <w:lang w:bidi="fa-IR"/>
              </w:rPr>
              <w:t>-</w:t>
            </w:r>
          </w:p>
        </w:tc>
      </w:tr>
      <w:tr w:rsidR="007A7FA1" w:rsidRPr="00950D75" w14:paraId="12108F67" w14:textId="77777777" w:rsidTr="003B2FF9">
        <w:trPr>
          <w:trHeight w:val="315"/>
        </w:trPr>
        <w:tc>
          <w:tcPr>
            <w:tcW w:w="2202" w:type="dxa"/>
            <w:vMerge/>
            <w:tcBorders>
              <w:left w:val="single" w:sz="6" w:space="0" w:color="284E3F"/>
              <w:bottom w:val="single" w:sz="4" w:space="0" w:color="auto"/>
              <w:right w:val="single" w:sz="4" w:space="0" w:color="auto"/>
            </w:tcBorders>
            <w:shd w:val="clear" w:color="auto" w:fill="B4C6E7" w:themeFill="accent1" w:themeFillTint="66"/>
            <w:tcMar>
              <w:top w:w="30" w:type="dxa"/>
              <w:left w:w="120" w:type="dxa"/>
              <w:bottom w:w="30" w:type="dxa"/>
              <w:right w:w="120" w:type="dxa"/>
            </w:tcMar>
            <w:vAlign w:val="center"/>
            <w:hideMark/>
          </w:tcPr>
          <w:p w14:paraId="3355C14E" w14:textId="77777777" w:rsidR="007A7FA1" w:rsidRPr="00950D75" w:rsidRDefault="007A7FA1" w:rsidP="007A7FA1">
            <w:pPr>
              <w:bidi/>
              <w:jc w:val="center"/>
              <w:rPr>
                <w:rFonts w:ascii="Times New Roman" w:hAnsi="Times New Roman" w:cs="B Nazanin"/>
                <w:sz w:val="20"/>
              </w:rPr>
            </w:pPr>
          </w:p>
        </w:tc>
        <w:tc>
          <w:tcPr>
            <w:tcW w:w="0" w:type="auto"/>
            <w:tcBorders>
              <w:top w:val="single" w:sz="4" w:space="0" w:color="auto"/>
              <w:left w:val="single" w:sz="4" w:space="0" w:color="auto"/>
              <w:bottom w:val="single" w:sz="4" w:space="0" w:color="auto"/>
              <w:right w:val="single" w:sz="4" w:space="0" w:color="auto"/>
            </w:tcBorders>
            <w:shd w:val="clear" w:color="auto" w:fill="B4C6E7" w:themeFill="accent1" w:themeFillTint="66"/>
            <w:tcMar>
              <w:top w:w="30" w:type="dxa"/>
              <w:left w:w="120" w:type="dxa"/>
              <w:bottom w:w="30" w:type="dxa"/>
              <w:right w:w="120" w:type="dxa"/>
            </w:tcMar>
            <w:vAlign w:val="center"/>
            <w:hideMark/>
          </w:tcPr>
          <w:p w14:paraId="7BE5951D"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پس از همسان‌سازی</w:t>
            </w:r>
          </w:p>
        </w:tc>
        <w:tc>
          <w:tcPr>
            <w:tcW w:w="0" w:type="auto"/>
            <w:tcBorders>
              <w:top w:val="single" w:sz="4" w:space="0" w:color="auto"/>
              <w:left w:val="single" w:sz="4" w:space="0" w:color="auto"/>
              <w:bottom w:val="single" w:sz="4" w:space="0" w:color="auto"/>
              <w:right w:val="single" w:sz="4" w:space="0" w:color="auto"/>
            </w:tcBorders>
            <w:shd w:val="clear" w:color="auto" w:fill="B4C6E7" w:themeFill="accent1" w:themeFillTint="66"/>
            <w:tcMar>
              <w:top w:w="30" w:type="dxa"/>
              <w:left w:w="120" w:type="dxa"/>
              <w:bottom w:w="30" w:type="dxa"/>
              <w:right w:w="120" w:type="dxa"/>
            </w:tcMar>
            <w:vAlign w:val="center"/>
            <w:hideMark/>
          </w:tcPr>
          <w:p w14:paraId="31967A30"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۱۱.۴۵</w:t>
            </w:r>
          </w:p>
        </w:tc>
        <w:tc>
          <w:tcPr>
            <w:tcW w:w="0" w:type="auto"/>
            <w:tcBorders>
              <w:top w:val="single" w:sz="4" w:space="0" w:color="auto"/>
              <w:left w:val="single" w:sz="4" w:space="0" w:color="auto"/>
              <w:bottom w:val="single" w:sz="4" w:space="0" w:color="auto"/>
              <w:right w:val="single" w:sz="4" w:space="0" w:color="auto"/>
            </w:tcBorders>
            <w:shd w:val="clear" w:color="auto" w:fill="B4C6E7" w:themeFill="accent1" w:themeFillTint="66"/>
            <w:tcMar>
              <w:top w:w="30" w:type="dxa"/>
              <w:left w:w="120" w:type="dxa"/>
              <w:bottom w:w="30" w:type="dxa"/>
              <w:right w:w="120" w:type="dxa"/>
            </w:tcMar>
            <w:vAlign w:val="center"/>
            <w:hideMark/>
          </w:tcPr>
          <w:p w14:paraId="74DA58A1"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۱۱.۳۸</w:t>
            </w:r>
          </w:p>
        </w:tc>
        <w:tc>
          <w:tcPr>
            <w:tcW w:w="0" w:type="auto"/>
            <w:tcBorders>
              <w:top w:val="single" w:sz="4" w:space="0" w:color="auto"/>
              <w:left w:val="single" w:sz="4" w:space="0" w:color="auto"/>
              <w:bottom w:val="single" w:sz="4" w:space="0" w:color="auto"/>
              <w:right w:val="single" w:sz="6" w:space="0" w:color="284E3F"/>
            </w:tcBorders>
            <w:shd w:val="clear" w:color="auto" w:fill="B4C6E7" w:themeFill="accent1" w:themeFillTint="66"/>
            <w:tcMar>
              <w:top w:w="30" w:type="dxa"/>
              <w:left w:w="120" w:type="dxa"/>
              <w:bottom w:w="30" w:type="dxa"/>
              <w:right w:w="120" w:type="dxa"/>
            </w:tcMar>
            <w:vAlign w:val="center"/>
            <w:hideMark/>
          </w:tcPr>
          <w:p w14:paraId="7787067B" w14:textId="20FB367B"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۰.۰۱</w:t>
            </w:r>
            <w:r w:rsidR="004D0EB2" w:rsidRPr="00950D75">
              <w:rPr>
                <w:rFonts w:ascii="Times New Roman" w:hAnsi="Times New Roman" w:cs="B Nazanin" w:hint="cs"/>
                <w:sz w:val="20"/>
                <w:rtl/>
                <w:lang w:bidi="fa-IR"/>
              </w:rPr>
              <w:t>-</w:t>
            </w:r>
          </w:p>
        </w:tc>
      </w:tr>
      <w:tr w:rsidR="007A7FA1" w:rsidRPr="00950D75" w14:paraId="12A8F185" w14:textId="77777777" w:rsidTr="003B2FF9">
        <w:trPr>
          <w:trHeight w:val="817"/>
        </w:trPr>
        <w:tc>
          <w:tcPr>
            <w:tcW w:w="2202" w:type="dxa"/>
            <w:vMerge w:val="restart"/>
            <w:tcBorders>
              <w:top w:val="single" w:sz="4" w:space="0" w:color="auto"/>
              <w:left w:val="single" w:sz="6" w:space="0" w:color="284E3F"/>
              <w:right w:val="single" w:sz="4" w:space="0" w:color="auto"/>
            </w:tcBorders>
            <w:shd w:val="clear" w:color="auto" w:fill="FFFFFF"/>
            <w:tcMar>
              <w:top w:w="30" w:type="dxa"/>
              <w:left w:w="120" w:type="dxa"/>
              <w:bottom w:w="30" w:type="dxa"/>
              <w:right w:w="120" w:type="dxa"/>
            </w:tcMar>
            <w:vAlign w:val="center"/>
            <w:hideMark/>
          </w:tcPr>
          <w:p w14:paraId="205A197E"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تداوم تعامل</w:t>
            </w:r>
            <w:r w:rsidRPr="00950D75">
              <w:rPr>
                <w:rFonts w:ascii="Times New Roman" w:hAnsi="Times New Roman" w:cs="B Nazanin"/>
                <w:sz w:val="20"/>
              </w:rPr>
              <w:t xml:space="preserve"> (Frames)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30" w:type="dxa"/>
              <w:left w:w="120" w:type="dxa"/>
              <w:bottom w:w="30" w:type="dxa"/>
              <w:right w:w="120" w:type="dxa"/>
            </w:tcMar>
            <w:vAlign w:val="center"/>
            <w:hideMark/>
          </w:tcPr>
          <w:p w14:paraId="3B90BDA8"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پیش از همسان‌سازی</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30" w:type="dxa"/>
              <w:left w:w="120" w:type="dxa"/>
              <w:bottom w:w="30" w:type="dxa"/>
              <w:right w:w="120" w:type="dxa"/>
            </w:tcMar>
            <w:vAlign w:val="center"/>
            <w:hideMark/>
          </w:tcPr>
          <w:p w14:paraId="3AC8A96D"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۸.۵</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30" w:type="dxa"/>
              <w:left w:w="120" w:type="dxa"/>
              <w:bottom w:w="30" w:type="dxa"/>
              <w:right w:w="120" w:type="dxa"/>
            </w:tcMar>
            <w:vAlign w:val="center"/>
            <w:hideMark/>
          </w:tcPr>
          <w:p w14:paraId="3F189ACE"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۷.۲</w:t>
            </w:r>
          </w:p>
        </w:tc>
        <w:tc>
          <w:tcPr>
            <w:tcW w:w="0" w:type="auto"/>
            <w:tcBorders>
              <w:top w:val="single" w:sz="4" w:space="0" w:color="auto"/>
              <w:left w:val="single" w:sz="4" w:space="0" w:color="auto"/>
              <w:bottom w:val="single" w:sz="4" w:space="0" w:color="auto"/>
              <w:right w:val="single" w:sz="6" w:space="0" w:color="284E3F"/>
            </w:tcBorders>
            <w:shd w:val="clear" w:color="auto" w:fill="FFFFFF"/>
            <w:tcMar>
              <w:top w:w="30" w:type="dxa"/>
              <w:left w:w="120" w:type="dxa"/>
              <w:bottom w:w="30" w:type="dxa"/>
              <w:right w:w="120" w:type="dxa"/>
            </w:tcMar>
            <w:vAlign w:val="center"/>
            <w:hideMark/>
          </w:tcPr>
          <w:p w14:paraId="2DF7B35E"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۰.۱۲</w:t>
            </w:r>
          </w:p>
        </w:tc>
      </w:tr>
      <w:tr w:rsidR="007A7FA1" w:rsidRPr="00950D75" w14:paraId="1D4027D4" w14:textId="77777777" w:rsidTr="003B2FF9">
        <w:trPr>
          <w:trHeight w:val="315"/>
        </w:trPr>
        <w:tc>
          <w:tcPr>
            <w:tcW w:w="2202" w:type="dxa"/>
            <w:vMerge/>
            <w:tcBorders>
              <w:left w:val="single" w:sz="6" w:space="0" w:color="284E3F"/>
              <w:bottom w:val="single" w:sz="6" w:space="0" w:color="284E3F"/>
              <w:right w:val="single" w:sz="4" w:space="0" w:color="auto"/>
            </w:tcBorders>
            <w:shd w:val="clear" w:color="auto" w:fill="F6F8F9"/>
            <w:tcMar>
              <w:top w:w="30" w:type="dxa"/>
              <w:left w:w="120" w:type="dxa"/>
              <w:bottom w:w="30" w:type="dxa"/>
              <w:right w:w="120" w:type="dxa"/>
            </w:tcMar>
            <w:vAlign w:val="center"/>
            <w:hideMark/>
          </w:tcPr>
          <w:p w14:paraId="76464305" w14:textId="77777777" w:rsidR="007A7FA1" w:rsidRPr="00950D75" w:rsidRDefault="007A7FA1" w:rsidP="007A7FA1">
            <w:pPr>
              <w:bidi/>
              <w:jc w:val="center"/>
              <w:rPr>
                <w:rFonts w:ascii="Times New Roman" w:hAnsi="Times New Roman" w:cs="B Nazanin"/>
                <w:sz w:val="20"/>
              </w:rPr>
            </w:pPr>
          </w:p>
        </w:tc>
        <w:tc>
          <w:tcPr>
            <w:tcW w:w="0" w:type="auto"/>
            <w:tcBorders>
              <w:top w:val="single" w:sz="4" w:space="0" w:color="auto"/>
              <w:left w:val="single" w:sz="4" w:space="0" w:color="auto"/>
              <w:bottom w:val="single" w:sz="6" w:space="0" w:color="284E3F"/>
              <w:right w:val="single" w:sz="4" w:space="0" w:color="auto"/>
            </w:tcBorders>
            <w:shd w:val="clear" w:color="auto" w:fill="F6F8F9"/>
            <w:tcMar>
              <w:top w:w="30" w:type="dxa"/>
              <w:left w:w="120" w:type="dxa"/>
              <w:bottom w:w="30" w:type="dxa"/>
              <w:right w:w="120" w:type="dxa"/>
            </w:tcMar>
            <w:vAlign w:val="center"/>
            <w:hideMark/>
          </w:tcPr>
          <w:p w14:paraId="00861081"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rPr>
              <w:t>پس از همسان‌سازی</w:t>
            </w:r>
          </w:p>
        </w:tc>
        <w:tc>
          <w:tcPr>
            <w:tcW w:w="0" w:type="auto"/>
            <w:tcBorders>
              <w:top w:val="single" w:sz="4" w:space="0" w:color="auto"/>
              <w:left w:val="single" w:sz="4" w:space="0" w:color="auto"/>
              <w:bottom w:val="single" w:sz="6" w:space="0" w:color="284E3F"/>
              <w:right w:val="single" w:sz="4" w:space="0" w:color="auto"/>
            </w:tcBorders>
            <w:shd w:val="clear" w:color="auto" w:fill="F6F8F9"/>
            <w:tcMar>
              <w:top w:w="30" w:type="dxa"/>
              <w:left w:w="120" w:type="dxa"/>
              <w:bottom w:w="30" w:type="dxa"/>
              <w:right w:w="120" w:type="dxa"/>
            </w:tcMar>
            <w:vAlign w:val="center"/>
            <w:hideMark/>
          </w:tcPr>
          <w:p w14:paraId="3233D7BE"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۷.۸</w:t>
            </w:r>
          </w:p>
        </w:tc>
        <w:tc>
          <w:tcPr>
            <w:tcW w:w="0" w:type="auto"/>
            <w:tcBorders>
              <w:top w:val="single" w:sz="4" w:space="0" w:color="auto"/>
              <w:left w:val="single" w:sz="4" w:space="0" w:color="auto"/>
              <w:bottom w:val="single" w:sz="6" w:space="0" w:color="284E3F"/>
              <w:right w:val="single" w:sz="4" w:space="0" w:color="auto"/>
            </w:tcBorders>
            <w:shd w:val="clear" w:color="auto" w:fill="F6F8F9"/>
            <w:tcMar>
              <w:top w:w="30" w:type="dxa"/>
              <w:left w:w="120" w:type="dxa"/>
              <w:bottom w:w="30" w:type="dxa"/>
              <w:right w:w="120" w:type="dxa"/>
            </w:tcMar>
            <w:vAlign w:val="center"/>
            <w:hideMark/>
          </w:tcPr>
          <w:p w14:paraId="09E85451"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۷.۹</w:t>
            </w:r>
          </w:p>
        </w:tc>
        <w:tc>
          <w:tcPr>
            <w:tcW w:w="0" w:type="auto"/>
            <w:tcBorders>
              <w:top w:val="single" w:sz="4" w:space="0" w:color="auto"/>
              <w:left w:val="single" w:sz="4" w:space="0" w:color="auto"/>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30F7608F" w14:textId="77777777" w:rsidR="007A7FA1" w:rsidRPr="00950D75" w:rsidRDefault="007A7FA1" w:rsidP="007A7FA1">
            <w:pPr>
              <w:bidi/>
              <w:jc w:val="center"/>
              <w:rPr>
                <w:rFonts w:ascii="Times New Roman" w:hAnsi="Times New Roman" w:cs="B Nazanin"/>
                <w:sz w:val="20"/>
              </w:rPr>
            </w:pPr>
            <w:r w:rsidRPr="00950D75">
              <w:rPr>
                <w:rFonts w:ascii="Times New Roman" w:hAnsi="Times New Roman" w:cs="B Nazanin"/>
                <w:sz w:val="20"/>
                <w:rtl/>
                <w:lang w:bidi="fa-IR"/>
              </w:rPr>
              <w:t>۰.۰۴</w:t>
            </w:r>
          </w:p>
        </w:tc>
      </w:tr>
    </w:tbl>
    <w:p w14:paraId="060C548D" w14:textId="77777777" w:rsidR="007A7FA1" w:rsidRPr="00950D75" w:rsidRDefault="007A7FA1" w:rsidP="007A7FA1">
      <w:pPr>
        <w:bidi/>
        <w:jc w:val="both"/>
        <w:rPr>
          <w:rFonts w:ascii="Times New Roman" w:hAnsi="Times New Roman" w:cs="B Nazanin"/>
          <w:sz w:val="20"/>
        </w:rPr>
      </w:pPr>
    </w:p>
    <w:p w14:paraId="3A2E6D58" w14:textId="638F285D"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t xml:space="preserve">همان‌طور که در جدول </w:t>
      </w:r>
      <w:r w:rsidRPr="00950D75">
        <w:rPr>
          <w:rFonts w:ascii="Times New Roman" w:hAnsi="Times New Roman" w:cs="B Nazanin"/>
          <w:sz w:val="20"/>
          <w:rtl/>
          <w:lang w:bidi="fa-IR"/>
        </w:rPr>
        <w:t>۱</w:t>
      </w:r>
      <w:r w:rsidRPr="00950D75">
        <w:rPr>
          <w:rFonts w:ascii="Times New Roman" w:hAnsi="Times New Roman" w:cs="B Nazanin"/>
          <w:sz w:val="20"/>
          <w:rtl/>
        </w:rPr>
        <w:t xml:space="preserve"> مشهود است، پیش از اجرای مدل، موتورسیکلت‌ها به طور ذاتی با سرعت نسبیِ بالاتر و در فواصل فیزیکیِ کمتری با سایر وسایل نقلیه تعامل داشتند. با این حال، پس از اجرای </w:t>
      </w:r>
      <w:r w:rsidRPr="00950D75">
        <w:rPr>
          <w:rFonts w:ascii="Times New Roman" w:hAnsi="Times New Roman" w:cs="B Nazanin"/>
          <w:sz w:val="20"/>
          <w:lang w:bidi="fa-IR"/>
        </w:rPr>
        <w:t>PSM</w:t>
      </w:r>
      <w:r w:rsidRPr="00950D75">
        <w:rPr>
          <w:rFonts w:ascii="Times New Roman" w:hAnsi="Times New Roman" w:cs="B Nazanin"/>
          <w:sz w:val="20"/>
          <w:rtl/>
        </w:rPr>
        <w:t xml:space="preserve"> و استخراج </w:t>
      </w:r>
      <w:r w:rsidRPr="00950D75">
        <w:rPr>
          <w:rFonts w:ascii="Times New Roman" w:hAnsi="Times New Roman" w:cs="B Nazanin"/>
          <w:sz w:val="20"/>
          <w:rtl/>
          <w:lang w:bidi="fa-IR"/>
        </w:rPr>
        <w:t>۴۸۵۸</w:t>
      </w:r>
      <w:r w:rsidRPr="00950D75">
        <w:rPr>
          <w:rFonts w:ascii="Times New Roman" w:hAnsi="Times New Roman" w:cs="B Nazanin"/>
          <w:sz w:val="20"/>
          <w:rtl/>
        </w:rPr>
        <w:t xml:space="preserve"> جفت تعاملِ کاملاً متوازن، مقادیر تفاوت میانگین استانداردشده (</w:t>
      </w:r>
      <w:r w:rsidRPr="00950D75">
        <w:rPr>
          <w:rFonts w:ascii="Times New Roman" w:hAnsi="Times New Roman" w:cs="B Nazanin"/>
          <w:sz w:val="20"/>
          <w:lang w:bidi="fa-IR"/>
        </w:rPr>
        <w:t>SMD</w:t>
      </w:r>
      <w:r w:rsidRPr="00950D75">
        <w:rPr>
          <w:rFonts w:ascii="Times New Roman" w:hAnsi="Times New Roman" w:cs="B Nazanin"/>
          <w:sz w:val="20"/>
          <w:rtl/>
        </w:rPr>
        <w:t xml:space="preserve">) برای تمامی متغیرها به زیر آستانه بحرانی </w:t>
      </w:r>
      <w:r w:rsidRPr="00950D75">
        <w:rPr>
          <w:rFonts w:ascii="Times New Roman" w:hAnsi="Times New Roman" w:cs="B Nazanin"/>
          <w:sz w:val="20"/>
          <w:rtl/>
          <w:lang w:bidi="fa-IR"/>
        </w:rPr>
        <w:t>۰.۱</w:t>
      </w:r>
      <w:r w:rsidRPr="00950D75">
        <w:rPr>
          <w:rFonts w:ascii="Times New Roman" w:hAnsi="Times New Roman" w:cs="B Nazanin"/>
          <w:sz w:val="20"/>
          <w:rtl/>
        </w:rPr>
        <w:t xml:space="preserve"> تقلیل یافت.</w:t>
      </w:r>
    </w:p>
    <w:p w14:paraId="22259A91" w14:textId="77777777"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lastRenderedPageBreak/>
        <w:t>این توازنِ ریاضی در نمودار لاو (</w:t>
      </w:r>
      <w:r w:rsidRPr="00950D75">
        <w:rPr>
          <w:rFonts w:ascii="Times New Roman" w:hAnsi="Times New Roman" w:cs="B Nazanin"/>
          <w:sz w:val="20"/>
          <w:lang w:bidi="fa-IR"/>
        </w:rPr>
        <w:t>Love Plot</w:t>
      </w:r>
      <w:r w:rsidRPr="00950D75">
        <w:rPr>
          <w:rFonts w:ascii="Times New Roman" w:hAnsi="Times New Roman" w:cs="B Nazanin"/>
          <w:sz w:val="20"/>
          <w:rtl/>
        </w:rPr>
        <w:t xml:space="preserve">) در شکل </w:t>
      </w:r>
      <w:r w:rsidRPr="00950D75">
        <w:rPr>
          <w:rFonts w:ascii="Times New Roman" w:hAnsi="Times New Roman" w:cs="B Nazanin"/>
          <w:sz w:val="20"/>
          <w:rtl/>
          <w:lang w:bidi="fa-IR"/>
        </w:rPr>
        <w:t>۱</w:t>
      </w:r>
      <w:r w:rsidRPr="00950D75">
        <w:rPr>
          <w:rFonts w:ascii="Times New Roman" w:hAnsi="Times New Roman" w:cs="B Nazanin"/>
          <w:sz w:val="20"/>
          <w:rtl/>
        </w:rPr>
        <w:t xml:space="preserve"> به صورت بصری اثبات شده است. قرارگیری تمامی نقاط (داده‌های </w:t>
      </w:r>
      <w:r w:rsidRPr="00950D75">
        <w:rPr>
          <w:rFonts w:ascii="Times New Roman" w:hAnsi="Times New Roman" w:cs="B Nazanin"/>
          <w:sz w:val="20"/>
          <w:lang w:bidi="fa-IR"/>
        </w:rPr>
        <w:t>Matched</w:t>
      </w:r>
      <w:r w:rsidRPr="00950D75">
        <w:rPr>
          <w:rFonts w:ascii="Times New Roman" w:hAnsi="Times New Roman" w:cs="B Nazanin"/>
          <w:sz w:val="20"/>
          <w:rtl/>
        </w:rPr>
        <w:t>) در محدوده ایمنِ بین دو خط‌چین، نشان می‌دهد که خطای انتخاب (</w:t>
      </w:r>
      <w:r w:rsidRPr="00950D75">
        <w:rPr>
          <w:rFonts w:ascii="Times New Roman" w:hAnsi="Times New Roman" w:cs="B Nazanin"/>
          <w:sz w:val="20"/>
          <w:lang w:bidi="fa-IR"/>
        </w:rPr>
        <w:t>Selection Bias</w:t>
      </w:r>
      <w:r w:rsidRPr="00950D75">
        <w:rPr>
          <w:rFonts w:ascii="Times New Roman" w:hAnsi="Times New Roman" w:cs="B Nazanin"/>
          <w:sz w:val="20"/>
          <w:rtl/>
        </w:rPr>
        <w:t>) به طور کامل سرکوب شده و گروه‌ها از نظر کینماتیکی کاملاً هم‌ارز هستند.</w:t>
      </w:r>
    </w:p>
    <w:p w14:paraId="0FC3B46E" w14:textId="031B0983" w:rsidR="007A7FA1" w:rsidRPr="00950D75" w:rsidRDefault="00B41BAA" w:rsidP="00B41BAA">
      <w:pPr>
        <w:bidi/>
        <w:jc w:val="center"/>
        <w:rPr>
          <w:rFonts w:ascii="Times New Roman" w:hAnsi="Times New Roman" w:cs="B Nazanin"/>
          <w:i/>
          <w:iCs/>
          <w:sz w:val="20"/>
          <w:rtl/>
        </w:rPr>
      </w:pPr>
      <w:r w:rsidRPr="00950D75">
        <w:rPr>
          <w:rFonts w:ascii="Times New Roman" w:hAnsi="Times New Roman" w:cs="B Nazanin"/>
          <w:i/>
          <w:iCs/>
          <w:noProof/>
          <w:sz w:val="20"/>
          <w:rtl/>
          <w:lang w:val="ar-SA"/>
        </w:rPr>
        <w:drawing>
          <wp:inline distT="0" distB="0" distL="0" distR="0" wp14:anchorId="3F488922" wp14:editId="1585752F">
            <wp:extent cx="7205980" cy="5404485"/>
            <wp:effectExtent l="0" t="0" r="0" b="5715"/>
            <wp:docPr id="16428395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39587" name="Picture 16428395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05980" cy="5404485"/>
                    </a:xfrm>
                    <a:prstGeom prst="rect">
                      <a:avLst/>
                    </a:prstGeom>
                  </pic:spPr>
                </pic:pic>
              </a:graphicData>
            </a:graphic>
          </wp:inline>
        </w:drawing>
      </w:r>
      <w:r w:rsidR="007A7FA1" w:rsidRPr="00950D75">
        <w:rPr>
          <w:rFonts w:ascii="Times New Roman" w:hAnsi="Times New Roman" w:cs="B Nazanin"/>
          <w:i/>
          <w:iCs/>
          <w:sz w:val="20"/>
          <w:rtl/>
        </w:rPr>
        <w:t xml:space="preserve">شکل </w:t>
      </w:r>
      <w:r w:rsidR="007A7FA1" w:rsidRPr="00950D75">
        <w:rPr>
          <w:rFonts w:ascii="Times New Roman" w:hAnsi="Times New Roman" w:cs="B Nazanin"/>
          <w:i/>
          <w:iCs/>
          <w:sz w:val="20"/>
          <w:rtl/>
          <w:lang w:bidi="fa-IR"/>
        </w:rPr>
        <w:t xml:space="preserve">۱. </w:t>
      </w:r>
      <w:r w:rsidR="007A7FA1" w:rsidRPr="00950D75">
        <w:rPr>
          <w:rFonts w:ascii="Times New Roman" w:hAnsi="Times New Roman" w:cs="B Nazanin"/>
          <w:i/>
          <w:iCs/>
          <w:sz w:val="20"/>
          <w:rtl/>
        </w:rPr>
        <w:t>نمودار لاو (</w:t>
      </w:r>
      <w:r w:rsidR="007A7FA1" w:rsidRPr="00950D75">
        <w:rPr>
          <w:rFonts w:ascii="Times New Roman" w:hAnsi="Times New Roman" w:cs="B Nazanin"/>
          <w:i/>
          <w:iCs/>
          <w:sz w:val="20"/>
          <w:lang w:bidi="fa-IR"/>
        </w:rPr>
        <w:t>Love Plot</w:t>
      </w:r>
      <w:r w:rsidR="007A7FA1" w:rsidRPr="00950D75">
        <w:rPr>
          <w:rFonts w:ascii="Times New Roman" w:hAnsi="Times New Roman" w:cs="B Nazanin"/>
          <w:i/>
          <w:iCs/>
          <w:sz w:val="20"/>
          <w:rtl/>
        </w:rPr>
        <w:t>): ارزیابی تعادل متغیرهای مخدوش‌کننده قبل و بعد از اعمال مدل کالیبره‌شده</w:t>
      </w:r>
    </w:p>
    <w:p w14:paraId="42BBA375" w14:textId="77777777" w:rsidR="00B41BAA" w:rsidRPr="00950D75" w:rsidRDefault="00B41BAA" w:rsidP="00B41BAA">
      <w:pPr>
        <w:bidi/>
        <w:jc w:val="both"/>
        <w:rPr>
          <w:rFonts w:ascii="Times New Roman" w:hAnsi="Times New Roman" w:cs="B Nazanin"/>
          <w:i/>
          <w:iCs/>
          <w:sz w:val="20"/>
          <w:rtl/>
        </w:rPr>
      </w:pPr>
    </w:p>
    <w:p w14:paraId="004882EE" w14:textId="77777777" w:rsidR="00B41BAA" w:rsidRPr="00950D75" w:rsidRDefault="00B41BAA" w:rsidP="00B41BAA">
      <w:pPr>
        <w:bidi/>
        <w:jc w:val="both"/>
        <w:rPr>
          <w:rFonts w:ascii="Times New Roman" w:hAnsi="Times New Roman" w:cs="B Nazanin"/>
          <w:sz w:val="20"/>
          <w:rtl/>
        </w:rPr>
      </w:pPr>
    </w:p>
    <w:p w14:paraId="61EDAB56" w14:textId="77777777" w:rsidR="007A7FA1" w:rsidRPr="00950D75" w:rsidRDefault="007A7FA1" w:rsidP="00B41BAA">
      <w:pPr>
        <w:bidi/>
        <w:ind w:firstLine="720"/>
        <w:jc w:val="both"/>
        <w:rPr>
          <w:rFonts w:ascii="Times New Roman" w:hAnsi="Times New Roman" w:cs="B Titr"/>
          <w:sz w:val="20"/>
          <w:rtl/>
        </w:rPr>
      </w:pPr>
      <w:r w:rsidRPr="00950D75">
        <w:rPr>
          <w:rFonts w:ascii="Times New Roman" w:hAnsi="Times New Roman" w:cs="B Titr"/>
          <w:b/>
          <w:bCs/>
          <w:sz w:val="20"/>
          <w:rtl/>
          <w:lang w:bidi="fa-IR"/>
        </w:rPr>
        <w:t xml:space="preserve">۴.۲. </w:t>
      </w:r>
      <w:r w:rsidRPr="00950D75">
        <w:rPr>
          <w:rFonts w:ascii="Times New Roman" w:hAnsi="Times New Roman" w:cs="B Titr"/>
          <w:b/>
          <w:bCs/>
          <w:sz w:val="20"/>
          <w:rtl/>
        </w:rPr>
        <w:t>استنتاج علّیِ اثر موتورسیکلت‌ها بر زمان تا برخورد (</w:t>
      </w:r>
      <w:r w:rsidRPr="00950D75">
        <w:rPr>
          <w:rFonts w:ascii="Times New Roman" w:hAnsi="Times New Roman" w:cs="B Titr"/>
          <w:b/>
          <w:bCs/>
          <w:sz w:val="20"/>
          <w:lang w:bidi="fa-IR"/>
        </w:rPr>
        <w:t>TTC</w:t>
      </w:r>
      <w:r w:rsidRPr="00950D75">
        <w:rPr>
          <w:rFonts w:ascii="Times New Roman" w:hAnsi="Times New Roman" w:cs="B Titr"/>
          <w:b/>
          <w:bCs/>
          <w:sz w:val="20"/>
          <w:rtl/>
        </w:rPr>
        <w:t>)</w:t>
      </w:r>
    </w:p>
    <w:p w14:paraId="75D2F81A" w14:textId="64AF37EE"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lastRenderedPageBreak/>
        <w:t>پس از تضمین متوازن‌سازی داده‌ها، آزمون‌های آماری برای ارزیابی اثر خالص متغیر مداخله صورت پذیرفت. نتایج آزمون تی-استیودنت (</w:t>
      </w:r>
      <w:r w:rsidRPr="00950D75">
        <w:rPr>
          <w:rFonts w:ascii="Times New Roman" w:hAnsi="Times New Roman" w:cs="B Nazanin"/>
          <w:sz w:val="20"/>
          <w:lang w:bidi="fa-IR"/>
        </w:rPr>
        <w:t>T-Test</w:t>
      </w:r>
      <w:r w:rsidRPr="00950D75">
        <w:rPr>
          <w:rFonts w:ascii="Times New Roman" w:hAnsi="Times New Roman" w:cs="B Nazanin"/>
          <w:sz w:val="20"/>
          <w:rtl/>
        </w:rPr>
        <w:t>) روی نمونه‌های همسان‌سازی‌شده نشان داد که حضور موتورسیکلت‌ها دارای اثر علّی، منفی و از نظر آماری کاملاً معنادار بر شاخص ایمنی ترافیک است (</w:t>
      </w:r>
      <m:oMath>
        <m:r>
          <w:rPr>
            <w:rFonts w:ascii="Cambria Math" w:hAnsi="Cambria Math" w:cs="B Nazanin"/>
            <w:sz w:val="20"/>
            <w:lang w:bidi="fa-IR"/>
          </w:rPr>
          <m:t>t=7.77,df=9714,p&lt;0.001</m:t>
        </m:r>
      </m:oMath>
      <w:r w:rsidRPr="00950D75">
        <w:rPr>
          <w:rFonts w:ascii="Times New Roman" w:hAnsi="Times New Roman" w:cs="B Nazanin"/>
          <w:sz w:val="20"/>
          <w:rtl/>
        </w:rPr>
        <w:t>).</w:t>
      </w:r>
    </w:p>
    <w:p w14:paraId="3984F2EF" w14:textId="77777777"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t xml:space="preserve">بر مبنای داده‌های ایزوله‌شده، میانگین زمان تا برخورد در تعاملات صرفاً خودرویی برابر با </w:t>
      </w:r>
      <w:r w:rsidRPr="00950D75">
        <w:rPr>
          <w:rFonts w:ascii="Times New Roman" w:hAnsi="Times New Roman" w:cs="B Nazanin"/>
          <w:sz w:val="20"/>
          <w:rtl/>
          <w:lang w:bidi="fa-IR"/>
        </w:rPr>
        <w:t>۱.۳۵</w:t>
      </w:r>
      <w:r w:rsidRPr="00950D75">
        <w:rPr>
          <w:rFonts w:ascii="Times New Roman" w:hAnsi="Times New Roman" w:cs="B Nazanin"/>
          <w:sz w:val="20"/>
          <w:rtl/>
        </w:rPr>
        <w:t xml:space="preserve"> ثانیه ثبت گردید؛ در حالی که حضور حداقل یک موتورسیکلت در تعامل، این شاخص را به </w:t>
      </w:r>
      <w:r w:rsidRPr="00950D75">
        <w:rPr>
          <w:rFonts w:ascii="Times New Roman" w:hAnsi="Times New Roman" w:cs="B Nazanin"/>
          <w:sz w:val="20"/>
          <w:rtl/>
          <w:lang w:bidi="fa-IR"/>
        </w:rPr>
        <w:t>۱.۲۳</w:t>
      </w:r>
      <w:r w:rsidRPr="00950D75">
        <w:rPr>
          <w:rFonts w:ascii="Times New Roman" w:hAnsi="Times New Roman" w:cs="B Nazanin"/>
          <w:sz w:val="20"/>
          <w:rtl/>
        </w:rPr>
        <w:t xml:space="preserve"> ثانیه کاهش داد.</w:t>
      </w:r>
    </w:p>
    <w:p w14:paraId="3C688D78" w14:textId="77777777"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t xml:space="preserve">شکل </w:t>
      </w:r>
      <w:r w:rsidRPr="00950D75">
        <w:rPr>
          <w:rFonts w:ascii="Times New Roman" w:hAnsi="Times New Roman" w:cs="B Nazanin"/>
          <w:sz w:val="20"/>
          <w:rtl/>
          <w:lang w:bidi="fa-IR"/>
        </w:rPr>
        <w:t>۲ (</w:t>
      </w:r>
      <w:r w:rsidRPr="00950D75">
        <w:rPr>
          <w:rFonts w:ascii="Times New Roman" w:hAnsi="Times New Roman" w:cs="B Nazanin"/>
          <w:sz w:val="20"/>
          <w:rtl/>
        </w:rPr>
        <w:t>نمودار جعبه‌ای)، افتِ آشکار میانه (</w:t>
      </w:r>
      <w:r w:rsidRPr="00950D75">
        <w:rPr>
          <w:rFonts w:ascii="Times New Roman" w:hAnsi="Times New Roman" w:cs="B Nazanin"/>
          <w:sz w:val="20"/>
          <w:lang w:bidi="fa-IR"/>
        </w:rPr>
        <w:t>Median</w:t>
      </w:r>
      <w:r w:rsidRPr="00950D75">
        <w:rPr>
          <w:rFonts w:ascii="Times New Roman" w:hAnsi="Times New Roman" w:cs="B Nazanin"/>
          <w:sz w:val="20"/>
          <w:rtl/>
        </w:rPr>
        <w:t xml:space="preserve">) شاخص </w:t>
      </w:r>
      <w:r w:rsidRPr="00950D75">
        <w:rPr>
          <w:rFonts w:ascii="Times New Roman" w:hAnsi="Times New Roman" w:cs="B Nazanin"/>
          <w:sz w:val="20"/>
          <w:lang w:bidi="fa-IR"/>
        </w:rPr>
        <w:t>TTC</w:t>
      </w:r>
      <w:r w:rsidRPr="00950D75">
        <w:rPr>
          <w:rFonts w:ascii="Times New Roman" w:hAnsi="Times New Roman" w:cs="B Nazanin"/>
          <w:sz w:val="20"/>
          <w:rtl/>
        </w:rPr>
        <w:t xml:space="preserve"> را در حضور موتورسیکلت‌ها به تصویر می‌کشد. افزون بر این، تحلیل تابع چگالی رویدادهای بحرانی (شکل </w:t>
      </w:r>
      <w:r w:rsidRPr="00950D75">
        <w:rPr>
          <w:rFonts w:ascii="Times New Roman" w:hAnsi="Times New Roman" w:cs="B Nazanin"/>
          <w:sz w:val="20"/>
          <w:rtl/>
          <w:lang w:bidi="fa-IR"/>
        </w:rPr>
        <w:t xml:space="preserve">۳) </w:t>
      </w:r>
      <w:r w:rsidRPr="00950D75">
        <w:rPr>
          <w:rFonts w:ascii="Times New Roman" w:hAnsi="Times New Roman" w:cs="B Nazanin"/>
          <w:sz w:val="20"/>
          <w:rtl/>
        </w:rPr>
        <w:t>نشان می‌دهد که قله‌ی توزیع (</w:t>
      </w:r>
      <w:r w:rsidRPr="00950D75">
        <w:rPr>
          <w:rFonts w:ascii="Times New Roman" w:hAnsi="Times New Roman" w:cs="B Nazanin"/>
          <w:sz w:val="20"/>
          <w:lang w:bidi="fa-IR"/>
        </w:rPr>
        <w:t>Peak Density</w:t>
      </w:r>
      <w:r w:rsidRPr="00950D75">
        <w:rPr>
          <w:rFonts w:ascii="Times New Roman" w:hAnsi="Times New Roman" w:cs="B Nazanin"/>
          <w:sz w:val="20"/>
          <w:rtl/>
        </w:rPr>
        <w:t xml:space="preserve">) در تعاملات دارای موتورسیکلت، دچار یک شیفت فیزیکی به سمت مقادیرِ به شدت خطرناک (محدوده زیر </w:t>
      </w:r>
      <w:r w:rsidRPr="00950D75">
        <w:rPr>
          <w:rFonts w:ascii="Times New Roman" w:hAnsi="Times New Roman" w:cs="B Nazanin"/>
          <w:sz w:val="20"/>
          <w:rtl/>
          <w:lang w:bidi="fa-IR"/>
        </w:rPr>
        <w:t>۱</w:t>
      </w:r>
      <w:r w:rsidRPr="00950D75">
        <w:rPr>
          <w:rFonts w:ascii="Times New Roman" w:hAnsi="Times New Roman" w:cs="B Nazanin"/>
          <w:sz w:val="20"/>
          <w:rtl/>
        </w:rPr>
        <w:t xml:space="preserve"> ثانیه) شده است. این شیفت ساختاری، نشان‌دهنده افزایش تصاعدیِ احتمال تبدیل شدن این تداخلات به تصادفات جرحی و خسارتی است.</w:t>
      </w:r>
    </w:p>
    <w:p w14:paraId="384DF366" w14:textId="77777777" w:rsidR="00B41BAA" w:rsidRPr="00950D75" w:rsidRDefault="00B41BAA" w:rsidP="00B41BAA">
      <w:pPr>
        <w:bidi/>
        <w:jc w:val="center"/>
        <w:rPr>
          <w:rFonts w:ascii="Times New Roman" w:hAnsi="Times New Roman" w:cs="B Nazanin"/>
          <w:i/>
          <w:iCs/>
          <w:sz w:val="20"/>
        </w:rPr>
      </w:pPr>
      <w:r w:rsidRPr="00950D75">
        <w:rPr>
          <w:rFonts w:ascii="Times New Roman" w:hAnsi="Times New Roman" w:cs="B Nazanin"/>
          <w:i/>
          <w:iCs/>
          <w:noProof/>
          <w:sz w:val="20"/>
          <w:rtl/>
          <w:lang w:val="ar-SA"/>
        </w:rPr>
        <w:drawing>
          <wp:inline distT="0" distB="0" distL="0" distR="0" wp14:anchorId="1C6E09F3" wp14:editId="28D8857B">
            <wp:extent cx="6730999" cy="5048250"/>
            <wp:effectExtent l="0" t="0" r="0" b="0"/>
            <wp:docPr id="3825522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52224" name="Picture 3825522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53377" cy="5065034"/>
                    </a:xfrm>
                    <a:prstGeom prst="rect">
                      <a:avLst/>
                    </a:prstGeom>
                  </pic:spPr>
                </pic:pic>
              </a:graphicData>
            </a:graphic>
          </wp:inline>
        </w:drawing>
      </w:r>
    </w:p>
    <w:p w14:paraId="5C2112D8" w14:textId="7AC024BA" w:rsidR="007A7FA1" w:rsidRPr="00950D75" w:rsidRDefault="007A7FA1" w:rsidP="00B41BAA">
      <w:pPr>
        <w:bidi/>
        <w:jc w:val="center"/>
        <w:rPr>
          <w:rFonts w:ascii="Times New Roman" w:hAnsi="Times New Roman" w:cs="B Nazanin"/>
          <w:sz w:val="20"/>
          <w:rtl/>
        </w:rPr>
      </w:pPr>
      <w:r w:rsidRPr="00950D75">
        <w:rPr>
          <w:rFonts w:ascii="Times New Roman" w:hAnsi="Times New Roman" w:cs="B Nazanin"/>
          <w:i/>
          <w:iCs/>
          <w:sz w:val="20"/>
          <w:rtl/>
        </w:rPr>
        <w:t xml:space="preserve">شکل </w:t>
      </w:r>
      <w:r w:rsidRPr="00950D75">
        <w:rPr>
          <w:rFonts w:ascii="Times New Roman" w:hAnsi="Times New Roman" w:cs="B Nazanin"/>
          <w:i/>
          <w:iCs/>
          <w:sz w:val="20"/>
          <w:rtl/>
          <w:lang w:bidi="fa-IR"/>
        </w:rPr>
        <w:t xml:space="preserve">۲. </w:t>
      </w:r>
      <w:r w:rsidRPr="00950D75">
        <w:rPr>
          <w:rFonts w:ascii="Times New Roman" w:hAnsi="Times New Roman" w:cs="B Nazanin"/>
          <w:i/>
          <w:iCs/>
          <w:sz w:val="20"/>
          <w:rtl/>
        </w:rPr>
        <w:t>توزیع و مقایسه مقادیر زمان تا برخورد (</w:t>
      </w:r>
      <w:r w:rsidRPr="00950D75">
        <w:rPr>
          <w:rFonts w:ascii="Times New Roman" w:hAnsi="Times New Roman" w:cs="B Nazanin"/>
          <w:i/>
          <w:iCs/>
          <w:sz w:val="20"/>
          <w:lang w:bidi="fa-IR"/>
        </w:rPr>
        <w:t>TTC</w:t>
      </w:r>
      <w:r w:rsidRPr="00950D75">
        <w:rPr>
          <w:rFonts w:ascii="Times New Roman" w:hAnsi="Times New Roman" w:cs="B Nazanin"/>
          <w:i/>
          <w:iCs/>
          <w:sz w:val="20"/>
          <w:rtl/>
        </w:rPr>
        <w:t>) در دو گروه کنترل و آزمایش (داده‌های همسان‌سازی‌شده)</w:t>
      </w:r>
    </w:p>
    <w:p w14:paraId="63755010" w14:textId="1D439F8D" w:rsidR="007A7FA1" w:rsidRPr="00950D75" w:rsidRDefault="00B41BAA" w:rsidP="00B41BAA">
      <w:pPr>
        <w:bidi/>
        <w:jc w:val="center"/>
        <w:rPr>
          <w:rFonts w:ascii="Times New Roman" w:hAnsi="Times New Roman" w:cs="B Nazanin"/>
          <w:sz w:val="20"/>
          <w:rtl/>
        </w:rPr>
      </w:pPr>
      <w:r w:rsidRPr="00950D75">
        <w:rPr>
          <w:rFonts w:ascii="Times New Roman" w:hAnsi="Times New Roman" w:cs="B Nazanin"/>
          <w:i/>
          <w:iCs/>
          <w:noProof/>
          <w:sz w:val="20"/>
          <w:rtl/>
          <w:lang w:val="ar-SA"/>
        </w:rPr>
        <w:lastRenderedPageBreak/>
        <w:drawing>
          <wp:inline distT="0" distB="0" distL="0" distR="0" wp14:anchorId="464C9E4B" wp14:editId="3EBBFD6E">
            <wp:extent cx="7205980" cy="5404485"/>
            <wp:effectExtent l="0" t="0" r="0" b="5715"/>
            <wp:docPr id="1177812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12867" name="Picture 117781286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5980" cy="5404485"/>
                    </a:xfrm>
                    <a:prstGeom prst="rect">
                      <a:avLst/>
                    </a:prstGeom>
                  </pic:spPr>
                </pic:pic>
              </a:graphicData>
            </a:graphic>
          </wp:inline>
        </w:drawing>
      </w:r>
      <w:r w:rsidR="007A7FA1" w:rsidRPr="00950D75">
        <w:rPr>
          <w:rFonts w:ascii="Times New Roman" w:hAnsi="Times New Roman" w:cs="B Nazanin"/>
          <w:i/>
          <w:iCs/>
          <w:sz w:val="20"/>
          <w:rtl/>
        </w:rPr>
        <w:t xml:space="preserve">شکل </w:t>
      </w:r>
      <w:r w:rsidR="007A7FA1" w:rsidRPr="00950D75">
        <w:rPr>
          <w:rFonts w:ascii="Times New Roman" w:hAnsi="Times New Roman" w:cs="B Nazanin"/>
          <w:i/>
          <w:iCs/>
          <w:sz w:val="20"/>
          <w:rtl/>
          <w:lang w:bidi="fa-IR"/>
        </w:rPr>
        <w:t xml:space="preserve">۳. </w:t>
      </w:r>
      <w:r w:rsidR="007A7FA1" w:rsidRPr="00950D75">
        <w:rPr>
          <w:rFonts w:ascii="Times New Roman" w:hAnsi="Times New Roman" w:cs="B Nazanin"/>
          <w:i/>
          <w:iCs/>
          <w:sz w:val="20"/>
          <w:rtl/>
        </w:rPr>
        <w:t>تغییرات تابع چگالی رویدادهای بحرانی و افت حاشیه ایمنی جریان در حضور موتورسیکلت‌ها</w:t>
      </w:r>
    </w:p>
    <w:p w14:paraId="268D5772" w14:textId="77777777" w:rsidR="007A7FA1" w:rsidRPr="00950D75" w:rsidRDefault="007A7FA1" w:rsidP="007A7FA1">
      <w:pPr>
        <w:bidi/>
        <w:jc w:val="both"/>
        <w:rPr>
          <w:rFonts w:ascii="Times New Roman" w:hAnsi="Times New Roman" w:cs="B Titr"/>
          <w:b/>
          <w:bCs/>
          <w:sz w:val="20"/>
          <w:rtl/>
        </w:rPr>
      </w:pPr>
      <w:r w:rsidRPr="00950D75">
        <w:rPr>
          <w:rFonts w:ascii="Times New Roman" w:hAnsi="Times New Roman" w:cs="B Titr"/>
          <w:b/>
          <w:bCs/>
          <w:sz w:val="20"/>
          <w:rtl/>
          <w:lang w:bidi="fa-IR"/>
        </w:rPr>
        <w:t xml:space="preserve">۵. </w:t>
      </w:r>
      <w:r w:rsidRPr="00950D75">
        <w:rPr>
          <w:rFonts w:ascii="Times New Roman" w:hAnsi="Times New Roman" w:cs="B Titr"/>
          <w:b/>
          <w:bCs/>
          <w:sz w:val="20"/>
          <w:rtl/>
        </w:rPr>
        <w:t>بحث و محدودیت‌های پژوهش (</w:t>
      </w:r>
      <w:r w:rsidRPr="00950D75">
        <w:rPr>
          <w:rFonts w:ascii="Times New Roman" w:hAnsi="Times New Roman" w:cs="B Titr"/>
          <w:b/>
          <w:bCs/>
          <w:sz w:val="20"/>
          <w:lang w:bidi="fa-IR"/>
        </w:rPr>
        <w:t>Discussion and Limitations</w:t>
      </w:r>
      <w:r w:rsidRPr="00950D75">
        <w:rPr>
          <w:rFonts w:ascii="Times New Roman" w:hAnsi="Times New Roman" w:cs="B Titr"/>
          <w:b/>
          <w:bCs/>
          <w:sz w:val="20"/>
          <w:rtl/>
        </w:rPr>
        <w:t>)</w:t>
      </w:r>
    </w:p>
    <w:p w14:paraId="17607DE5" w14:textId="77777777"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t xml:space="preserve">یافته‌های این پژوهش، فرضیات تجربیِ پیشین مبنی بر خطرآفرینی ذاتی موتورسیکلت‌ها در جریان ترافیک مختلط را از منظر «استنتاج علّی» به اثبات می‌رساند. کاهش قطعی شاخص </w:t>
      </w:r>
      <w:r w:rsidRPr="00950D75">
        <w:rPr>
          <w:rFonts w:ascii="Times New Roman" w:hAnsi="Times New Roman" w:cs="B Nazanin"/>
          <w:sz w:val="20"/>
          <w:lang w:bidi="fa-IR"/>
        </w:rPr>
        <w:t>TTC</w:t>
      </w:r>
      <w:r w:rsidRPr="00950D75">
        <w:rPr>
          <w:rFonts w:ascii="Times New Roman" w:hAnsi="Times New Roman" w:cs="B Nazanin"/>
          <w:sz w:val="20"/>
          <w:rtl/>
        </w:rPr>
        <w:t xml:space="preserve"> از </w:t>
      </w:r>
      <w:r w:rsidRPr="00950D75">
        <w:rPr>
          <w:rFonts w:ascii="Times New Roman" w:hAnsi="Times New Roman" w:cs="B Nazanin"/>
          <w:sz w:val="20"/>
          <w:rtl/>
          <w:lang w:bidi="fa-IR"/>
        </w:rPr>
        <w:t>۱.۳۵</w:t>
      </w:r>
      <w:r w:rsidRPr="00950D75">
        <w:rPr>
          <w:rFonts w:ascii="Times New Roman" w:hAnsi="Times New Roman" w:cs="B Nazanin"/>
          <w:sz w:val="20"/>
          <w:rtl/>
        </w:rPr>
        <w:t xml:space="preserve"> به </w:t>
      </w:r>
      <w:r w:rsidRPr="00950D75">
        <w:rPr>
          <w:rFonts w:ascii="Times New Roman" w:hAnsi="Times New Roman" w:cs="B Nazanin"/>
          <w:sz w:val="20"/>
          <w:rtl/>
          <w:lang w:bidi="fa-IR"/>
        </w:rPr>
        <w:t>۱.۲۳</w:t>
      </w:r>
      <w:r w:rsidRPr="00950D75">
        <w:rPr>
          <w:rFonts w:ascii="Times New Roman" w:hAnsi="Times New Roman" w:cs="B Nazanin"/>
          <w:sz w:val="20"/>
          <w:rtl/>
        </w:rPr>
        <w:t xml:space="preserve"> ثانیه، از نظر مهندسیِ ترافیک به معنای کاهش شدیدِ زمانِ واکنشِ در دسترس برای رانندگان است. این نتایج با یافته‌های مطالعات پیشین (نظیر </w:t>
      </w:r>
      <w:proofErr w:type="spellStart"/>
      <w:r w:rsidRPr="00950D75">
        <w:rPr>
          <w:rFonts w:ascii="Times New Roman" w:hAnsi="Times New Roman" w:cs="B Nazanin"/>
          <w:sz w:val="20"/>
          <w:lang w:bidi="fa-IR"/>
        </w:rPr>
        <w:t>Vlahogianni</w:t>
      </w:r>
      <w:proofErr w:type="spellEnd"/>
      <w:r w:rsidRPr="00950D75">
        <w:rPr>
          <w:rFonts w:ascii="Times New Roman" w:hAnsi="Times New Roman" w:cs="B Nazanin"/>
          <w:sz w:val="20"/>
          <w:lang w:bidi="fa-IR"/>
        </w:rPr>
        <w:t xml:space="preserve"> et al., 2012</w:t>
      </w:r>
      <w:r w:rsidRPr="00950D75">
        <w:rPr>
          <w:rFonts w:ascii="Times New Roman" w:hAnsi="Times New Roman" w:cs="B Nazanin"/>
          <w:sz w:val="20"/>
          <w:rtl/>
        </w:rPr>
        <w:t xml:space="preserve"> و </w:t>
      </w:r>
      <w:r w:rsidRPr="00950D75">
        <w:rPr>
          <w:rFonts w:ascii="Times New Roman" w:hAnsi="Times New Roman" w:cs="B Nazanin"/>
          <w:sz w:val="20"/>
          <w:lang w:bidi="fa-IR"/>
        </w:rPr>
        <w:t>Zheng et al., 2014</w:t>
      </w:r>
      <w:r w:rsidRPr="00950D75">
        <w:rPr>
          <w:rFonts w:ascii="Times New Roman" w:hAnsi="Times New Roman" w:cs="B Nazanin"/>
          <w:sz w:val="20"/>
          <w:rtl/>
        </w:rPr>
        <w:t>) که بر نرخ بالای درگیری موتورسیکلت‌ها در تصادفات تأکید داشتند، هم‌خوانی دارد؛ با این تفاوتِ بنیادین که در این مطالعه، اثر متغیرهایی چون سرعت‌های اولیه و فواصل، از نظر ریاضی ایزوله شده‌اند. این افت ایمنی را می‌توان مستقیماً به قابلیت دینامیکی بالای موتورها (شتاب‌گیری ناگهانی) و تغییر خط‌های تهاجمی نسبت داد که مانع از تثبیت جریان پایدار ترافیکی می‌شوند.</w:t>
      </w:r>
    </w:p>
    <w:p w14:paraId="6BCA669F" w14:textId="77777777"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t xml:space="preserve">با وجود بهره‌گیری از داده‌های دقیقِ پهپادی و چارچوب ریاضی مستحکم، این مطالعه دارای محدودیت‌هایی است که باید در پژوهش‌های آتی مورد توجه قرار گیرد. نخست، به منظور بهینه‌سازی بار محاسباتی در پردازش‌های سنگین فریم‌به‌فریم، تحلیل‌ها بر روی یک نمونه </w:t>
      </w:r>
      <w:r w:rsidRPr="00950D75">
        <w:rPr>
          <w:rFonts w:ascii="Times New Roman" w:hAnsi="Times New Roman" w:cs="B Nazanin"/>
          <w:sz w:val="20"/>
          <w:rtl/>
          <w:lang w:bidi="fa-IR"/>
        </w:rPr>
        <w:t>۵۰</w:t>
      </w:r>
      <w:r w:rsidRPr="00950D75">
        <w:rPr>
          <w:rFonts w:ascii="Times New Roman" w:hAnsi="Times New Roman" w:cs="B Nazanin"/>
          <w:sz w:val="20"/>
          <w:rtl/>
        </w:rPr>
        <w:t xml:space="preserve"> هزارتاییِ نماینده انجام پذیرفت؛ توسعه </w:t>
      </w:r>
      <w:r w:rsidRPr="00950D75">
        <w:rPr>
          <w:rFonts w:ascii="Times New Roman" w:hAnsi="Times New Roman" w:cs="B Nazanin"/>
          <w:sz w:val="20"/>
          <w:rtl/>
        </w:rPr>
        <w:lastRenderedPageBreak/>
        <w:t>الگوریتم‌های پردازش ابری برای تحلیل همزمان کلان‌داده‌ها در مقیاس پتابایت می‌تواند به کشف الگوهای کمیاب‌تر کمک کند. دوم، مدل علّی توسعه‌یافته بر پایه متغیرهای کینماتیک (میکروسکوپیک) بنا شده است. متغیرهای مخدوش‌کننده مشاهده‌نشده (</w:t>
      </w:r>
      <w:r w:rsidRPr="00950D75">
        <w:rPr>
          <w:rFonts w:ascii="Times New Roman" w:hAnsi="Times New Roman" w:cs="B Nazanin"/>
          <w:sz w:val="20"/>
          <w:lang w:bidi="fa-IR"/>
        </w:rPr>
        <w:t>Unobserved Confounders</w:t>
      </w:r>
      <w:r w:rsidRPr="00950D75">
        <w:rPr>
          <w:rFonts w:ascii="Times New Roman" w:hAnsi="Times New Roman" w:cs="B Nazanin"/>
          <w:sz w:val="20"/>
          <w:rtl/>
        </w:rPr>
        <w:t>) نظیر شرایط هندسی دقیق معابر، تابلوهای راهنمایی و شرایط جوی، در این سطح از داده‌ها به صورت پیوسته در دسترس نبودند. به‌کارگیری رویکردهایی نظیر روش متغیرهای ابزاری (</w:t>
      </w:r>
      <w:r w:rsidRPr="00950D75">
        <w:rPr>
          <w:rFonts w:ascii="Times New Roman" w:hAnsi="Times New Roman" w:cs="B Nazanin"/>
          <w:sz w:val="20"/>
          <w:lang w:bidi="fa-IR"/>
        </w:rPr>
        <w:t>Instrumental Variables</w:t>
      </w:r>
      <w:r w:rsidRPr="00950D75">
        <w:rPr>
          <w:rFonts w:ascii="Times New Roman" w:hAnsi="Times New Roman" w:cs="B Nazanin"/>
          <w:sz w:val="20"/>
          <w:rtl/>
        </w:rPr>
        <w:t>) در آینده می‌تواند این عدم قطعیت‌های کلان را نیز پوشش دهد.</w:t>
      </w:r>
    </w:p>
    <w:p w14:paraId="4ECFD6F3" w14:textId="77777777" w:rsidR="007A7FA1" w:rsidRPr="00950D75" w:rsidRDefault="007A7FA1" w:rsidP="007A7FA1">
      <w:pPr>
        <w:bidi/>
        <w:jc w:val="both"/>
        <w:rPr>
          <w:rFonts w:ascii="Times New Roman" w:hAnsi="Times New Roman" w:cs="B Titr"/>
          <w:b/>
          <w:bCs/>
          <w:sz w:val="20"/>
          <w:rtl/>
        </w:rPr>
      </w:pPr>
      <w:r w:rsidRPr="00950D75">
        <w:rPr>
          <w:rFonts w:ascii="Times New Roman" w:hAnsi="Times New Roman" w:cs="B Titr"/>
          <w:b/>
          <w:bCs/>
          <w:sz w:val="20"/>
          <w:rtl/>
          <w:lang w:bidi="fa-IR"/>
        </w:rPr>
        <w:t xml:space="preserve">۶. </w:t>
      </w:r>
      <w:r w:rsidRPr="00950D75">
        <w:rPr>
          <w:rFonts w:ascii="Times New Roman" w:hAnsi="Times New Roman" w:cs="B Titr"/>
          <w:b/>
          <w:bCs/>
          <w:sz w:val="20"/>
          <w:rtl/>
        </w:rPr>
        <w:t>نتیجه‌گیری (</w:t>
      </w:r>
      <w:r w:rsidRPr="00950D75">
        <w:rPr>
          <w:rFonts w:ascii="Times New Roman" w:hAnsi="Times New Roman" w:cs="B Titr"/>
          <w:b/>
          <w:bCs/>
          <w:sz w:val="20"/>
          <w:lang w:bidi="fa-IR"/>
        </w:rPr>
        <w:t>Conclusion</w:t>
      </w:r>
      <w:r w:rsidRPr="00950D75">
        <w:rPr>
          <w:rFonts w:ascii="Times New Roman" w:hAnsi="Times New Roman" w:cs="B Titr"/>
          <w:b/>
          <w:bCs/>
          <w:sz w:val="20"/>
          <w:rtl/>
        </w:rPr>
        <w:t>)</w:t>
      </w:r>
    </w:p>
    <w:p w14:paraId="1676056B" w14:textId="77777777" w:rsidR="007A7FA1" w:rsidRPr="00950D75" w:rsidRDefault="007A7FA1" w:rsidP="007A7FA1">
      <w:pPr>
        <w:bidi/>
        <w:jc w:val="both"/>
        <w:rPr>
          <w:rFonts w:ascii="Times New Roman" w:hAnsi="Times New Roman" w:cs="B Nazanin"/>
          <w:sz w:val="20"/>
          <w:rtl/>
        </w:rPr>
      </w:pPr>
      <w:r w:rsidRPr="00950D75">
        <w:rPr>
          <w:rFonts w:ascii="Times New Roman" w:hAnsi="Times New Roman" w:cs="B Nazanin"/>
          <w:sz w:val="20"/>
          <w:rtl/>
        </w:rPr>
        <w:t xml:space="preserve">در این پژوهش، با عبور از محدودیت‌های مدل‌های آماری همبستگی‌محور، یک چارچوب یادگیری ماشین علّی (مدل کالیبره‌شده </w:t>
      </w:r>
      <w:r w:rsidRPr="00950D75">
        <w:rPr>
          <w:rFonts w:ascii="Times New Roman" w:hAnsi="Times New Roman" w:cs="B Nazanin"/>
          <w:sz w:val="20"/>
          <w:lang w:bidi="fa-IR"/>
        </w:rPr>
        <w:t>PSM</w:t>
      </w:r>
      <w:r w:rsidRPr="00950D75">
        <w:rPr>
          <w:rFonts w:ascii="Times New Roman" w:hAnsi="Times New Roman" w:cs="B Nazanin"/>
          <w:sz w:val="20"/>
          <w:rtl/>
        </w:rPr>
        <w:t>) برای ارزیابی اثر خالص وسایل نقلیه دوچرخ موتوری بر شاخص‌های ایمنی ترافیک توسعه یافت. با استفاده از پردازش فریم‌به‌فریمِ کلان‌داده‌های مسیر حرکت (</w:t>
      </w:r>
      <w:proofErr w:type="spellStart"/>
      <w:r w:rsidRPr="00950D75">
        <w:rPr>
          <w:rFonts w:ascii="Times New Roman" w:hAnsi="Times New Roman" w:cs="B Nazanin"/>
          <w:sz w:val="20"/>
          <w:lang w:bidi="fa-IR"/>
        </w:rPr>
        <w:t>pNEUMA</w:t>
      </w:r>
      <w:proofErr w:type="spellEnd"/>
      <w:r w:rsidRPr="00950D75">
        <w:rPr>
          <w:rFonts w:ascii="Times New Roman" w:hAnsi="Times New Roman" w:cs="B Nazanin"/>
          <w:sz w:val="20"/>
          <w:rtl/>
        </w:rPr>
        <w:t>)، اثبات گردید که حتی در شرایط حرکتی و سرعت‌های کاملاً یکسان، صرفِ ورود یک موتورسیکلت به فضای تعامل ترافیکی، شاخص «زمان تا برخورد» (</w:t>
      </w:r>
      <w:r w:rsidRPr="00950D75">
        <w:rPr>
          <w:rFonts w:ascii="Times New Roman" w:hAnsi="Times New Roman" w:cs="B Nazanin"/>
          <w:sz w:val="20"/>
          <w:lang w:bidi="fa-IR"/>
        </w:rPr>
        <w:t>TTC</w:t>
      </w:r>
      <w:r w:rsidRPr="00950D75">
        <w:rPr>
          <w:rFonts w:ascii="Times New Roman" w:hAnsi="Times New Roman" w:cs="B Nazanin"/>
          <w:sz w:val="20"/>
          <w:rtl/>
        </w:rPr>
        <w:t xml:space="preserve">) را به میزان </w:t>
      </w:r>
      <w:r w:rsidRPr="00950D75">
        <w:rPr>
          <w:rFonts w:ascii="Times New Roman" w:hAnsi="Times New Roman" w:cs="B Nazanin"/>
          <w:sz w:val="20"/>
          <w:rtl/>
          <w:lang w:bidi="fa-IR"/>
        </w:rPr>
        <w:t>۰.۱۲</w:t>
      </w:r>
      <w:r w:rsidRPr="00950D75">
        <w:rPr>
          <w:rFonts w:ascii="Times New Roman" w:hAnsi="Times New Roman" w:cs="B Nazanin"/>
          <w:sz w:val="20"/>
          <w:rtl/>
        </w:rPr>
        <w:t xml:space="preserve"> ثانیه (به طور میانگین) تقلیل می‌دهد. این یافته‌ها ضرورت اتخاذ رویکردهای نوین در سیاست‌گذاری‌های مدیریت شهری را برجسته می‌سازد. توسعه زیرساخت‌های فیزیکی نظیر مسیرهای اختصاصی موتورسیکلت (</w:t>
      </w:r>
      <w:r w:rsidRPr="00950D75">
        <w:rPr>
          <w:rFonts w:ascii="Times New Roman" w:hAnsi="Times New Roman" w:cs="B Nazanin"/>
          <w:sz w:val="20"/>
          <w:lang w:bidi="fa-IR"/>
        </w:rPr>
        <w:t>Segregated Lanes</w:t>
      </w:r>
      <w:r w:rsidRPr="00950D75">
        <w:rPr>
          <w:rFonts w:ascii="Times New Roman" w:hAnsi="Times New Roman" w:cs="B Nazanin"/>
          <w:sz w:val="20"/>
          <w:rtl/>
        </w:rPr>
        <w:t>) و بازنگری در آیین‌نامه‌های طراحی هندسیِ معابر مختلط، از جمله اقدامات مهندسیِ اجتناب‌ناپذیری است که می‌تواند با تفکیک جریان‌های ناهمگون، ایمنی کلی شبکه را به شکل چشمگیری ارتقا بخشد.</w:t>
      </w:r>
    </w:p>
    <w:p w14:paraId="48BA84E1" w14:textId="77777777" w:rsidR="007A7FA1" w:rsidRPr="00950D75" w:rsidRDefault="007A7FA1" w:rsidP="007A7FA1">
      <w:pPr>
        <w:bidi/>
        <w:jc w:val="both"/>
        <w:rPr>
          <w:rFonts w:ascii="Times New Roman" w:hAnsi="Times New Roman" w:cs="B Titr"/>
          <w:b/>
          <w:bCs/>
          <w:sz w:val="20"/>
          <w:rtl/>
          <w:lang w:bidi="fa-IR"/>
        </w:rPr>
      </w:pPr>
      <w:r w:rsidRPr="00950D75">
        <w:rPr>
          <w:rFonts w:ascii="Times New Roman" w:hAnsi="Times New Roman" w:cs="B Titr"/>
          <w:b/>
          <w:bCs/>
          <w:sz w:val="20"/>
          <w:rtl/>
        </w:rPr>
        <w:t>مراجع (</w:t>
      </w:r>
      <w:r w:rsidRPr="00950D75">
        <w:rPr>
          <w:rFonts w:ascii="Times New Roman" w:hAnsi="Times New Roman" w:cs="B Titr"/>
          <w:b/>
          <w:bCs/>
          <w:sz w:val="20"/>
          <w:lang w:bidi="fa-IR"/>
        </w:rPr>
        <w:t>References</w:t>
      </w:r>
      <w:r w:rsidRPr="00950D75">
        <w:rPr>
          <w:rFonts w:ascii="Times New Roman" w:hAnsi="Times New Roman" w:cs="B Titr"/>
          <w:b/>
          <w:bCs/>
          <w:sz w:val="20"/>
          <w:rtl/>
        </w:rPr>
        <w:t>)</w:t>
      </w:r>
    </w:p>
    <w:p w14:paraId="36888F9E" w14:textId="3112F133" w:rsidR="007A7FA1" w:rsidRPr="007622BC" w:rsidRDefault="007A7FA1" w:rsidP="007622BC">
      <w:pPr>
        <w:pStyle w:val="ListParagraph"/>
        <w:numPr>
          <w:ilvl w:val="0"/>
          <w:numId w:val="1"/>
        </w:numPr>
        <w:jc w:val="both"/>
        <w:rPr>
          <w:rFonts w:ascii="Times New Roman" w:hAnsi="Times New Roman" w:cstheme="majorBidi"/>
          <w:sz w:val="20"/>
          <w:rtl/>
        </w:rPr>
      </w:pPr>
      <w:proofErr w:type="spellStart"/>
      <w:r w:rsidRPr="007622BC">
        <w:rPr>
          <w:rFonts w:ascii="Times New Roman" w:hAnsi="Times New Roman" w:cstheme="majorBidi"/>
          <w:sz w:val="20"/>
          <w:lang w:bidi="fa-IR"/>
        </w:rPr>
        <w:t>Barmpounakis</w:t>
      </w:r>
      <w:proofErr w:type="spellEnd"/>
      <w:r w:rsidRPr="007622BC">
        <w:rPr>
          <w:rFonts w:ascii="Times New Roman" w:hAnsi="Times New Roman" w:cstheme="majorBidi"/>
          <w:sz w:val="20"/>
          <w:lang w:bidi="fa-IR"/>
        </w:rPr>
        <w:t>, E</w:t>
      </w:r>
      <w:r w:rsidRPr="007622BC">
        <w:rPr>
          <w:rFonts w:ascii="Times New Roman" w:hAnsi="Times New Roman" w:cstheme="majorBidi"/>
          <w:sz w:val="20"/>
          <w:rtl/>
        </w:rPr>
        <w:t xml:space="preserve">., &amp; </w:t>
      </w:r>
      <w:proofErr w:type="spellStart"/>
      <w:r w:rsidRPr="007622BC">
        <w:rPr>
          <w:rFonts w:ascii="Times New Roman" w:hAnsi="Times New Roman" w:cstheme="majorBidi"/>
          <w:sz w:val="20"/>
          <w:lang w:bidi="fa-IR"/>
        </w:rPr>
        <w:t>Geroliminis</w:t>
      </w:r>
      <w:proofErr w:type="spellEnd"/>
      <w:r w:rsidRPr="007622BC">
        <w:rPr>
          <w:rFonts w:ascii="Times New Roman" w:hAnsi="Times New Roman" w:cstheme="majorBidi"/>
          <w:sz w:val="20"/>
          <w:lang w:bidi="fa-IR"/>
        </w:rPr>
        <w:t xml:space="preserve">, N. (2020). On the new era of urban traffic monitoring with massive drone data: The </w:t>
      </w:r>
      <w:proofErr w:type="spellStart"/>
      <w:r w:rsidRPr="007622BC">
        <w:rPr>
          <w:rFonts w:ascii="Times New Roman" w:hAnsi="Times New Roman" w:cstheme="majorBidi"/>
          <w:sz w:val="20"/>
          <w:lang w:bidi="fa-IR"/>
        </w:rPr>
        <w:t>pNEUMA</w:t>
      </w:r>
      <w:proofErr w:type="spellEnd"/>
      <w:r w:rsidRPr="007622BC">
        <w:rPr>
          <w:rFonts w:ascii="Times New Roman" w:hAnsi="Times New Roman" w:cstheme="majorBidi"/>
          <w:sz w:val="20"/>
          <w:lang w:bidi="fa-IR"/>
        </w:rPr>
        <w:t xml:space="preserve"> large-scale field experiment</w:t>
      </w:r>
      <w:r w:rsidRPr="007622BC">
        <w:rPr>
          <w:rFonts w:ascii="Times New Roman" w:hAnsi="Times New Roman" w:cstheme="majorBidi"/>
          <w:sz w:val="20"/>
          <w:rtl/>
        </w:rPr>
        <w:t xml:space="preserve">. </w:t>
      </w:r>
      <w:r w:rsidRPr="007622BC">
        <w:rPr>
          <w:rFonts w:ascii="Times New Roman" w:hAnsi="Times New Roman" w:cstheme="majorBidi"/>
          <w:i/>
          <w:iCs/>
          <w:sz w:val="20"/>
          <w:lang w:bidi="fa-IR"/>
        </w:rPr>
        <w:t>Transportation Research Part C: Emerging Technologies</w:t>
      </w:r>
      <w:r w:rsidR="00B41BAA" w:rsidRPr="007622BC">
        <w:rPr>
          <w:rFonts w:ascii="Times New Roman" w:hAnsi="Times New Roman" w:cstheme="majorBidi"/>
          <w:sz w:val="20"/>
        </w:rPr>
        <w:t>.</w:t>
      </w:r>
    </w:p>
    <w:p w14:paraId="2FFA7F1C" w14:textId="4DF64073" w:rsidR="007A7FA1" w:rsidRPr="007622BC" w:rsidRDefault="007A7FA1" w:rsidP="007622BC">
      <w:pPr>
        <w:pStyle w:val="ListParagraph"/>
        <w:numPr>
          <w:ilvl w:val="0"/>
          <w:numId w:val="1"/>
        </w:numPr>
        <w:jc w:val="both"/>
        <w:rPr>
          <w:rFonts w:ascii="Times New Roman" w:hAnsi="Times New Roman" w:cstheme="majorBidi"/>
          <w:sz w:val="20"/>
          <w:rtl/>
        </w:rPr>
      </w:pPr>
      <w:r w:rsidRPr="007622BC">
        <w:rPr>
          <w:rFonts w:ascii="Times New Roman" w:hAnsi="Times New Roman" w:cstheme="majorBidi"/>
          <w:sz w:val="20"/>
          <w:lang w:bidi="fa-IR"/>
        </w:rPr>
        <w:t>Rosenbaum, P. R</w:t>
      </w:r>
      <w:r w:rsidRPr="007622BC">
        <w:rPr>
          <w:rFonts w:ascii="Times New Roman" w:hAnsi="Times New Roman" w:cstheme="majorBidi"/>
          <w:sz w:val="20"/>
          <w:rtl/>
        </w:rPr>
        <w:t xml:space="preserve">., &amp; </w:t>
      </w:r>
      <w:r w:rsidRPr="007622BC">
        <w:rPr>
          <w:rFonts w:ascii="Times New Roman" w:hAnsi="Times New Roman" w:cstheme="majorBidi"/>
          <w:sz w:val="20"/>
          <w:lang w:bidi="fa-IR"/>
        </w:rPr>
        <w:t>Rubin, D. B. (1983). The central role of the propensity score in observational studies for causal effects</w:t>
      </w:r>
      <w:r w:rsidRPr="007622BC">
        <w:rPr>
          <w:rFonts w:ascii="Times New Roman" w:hAnsi="Times New Roman" w:cstheme="majorBidi"/>
          <w:sz w:val="20"/>
          <w:rtl/>
        </w:rPr>
        <w:t xml:space="preserve">. </w:t>
      </w:r>
      <w:proofErr w:type="spellStart"/>
      <w:r w:rsidRPr="007622BC">
        <w:rPr>
          <w:rFonts w:ascii="Times New Roman" w:hAnsi="Times New Roman" w:cstheme="majorBidi"/>
          <w:i/>
          <w:iCs/>
          <w:sz w:val="20"/>
          <w:lang w:bidi="fa-IR"/>
        </w:rPr>
        <w:t>Biometrika</w:t>
      </w:r>
      <w:proofErr w:type="spellEnd"/>
      <w:r w:rsidR="00B41BAA" w:rsidRPr="007622BC">
        <w:rPr>
          <w:rFonts w:ascii="Times New Roman" w:hAnsi="Times New Roman" w:cstheme="majorBidi"/>
          <w:sz w:val="20"/>
        </w:rPr>
        <w:t>.</w:t>
      </w:r>
    </w:p>
    <w:p w14:paraId="37EB1F6D" w14:textId="77777777" w:rsidR="007A7FA1" w:rsidRPr="007622BC" w:rsidRDefault="007A7FA1" w:rsidP="007622BC">
      <w:pPr>
        <w:pStyle w:val="ListParagraph"/>
        <w:numPr>
          <w:ilvl w:val="0"/>
          <w:numId w:val="1"/>
        </w:numPr>
        <w:jc w:val="both"/>
        <w:rPr>
          <w:rFonts w:ascii="Times New Roman" w:hAnsi="Times New Roman" w:cstheme="majorBidi"/>
          <w:sz w:val="20"/>
          <w:rtl/>
        </w:rPr>
      </w:pPr>
      <w:proofErr w:type="spellStart"/>
      <w:r w:rsidRPr="007622BC">
        <w:rPr>
          <w:rFonts w:ascii="Times New Roman" w:hAnsi="Times New Roman" w:cstheme="majorBidi"/>
          <w:sz w:val="20"/>
          <w:lang w:bidi="fa-IR"/>
        </w:rPr>
        <w:t>Tarko</w:t>
      </w:r>
      <w:proofErr w:type="spellEnd"/>
      <w:r w:rsidRPr="007622BC">
        <w:rPr>
          <w:rFonts w:ascii="Times New Roman" w:hAnsi="Times New Roman" w:cstheme="majorBidi"/>
          <w:sz w:val="20"/>
          <w:lang w:bidi="fa-IR"/>
        </w:rPr>
        <w:t>, A. P. (2018). Surrogate measures of safety. In</w:t>
      </w:r>
      <w:r w:rsidRPr="007622BC">
        <w:rPr>
          <w:rFonts w:ascii="Times New Roman" w:hAnsi="Times New Roman" w:cstheme="majorBidi"/>
          <w:sz w:val="20"/>
          <w:rtl/>
        </w:rPr>
        <w:t xml:space="preserve"> </w:t>
      </w:r>
      <w:r w:rsidRPr="007622BC">
        <w:rPr>
          <w:rFonts w:ascii="Times New Roman" w:hAnsi="Times New Roman" w:cstheme="majorBidi"/>
          <w:i/>
          <w:iCs/>
          <w:sz w:val="20"/>
          <w:lang w:bidi="fa-IR"/>
        </w:rPr>
        <w:t>Safe Mobility: Challenges, Methodology and Solutions</w:t>
      </w:r>
      <w:r w:rsidRPr="007622BC">
        <w:rPr>
          <w:rFonts w:ascii="Times New Roman" w:hAnsi="Times New Roman" w:cstheme="majorBidi"/>
          <w:sz w:val="20"/>
          <w:rtl/>
        </w:rPr>
        <w:t xml:space="preserve"> </w:t>
      </w:r>
      <w:r w:rsidRPr="007622BC">
        <w:rPr>
          <w:rFonts w:ascii="Times New Roman" w:hAnsi="Times New Roman" w:cstheme="majorBidi"/>
          <w:sz w:val="20"/>
          <w:lang w:bidi="fa-IR"/>
        </w:rPr>
        <w:t>(pp. 383-405). Emerald Publishing Limited</w:t>
      </w:r>
      <w:r w:rsidRPr="007622BC">
        <w:rPr>
          <w:rFonts w:ascii="Times New Roman" w:hAnsi="Times New Roman" w:cstheme="majorBidi"/>
          <w:sz w:val="20"/>
          <w:rtl/>
        </w:rPr>
        <w:t>.</w:t>
      </w:r>
    </w:p>
    <w:p w14:paraId="522172A9" w14:textId="5641EEA0" w:rsidR="007A7FA1" w:rsidRPr="007622BC" w:rsidRDefault="007A7FA1" w:rsidP="007622BC">
      <w:pPr>
        <w:pStyle w:val="ListParagraph"/>
        <w:numPr>
          <w:ilvl w:val="0"/>
          <w:numId w:val="1"/>
        </w:numPr>
        <w:jc w:val="both"/>
        <w:rPr>
          <w:rFonts w:ascii="Times New Roman" w:hAnsi="Times New Roman" w:cstheme="majorBidi"/>
          <w:sz w:val="20"/>
          <w:rtl/>
        </w:rPr>
      </w:pPr>
      <w:proofErr w:type="spellStart"/>
      <w:r w:rsidRPr="007622BC">
        <w:rPr>
          <w:rFonts w:ascii="Times New Roman" w:hAnsi="Times New Roman" w:cstheme="majorBidi"/>
          <w:sz w:val="20"/>
          <w:lang w:bidi="fa-IR"/>
        </w:rPr>
        <w:t>Vlahogianni</w:t>
      </w:r>
      <w:proofErr w:type="spellEnd"/>
      <w:r w:rsidRPr="007622BC">
        <w:rPr>
          <w:rFonts w:ascii="Times New Roman" w:hAnsi="Times New Roman" w:cstheme="majorBidi"/>
          <w:sz w:val="20"/>
          <w:lang w:bidi="fa-IR"/>
        </w:rPr>
        <w:t>, E. I., Yannis, G</w:t>
      </w:r>
      <w:r w:rsidRPr="007622BC">
        <w:rPr>
          <w:rFonts w:ascii="Times New Roman" w:hAnsi="Times New Roman" w:cstheme="majorBidi"/>
          <w:sz w:val="20"/>
          <w:rtl/>
        </w:rPr>
        <w:t xml:space="preserve">., &amp; </w:t>
      </w:r>
      <w:r w:rsidRPr="007622BC">
        <w:rPr>
          <w:rFonts w:ascii="Times New Roman" w:hAnsi="Times New Roman" w:cstheme="majorBidi"/>
          <w:sz w:val="20"/>
          <w:lang w:bidi="fa-IR"/>
        </w:rPr>
        <w:t>Golias, J. C. (2012). Overview of critical risk factors in Power-Two-</w:t>
      </w:r>
      <w:proofErr w:type="gramStart"/>
      <w:r w:rsidRPr="007622BC">
        <w:rPr>
          <w:rFonts w:ascii="Times New Roman" w:hAnsi="Times New Roman" w:cstheme="majorBidi"/>
          <w:sz w:val="20"/>
          <w:lang w:bidi="fa-IR"/>
        </w:rPr>
        <w:t>Wheelers</w:t>
      </w:r>
      <w:proofErr w:type="gramEnd"/>
      <w:r w:rsidRPr="007622BC">
        <w:rPr>
          <w:rFonts w:ascii="Times New Roman" w:hAnsi="Times New Roman" w:cstheme="majorBidi"/>
          <w:sz w:val="20"/>
          <w:lang w:bidi="fa-IR"/>
        </w:rPr>
        <w:t xml:space="preserve"> safety</w:t>
      </w:r>
      <w:r w:rsidRPr="007622BC">
        <w:rPr>
          <w:rFonts w:ascii="Times New Roman" w:hAnsi="Times New Roman" w:cstheme="majorBidi"/>
          <w:sz w:val="20"/>
          <w:rtl/>
        </w:rPr>
        <w:t xml:space="preserve">. </w:t>
      </w:r>
      <w:r w:rsidRPr="007622BC">
        <w:rPr>
          <w:rFonts w:ascii="Times New Roman" w:hAnsi="Times New Roman" w:cstheme="majorBidi"/>
          <w:i/>
          <w:iCs/>
          <w:sz w:val="20"/>
          <w:lang w:bidi="fa-IR"/>
        </w:rPr>
        <w:t>Accident Analysis</w:t>
      </w:r>
      <w:r w:rsidRPr="007622BC">
        <w:rPr>
          <w:rFonts w:ascii="Times New Roman" w:hAnsi="Times New Roman" w:cstheme="majorBidi"/>
          <w:i/>
          <w:iCs/>
          <w:sz w:val="20"/>
          <w:rtl/>
        </w:rPr>
        <w:t xml:space="preserve"> &amp; </w:t>
      </w:r>
      <w:r w:rsidRPr="007622BC">
        <w:rPr>
          <w:rFonts w:ascii="Times New Roman" w:hAnsi="Times New Roman" w:cstheme="majorBidi"/>
          <w:i/>
          <w:iCs/>
          <w:sz w:val="20"/>
          <w:lang w:bidi="fa-IR"/>
        </w:rPr>
        <w:t>Prevention</w:t>
      </w:r>
      <w:r w:rsidR="00B41BAA" w:rsidRPr="007622BC">
        <w:rPr>
          <w:rFonts w:ascii="Times New Roman" w:hAnsi="Times New Roman" w:cstheme="majorBidi"/>
          <w:sz w:val="20"/>
        </w:rPr>
        <w:t>.</w:t>
      </w:r>
    </w:p>
    <w:p w14:paraId="6838A3F8" w14:textId="45B18A14" w:rsidR="007A7FA1" w:rsidRPr="007622BC" w:rsidRDefault="007A7FA1" w:rsidP="007622BC">
      <w:pPr>
        <w:pStyle w:val="ListParagraph"/>
        <w:numPr>
          <w:ilvl w:val="0"/>
          <w:numId w:val="1"/>
        </w:numPr>
        <w:jc w:val="both"/>
        <w:rPr>
          <w:rFonts w:ascii="Times New Roman" w:hAnsi="Times New Roman" w:cstheme="majorBidi"/>
          <w:sz w:val="20"/>
          <w:rtl/>
        </w:rPr>
      </w:pPr>
      <w:r w:rsidRPr="007622BC">
        <w:rPr>
          <w:rFonts w:ascii="Times New Roman" w:hAnsi="Times New Roman" w:cstheme="majorBidi"/>
          <w:sz w:val="20"/>
          <w:lang w:bidi="fa-IR"/>
        </w:rPr>
        <w:t>Zheng, L., Ismail, K</w:t>
      </w:r>
      <w:r w:rsidRPr="007622BC">
        <w:rPr>
          <w:rFonts w:ascii="Times New Roman" w:hAnsi="Times New Roman" w:cstheme="majorBidi"/>
          <w:sz w:val="20"/>
          <w:rtl/>
        </w:rPr>
        <w:t xml:space="preserve">., &amp; </w:t>
      </w:r>
      <w:r w:rsidRPr="007622BC">
        <w:rPr>
          <w:rFonts w:ascii="Times New Roman" w:hAnsi="Times New Roman" w:cstheme="majorBidi"/>
          <w:sz w:val="20"/>
          <w:lang w:bidi="fa-IR"/>
        </w:rPr>
        <w:t>Meng, X. (2014). Traffic conflict techniques for road safety analysis: open questions and some insights</w:t>
      </w:r>
      <w:r w:rsidRPr="007622BC">
        <w:rPr>
          <w:rFonts w:ascii="Times New Roman" w:hAnsi="Times New Roman" w:cstheme="majorBidi"/>
          <w:sz w:val="20"/>
          <w:rtl/>
        </w:rPr>
        <w:t xml:space="preserve">. </w:t>
      </w:r>
      <w:r w:rsidRPr="007622BC">
        <w:rPr>
          <w:rFonts w:ascii="Times New Roman" w:hAnsi="Times New Roman" w:cstheme="majorBidi"/>
          <w:i/>
          <w:iCs/>
          <w:sz w:val="20"/>
          <w:lang w:bidi="fa-IR"/>
        </w:rPr>
        <w:t>Canadian Journal of Civil Engineering</w:t>
      </w:r>
      <w:r w:rsidR="00B41BAA" w:rsidRPr="007622BC">
        <w:rPr>
          <w:rFonts w:ascii="Times New Roman" w:hAnsi="Times New Roman" w:cstheme="majorBidi"/>
          <w:sz w:val="20"/>
        </w:rPr>
        <w:t>.</w:t>
      </w:r>
      <w:r w:rsidRPr="007622BC">
        <w:rPr>
          <w:rFonts w:ascii="Times New Roman" w:hAnsi="Times New Roman" w:cstheme="majorBidi"/>
          <w:sz w:val="20"/>
          <w:rtl/>
        </w:rPr>
        <w:t xml:space="preserve"> </w:t>
      </w:r>
    </w:p>
    <w:p w14:paraId="11BCED1A" w14:textId="77777777" w:rsidR="00037536" w:rsidRPr="00950D75" w:rsidRDefault="00037536" w:rsidP="00EC0EEB">
      <w:pPr>
        <w:bidi/>
        <w:jc w:val="both"/>
        <w:rPr>
          <w:rFonts w:ascii="Times New Roman" w:hAnsi="Times New Roman" w:cs="B Nazanin"/>
          <w:sz w:val="20"/>
          <w:lang w:bidi="fa-IR"/>
        </w:rPr>
      </w:pPr>
    </w:p>
    <w:sectPr w:rsidR="00037536" w:rsidRPr="00950D75" w:rsidSect="0024663A">
      <w:pgSz w:w="12240" w:h="15840" w:code="1"/>
      <w:pgMar w:top="1440" w:right="446" w:bottom="1440" w:left="44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7EE40" w14:textId="77777777" w:rsidR="00FD38F0" w:rsidRDefault="00FD38F0" w:rsidP="00037536">
      <w:pPr>
        <w:spacing w:after="0" w:line="240" w:lineRule="auto"/>
      </w:pPr>
      <w:r>
        <w:separator/>
      </w:r>
    </w:p>
  </w:endnote>
  <w:endnote w:type="continuationSeparator" w:id="0">
    <w:p w14:paraId="52FF0156" w14:textId="77777777" w:rsidR="00FD38F0" w:rsidRDefault="00FD38F0" w:rsidP="00037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F2818" w14:textId="77777777" w:rsidR="00FD38F0" w:rsidRDefault="00FD38F0" w:rsidP="00037536">
      <w:pPr>
        <w:spacing w:after="0" w:line="240" w:lineRule="auto"/>
      </w:pPr>
      <w:r>
        <w:separator/>
      </w:r>
    </w:p>
  </w:footnote>
  <w:footnote w:type="continuationSeparator" w:id="0">
    <w:p w14:paraId="7814475D" w14:textId="77777777" w:rsidR="00FD38F0" w:rsidRDefault="00FD38F0" w:rsidP="000375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A1D0B"/>
    <w:multiLevelType w:val="hybridMultilevel"/>
    <w:tmpl w:val="B39C0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6673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D0F"/>
    <w:rsid w:val="00037536"/>
    <w:rsid w:val="001348D3"/>
    <w:rsid w:val="00211582"/>
    <w:rsid w:val="0024663A"/>
    <w:rsid w:val="00296253"/>
    <w:rsid w:val="00344652"/>
    <w:rsid w:val="003B2FF9"/>
    <w:rsid w:val="00484349"/>
    <w:rsid w:val="004D0EB2"/>
    <w:rsid w:val="00641AC8"/>
    <w:rsid w:val="007622BC"/>
    <w:rsid w:val="00792475"/>
    <w:rsid w:val="007A7FA1"/>
    <w:rsid w:val="00860ADB"/>
    <w:rsid w:val="008E3EDF"/>
    <w:rsid w:val="00950D75"/>
    <w:rsid w:val="00963091"/>
    <w:rsid w:val="00A562A6"/>
    <w:rsid w:val="00B41BAA"/>
    <w:rsid w:val="00B6552A"/>
    <w:rsid w:val="00CD3919"/>
    <w:rsid w:val="00D01066"/>
    <w:rsid w:val="00D16327"/>
    <w:rsid w:val="00E44D0F"/>
    <w:rsid w:val="00E84927"/>
    <w:rsid w:val="00EC0EEB"/>
    <w:rsid w:val="00EE2CF1"/>
    <w:rsid w:val="00FD38F0"/>
    <w:rsid w:val="00FF35D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2ABF4"/>
  <w15:chartTrackingRefBased/>
  <w15:docId w15:val="{EABE2EAE-4A7C-47F1-A31F-733C24E97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D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4D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4D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4D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4D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4D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D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D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D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D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4D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4D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4D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4D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4D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D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D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D0F"/>
    <w:rPr>
      <w:rFonts w:eastAsiaTheme="majorEastAsia" w:cstheme="majorBidi"/>
      <w:color w:val="272727" w:themeColor="text1" w:themeTint="D8"/>
    </w:rPr>
  </w:style>
  <w:style w:type="paragraph" w:styleId="Title">
    <w:name w:val="Title"/>
    <w:basedOn w:val="Normal"/>
    <w:next w:val="Normal"/>
    <w:link w:val="TitleChar"/>
    <w:uiPriority w:val="10"/>
    <w:qFormat/>
    <w:rsid w:val="00E44D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D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D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D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D0F"/>
    <w:pPr>
      <w:spacing w:before="160"/>
      <w:jc w:val="center"/>
    </w:pPr>
    <w:rPr>
      <w:i/>
      <w:iCs/>
      <w:color w:val="404040" w:themeColor="text1" w:themeTint="BF"/>
    </w:rPr>
  </w:style>
  <w:style w:type="character" w:customStyle="1" w:styleId="QuoteChar">
    <w:name w:val="Quote Char"/>
    <w:basedOn w:val="DefaultParagraphFont"/>
    <w:link w:val="Quote"/>
    <w:uiPriority w:val="29"/>
    <w:rsid w:val="00E44D0F"/>
    <w:rPr>
      <w:i/>
      <w:iCs/>
      <w:color w:val="404040" w:themeColor="text1" w:themeTint="BF"/>
    </w:rPr>
  </w:style>
  <w:style w:type="paragraph" w:styleId="ListParagraph">
    <w:name w:val="List Paragraph"/>
    <w:basedOn w:val="Normal"/>
    <w:uiPriority w:val="34"/>
    <w:qFormat/>
    <w:rsid w:val="00E44D0F"/>
    <w:pPr>
      <w:ind w:left="720"/>
      <w:contextualSpacing/>
    </w:pPr>
  </w:style>
  <w:style w:type="character" w:styleId="IntenseEmphasis">
    <w:name w:val="Intense Emphasis"/>
    <w:basedOn w:val="DefaultParagraphFont"/>
    <w:uiPriority w:val="21"/>
    <w:qFormat/>
    <w:rsid w:val="00E44D0F"/>
    <w:rPr>
      <w:i/>
      <w:iCs/>
      <w:color w:val="2F5496" w:themeColor="accent1" w:themeShade="BF"/>
    </w:rPr>
  </w:style>
  <w:style w:type="paragraph" w:styleId="IntenseQuote">
    <w:name w:val="Intense Quote"/>
    <w:basedOn w:val="Normal"/>
    <w:next w:val="Normal"/>
    <w:link w:val="IntenseQuoteChar"/>
    <w:uiPriority w:val="30"/>
    <w:qFormat/>
    <w:rsid w:val="00E44D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4D0F"/>
    <w:rPr>
      <w:i/>
      <w:iCs/>
      <w:color w:val="2F5496" w:themeColor="accent1" w:themeShade="BF"/>
    </w:rPr>
  </w:style>
  <w:style w:type="character" w:styleId="IntenseReference">
    <w:name w:val="Intense Reference"/>
    <w:basedOn w:val="DefaultParagraphFont"/>
    <w:uiPriority w:val="32"/>
    <w:qFormat/>
    <w:rsid w:val="00E44D0F"/>
    <w:rPr>
      <w:b/>
      <w:bCs/>
      <w:smallCaps/>
      <w:color w:val="2F5496" w:themeColor="accent1" w:themeShade="BF"/>
      <w:spacing w:val="5"/>
    </w:rPr>
  </w:style>
  <w:style w:type="paragraph" w:styleId="Header">
    <w:name w:val="header"/>
    <w:basedOn w:val="Normal"/>
    <w:link w:val="HeaderChar"/>
    <w:uiPriority w:val="99"/>
    <w:unhideWhenUsed/>
    <w:rsid w:val="000375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7536"/>
  </w:style>
  <w:style w:type="paragraph" w:styleId="Footer">
    <w:name w:val="footer"/>
    <w:basedOn w:val="Normal"/>
    <w:link w:val="FooterChar"/>
    <w:uiPriority w:val="99"/>
    <w:unhideWhenUsed/>
    <w:rsid w:val="000375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75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17822-098A-432F-8E7C-136111BBD6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8</Pages>
  <Words>2225</Words>
  <Characters>12688</Characters>
  <Application>Microsoft Office Word</Application>
  <DocSecurity>0</DocSecurity>
  <Lines>105</Lines>
  <Paragraphs>29</Paragraphs>
  <ScaleCrop>false</ScaleCrop>
  <Company/>
  <LinksUpToDate>false</LinksUpToDate>
  <CharactersWithSpaces>14884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ghost pp</dc:creator>
  <cp:keywords/>
  <dc:description/>
  <cp:lastModifiedBy>ghost pp</cp:lastModifiedBy>
  <cp:revision>11</cp:revision>
  <cp:lastPrinted>2026-07-05T14:53:00Z</cp:lastPrinted>
  <dcterms:created xsi:type="dcterms:W3CDTF">2026-07-05T14:44:00Z</dcterms:created>
  <dcterms:modified xsi:type="dcterms:W3CDTF">2026-07-05T15:16:00Z</dcterms:modified>
</cp:coreProperties>
</file>