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8C78" w14:textId="77777777" w:rsidR="00AE6111" w:rsidRPr="001260C2" w:rsidRDefault="00AE6111" w:rsidP="00AE6111">
      <w:pPr>
        <w:bidi/>
        <w:spacing w:line="360" w:lineRule="auto"/>
        <w:jc w:val="both"/>
        <w:rPr>
          <w:rFonts w:ascii="Times New Roman" w:hAnsi="Times New Roman" w:cs="B Titr"/>
          <w:sz w:val="28"/>
          <w:szCs w:val="28"/>
          <w:rtl/>
        </w:rPr>
      </w:pPr>
      <w:r w:rsidRPr="001260C2">
        <w:rPr>
          <w:rFonts w:ascii="Times New Roman" w:hAnsi="Times New Roman" w:cs="B Titr"/>
          <w:b/>
          <w:bCs/>
          <w:sz w:val="28"/>
          <w:szCs w:val="28"/>
          <w:rtl/>
        </w:rPr>
        <w:t>ارزیابی علّی تأثیر حضور موتورسیکلت‌ها بر شدت شبه‌تصادفات ترافیکی با استفاده از یادگیری ماشین علّی (</w:t>
      </w:r>
      <w:r w:rsidRPr="00001FC7">
        <w:rPr>
          <w:rFonts w:ascii="Times New Roman" w:hAnsi="Times New Roman" w:cs="B Titr"/>
          <w:b/>
          <w:bCs/>
          <w:sz w:val="26"/>
          <w:szCs w:val="26"/>
        </w:rPr>
        <w:t>Causal ML</w:t>
      </w:r>
      <w:r w:rsidRPr="001260C2">
        <w:rPr>
          <w:rFonts w:ascii="Times New Roman" w:hAnsi="Times New Roman" w:cs="B Titr"/>
          <w:b/>
          <w:bCs/>
          <w:sz w:val="28"/>
          <w:szCs w:val="28"/>
          <w:rtl/>
        </w:rPr>
        <w:t>) و کلان‌داده‌های مسیر حرکت پهپاد</w:t>
      </w:r>
    </w:p>
    <w:p w14:paraId="7B3D4D01" w14:textId="77777777" w:rsidR="00AE6111" w:rsidRPr="001260C2" w:rsidRDefault="00AE6111" w:rsidP="00AE6111">
      <w:pPr>
        <w:bidi/>
        <w:spacing w:line="360" w:lineRule="auto"/>
        <w:jc w:val="both"/>
        <w:rPr>
          <w:rFonts w:ascii="Times New Roman" w:hAnsi="Times New Roman" w:cs="B Titr"/>
          <w:b/>
          <w:bCs/>
          <w:sz w:val="22"/>
          <w:szCs w:val="28"/>
          <w:rtl/>
        </w:rPr>
      </w:pPr>
      <w:r w:rsidRPr="001260C2">
        <w:rPr>
          <w:rFonts w:ascii="Times New Roman" w:hAnsi="Times New Roman" w:cs="B Titr"/>
          <w:b/>
          <w:bCs/>
          <w:sz w:val="22"/>
          <w:szCs w:val="28"/>
          <w:rtl/>
        </w:rPr>
        <w:t>چکیده</w:t>
      </w:r>
    </w:p>
    <w:p w14:paraId="79C00BC8" w14:textId="3BBD1119"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مدیریت جریان‌های ترافیکی مختلط به دلیل حضور وسایل نقلیه با ویژگی‌های دینامیکی ناهمگون، یکی از چالش‌های بنیادین در مهندسی ترافیک به شمار می‌رود. مطالعات پیشین غالباً بر مدل‌های آماری همبستگی‌محور متکی بوده‌اند که در جداسازی اثرات علّی از متغیرهای مخدوش‌کننده با محدودیت‌های جدی مواجه‌اند. در این پژوهش، یک چارچوب «یادگیری ماشین علّی» (</w:t>
      </w:r>
      <w:r w:rsidRPr="001260C2">
        <w:rPr>
          <w:rFonts w:ascii="Times New Roman" w:hAnsi="Times New Roman" w:cs="B Nazanin"/>
          <w:sz w:val="20"/>
        </w:rPr>
        <w:t>Causal Machine Learning</w:t>
      </w:r>
      <w:r w:rsidRPr="001260C2">
        <w:rPr>
          <w:rFonts w:ascii="Times New Roman" w:hAnsi="Times New Roman" w:cs="B Nazanin"/>
          <w:sz w:val="20"/>
          <w:rtl/>
        </w:rPr>
        <w:t>) بر پایه الگوریتم جنگل علّی (</w:t>
      </w:r>
      <w:r w:rsidRPr="001260C2">
        <w:rPr>
          <w:rFonts w:ascii="Times New Roman" w:hAnsi="Times New Roman" w:cs="B Nazanin"/>
          <w:sz w:val="20"/>
        </w:rPr>
        <w:t>Causal Forest</w:t>
      </w:r>
      <w:r w:rsidRPr="001260C2">
        <w:rPr>
          <w:rFonts w:ascii="Times New Roman" w:hAnsi="Times New Roman" w:cs="B Nazanin"/>
          <w:sz w:val="20"/>
          <w:rtl/>
        </w:rPr>
        <w:t>) برای ارزیابی اثر خالص موتورسیکلت‌ها بر شاخص ایمنی «زمان تا برخورد دوبعدی» (</w:t>
      </w:r>
      <m:oMath>
        <m:r>
          <w:rPr>
            <w:rFonts w:ascii="Cambria Math" w:hAnsi="Cambria Math" w:cs="B Nazanin"/>
            <w:sz w:val="20"/>
          </w:rPr>
          <m:t>TT</m:t>
        </m:r>
        <m:sSub>
          <m:sSubPr>
            <m:ctrlPr>
              <w:rPr>
                <w:rFonts w:ascii="Cambria Math" w:hAnsi="Cambria Math" w:cs="B Nazanin"/>
                <w:sz w:val="20"/>
              </w:rPr>
            </m:ctrlPr>
          </m:sSubPr>
          <m:e>
            <m:r>
              <w:rPr>
                <w:rFonts w:ascii="Cambria Math" w:hAnsi="Cambria Math" w:cs="B Nazanin"/>
                <w:sz w:val="20"/>
              </w:rPr>
              <m:t>C</m:t>
            </m:r>
          </m:e>
          <m:sub>
            <m:r>
              <w:rPr>
                <w:rFonts w:ascii="Cambria Math" w:hAnsi="Cambria Math" w:cs="B Nazanin"/>
                <w:sz w:val="20"/>
              </w:rPr>
              <m:t>2D</m:t>
            </m:r>
          </m:sub>
        </m:sSub>
      </m:oMath>
      <w:r w:rsidRPr="001260C2">
        <w:rPr>
          <w:rFonts w:ascii="Times New Roman" w:hAnsi="Times New Roman" w:cs="B Nazanin"/>
          <w:sz w:val="20"/>
          <w:rtl/>
        </w:rPr>
        <w:t>) توسعه یافته است. بدین منظور، از کلان‌داده‌های ترافیکی پهپادی (</w:t>
      </w:r>
      <w:r w:rsidRPr="001260C2">
        <w:rPr>
          <w:rFonts w:ascii="Times New Roman" w:hAnsi="Times New Roman" w:cs="B Nazanin"/>
          <w:sz w:val="20"/>
        </w:rPr>
        <w:t>pNEUMA</w:t>
      </w:r>
      <w:r w:rsidRPr="001260C2">
        <w:rPr>
          <w:rFonts w:ascii="Times New Roman" w:hAnsi="Times New Roman" w:cs="B Nazanin"/>
          <w:sz w:val="20"/>
          <w:rtl/>
        </w:rPr>
        <w:t xml:space="preserve">) با حجم بیش از </w:t>
      </w:r>
      <w:r w:rsidRPr="001260C2">
        <w:rPr>
          <w:rFonts w:ascii="Times New Roman" w:hAnsi="Times New Roman" w:cs="B Nazanin"/>
          <w:sz w:val="20"/>
          <w:rtl/>
          <w:lang w:bidi="fa-IR"/>
        </w:rPr>
        <w:t>۱.۵</w:t>
      </w:r>
      <w:r w:rsidRPr="001260C2">
        <w:rPr>
          <w:rFonts w:ascii="Times New Roman" w:hAnsi="Times New Roman" w:cs="B Nazanin"/>
          <w:sz w:val="20"/>
          <w:rtl/>
        </w:rPr>
        <w:t xml:space="preserve"> میلیون رکورد حرکتی استفاده گردید. به منظور حذف خطاهای سنسوری و استخراج شبه‌تصادفاتِ فیزیکیِ واقعی، یک فیلتر پنجره غلتان پیوسته (</w:t>
      </w:r>
      <w:r w:rsidRPr="001260C2">
        <w:rPr>
          <w:rFonts w:ascii="Times New Roman" w:hAnsi="Times New Roman" w:cs="B Nazanin"/>
          <w:sz w:val="20"/>
          <w:rtl/>
          <w:lang w:bidi="fa-IR"/>
        </w:rPr>
        <w:t>۲۵</w:t>
      </w:r>
      <w:r w:rsidRPr="001260C2">
        <w:rPr>
          <w:rFonts w:ascii="Times New Roman" w:hAnsi="Times New Roman" w:cs="B Nazanin"/>
          <w:sz w:val="20"/>
          <w:rtl/>
        </w:rPr>
        <w:t xml:space="preserve"> فریم معادل </w:t>
      </w:r>
      <w:r w:rsidRPr="001260C2">
        <w:rPr>
          <w:rFonts w:ascii="Times New Roman" w:hAnsi="Times New Roman" w:cs="B Nazanin"/>
          <w:sz w:val="20"/>
          <w:rtl/>
          <w:lang w:bidi="fa-IR"/>
        </w:rPr>
        <w:t>۱</w:t>
      </w:r>
      <w:r w:rsidRPr="001260C2">
        <w:rPr>
          <w:rFonts w:ascii="Times New Roman" w:hAnsi="Times New Roman" w:cs="B Nazanin"/>
          <w:sz w:val="20"/>
          <w:rtl/>
        </w:rPr>
        <w:t xml:space="preserve"> ثانیه) اعمال شد. همچنین برای غلبه بر پدیده جدایی کامل (</w:t>
      </w:r>
      <w:r w:rsidRPr="001260C2">
        <w:rPr>
          <w:rFonts w:ascii="Times New Roman" w:hAnsi="Times New Roman" w:cs="B Nazanin"/>
          <w:sz w:val="20"/>
        </w:rPr>
        <w:t>Perfect Separation</w:t>
      </w:r>
      <w:r w:rsidRPr="001260C2">
        <w:rPr>
          <w:rFonts w:ascii="Times New Roman" w:hAnsi="Times New Roman" w:cs="B Nazanin"/>
          <w:sz w:val="20"/>
          <w:rtl/>
        </w:rPr>
        <w:t>) در متغیرهای حرکتی، تکنیک همسان‌سازی فاصله ماهالانوبیس (</w:t>
      </w:r>
      <w:r w:rsidRPr="001260C2">
        <w:rPr>
          <w:rFonts w:ascii="Times New Roman" w:hAnsi="Times New Roman" w:cs="B Nazanin"/>
          <w:sz w:val="20"/>
        </w:rPr>
        <w:t>Mahalanobis Distance Matching</w:t>
      </w:r>
      <w:r w:rsidRPr="001260C2">
        <w:rPr>
          <w:rFonts w:ascii="Times New Roman" w:hAnsi="Times New Roman" w:cs="B Nazanin"/>
          <w:sz w:val="20"/>
          <w:rtl/>
        </w:rPr>
        <w:t xml:space="preserve">) به کار گرفته شد. نتایج نشان داد که پس از متوازن‌سازی کامل، حضور موتورسیکلت به طور میانگین باعث کاهش </w:t>
      </w:r>
      <w:r w:rsidRPr="001260C2">
        <w:rPr>
          <w:rFonts w:ascii="Times New Roman" w:hAnsi="Times New Roman" w:cs="B Nazanin"/>
          <w:sz w:val="20"/>
          <w:rtl/>
          <w:lang w:bidi="fa-IR"/>
        </w:rPr>
        <w:t>۰.۱۰۲۶</w:t>
      </w:r>
      <w:r w:rsidRPr="001260C2">
        <w:rPr>
          <w:rFonts w:ascii="Times New Roman" w:hAnsi="Times New Roman" w:cs="B Nazanin"/>
          <w:sz w:val="20"/>
          <w:rtl/>
        </w:rPr>
        <w:t xml:space="preserve"> ثانیه‌ایِ شاخص زمان تا برخورد می‌گردد و میانگین این شاخص را در شرایط بحرانی از </w:t>
      </w:r>
      <w:r w:rsidRPr="001260C2">
        <w:rPr>
          <w:rFonts w:ascii="Times New Roman" w:hAnsi="Times New Roman" w:cs="B Nazanin"/>
          <w:sz w:val="20"/>
          <w:rtl/>
          <w:lang w:bidi="fa-IR"/>
        </w:rPr>
        <w:t>۰.۳۹</w:t>
      </w:r>
      <w:r w:rsidRPr="001260C2">
        <w:rPr>
          <w:rFonts w:ascii="Times New Roman" w:hAnsi="Times New Roman" w:cs="B Nazanin"/>
          <w:sz w:val="20"/>
          <w:rtl/>
        </w:rPr>
        <w:t xml:space="preserve"> به </w:t>
      </w:r>
      <w:r w:rsidRPr="001260C2">
        <w:rPr>
          <w:rFonts w:ascii="Times New Roman" w:hAnsi="Times New Roman" w:cs="B Nazanin"/>
          <w:sz w:val="20"/>
          <w:rtl/>
          <w:lang w:bidi="fa-IR"/>
        </w:rPr>
        <w:t>۰.۲۵</w:t>
      </w:r>
      <w:r w:rsidRPr="001260C2">
        <w:rPr>
          <w:rFonts w:ascii="Times New Roman" w:hAnsi="Times New Roman" w:cs="B Nazanin"/>
          <w:sz w:val="20"/>
          <w:rtl/>
        </w:rPr>
        <w:t xml:space="preserve"> ثانیه تقلیل می‌دهد. علاوه بر این، آزمون مرزهای حساسیت رزنبام (</w:t>
      </w:r>
      <w:r w:rsidRPr="001260C2">
        <w:rPr>
          <w:rFonts w:ascii="Times New Roman" w:hAnsi="Times New Roman" w:cs="B Nazanin"/>
          <w:sz w:val="20"/>
        </w:rPr>
        <w:t>Rosenbaum Bounds</w:t>
      </w:r>
      <w:r w:rsidRPr="001260C2">
        <w:rPr>
          <w:rFonts w:ascii="Times New Roman" w:hAnsi="Times New Roman" w:cs="B Nazanin"/>
          <w:sz w:val="20"/>
          <w:rtl/>
        </w:rPr>
        <w:t xml:space="preserve">) ثابت نمود که این استنتاج علّی در برابر متغیرهای پنهان تا سطح گاما برابر </w:t>
      </w:r>
      <w:r w:rsidRPr="001260C2">
        <w:rPr>
          <w:rFonts w:ascii="Times New Roman" w:hAnsi="Times New Roman" w:cs="B Nazanin"/>
          <w:sz w:val="20"/>
          <w:rtl/>
          <w:lang w:bidi="fa-IR"/>
        </w:rPr>
        <w:t>۳.۰</w:t>
      </w:r>
      <w:r w:rsidRPr="001260C2">
        <w:rPr>
          <w:rFonts w:ascii="Times New Roman" w:hAnsi="Times New Roman" w:cs="B Nazanin"/>
          <w:sz w:val="20"/>
          <w:rtl/>
        </w:rPr>
        <w:t xml:space="preserve"> کاملاً مقاوم و از نظر آماری معنادار (</w:t>
      </w:r>
      <m:oMath>
        <m:r>
          <w:rPr>
            <w:rFonts w:ascii="Cambria Math" w:hAnsi="Cambria Math" w:cs="B Nazanin"/>
            <w:sz w:val="20"/>
          </w:rPr>
          <m:t>p=0.0059</m:t>
        </m:r>
      </m:oMath>
      <w:r w:rsidRPr="001260C2">
        <w:rPr>
          <w:rFonts w:ascii="Times New Roman" w:hAnsi="Times New Roman" w:cs="B Nazanin"/>
          <w:sz w:val="20"/>
          <w:rtl/>
        </w:rPr>
        <w:t>) است.</w:t>
      </w:r>
    </w:p>
    <w:p w14:paraId="5790F190"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b/>
          <w:bCs/>
          <w:sz w:val="20"/>
          <w:rtl/>
        </w:rPr>
        <w:t>کلمات کلیدی:</w:t>
      </w:r>
      <w:r w:rsidRPr="001260C2">
        <w:rPr>
          <w:rFonts w:ascii="Times New Roman" w:hAnsi="Times New Roman" w:cs="B Nazanin"/>
          <w:sz w:val="20"/>
          <w:rtl/>
        </w:rPr>
        <w:t xml:space="preserve"> ایمنی ترافیک، زمان تا برخورد دوبعدی، استنتاج علّی، جنگل علّی (</w:t>
      </w:r>
      <w:r w:rsidRPr="001260C2">
        <w:rPr>
          <w:rFonts w:ascii="Times New Roman" w:hAnsi="Times New Roman" w:cs="B Nazanin"/>
          <w:sz w:val="20"/>
        </w:rPr>
        <w:t>Causal Forest</w:t>
      </w:r>
      <w:r w:rsidRPr="001260C2">
        <w:rPr>
          <w:rFonts w:ascii="Times New Roman" w:hAnsi="Times New Roman" w:cs="B Nazanin"/>
          <w:sz w:val="20"/>
          <w:rtl/>
        </w:rPr>
        <w:t>)، همسان‌سازی ماهالانوبیس، آزمون حساسیت رزنبام.</w:t>
      </w:r>
    </w:p>
    <w:p w14:paraId="6E900F88" w14:textId="77777777" w:rsidR="00AE6111" w:rsidRPr="001260C2" w:rsidRDefault="00AE6111" w:rsidP="002A19E8">
      <w:pPr>
        <w:bidi/>
        <w:spacing w:line="360" w:lineRule="auto"/>
        <w:ind w:firstLine="284"/>
        <w:jc w:val="both"/>
        <w:rPr>
          <w:rFonts w:ascii="Times New Roman" w:hAnsi="Times New Roman" w:cs="B Titr"/>
          <w:b/>
          <w:bCs/>
          <w:sz w:val="22"/>
          <w:szCs w:val="28"/>
          <w:rtl/>
        </w:rPr>
      </w:pPr>
      <w:r w:rsidRPr="001260C2">
        <w:rPr>
          <w:rFonts w:ascii="Times New Roman" w:hAnsi="Times New Roman" w:cs="B Titr"/>
          <w:b/>
          <w:bCs/>
          <w:sz w:val="22"/>
          <w:szCs w:val="28"/>
          <w:rtl/>
          <w:lang w:bidi="fa-IR"/>
        </w:rPr>
        <w:t xml:space="preserve">۱. </w:t>
      </w:r>
      <w:r w:rsidRPr="001260C2">
        <w:rPr>
          <w:rFonts w:ascii="Times New Roman" w:hAnsi="Times New Roman" w:cs="B Titr"/>
          <w:b/>
          <w:bCs/>
          <w:sz w:val="22"/>
          <w:szCs w:val="28"/>
          <w:rtl/>
        </w:rPr>
        <w:t>مقدمه (</w:t>
      </w:r>
      <w:r w:rsidRPr="00001FC7">
        <w:rPr>
          <w:rFonts w:ascii="Times New Roman" w:hAnsi="Times New Roman" w:cs="B Titr"/>
          <w:b/>
          <w:bCs/>
          <w:sz w:val="26"/>
          <w:szCs w:val="26"/>
        </w:rPr>
        <w:t>Introduction</w:t>
      </w:r>
      <w:r w:rsidRPr="001260C2">
        <w:rPr>
          <w:rFonts w:ascii="Times New Roman" w:hAnsi="Times New Roman" w:cs="B Titr"/>
          <w:b/>
          <w:bCs/>
          <w:sz w:val="22"/>
          <w:szCs w:val="28"/>
          <w:rtl/>
        </w:rPr>
        <w:t>)</w:t>
      </w:r>
    </w:p>
    <w:p w14:paraId="27B0B5AA"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تأمین ایمنی شبکه معابر شهری و کاهش نرخ تصادفات، همواره یکی از دغدغه‌های اصلی در برنامه‌ریزی و مهندسی حمل‌ونقل بوده است. در محیط‌های شهری متراکم، حضور وسایل نقلیه دوچرخ موتوری (</w:t>
      </w:r>
      <w:r w:rsidRPr="001260C2">
        <w:rPr>
          <w:rFonts w:ascii="Times New Roman" w:hAnsi="Times New Roman" w:cs="B Nazanin"/>
          <w:sz w:val="20"/>
        </w:rPr>
        <w:t>Power-Two-Wheelers - PTWs</w:t>
      </w:r>
      <w:r w:rsidRPr="001260C2">
        <w:rPr>
          <w:rFonts w:ascii="Times New Roman" w:hAnsi="Times New Roman" w:cs="B Nazanin"/>
          <w:sz w:val="20"/>
          <w:rtl/>
        </w:rPr>
        <w:t xml:space="preserve">) پویایی جریان </w:t>
      </w:r>
      <w:r w:rsidRPr="001260C2">
        <w:rPr>
          <w:rFonts w:ascii="Times New Roman" w:hAnsi="Times New Roman" w:cs="B Nazanin"/>
          <w:sz w:val="20"/>
          <w:rtl/>
        </w:rPr>
        <w:lastRenderedPageBreak/>
        <w:t>ترافیک را به شدت پیچیده می‌کند. موتورسیکلت‌ها به دلیل ابعاد فیزیکی کوچک‌تر، شتاب‌گیری سریع و رفتارهای رانندگی نظیر حرکت در بین خطوط (</w:t>
      </w:r>
      <w:r w:rsidRPr="001260C2">
        <w:rPr>
          <w:rFonts w:ascii="Times New Roman" w:hAnsi="Times New Roman" w:cs="B Nazanin"/>
          <w:sz w:val="20"/>
        </w:rPr>
        <w:t>Lane-splitting</w:t>
      </w:r>
      <w:r w:rsidRPr="001260C2">
        <w:rPr>
          <w:rFonts w:ascii="Times New Roman" w:hAnsi="Times New Roman" w:cs="B Nazanin"/>
          <w:sz w:val="20"/>
          <w:rtl/>
        </w:rPr>
        <w:t>)، باعث ایجاد آشفتگی در رفتار رانندگان مجاور می‌شوند (</w:t>
      </w:r>
      <w:r w:rsidRPr="001260C2">
        <w:rPr>
          <w:rFonts w:ascii="Times New Roman" w:hAnsi="Times New Roman" w:cs="B Nazanin"/>
          <w:sz w:val="20"/>
        </w:rPr>
        <w:t>Vlahogianni et al., 2012</w:t>
      </w:r>
      <w:r w:rsidRPr="001260C2">
        <w:rPr>
          <w:rFonts w:ascii="Times New Roman" w:hAnsi="Times New Roman" w:cs="B Nazanin"/>
          <w:sz w:val="20"/>
          <w:rtl/>
        </w:rPr>
        <w:t>).</w:t>
      </w:r>
    </w:p>
    <w:p w14:paraId="41360BE8"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تحلیل ایمنی ترافیک به طور سنتی بر اساس داده‌های تاریخی تصادفات انجام می‌پذیرد. اما ماهیت کمیاب و ثبت ناقص این داده‌ها، پژوهشگران را به سمت استفاده از «شاخص‌های جایگزین ایمنی» (</w:t>
      </w:r>
      <w:r w:rsidRPr="001260C2">
        <w:rPr>
          <w:rFonts w:ascii="Times New Roman" w:hAnsi="Times New Roman" w:cs="B Nazanin"/>
          <w:sz w:val="20"/>
        </w:rPr>
        <w:t>SSM</w:t>
      </w:r>
      <w:r w:rsidRPr="001260C2">
        <w:rPr>
          <w:rFonts w:ascii="Times New Roman" w:hAnsi="Times New Roman" w:cs="B Nazanin"/>
          <w:sz w:val="20"/>
          <w:rtl/>
        </w:rPr>
        <w:t>) سوق داده است (</w:t>
      </w:r>
      <w:r w:rsidRPr="001260C2">
        <w:rPr>
          <w:rFonts w:ascii="Times New Roman" w:hAnsi="Times New Roman" w:cs="B Nazanin"/>
          <w:sz w:val="20"/>
        </w:rPr>
        <w:t>Tarko, 2018</w:t>
      </w:r>
      <w:r w:rsidRPr="001260C2">
        <w:rPr>
          <w:rFonts w:ascii="Times New Roman" w:hAnsi="Times New Roman" w:cs="B Nazanin"/>
          <w:sz w:val="20"/>
          <w:rtl/>
        </w:rPr>
        <w:t>). در این میان، شاخص «زمان تا برخورد» (</w:t>
      </w:r>
      <w:r w:rsidRPr="001260C2">
        <w:rPr>
          <w:rFonts w:ascii="Times New Roman" w:hAnsi="Times New Roman" w:cs="B Nazanin"/>
          <w:sz w:val="20"/>
        </w:rPr>
        <w:t>Time-to-Collision - TTC</w:t>
      </w:r>
      <w:r w:rsidRPr="001260C2">
        <w:rPr>
          <w:rFonts w:ascii="Times New Roman" w:hAnsi="Times New Roman" w:cs="B Nazanin"/>
          <w:sz w:val="20"/>
          <w:rtl/>
        </w:rPr>
        <w:t>) به عنوان معتبرترین شاخص برای سنجش شدت تداخلات ترافیکی پذیرفته شده است.</w:t>
      </w:r>
    </w:p>
    <w:p w14:paraId="3953BBAD" w14:textId="566F929B"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چالش اصلی در تحلیل شاخص </w:t>
      </w:r>
      <w:r w:rsidRPr="001260C2">
        <w:rPr>
          <w:rFonts w:ascii="Times New Roman" w:hAnsi="Times New Roman" w:cs="B Nazanin"/>
          <w:sz w:val="20"/>
        </w:rPr>
        <w:t>TTC</w:t>
      </w:r>
      <w:r w:rsidRPr="001260C2">
        <w:rPr>
          <w:rFonts w:ascii="Times New Roman" w:hAnsi="Times New Roman" w:cs="B Nazanin"/>
          <w:sz w:val="20"/>
          <w:rtl/>
        </w:rPr>
        <w:t>، تفکیک اثر واقعیِ ذاتیِ یک عامل خاص (مانند حضور موتورسیکلت) از سایر متغیرهای کینماتیکی (مانند سرعت بالاتر) است. عبور از رویکردهای سنتیِ همبستگی و روی آوردن به مدل‌های «استنتاج علّی» (</w:t>
      </w:r>
      <w:r w:rsidRPr="001260C2">
        <w:rPr>
          <w:rFonts w:ascii="Times New Roman" w:hAnsi="Times New Roman" w:cs="B Nazanin"/>
          <w:sz w:val="20"/>
        </w:rPr>
        <w:t>Causal Inference</w:t>
      </w:r>
      <w:r w:rsidRPr="001260C2">
        <w:rPr>
          <w:rFonts w:ascii="Times New Roman" w:hAnsi="Times New Roman" w:cs="B Nazanin"/>
          <w:sz w:val="20"/>
          <w:rtl/>
        </w:rPr>
        <w:t>) در تحلیل‌های خرد ترافیکی امری گریزناپذیر است. این پژوهش با توسعه یک خط لوله پردازشیِ مبتنی بر یادگیری ماشین علّی، اثر خالص و فیزیکی موتورسیکلت‌ها را بر حاشیه ایمنی جریان با بالاترین استانداردهای آماری ارزیابی می‌کند.</w:t>
      </w:r>
    </w:p>
    <w:p w14:paraId="59BEB2AF" w14:textId="77777777" w:rsidR="00AE6111" w:rsidRPr="001260C2" w:rsidRDefault="00AE6111" w:rsidP="002A19E8">
      <w:pPr>
        <w:bidi/>
        <w:spacing w:line="360" w:lineRule="auto"/>
        <w:ind w:firstLine="284"/>
        <w:jc w:val="both"/>
        <w:rPr>
          <w:rFonts w:ascii="Times New Roman" w:hAnsi="Times New Roman" w:cs="B Titr"/>
          <w:b/>
          <w:bCs/>
          <w:sz w:val="22"/>
          <w:szCs w:val="28"/>
          <w:rtl/>
        </w:rPr>
      </w:pPr>
      <w:r w:rsidRPr="001260C2">
        <w:rPr>
          <w:rFonts w:ascii="Times New Roman" w:hAnsi="Times New Roman" w:cs="B Titr"/>
          <w:b/>
          <w:bCs/>
          <w:sz w:val="22"/>
          <w:szCs w:val="28"/>
          <w:rtl/>
          <w:lang w:bidi="fa-IR"/>
        </w:rPr>
        <w:t xml:space="preserve">۲. </w:t>
      </w:r>
      <w:r w:rsidRPr="001260C2">
        <w:rPr>
          <w:rFonts w:ascii="Times New Roman" w:hAnsi="Times New Roman" w:cs="B Titr"/>
          <w:b/>
          <w:bCs/>
          <w:sz w:val="22"/>
          <w:szCs w:val="28"/>
          <w:rtl/>
        </w:rPr>
        <w:t>مرور پیشینه تحقیق (</w:t>
      </w:r>
      <w:r w:rsidRPr="00001FC7">
        <w:rPr>
          <w:rFonts w:ascii="Times New Roman" w:hAnsi="Times New Roman" w:cs="B Titr"/>
          <w:b/>
          <w:bCs/>
          <w:sz w:val="26"/>
          <w:szCs w:val="26"/>
        </w:rPr>
        <w:t>Literature Review</w:t>
      </w:r>
      <w:r w:rsidRPr="001260C2">
        <w:rPr>
          <w:rFonts w:ascii="Times New Roman" w:hAnsi="Times New Roman" w:cs="B Titr"/>
          <w:b/>
          <w:bCs/>
          <w:sz w:val="22"/>
          <w:szCs w:val="28"/>
          <w:rtl/>
        </w:rPr>
        <w:t>)</w:t>
      </w:r>
    </w:p>
    <w:p w14:paraId="03D9D312"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بخش عمده‌ای از مطالعات ایمنی، از مدل‌های رگرسیون آماری مانند لوجیت و پروبیت برای شناسایی عوامل مؤثر بر شدت تصادفات استفاده کرده‌اند. با ظهور کلان‌داده‌های مسیر حرکت (</w:t>
      </w:r>
      <w:r w:rsidRPr="001260C2">
        <w:rPr>
          <w:rFonts w:ascii="Times New Roman" w:hAnsi="Times New Roman" w:cs="B Nazanin"/>
          <w:sz w:val="20"/>
        </w:rPr>
        <w:t>Trajectory Data</w:t>
      </w:r>
      <w:r w:rsidRPr="001260C2">
        <w:rPr>
          <w:rFonts w:ascii="Times New Roman" w:hAnsi="Times New Roman" w:cs="B Nazanin"/>
          <w:sz w:val="20"/>
          <w:rtl/>
        </w:rPr>
        <w:t xml:space="preserve">) و پایگاه داده‌های پهپادی نظیر </w:t>
      </w:r>
      <w:r w:rsidRPr="001260C2">
        <w:rPr>
          <w:rFonts w:ascii="Times New Roman" w:hAnsi="Times New Roman" w:cs="B Nazanin"/>
          <w:sz w:val="20"/>
        </w:rPr>
        <w:t>pNEUMA</w:t>
      </w:r>
      <w:r w:rsidRPr="001260C2">
        <w:rPr>
          <w:rFonts w:ascii="Times New Roman" w:hAnsi="Times New Roman" w:cs="B Nazanin"/>
          <w:sz w:val="20"/>
          <w:rtl/>
        </w:rPr>
        <w:t>، امکان استخراج تعاملات در مقیاس میلی‌ثانیه فراهم شد (</w:t>
      </w:r>
      <w:r w:rsidRPr="001260C2">
        <w:rPr>
          <w:rFonts w:ascii="Times New Roman" w:hAnsi="Times New Roman" w:cs="B Nazanin"/>
          <w:sz w:val="20"/>
        </w:rPr>
        <w:t>Barmpounakis</w:t>
      </w:r>
      <w:r w:rsidRPr="001260C2">
        <w:rPr>
          <w:rFonts w:ascii="Times New Roman" w:hAnsi="Times New Roman" w:cs="B Nazanin"/>
          <w:sz w:val="20"/>
          <w:rtl/>
        </w:rPr>
        <w:t xml:space="preserve"> &amp; </w:t>
      </w:r>
      <w:r w:rsidRPr="001260C2">
        <w:rPr>
          <w:rFonts w:ascii="Times New Roman" w:hAnsi="Times New Roman" w:cs="B Nazanin"/>
          <w:sz w:val="20"/>
        </w:rPr>
        <w:t>Geroliminis, 2020</w:t>
      </w:r>
      <w:r w:rsidRPr="001260C2">
        <w:rPr>
          <w:rFonts w:ascii="Times New Roman" w:hAnsi="Times New Roman" w:cs="B Nazanin"/>
          <w:sz w:val="20"/>
          <w:rtl/>
        </w:rPr>
        <w:t>).</w:t>
      </w:r>
    </w:p>
    <w:p w14:paraId="568317CE" w14:textId="77777777" w:rsidR="00AE6111"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علی‌رغم این پیشرفت‌ها، تحلیل‌های سطح میکروسکوپیک غالباً دچار پدیده‌ای به نام «تورش انتخاب» (</w:t>
      </w:r>
      <w:r w:rsidRPr="001260C2">
        <w:rPr>
          <w:rFonts w:ascii="Times New Roman" w:hAnsi="Times New Roman" w:cs="B Nazanin"/>
          <w:sz w:val="20"/>
        </w:rPr>
        <w:t>Selection Bias</w:t>
      </w:r>
      <w:r w:rsidRPr="001260C2">
        <w:rPr>
          <w:rFonts w:ascii="Times New Roman" w:hAnsi="Times New Roman" w:cs="B Nazanin"/>
          <w:sz w:val="20"/>
          <w:rtl/>
        </w:rPr>
        <w:t>) و «جدایی کامل» (</w:t>
      </w:r>
      <w:r w:rsidRPr="001260C2">
        <w:rPr>
          <w:rFonts w:ascii="Times New Roman" w:hAnsi="Times New Roman" w:cs="B Nazanin"/>
          <w:sz w:val="20"/>
        </w:rPr>
        <w:t>Perfect Separation</w:t>
      </w:r>
      <w:r w:rsidRPr="001260C2">
        <w:rPr>
          <w:rFonts w:ascii="Times New Roman" w:hAnsi="Times New Roman" w:cs="B Nazanin"/>
          <w:sz w:val="20"/>
          <w:rtl/>
        </w:rPr>
        <w:t>) هستند. مطالعات پیشین نتوانسته‌اند متغیرهای مخدوش‌کننده نظیر تفاوت‌های اولیه در سرعت نسبی را در زمان مقایسه با خودروهای سواری به طور کامل و بدون دخالت نویزهای سنسوری کنترل کنند. این پژوهش با ترکیب کلان‌داده‌های مسیر حرکت، اعمال فیلترهای پیوسته زمانی (</w:t>
      </w:r>
      <w:r w:rsidRPr="001260C2">
        <w:rPr>
          <w:rFonts w:ascii="Times New Roman" w:hAnsi="Times New Roman" w:cs="B Nazanin"/>
          <w:sz w:val="20"/>
        </w:rPr>
        <w:t>Run-Length Encoding</w:t>
      </w:r>
      <w:r w:rsidRPr="001260C2">
        <w:rPr>
          <w:rFonts w:ascii="Times New Roman" w:hAnsi="Times New Roman" w:cs="B Nazanin"/>
          <w:sz w:val="20"/>
          <w:rtl/>
        </w:rPr>
        <w:t>) و استفاده از رویکرد نوین «جنگل علّی» (</w:t>
      </w:r>
      <w:r w:rsidRPr="001260C2">
        <w:rPr>
          <w:rFonts w:ascii="Times New Roman" w:hAnsi="Times New Roman" w:cs="B Nazanin"/>
          <w:sz w:val="20"/>
        </w:rPr>
        <w:t>Causal Forest</w:t>
      </w:r>
      <w:r w:rsidRPr="001260C2">
        <w:rPr>
          <w:rFonts w:ascii="Times New Roman" w:hAnsi="Times New Roman" w:cs="B Nazanin"/>
          <w:sz w:val="20"/>
          <w:rtl/>
        </w:rPr>
        <w:t>) در کنار همسان‌سازی ماهالانوبیس، این شکاف تحقیقاتی را به صورت ریاضی و فیزیکی پوشش می‌دهد.</w:t>
      </w:r>
    </w:p>
    <w:p w14:paraId="2471D44F" w14:textId="77777777" w:rsidR="00E32478" w:rsidRDefault="00E32478" w:rsidP="00E32478">
      <w:pPr>
        <w:bidi/>
        <w:spacing w:line="360" w:lineRule="auto"/>
        <w:ind w:firstLine="284"/>
        <w:jc w:val="both"/>
        <w:rPr>
          <w:rFonts w:ascii="Times New Roman" w:hAnsi="Times New Roman" w:cs="B Nazanin"/>
          <w:sz w:val="20"/>
          <w:rtl/>
        </w:rPr>
      </w:pPr>
    </w:p>
    <w:p w14:paraId="6DE97D26" w14:textId="77777777" w:rsidR="00E32478" w:rsidRPr="001260C2" w:rsidRDefault="00E32478" w:rsidP="00E32478">
      <w:pPr>
        <w:bidi/>
        <w:spacing w:line="360" w:lineRule="auto"/>
        <w:ind w:firstLine="284"/>
        <w:jc w:val="both"/>
        <w:rPr>
          <w:rFonts w:ascii="Times New Roman" w:hAnsi="Times New Roman" w:cs="B Nazanin"/>
          <w:sz w:val="20"/>
          <w:rtl/>
        </w:rPr>
      </w:pPr>
    </w:p>
    <w:p w14:paraId="7E351180" w14:textId="77777777" w:rsidR="00AE6111" w:rsidRPr="001260C2" w:rsidRDefault="00AE6111" w:rsidP="002A19E8">
      <w:pPr>
        <w:bidi/>
        <w:spacing w:line="360" w:lineRule="auto"/>
        <w:ind w:firstLine="284"/>
        <w:jc w:val="both"/>
        <w:rPr>
          <w:rFonts w:ascii="Times New Roman" w:hAnsi="Times New Roman" w:cs="B Titr"/>
          <w:b/>
          <w:bCs/>
          <w:sz w:val="22"/>
          <w:szCs w:val="28"/>
          <w:rtl/>
        </w:rPr>
      </w:pPr>
      <w:r w:rsidRPr="001260C2">
        <w:rPr>
          <w:rFonts w:ascii="Times New Roman" w:hAnsi="Times New Roman" w:cs="B Titr"/>
          <w:b/>
          <w:bCs/>
          <w:sz w:val="22"/>
          <w:szCs w:val="28"/>
          <w:rtl/>
          <w:lang w:bidi="fa-IR"/>
        </w:rPr>
        <w:lastRenderedPageBreak/>
        <w:t xml:space="preserve">۳. </w:t>
      </w:r>
      <w:r w:rsidRPr="001260C2">
        <w:rPr>
          <w:rFonts w:ascii="Times New Roman" w:hAnsi="Times New Roman" w:cs="B Titr"/>
          <w:b/>
          <w:bCs/>
          <w:sz w:val="22"/>
          <w:szCs w:val="28"/>
          <w:rtl/>
        </w:rPr>
        <w:t>روش‌شناسی (</w:t>
      </w:r>
      <w:r w:rsidRPr="00001FC7">
        <w:rPr>
          <w:rFonts w:ascii="Times New Roman" w:hAnsi="Times New Roman" w:cs="B Titr"/>
          <w:b/>
          <w:bCs/>
          <w:sz w:val="26"/>
          <w:szCs w:val="26"/>
        </w:rPr>
        <w:t>Methodology</w:t>
      </w:r>
      <w:r w:rsidRPr="001260C2">
        <w:rPr>
          <w:rFonts w:ascii="Times New Roman" w:hAnsi="Times New Roman" w:cs="B Titr"/>
          <w:b/>
          <w:bCs/>
          <w:sz w:val="22"/>
          <w:szCs w:val="28"/>
          <w:rtl/>
        </w:rPr>
        <w:t>)</w:t>
      </w:r>
    </w:p>
    <w:p w14:paraId="54ED4945" w14:textId="77777777" w:rsidR="00AE6111" w:rsidRPr="001260C2" w:rsidRDefault="00AE6111" w:rsidP="002A19E8">
      <w:pPr>
        <w:bidi/>
        <w:spacing w:line="360" w:lineRule="auto"/>
        <w:ind w:firstLine="284"/>
        <w:jc w:val="both"/>
        <w:rPr>
          <w:rFonts w:ascii="Times New Roman" w:hAnsi="Times New Roman" w:cs="B Titr"/>
          <w:sz w:val="20"/>
          <w:rtl/>
        </w:rPr>
      </w:pPr>
      <w:r w:rsidRPr="001260C2">
        <w:rPr>
          <w:rFonts w:ascii="Times New Roman" w:hAnsi="Times New Roman" w:cs="B Titr"/>
          <w:b/>
          <w:bCs/>
          <w:sz w:val="20"/>
          <w:rtl/>
          <w:lang w:bidi="fa-IR"/>
        </w:rPr>
        <w:t xml:space="preserve">۳.۱. </w:t>
      </w:r>
      <w:r w:rsidRPr="001260C2">
        <w:rPr>
          <w:rFonts w:ascii="Times New Roman" w:hAnsi="Times New Roman" w:cs="B Titr"/>
          <w:b/>
          <w:bCs/>
          <w:sz w:val="20"/>
          <w:rtl/>
        </w:rPr>
        <w:t>توصیف پایگاه داده و آماده‌سازی کلان‌داده‌ها</w:t>
      </w:r>
    </w:p>
    <w:p w14:paraId="2E20B9F4"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داده‌های مورد استفاده در این پژوهش از پایگاه داده ترافیکی </w:t>
      </w:r>
      <w:r w:rsidRPr="001260C2">
        <w:rPr>
          <w:rFonts w:ascii="Times New Roman" w:hAnsi="Times New Roman" w:cs="B Nazanin"/>
          <w:sz w:val="20"/>
        </w:rPr>
        <w:t>pNEUMA</w:t>
      </w:r>
      <w:r w:rsidRPr="001260C2">
        <w:rPr>
          <w:rFonts w:ascii="Times New Roman" w:hAnsi="Times New Roman" w:cs="B Nazanin"/>
          <w:sz w:val="20"/>
          <w:rtl/>
        </w:rPr>
        <w:t xml:space="preserve"> استخراج شده است که شامل مسیر حرکت وسایل نقلیه در شبکه معابر آتن با وضوح زمانی </w:t>
      </w:r>
      <w:r w:rsidRPr="001260C2">
        <w:rPr>
          <w:rFonts w:ascii="Times New Roman" w:hAnsi="Times New Roman" w:cs="B Nazanin"/>
          <w:sz w:val="20"/>
          <w:rtl/>
          <w:lang w:bidi="fa-IR"/>
        </w:rPr>
        <w:t>۰.۰۴</w:t>
      </w:r>
      <w:r w:rsidRPr="001260C2">
        <w:rPr>
          <w:rFonts w:ascii="Times New Roman" w:hAnsi="Times New Roman" w:cs="B Nazanin"/>
          <w:sz w:val="20"/>
          <w:rtl/>
        </w:rPr>
        <w:t xml:space="preserve"> ثانیه است. به منظور اجرای مدل‌های استنتاج علّی و حفظ پیوستگی زمانیِ فریم‌ها (</w:t>
      </w:r>
      <w:r w:rsidRPr="001260C2">
        <w:rPr>
          <w:rFonts w:ascii="Times New Roman" w:hAnsi="Times New Roman" w:cs="B Nazanin"/>
          <w:sz w:val="20"/>
        </w:rPr>
        <w:t>Time-Series Integrity</w:t>
      </w:r>
      <w:r w:rsidRPr="001260C2">
        <w:rPr>
          <w:rFonts w:ascii="Times New Roman" w:hAnsi="Times New Roman" w:cs="B Nazanin"/>
          <w:sz w:val="20"/>
          <w:rtl/>
        </w:rPr>
        <w:t xml:space="preserve">)، بیش از </w:t>
      </w:r>
      <w:r w:rsidRPr="001260C2">
        <w:rPr>
          <w:rFonts w:ascii="Times New Roman" w:hAnsi="Times New Roman" w:cs="B Nazanin"/>
          <w:sz w:val="20"/>
          <w:rtl/>
          <w:lang w:bidi="fa-IR"/>
        </w:rPr>
        <w:t>۱.۵</w:t>
      </w:r>
      <w:r w:rsidRPr="001260C2">
        <w:rPr>
          <w:rFonts w:ascii="Times New Roman" w:hAnsi="Times New Roman" w:cs="B Nazanin"/>
          <w:sz w:val="20"/>
          <w:rtl/>
        </w:rPr>
        <w:t xml:space="preserve"> میلیون رکورد حرکتی پردازش گردید تا تعاملات متقابل میانِ خودرو-خودرو (گروه کنترل) و خودرو-موتورسیکلت (گروه مداخله) به صورت زوج‌فریم استخراج شود.</w:t>
      </w:r>
    </w:p>
    <w:p w14:paraId="388A8FF8" w14:textId="77777777" w:rsidR="00AE6111" w:rsidRPr="001260C2" w:rsidRDefault="00AE6111" w:rsidP="002A19E8">
      <w:pPr>
        <w:bidi/>
        <w:spacing w:line="360" w:lineRule="auto"/>
        <w:ind w:firstLine="284"/>
        <w:jc w:val="both"/>
        <w:rPr>
          <w:rFonts w:ascii="Times New Roman" w:hAnsi="Times New Roman" w:cs="B Titr"/>
          <w:sz w:val="20"/>
          <w:rtl/>
        </w:rPr>
      </w:pPr>
      <w:r w:rsidRPr="001260C2">
        <w:rPr>
          <w:rFonts w:ascii="Times New Roman" w:hAnsi="Times New Roman" w:cs="B Titr"/>
          <w:b/>
          <w:bCs/>
          <w:sz w:val="20"/>
          <w:rtl/>
          <w:lang w:bidi="fa-IR"/>
        </w:rPr>
        <w:t xml:space="preserve">۳.۲. </w:t>
      </w:r>
      <w:r w:rsidRPr="001260C2">
        <w:rPr>
          <w:rFonts w:ascii="Times New Roman" w:hAnsi="Times New Roman" w:cs="B Titr"/>
          <w:b/>
          <w:bCs/>
          <w:sz w:val="20"/>
          <w:rtl/>
        </w:rPr>
        <w:t xml:space="preserve">محاسبات کینماتیک </w:t>
      </w:r>
      <w:r w:rsidRPr="001260C2">
        <w:rPr>
          <w:rFonts w:ascii="Times New Roman" w:hAnsi="Times New Roman" w:cs="B Titr"/>
          <w:b/>
          <w:bCs/>
          <w:sz w:val="20"/>
          <w:rtl/>
          <w:lang w:bidi="fa-IR"/>
        </w:rPr>
        <w:t>۲-</w:t>
      </w:r>
      <w:r w:rsidRPr="001260C2">
        <w:rPr>
          <w:rFonts w:ascii="Times New Roman" w:hAnsi="Times New Roman" w:cs="B Titr"/>
          <w:b/>
          <w:bCs/>
          <w:sz w:val="20"/>
          <w:rtl/>
        </w:rPr>
        <w:t>بعدی و استخراج شبه‌تصادفات خالص</w:t>
      </w:r>
    </w:p>
    <w:p w14:paraId="36C1FE20"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با توجه به ماهیت حرکتی موتورسیکلت‌ها در تغییر مسیرهای عرضی، محاسبات یک‌بعدی فاقد اعتبار فیزیکی است. از آنجا که داده‌ها دارای مختصات کارتزین (</w:t>
      </w:r>
      <w:r w:rsidRPr="001260C2">
        <w:rPr>
          <w:rFonts w:ascii="Times New Roman" w:hAnsi="Times New Roman" w:cs="B Nazanin"/>
          <w:sz w:val="20"/>
        </w:rPr>
        <w:t>UTM</w:t>
      </w:r>
      <w:r w:rsidRPr="001260C2">
        <w:rPr>
          <w:rFonts w:ascii="Times New Roman" w:hAnsi="Times New Roman" w:cs="B Nazanin"/>
          <w:sz w:val="20"/>
          <w:rtl/>
        </w:rPr>
        <w:t xml:space="preserve">) بودند، فاصله فیزیکی بین دو وسیله نقلیه با استفاده از فرمول اقلیدسی </w:t>
      </w:r>
      <w:r w:rsidRPr="001260C2">
        <w:rPr>
          <w:rFonts w:ascii="Times New Roman" w:hAnsi="Times New Roman" w:cs="B Nazanin"/>
          <w:sz w:val="20"/>
          <w:rtl/>
          <w:lang w:bidi="fa-IR"/>
        </w:rPr>
        <w:t>۲-</w:t>
      </w:r>
      <w:r w:rsidRPr="001260C2">
        <w:rPr>
          <w:rFonts w:ascii="Times New Roman" w:hAnsi="Times New Roman" w:cs="B Nazanin"/>
          <w:sz w:val="20"/>
          <w:rtl/>
        </w:rPr>
        <w:t>بعدی محاسبه شد:</w:t>
      </w:r>
    </w:p>
    <w:p w14:paraId="4B3EF415" w14:textId="11A5AC13" w:rsidR="00AE6111" w:rsidRPr="001260C2" w:rsidRDefault="00AE6111" w:rsidP="002A19E8">
      <w:pPr>
        <w:bidi/>
        <w:spacing w:line="360" w:lineRule="auto"/>
        <w:ind w:firstLine="284"/>
        <w:jc w:val="both"/>
        <w:rPr>
          <w:rFonts w:ascii="Times New Roman" w:hAnsi="Times New Roman" w:cs="B Nazanin"/>
          <w:sz w:val="20"/>
          <w:rtl/>
        </w:rPr>
      </w:pPr>
      <m:oMathPara>
        <m:oMath>
          <m:r>
            <w:rPr>
              <w:rFonts w:ascii="Cambria Math" w:hAnsi="Cambria Math" w:cs="B Nazanin"/>
              <w:sz w:val="20"/>
            </w:rPr>
            <m:t>d=</m:t>
          </m:r>
          <m:rad>
            <m:radPr>
              <m:degHide m:val="1"/>
              <m:ctrlPr>
                <w:rPr>
                  <w:rFonts w:ascii="Cambria Math" w:hAnsi="Cambria Math" w:cs="B Nazanin"/>
                  <w:sz w:val="20"/>
                </w:rPr>
              </m:ctrlPr>
            </m:radPr>
            <m:deg/>
            <m:e>
              <m:sSup>
                <m:sSupPr>
                  <m:ctrlPr>
                    <w:rPr>
                      <w:rFonts w:ascii="Cambria Math" w:hAnsi="Cambria Math" w:cs="B Nazanin"/>
                      <w:sz w:val="20"/>
                    </w:rPr>
                  </m:ctrlPr>
                </m:sSupPr>
                <m:e>
                  <m:d>
                    <m:dPr>
                      <m:ctrlPr>
                        <w:rPr>
                          <w:rFonts w:ascii="Cambria Math" w:hAnsi="Cambria Math" w:cs="B Nazanin"/>
                          <w:sz w:val="20"/>
                        </w:rPr>
                      </m:ctrlPr>
                    </m:dPr>
                    <m:e>
                      <m:sSub>
                        <m:sSubPr>
                          <m:ctrlPr>
                            <w:rPr>
                              <w:rFonts w:ascii="Cambria Math" w:hAnsi="Cambria Math" w:cs="B Nazanin"/>
                              <w:sz w:val="20"/>
                            </w:rPr>
                          </m:ctrlPr>
                        </m:sSubPr>
                        <m:e>
                          <m:r>
                            <w:rPr>
                              <w:rFonts w:ascii="Cambria Math" w:hAnsi="Cambria Math" w:cs="B Nazanin"/>
                              <w:sz w:val="20"/>
                            </w:rPr>
                            <m:t>x</m:t>
                          </m:r>
                        </m:e>
                        <m:sub>
                          <m:r>
                            <w:rPr>
                              <w:rFonts w:ascii="Cambria Math" w:hAnsi="Cambria Math" w:cs="B Nazanin"/>
                              <w:sz w:val="20"/>
                            </w:rPr>
                            <m:t>j</m:t>
                          </m:r>
                        </m:sub>
                      </m:sSub>
                      <m:r>
                        <w:rPr>
                          <w:rFonts w:ascii="Cambria Math" w:hAnsi="Cambria Math" w:cs="B Nazanin"/>
                          <w:sz w:val="20"/>
                        </w:rPr>
                        <m:t>-</m:t>
                      </m:r>
                      <m:sSub>
                        <m:sSubPr>
                          <m:ctrlPr>
                            <w:rPr>
                              <w:rFonts w:ascii="Cambria Math" w:hAnsi="Cambria Math" w:cs="B Nazanin"/>
                              <w:sz w:val="20"/>
                            </w:rPr>
                          </m:ctrlPr>
                        </m:sSubPr>
                        <m:e>
                          <m:r>
                            <w:rPr>
                              <w:rFonts w:ascii="Cambria Math" w:hAnsi="Cambria Math" w:cs="B Nazanin"/>
                              <w:sz w:val="20"/>
                            </w:rPr>
                            <m:t>x</m:t>
                          </m:r>
                        </m:e>
                        <m:sub>
                          <m:r>
                            <w:rPr>
                              <w:rFonts w:ascii="Cambria Math" w:hAnsi="Cambria Math" w:cs="B Nazanin"/>
                              <w:sz w:val="20"/>
                            </w:rPr>
                            <m:t>i</m:t>
                          </m:r>
                        </m:sub>
                      </m:sSub>
                    </m:e>
                  </m:d>
                </m:e>
                <m:sup>
                  <m:r>
                    <w:rPr>
                      <w:rFonts w:ascii="Cambria Math" w:hAnsi="Cambria Math" w:cs="B Nazanin"/>
                      <w:sz w:val="20"/>
                    </w:rPr>
                    <m:t>2</m:t>
                  </m:r>
                </m:sup>
              </m:sSup>
              <m:r>
                <w:rPr>
                  <w:rFonts w:ascii="Cambria Math" w:hAnsi="Cambria Math" w:cs="B Nazanin"/>
                  <w:sz w:val="20"/>
                </w:rPr>
                <m:t>+</m:t>
              </m:r>
              <m:sSup>
                <m:sSupPr>
                  <m:ctrlPr>
                    <w:rPr>
                      <w:rFonts w:ascii="Cambria Math" w:hAnsi="Cambria Math" w:cs="B Nazanin"/>
                      <w:sz w:val="20"/>
                    </w:rPr>
                  </m:ctrlPr>
                </m:sSupPr>
                <m:e>
                  <m:d>
                    <m:dPr>
                      <m:ctrlPr>
                        <w:rPr>
                          <w:rFonts w:ascii="Cambria Math" w:hAnsi="Cambria Math" w:cs="B Nazanin"/>
                          <w:sz w:val="20"/>
                        </w:rPr>
                      </m:ctrlPr>
                    </m:dPr>
                    <m:e>
                      <m:sSub>
                        <m:sSubPr>
                          <m:ctrlPr>
                            <w:rPr>
                              <w:rFonts w:ascii="Cambria Math" w:hAnsi="Cambria Math" w:cs="B Nazanin"/>
                              <w:sz w:val="20"/>
                            </w:rPr>
                          </m:ctrlPr>
                        </m:sSubPr>
                        <m:e>
                          <m:r>
                            <w:rPr>
                              <w:rFonts w:ascii="Cambria Math" w:hAnsi="Cambria Math" w:cs="B Nazanin"/>
                              <w:sz w:val="20"/>
                            </w:rPr>
                            <m:t>y</m:t>
                          </m:r>
                        </m:e>
                        <m:sub>
                          <m:r>
                            <w:rPr>
                              <w:rFonts w:ascii="Cambria Math" w:hAnsi="Cambria Math" w:cs="B Nazanin"/>
                              <w:sz w:val="20"/>
                            </w:rPr>
                            <m:t>j</m:t>
                          </m:r>
                        </m:sub>
                      </m:sSub>
                      <m:r>
                        <w:rPr>
                          <w:rFonts w:ascii="Cambria Math" w:hAnsi="Cambria Math" w:cs="B Nazanin"/>
                          <w:sz w:val="20"/>
                        </w:rPr>
                        <m:t>-</m:t>
                      </m:r>
                      <m:sSub>
                        <m:sSubPr>
                          <m:ctrlPr>
                            <w:rPr>
                              <w:rFonts w:ascii="Cambria Math" w:hAnsi="Cambria Math" w:cs="B Nazanin"/>
                              <w:sz w:val="20"/>
                            </w:rPr>
                          </m:ctrlPr>
                        </m:sSubPr>
                        <m:e>
                          <m:r>
                            <w:rPr>
                              <w:rFonts w:ascii="Cambria Math" w:hAnsi="Cambria Math" w:cs="B Nazanin"/>
                              <w:sz w:val="20"/>
                            </w:rPr>
                            <m:t>y</m:t>
                          </m:r>
                        </m:e>
                        <m:sub>
                          <m:r>
                            <w:rPr>
                              <w:rFonts w:ascii="Cambria Math" w:hAnsi="Cambria Math" w:cs="B Nazanin"/>
                              <w:sz w:val="20"/>
                            </w:rPr>
                            <m:t>i</m:t>
                          </m:r>
                        </m:sub>
                      </m:sSub>
                    </m:e>
                  </m:d>
                </m:e>
                <m:sup>
                  <m:r>
                    <w:rPr>
                      <w:rFonts w:ascii="Cambria Math" w:hAnsi="Cambria Math" w:cs="B Nazanin"/>
                      <w:sz w:val="20"/>
                    </w:rPr>
                    <m:t>2</m:t>
                  </m:r>
                </m:sup>
              </m:sSup>
            </m:e>
          </m:rad>
        </m:oMath>
      </m:oMathPara>
    </w:p>
    <w:p w14:paraId="49269708" w14:textId="0D778CC2"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همچنین شاخص زمان تا برخورد دوبعدی (</w:t>
      </w:r>
      <m:oMath>
        <m:r>
          <w:rPr>
            <w:rFonts w:ascii="Cambria Math" w:hAnsi="Cambria Math" w:cs="B Nazanin"/>
            <w:sz w:val="20"/>
          </w:rPr>
          <m:t>TT</m:t>
        </m:r>
        <m:sSub>
          <m:sSubPr>
            <m:ctrlPr>
              <w:rPr>
                <w:rFonts w:ascii="Cambria Math" w:hAnsi="Cambria Math" w:cs="B Nazanin"/>
                <w:sz w:val="20"/>
              </w:rPr>
            </m:ctrlPr>
          </m:sSubPr>
          <m:e>
            <m:r>
              <w:rPr>
                <w:rFonts w:ascii="Cambria Math" w:hAnsi="Cambria Math" w:cs="B Nazanin"/>
                <w:sz w:val="20"/>
              </w:rPr>
              <m:t>C</m:t>
            </m:r>
          </m:e>
          <m:sub>
            <m:r>
              <w:rPr>
                <w:rFonts w:ascii="Cambria Math" w:hAnsi="Cambria Math" w:cs="B Nazanin"/>
                <w:sz w:val="20"/>
              </w:rPr>
              <m:t>2D</m:t>
            </m:r>
          </m:sub>
        </m:sSub>
      </m:oMath>
      <w:r w:rsidRPr="001260C2">
        <w:rPr>
          <w:rFonts w:ascii="Times New Roman" w:hAnsi="Times New Roman" w:cs="B Nazanin"/>
          <w:sz w:val="20"/>
          <w:rtl/>
        </w:rPr>
        <w:t>) با استفاده از ضرب داخلی بردارهای سرعت نسبی (</w:t>
      </w:r>
      <m:oMath>
        <m:acc>
          <m:accPr>
            <m:chr m:val="⃗"/>
            <m:ctrlPr>
              <w:rPr>
                <w:rFonts w:ascii="Cambria Math" w:hAnsi="Cambria Math" w:cs="B Nazanin"/>
                <w:sz w:val="20"/>
              </w:rPr>
            </m:ctrlPr>
          </m:accPr>
          <m:e>
            <m:r>
              <w:rPr>
                <w:rFonts w:ascii="Cambria Math" w:hAnsi="Cambria Math" w:cs="B Nazanin"/>
                <w:sz w:val="20"/>
              </w:rPr>
              <m:t>v</m:t>
            </m:r>
          </m:e>
        </m:acc>
      </m:oMath>
      <w:r w:rsidRPr="001260C2">
        <w:rPr>
          <w:rFonts w:ascii="Times New Roman" w:hAnsi="Times New Roman" w:cs="B Nazanin"/>
          <w:sz w:val="20"/>
          <w:rtl/>
        </w:rPr>
        <w:t>) و موقعیت نسبی (</w:t>
      </w:r>
      <m:oMath>
        <m:acc>
          <m:accPr>
            <m:chr m:val="⃗"/>
            <m:ctrlPr>
              <w:rPr>
                <w:rFonts w:ascii="Cambria Math" w:hAnsi="Cambria Math" w:cs="B Nazanin"/>
                <w:sz w:val="20"/>
              </w:rPr>
            </m:ctrlPr>
          </m:accPr>
          <m:e>
            <m:r>
              <w:rPr>
                <w:rFonts w:ascii="Cambria Math" w:hAnsi="Cambria Math" w:cs="B Nazanin"/>
                <w:sz w:val="20"/>
              </w:rPr>
              <m:t>r</m:t>
            </m:r>
          </m:e>
        </m:acc>
      </m:oMath>
      <w:r w:rsidRPr="001260C2">
        <w:rPr>
          <w:rFonts w:ascii="Times New Roman" w:hAnsi="Times New Roman" w:cs="B Nazanin"/>
          <w:sz w:val="20"/>
          <w:rtl/>
        </w:rPr>
        <w:t>) محاسبه گردید. این شاخص تنها در شرایطی معتبر در نظر گرفته شد که وسایل نقلیه از نظر فیزیکی همگرا باشند (</w:t>
      </w:r>
      <m:oMath>
        <m:acc>
          <m:accPr>
            <m:chr m:val="⃗"/>
            <m:ctrlPr>
              <w:rPr>
                <w:rFonts w:ascii="Cambria Math" w:hAnsi="Cambria Math" w:cs="B Nazanin"/>
                <w:sz w:val="20"/>
              </w:rPr>
            </m:ctrlPr>
          </m:accPr>
          <m:e>
            <m:r>
              <w:rPr>
                <w:rFonts w:ascii="Cambria Math" w:hAnsi="Cambria Math" w:cs="B Nazanin"/>
                <w:sz w:val="20"/>
              </w:rPr>
              <m:t>r</m:t>
            </m:r>
          </m:e>
        </m:acc>
        <m:r>
          <w:rPr>
            <w:rFonts w:ascii="Cambria Math" w:hAnsi="Cambria Math" w:cs="B Nazanin"/>
            <w:sz w:val="20"/>
          </w:rPr>
          <m:t>⋅</m:t>
        </m:r>
        <m:acc>
          <m:accPr>
            <m:chr m:val="⃗"/>
            <m:ctrlPr>
              <w:rPr>
                <w:rFonts w:ascii="Cambria Math" w:hAnsi="Cambria Math" w:cs="B Nazanin"/>
                <w:sz w:val="20"/>
              </w:rPr>
            </m:ctrlPr>
          </m:accPr>
          <m:e>
            <m:r>
              <w:rPr>
                <w:rFonts w:ascii="Cambria Math" w:hAnsi="Cambria Math" w:cs="B Nazanin"/>
                <w:sz w:val="20"/>
              </w:rPr>
              <m:t>v</m:t>
            </m:r>
          </m:e>
        </m:acc>
        <m:r>
          <w:rPr>
            <w:rFonts w:ascii="Cambria Math" w:hAnsi="Cambria Math" w:cs="B Nazanin"/>
            <w:sz w:val="20"/>
          </w:rPr>
          <m:t>&gt;0</m:t>
        </m:r>
      </m:oMath>
      <w:r w:rsidRPr="001260C2">
        <w:rPr>
          <w:rFonts w:ascii="Times New Roman" w:hAnsi="Times New Roman" w:cs="B Nazanin"/>
          <w:sz w:val="20"/>
          <w:rtl/>
        </w:rPr>
        <w:t>):</w:t>
      </w:r>
    </w:p>
    <w:p w14:paraId="687CD9BB" w14:textId="283524C4" w:rsidR="00AE6111" w:rsidRPr="001260C2" w:rsidRDefault="00AE6111" w:rsidP="002A19E8">
      <w:pPr>
        <w:bidi/>
        <w:spacing w:line="360" w:lineRule="auto"/>
        <w:ind w:firstLine="284"/>
        <w:jc w:val="both"/>
        <w:rPr>
          <w:rFonts w:ascii="Times New Roman" w:hAnsi="Times New Roman" w:cs="B Nazanin"/>
          <w:sz w:val="20"/>
          <w:rtl/>
        </w:rPr>
      </w:pPr>
      <m:oMathPara>
        <m:oMath>
          <m:r>
            <w:rPr>
              <w:rFonts w:ascii="Cambria Math" w:hAnsi="Cambria Math" w:cs="B Nazanin"/>
              <w:sz w:val="20"/>
            </w:rPr>
            <m:t>TT</m:t>
          </m:r>
          <m:sSub>
            <m:sSubPr>
              <m:ctrlPr>
                <w:rPr>
                  <w:rFonts w:ascii="Cambria Math" w:hAnsi="Cambria Math" w:cs="B Nazanin"/>
                  <w:sz w:val="20"/>
                </w:rPr>
              </m:ctrlPr>
            </m:sSubPr>
            <m:e>
              <m:r>
                <w:rPr>
                  <w:rFonts w:ascii="Cambria Math" w:hAnsi="Cambria Math" w:cs="B Nazanin"/>
                  <w:sz w:val="20"/>
                </w:rPr>
                <m:t>C</m:t>
              </m:r>
            </m:e>
            <m:sub>
              <m:r>
                <w:rPr>
                  <w:rFonts w:ascii="Cambria Math" w:hAnsi="Cambria Math" w:cs="B Nazanin"/>
                  <w:sz w:val="20"/>
                </w:rPr>
                <m:t>2D</m:t>
              </m:r>
            </m:sub>
          </m:sSub>
          <m:r>
            <w:rPr>
              <w:rFonts w:ascii="Cambria Math" w:hAnsi="Cambria Math" w:cs="B Nazanin"/>
              <w:sz w:val="20"/>
            </w:rPr>
            <m:t>=</m:t>
          </m:r>
          <m:f>
            <m:fPr>
              <m:ctrlPr>
                <w:rPr>
                  <w:rFonts w:ascii="Cambria Math" w:hAnsi="Cambria Math" w:cs="B Nazanin"/>
                  <w:sz w:val="20"/>
                </w:rPr>
              </m:ctrlPr>
            </m:fPr>
            <m:num>
              <m:r>
                <w:rPr>
                  <w:rFonts w:ascii="Cambria Math" w:hAnsi="Cambria Math" w:cs="B Nazanin"/>
                  <w:sz w:val="20"/>
                </w:rPr>
                <m:t>-</m:t>
              </m:r>
              <m:d>
                <m:dPr>
                  <m:ctrlPr>
                    <w:rPr>
                      <w:rFonts w:ascii="Cambria Math" w:hAnsi="Cambria Math" w:cs="B Nazanin"/>
                      <w:sz w:val="20"/>
                    </w:rPr>
                  </m:ctrlPr>
                </m:dPr>
                <m:e>
                  <m:acc>
                    <m:accPr>
                      <m:chr m:val="⃗"/>
                      <m:ctrlPr>
                        <w:rPr>
                          <w:rFonts w:ascii="Cambria Math" w:hAnsi="Cambria Math" w:cs="B Nazanin"/>
                          <w:sz w:val="20"/>
                        </w:rPr>
                      </m:ctrlPr>
                    </m:accPr>
                    <m:e>
                      <m:r>
                        <w:rPr>
                          <w:rFonts w:ascii="Cambria Math" w:hAnsi="Cambria Math" w:cs="B Nazanin"/>
                          <w:sz w:val="20"/>
                        </w:rPr>
                        <m:t>r</m:t>
                      </m:r>
                    </m:e>
                  </m:acc>
                  <m:r>
                    <w:rPr>
                      <w:rFonts w:ascii="Cambria Math" w:hAnsi="Cambria Math" w:cs="B Nazanin"/>
                      <w:sz w:val="20"/>
                    </w:rPr>
                    <m:t>⋅</m:t>
                  </m:r>
                  <m:acc>
                    <m:accPr>
                      <m:chr m:val="⃗"/>
                      <m:ctrlPr>
                        <w:rPr>
                          <w:rFonts w:ascii="Cambria Math" w:hAnsi="Cambria Math" w:cs="B Nazanin"/>
                          <w:sz w:val="20"/>
                        </w:rPr>
                      </m:ctrlPr>
                    </m:accPr>
                    <m:e>
                      <m:r>
                        <w:rPr>
                          <w:rFonts w:ascii="Cambria Math" w:hAnsi="Cambria Math" w:cs="B Nazanin"/>
                          <w:sz w:val="20"/>
                        </w:rPr>
                        <m:t>v</m:t>
                      </m:r>
                    </m:e>
                  </m:acc>
                </m:e>
              </m:d>
            </m:num>
            <m:den>
              <m:r>
                <w:rPr>
                  <w:rFonts w:ascii="Cambria Math" w:hAnsi="Cambria Math" w:cs="B Nazanin"/>
                  <w:sz w:val="20"/>
                </w:rPr>
                <m:t>‖</m:t>
              </m:r>
              <m:acc>
                <m:accPr>
                  <m:chr m:val="⃗"/>
                  <m:ctrlPr>
                    <w:rPr>
                      <w:rFonts w:ascii="Cambria Math" w:hAnsi="Cambria Math" w:cs="B Nazanin"/>
                      <w:sz w:val="20"/>
                    </w:rPr>
                  </m:ctrlPr>
                </m:accPr>
                <m:e>
                  <m:r>
                    <w:rPr>
                      <w:rFonts w:ascii="Cambria Math" w:hAnsi="Cambria Math" w:cs="B Nazanin"/>
                      <w:sz w:val="20"/>
                    </w:rPr>
                    <m:t>v</m:t>
                  </m:r>
                </m:e>
              </m:acc>
              <m:r>
                <w:rPr>
                  <w:rFonts w:ascii="Cambria Math" w:hAnsi="Cambria Math" w:cs="B Nazanin"/>
                  <w:sz w:val="20"/>
                </w:rPr>
                <m:t>‖</m:t>
              </m:r>
              <m:sSup>
                <m:sSupPr>
                  <m:ctrlPr>
                    <w:rPr>
                      <w:rFonts w:ascii="Cambria Math" w:hAnsi="Cambria Math" w:cs="B Nazanin"/>
                      <w:sz w:val="20"/>
                    </w:rPr>
                  </m:ctrlPr>
                </m:sSupPr>
                <m:e>
                  <m:r>
                    <w:rPr>
                      <w:rFonts w:ascii="Cambria Math" w:hAnsi="Cambria Math" w:cs="B Nazanin"/>
                      <w:sz w:val="20"/>
                    </w:rPr>
                    <m:t>​</m:t>
                  </m:r>
                </m:e>
                <m:sup>
                  <m:r>
                    <w:rPr>
                      <w:rFonts w:ascii="Cambria Math" w:hAnsi="Cambria Math" w:cs="B Nazanin"/>
                      <w:sz w:val="20"/>
                    </w:rPr>
                    <m:t>2</m:t>
                  </m:r>
                </m:sup>
              </m:sSup>
            </m:den>
          </m:f>
        </m:oMath>
      </m:oMathPara>
    </w:p>
    <w:p w14:paraId="18B9D43F" w14:textId="77777777" w:rsidR="00AE6111"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به منظور حذف کامل نویزهای ردیابی سنسورها و شناسایی شبه‌تصادفات (</w:t>
      </w:r>
      <w:r w:rsidRPr="001260C2">
        <w:rPr>
          <w:rFonts w:ascii="Times New Roman" w:hAnsi="Times New Roman" w:cs="B Nazanin"/>
          <w:sz w:val="20"/>
        </w:rPr>
        <w:t>Near-misses</w:t>
      </w:r>
      <w:r w:rsidRPr="001260C2">
        <w:rPr>
          <w:rFonts w:ascii="Times New Roman" w:hAnsi="Times New Roman" w:cs="B Nazanin"/>
          <w:sz w:val="20"/>
          <w:rtl/>
        </w:rPr>
        <w:t>) قطعی، یک فیلتر پنجره غلتان اعمال گردید. بر این اساس، تنها تعاملاتی حفظ شدند که شرطِ خطر (</w:t>
      </w:r>
      <w:r w:rsidRPr="001260C2">
        <w:rPr>
          <w:rFonts w:ascii="Times New Roman" w:hAnsi="Times New Roman" w:cs="B Nazanin"/>
          <w:sz w:val="20"/>
        </w:rPr>
        <w:t>TTC</w:t>
      </w:r>
      <w:r w:rsidRPr="001260C2">
        <w:rPr>
          <w:rFonts w:ascii="Times New Roman" w:hAnsi="Times New Roman" w:cs="B Nazanin"/>
          <w:sz w:val="20"/>
          <w:rtl/>
        </w:rPr>
        <w:t xml:space="preserve"> زیر </w:t>
      </w:r>
      <w:r w:rsidRPr="001260C2">
        <w:rPr>
          <w:rFonts w:ascii="Times New Roman" w:hAnsi="Times New Roman" w:cs="B Nazanin"/>
          <w:sz w:val="20"/>
          <w:rtl/>
          <w:lang w:bidi="fa-IR"/>
        </w:rPr>
        <w:t>۳</w:t>
      </w:r>
      <w:r w:rsidRPr="001260C2">
        <w:rPr>
          <w:rFonts w:ascii="Times New Roman" w:hAnsi="Times New Roman" w:cs="B Nazanin"/>
          <w:sz w:val="20"/>
          <w:rtl/>
        </w:rPr>
        <w:t xml:space="preserve"> ثانیه و فاصله زیر </w:t>
      </w:r>
      <w:r w:rsidRPr="001260C2">
        <w:rPr>
          <w:rFonts w:ascii="Times New Roman" w:hAnsi="Times New Roman" w:cs="B Nazanin"/>
          <w:sz w:val="20"/>
          <w:rtl/>
          <w:lang w:bidi="fa-IR"/>
        </w:rPr>
        <w:t>۳۰</w:t>
      </w:r>
      <w:r w:rsidRPr="001260C2">
        <w:rPr>
          <w:rFonts w:ascii="Times New Roman" w:hAnsi="Times New Roman" w:cs="B Nazanin"/>
          <w:sz w:val="20"/>
          <w:rtl/>
        </w:rPr>
        <w:t xml:space="preserve"> متر) به صورت پیوسته برای حداقل </w:t>
      </w:r>
      <w:r w:rsidRPr="001260C2">
        <w:rPr>
          <w:rFonts w:ascii="Times New Roman" w:hAnsi="Times New Roman" w:cs="B Nazanin"/>
          <w:sz w:val="20"/>
          <w:rtl/>
          <w:lang w:bidi="fa-IR"/>
        </w:rPr>
        <w:t>۲۵</w:t>
      </w:r>
      <w:r w:rsidRPr="001260C2">
        <w:rPr>
          <w:rFonts w:ascii="Times New Roman" w:hAnsi="Times New Roman" w:cs="B Nazanin"/>
          <w:sz w:val="20"/>
          <w:rtl/>
        </w:rPr>
        <w:t xml:space="preserve"> فریم متوالی (معادل </w:t>
      </w:r>
      <w:r w:rsidRPr="001260C2">
        <w:rPr>
          <w:rFonts w:ascii="Times New Roman" w:hAnsi="Times New Roman" w:cs="B Nazanin"/>
          <w:sz w:val="20"/>
          <w:rtl/>
          <w:lang w:bidi="fa-IR"/>
        </w:rPr>
        <w:t>۱</w:t>
      </w:r>
      <w:r w:rsidRPr="001260C2">
        <w:rPr>
          <w:rFonts w:ascii="Times New Roman" w:hAnsi="Times New Roman" w:cs="B Nazanin"/>
          <w:sz w:val="20"/>
          <w:rtl/>
        </w:rPr>
        <w:t xml:space="preserve"> ثانیه کامل) برقرار باشد. اعمال این فیلترِ بی‌رحمانه منجر به استخراج </w:t>
      </w:r>
      <w:r w:rsidRPr="001260C2">
        <w:rPr>
          <w:rFonts w:ascii="Times New Roman" w:hAnsi="Times New Roman" w:cs="B Nazanin"/>
          <w:sz w:val="20"/>
          <w:rtl/>
          <w:lang w:bidi="fa-IR"/>
        </w:rPr>
        <w:t>۹۱</w:t>
      </w:r>
      <w:r w:rsidRPr="001260C2">
        <w:rPr>
          <w:rFonts w:ascii="Times New Roman" w:hAnsi="Times New Roman" w:cs="B Nazanin"/>
          <w:sz w:val="20"/>
          <w:rtl/>
        </w:rPr>
        <w:t xml:space="preserve"> رویداد بحرانیِ کاملاً خالص و بدون نویز برای هر گروه گردید.</w:t>
      </w:r>
    </w:p>
    <w:p w14:paraId="281F2AA1" w14:textId="77777777" w:rsidR="00E32478" w:rsidRDefault="00E32478" w:rsidP="00E32478">
      <w:pPr>
        <w:bidi/>
        <w:spacing w:line="360" w:lineRule="auto"/>
        <w:ind w:firstLine="284"/>
        <w:jc w:val="both"/>
        <w:rPr>
          <w:rFonts w:ascii="Times New Roman" w:hAnsi="Times New Roman" w:cs="B Nazanin"/>
          <w:sz w:val="20"/>
          <w:rtl/>
        </w:rPr>
      </w:pPr>
    </w:p>
    <w:p w14:paraId="4C01A0FE" w14:textId="77777777" w:rsidR="00E32478" w:rsidRPr="001260C2" w:rsidRDefault="00E32478" w:rsidP="00E32478">
      <w:pPr>
        <w:bidi/>
        <w:spacing w:line="360" w:lineRule="auto"/>
        <w:ind w:firstLine="284"/>
        <w:jc w:val="both"/>
        <w:rPr>
          <w:rFonts w:ascii="Times New Roman" w:hAnsi="Times New Roman" w:cs="B Nazanin"/>
          <w:sz w:val="20"/>
          <w:rtl/>
        </w:rPr>
      </w:pPr>
    </w:p>
    <w:p w14:paraId="2C102B49" w14:textId="77777777" w:rsidR="00AE6111" w:rsidRPr="001260C2" w:rsidRDefault="00AE6111" w:rsidP="002A19E8">
      <w:pPr>
        <w:bidi/>
        <w:spacing w:line="360" w:lineRule="auto"/>
        <w:ind w:firstLine="284"/>
        <w:jc w:val="both"/>
        <w:rPr>
          <w:rFonts w:ascii="Times New Roman" w:hAnsi="Times New Roman" w:cs="B Titr"/>
          <w:rtl/>
        </w:rPr>
      </w:pPr>
      <w:r w:rsidRPr="001260C2">
        <w:rPr>
          <w:rFonts w:ascii="Times New Roman" w:hAnsi="Times New Roman" w:cs="B Titr"/>
          <w:b/>
          <w:bCs/>
          <w:rtl/>
          <w:lang w:bidi="fa-IR"/>
        </w:rPr>
        <w:lastRenderedPageBreak/>
        <w:t xml:space="preserve">۳.۳. </w:t>
      </w:r>
      <w:r w:rsidRPr="001260C2">
        <w:rPr>
          <w:rFonts w:ascii="Times New Roman" w:hAnsi="Times New Roman" w:cs="B Titr"/>
          <w:b/>
          <w:bCs/>
          <w:rtl/>
        </w:rPr>
        <w:t>یادگیری ماشین علّی (</w:t>
      </w:r>
      <w:r w:rsidRPr="00001FC7">
        <w:rPr>
          <w:rFonts w:ascii="Times New Roman" w:hAnsi="Times New Roman" w:cs="B Titr"/>
          <w:b/>
          <w:bCs/>
          <w:sz w:val="22"/>
          <w:szCs w:val="22"/>
        </w:rPr>
        <w:t>Causal Forest</w:t>
      </w:r>
      <w:r w:rsidRPr="001260C2">
        <w:rPr>
          <w:rFonts w:ascii="Times New Roman" w:hAnsi="Times New Roman" w:cs="B Titr"/>
          <w:b/>
          <w:bCs/>
          <w:rtl/>
        </w:rPr>
        <w:t>) و همسان‌سازی ماهالانوبیس</w:t>
      </w:r>
    </w:p>
    <w:p w14:paraId="0359646B" w14:textId="0DCC41A0"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برای تخمین اثر متوسط مداخله (</w:t>
      </w:r>
      <w:r w:rsidRPr="001260C2">
        <w:rPr>
          <w:rFonts w:ascii="Times New Roman" w:hAnsi="Times New Roman" w:cs="B Nazanin"/>
          <w:sz w:val="20"/>
        </w:rPr>
        <w:t>ATE</w:t>
      </w:r>
      <w:r w:rsidRPr="001260C2">
        <w:rPr>
          <w:rFonts w:ascii="Times New Roman" w:hAnsi="Times New Roman" w:cs="B Nazanin"/>
          <w:sz w:val="20"/>
          <w:rtl/>
        </w:rPr>
        <w:t>)، از الگوریتم پیشرفته جنگل علّی (</w:t>
      </w:r>
      <w:r w:rsidRPr="001260C2">
        <w:rPr>
          <w:rFonts w:ascii="Times New Roman" w:hAnsi="Times New Roman" w:cs="B Nazanin"/>
          <w:sz w:val="20"/>
        </w:rPr>
        <w:t>Generalized Random Forests</w:t>
      </w:r>
      <w:r w:rsidRPr="001260C2">
        <w:rPr>
          <w:rFonts w:ascii="Times New Roman" w:hAnsi="Times New Roman" w:cs="B Nazanin"/>
          <w:sz w:val="20"/>
          <w:rtl/>
        </w:rPr>
        <w:t>) استفاده شد. متغیر مداخله (</w:t>
      </w:r>
      <m:oMath>
        <m:r>
          <w:rPr>
            <w:rFonts w:ascii="Cambria Math" w:hAnsi="Cambria Math" w:cs="B Nazanin"/>
            <w:sz w:val="20"/>
          </w:rPr>
          <m:t>W</m:t>
        </m:r>
      </m:oMath>
      <w:r w:rsidRPr="001260C2">
        <w:rPr>
          <w:rFonts w:ascii="Times New Roman" w:hAnsi="Times New Roman" w:cs="B Nazanin"/>
          <w:sz w:val="20"/>
          <w:rtl/>
        </w:rPr>
        <w:t>) حضور موتورسیکلت، متغیر پاسخ (</w:t>
      </w:r>
      <m:oMath>
        <m:r>
          <w:rPr>
            <w:rFonts w:ascii="Cambria Math" w:hAnsi="Cambria Math" w:cs="B Nazanin"/>
            <w:sz w:val="20"/>
          </w:rPr>
          <m:t>Y</m:t>
        </m:r>
      </m:oMath>
      <w:r w:rsidRPr="001260C2">
        <w:rPr>
          <w:rFonts w:ascii="Times New Roman" w:hAnsi="Times New Roman" w:cs="B Nazanin"/>
          <w:sz w:val="20"/>
          <w:rtl/>
        </w:rPr>
        <w:t xml:space="preserve">) مقادیر حداقل </w:t>
      </w:r>
      <m:oMath>
        <m:r>
          <w:rPr>
            <w:rFonts w:ascii="Cambria Math" w:hAnsi="Cambria Math" w:cs="B Nazanin"/>
            <w:sz w:val="20"/>
          </w:rPr>
          <m:t>TT</m:t>
        </m:r>
        <m:sSub>
          <m:sSubPr>
            <m:ctrlPr>
              <w:rPr>
                <w:rFonts w:ascii="Cambria Math" w:hAnsi="Cambria Math" w:cs="B Nazanin"/>
                <w:sz w:val="20"/>
              </w:rPr>
            </m:ctrlPr>
          </m:sSubPr>
          <m:e>
            <m:r>
              <w:rPr>
                <w:rFonts w:ascii="Cambria Math" w:hAnsi="Cambria Math" w:cs="B Nazanin"/>
                <w:sz w:val="20"/>
              </w:rPr>
              <m:t>C</m:t>
            </m:r>
          </m:e>
          <m:sub>
            <m:r>
              <w:rPr>
                <w:rFonts w:ascii="Cambria Math" w:hAnsi="Cambria Math" w:cs="B Nazanin"/>
                <w:sz w:val="20"/>
              </w:rPr>
              <m:t>2D</m:t>
            </m:r>
          </m:sub>
        </m:sSub>
      </m:oMath>
      <w:r w:rsidRPr="001260C2">
        <w:rPr>
          <w:rFonts w:ascii="Times New Roman" w:hAnsi="Times New Roman" w:cs="B Nazanin"/>
          <w:sz w:val="20"/>
          <w:rtl/>
        </w:rPr>
        <w:t xml:space="preserve"> و متغیرهای مخدوش‌کننده (</w:t>
      </w:r>
      <m:oMath>
        <m:r>
          <w:rPr>
            <w:rFonts w:ascii="Cambria Math" w:hAnsi="Cambria Math" w:cs="B Nazanin"/>
            <w:sz w:val="20"/>
          </w:rPr>
          <m:t>X</m:t>
        </m:r>
      </m:oMath>
      <w:r w:rsidRPr="001260C2">
        <w:rPr>
          <w:rFonts w:ascii="Times New Roman" w:hAnsi="Times New Roman" w:cs="B Nazanin"/>
          <w:sz w:val="20"/>
          <w:rtl/>
        </w:rPr>
        <w:t>) شامل فاصله اولیه، سرعت نسبی و نرخ شتاب تعامل بودند.</w:t>
      </w:r>
    </w:p>
    <w:p w14:paraId="176E08A2"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همچنین برای غلبه بر تورشِ توزیعِ ناهمگون و امکان‌پذیر ساختن آزمون‌های حساسیت، از تکنیک همسان‌سازی بر پایه «فاصله ماهالانوبیس» (</w:t>
      </w:r>
      <w:r w:rsidRPr="001260C2">
        <w:rPr>
          <w:rFonts w:ascii="Times New Roman" w:hAnsi="Times New Roman" w:cs="B Nazanin"/>
          <w:sz w:val="20"/>
        </w:rPr>
        <w:t>Mahalanobis Distance Matching</w:t>
      </w:r>
      <w:r w:rsidRPr="001260C2">
        <w:rPr>
          <w:rFonts w:ascii="Times New Roman" w:hAnsi="Times New Roman" w:cs="B Nazanin"/>
          <w:sz w:val="20"/>
          <w:rtl/>
        </w:rPr>
        <w:t>) بهره گرفته شد تا جفت‌تعاملاتی با شرایط کینماتیکِ کاملاً هم‌ارز استخراج شوند.</w:t>
      </w:r>
    </w:p>
    <w:p w14:paraId="734DE552" w14:textId="77777777" w:rsidR="00AE6111" w:rsidRPr="001260C2" w:rsidRDefault="00AE6111" w:rsidP="002A19E8">
      <w:pPr>
        <w:bidi/>
        <w:spacing w:line="360" w:lineRule="auto"/>
        <w:ind w:firstLine="284"/>
        <w:jc w:val="both"/>
        <w:rPr>
          <w:rFonts w:ascii="Times New Roman" w:hAnsi="Times New Roman" w:cs="B Titr"/>
          <w:b/>
          <w:bCs/>
          <w:sz w:val="28"/>
          <w:szCs w:val="28"/>
          <w:rtl/>
        </w:rPr>
      </w:pPr>
      <w:r w:rsidRPr="001260C2">
        <w:rPr>
          <w:rFonts w:ascii="Times New Roman" w:hAnsi="Times New Roman" w:cs="B Titr"/>
          <w:b/>
          <w:bCs/>
          <w:sz w:val="28"/>
          <w:szCs w:val="28"/>
          <w:rtl/>
          <w:lang w:bidi="fa-IR"/>
        </w:rPr>
        <w:t xml:space="preserve">۴. </w:t>
      </w:r>
      <w:r w:rsidRPr="001260C2">
        <w:rPr>
          <w:rFonts w:ascii="Times New Roman" w:hAnsi="Times New Roman" w:cs="B Titr"/>
          <w:b/>
          <w:bCs/>
          <w:sz w:val="28"/>
          <w:szCs w:val="28"/>
          <w:rtl/>
        </w:rPr>
        <w:t>نتایج (</w:t>
      </w:r>
      <w:r w:rsidRPr="00001FC7">
        <w:rPr>
          <w:rFonts w:ascii="Times New Roman" w:hAnsi="Times New Roman" w:cs="B Titr"/>
          <w:b/>
          <w:bCs/>
          <w:sz w:val="26"/>
          <w:szCs w:val="26"/>
        </w:rPr>
        <w:t>Results</w:t>
      </w:r>
      <w:r w:rsidRPr="001260C2">
        <w:rPr>
          <w:rFonts w:ascii="Times New Roman" w:hAnsi="Times New Roman" w:cs="B Titr"/>
          <w:b/>
          <w:bCs/>
          <w:sz w:val="28"/>
          <w:szCs w:val="28"/>
          <w:rtl/>
        </w:rPr>
        <w:t>)</w:t>
      </w:r>
    </w:p>
    <w:p w14:paraId="0E637D05" w14:textId="77777777" w:rsidR="00AE6111" w:rsidRPr="001260C2" w:rsidRDefault="00AE6111" w:rsidP="002A19E8">
      <w:pPr>
        <w:bidi/>
        <w:spacing w:line="360" w:lineRule="auto"/>
        <w:ind w:firstLine="284"/>
        <w:jc w:val="both"/>
        <w:rPr>
          <w:rFonts w:ascii="Times New Roman" w:hAnsi="Times New Roman" w:cs="B Titr"/>
          <w:rtl/>
        </w:rPr>
      </w:pPr>
      <w:r w:rsidRPr="001260C2">
        <w:rPr>
          <w:rFonts w:ascii="Times New Roman" w:hAnsi="Times New Roman" w:cs="B Titr"/>
          <w:b/>
          <w:bCs/>
          <w:rtl/>
          <w:lang w:bidi="fa-IR"/>
        </w:rPr>
        <w:t xml:space="preserve">۴.۱. </w:t>
      </w:r>
      <w:r w:rsidRPr="001260C2">
        <w:rPr>
          <w:rFonts w:ascii="Times New Roman" w:hAnsi="Times New Roman" w:cs="B Titr"/>
          <w:b/>
          <w:bCs/>
          <w:rtl/>
        </w:rPr>
        <w:t xml:space="preserve">استنتاج علّی و تحلیل </w:t>
      </w:r>
      <w:r w:rsidRPr="00001FC7">
        <w:rPr>
          <w:rFonts w:ascii="Times New Roman" w:hAnsi="Times New Roman" w:cs="B Titr"/>
          <w:b/>
          <w:bCs/>
          <w:sz w:val="22"/>
          <w:szCs w:val="22"/>
        </w:rPr>
        <w:t>CATE</w:t>
      </w:r>
    </w:p>
    <w:p w14:paraId="19BFD09B"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پس از پردازش </w:t>
      </w:r>
      <w:r w:rsidRPr="001260C2">
        <w:rPr>
          <w:rFonts w:ascii="Times New Roman" w:hAnsi="Times New Roman" w:cs="B Nazanin"/>
          <w:sz w:val="20"/>
          <w:rtl/>
          <w:lang w:bidi="fa-IR"/>
        </w:rPr>
        <w:t>۱.۵</w:t>
      </w:r>
      <w:r w:rsidRPr="001260C2">
        <w:rPr>
          <w:rFonts w:ascii="Times New Roman" w:hAnsi="Times New Roman" w:cs="B Nazanin"/>
          <w:sz w:val="20"/>
          <w:rtl/>
        </w:rPr>
        <w:t xml:space="preserve"> میلیون رکورد و ایزوله‌سازی کینماتیکی، آمار توصیفی رویدادهای بحرانی ترافیک استخراج شد. نتایج در جدول </w:t>
      </w:r>
      <w:r w:rsidRPr="001260C2">
        <w:rPr>
          <w:rFonts w:ascii="Times New Roman" w:hAnsi="Times New Roman" w:cs="B Nazanin"/>
          <w:sz w:val="20"/>
          <w:rtl/>
          <w:lang w:bidi="fa-IR"/>
        </w:rPr>
        <w:t>۱</w:t>
      </w:r>
      <w:r w:rsidRPr="001260C2">
        <w:rPr>
          <w:rFonts w:ascii="Times New Roman" w:hAnsi="Times New Roman" w:cs="B Nazanin"/>
          <w:sz w:val="20"/>
          <w:rtl/>
        </w:rPr>
        <w:t xml:space="preserve"> خلاصه شده‌اند:</w:t>
      </w:r>
    </w:p>
    <w:p w14:paraId="6EB28F17" w14:textId="37050326" w:rsidR="00AE6111" w:rsidRPr="002A19E8" w:rsidRDefault="002A19E8" w:rsidP="002A19E8">
      <w:pPr>
        <w:bidi/>
        <w:spacing w:line="360" w:lineRule="auto"/>
        <w:ind w:firstLine="284"/>
        <w:jc w:val="center"/>
        <w:rPr>
          <w:rFonts w:ascii="Times New Roman" w:hAnsi="Times New Roman" w:cs="B Nazanin"/>
          <w:i/>
          <w:iCs/>
        </w:rPr>
      </w:pPr>
      <w:r w:rsidRPr="002A19E8">
        <w:rPr>
          <w:rFonts w:ascii="Times New Roman" w:hAnsi="Times New Roman" w:cs="B Nazanin"/>
          <w:i/>
          <w:iCs/>
          <w:rtl/>
        </w:rPr>
        <w:t xml:space="preserve">جدول </w:t>
      </w:r>
      <w:r w:rsidRPr="002A19E8">
        <w:rPr>
          <w:rFonts w:ascii="Times New Roman" w:hAnsi="Times New Roman" w:cs="B Nazanin"/>
          <w:i/>
          <w:iCs/>
          <w:rtl/>
          <w:lang w:bidi="fa-IR"/>
        </w:rPr>
        <w:t xml:space="preserve">۱: </w:t>
      </w:r>
      <w:r w:rsidRPr="002A19E8">
        <w:rPr>
          <w:rFonts w:ascii="Times New Roman" w:hAnsi="Times New Roman" w:cs="B Nazanin"/>
          <w:i/>
          <w:iCs/>
          <w:rtl/>
        </w:rPr>
        <w:t>آمار توصیفی رویدادهای بحرانی</w:t>
      </w:r>
    </w:p>
    <w:tbl>
      <w:tblPr>
        <w:tblW w:w="5000" w:type="pct"/>
        <w:tblCellMar>
          <w:left w:w="0" w:type="dxa"/>
          <w:right w:w="0" w:type="dxa"/>
        </w:tblCellMar>
        <w:tblLook w:val="04A0" w:firstRow="1" w:lastRow="0" w:firstColumn="1" w:lastColumn="0" w:noHBand="0" w:noVBand="1"/>
      </w:tblPr>
      <w:tblGrid>
        <w:gridCol w:w="1491"/>
        <w:gridCol w:w="1142"/>
        <w:gridCol w:w="1372"/>
        <w:gridCol w:w="1248"/>
        <w:gridCol w:w="1383"/>
        <w:gridCol w:w="1364"/>
        <w:gridCol w:w="1344"/>
      </w:tblGrid>
      <w:tr w:rsidR="002A19E8" w:rsidRPr="002A19E8" w14:paraId="16F6F863" w14:textId="77777777" w:rsidTr="002A19E8">
        <w:trPr>
          <w:trHeight w:val="315"/>
        </w:trPr>
        <w:tc>
          <w:tcPr>
            <w:tcW w:w="798" w:type="pct"/>
            <w:tcBorders>
              <w:top w:val="single" w:sz="6" w:space="0" w:color="284E3F"/>
              <w:left w:val="single" w:sz="6" w:space="0" w:color="284E3F"/>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79806D51"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گروه تعامل</w:t>
            </w:r>
            <w:r w:rsidRPr="002A19E8">
              <w:rPr>
                <w:rFonts w:ascii="Times New Roman" w:hAnsi="Times New Roman" w:cs="B Nazanin"/>
                <w:b/>
                <w:bCs/>
                <w:sz w:val="20"/>
                <w:szCs w:val="20"/>
              </w:rPr>
              <w:t xml:space="preserve"> (Interaction Type)</w:t>
            </w:r>
          </w:p>
        </w:tc>
        <w:tc>
          <w:tcPr>
            <w:tcW w:w="611" w:type="pct"/>
            <w:tcBorders>
              <w:top w:val="single" w:sz="6" w:space="0" w:color="284E3F"/>
              <w:left w:val="single" w:sz="4" w:space="0" w:color="auto"/>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4EEEB702"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تعداد تعامل خالص</w:t>
            </w:r>
            <w:r w:rsidRPr="002A19E8">
              <w:rPr>
                <w:rFonts w:ascii="Times New Roman" w:hAnsi="Times New Roman" w:cs="B Nazanin"/>
                <w:b/>
                <w:bCs/>
                <w:sz w:val="20"/>
                <w:szCs w:val="20"/>
              </w:rPr>
              <w:t xml:space="preserve"> (N)</w:t>
            </w:r>
          </w:p>
        </w:tc>
        <w:tc>
          <w:tcPr>
            <w:tcW w:w="734" w:type="pct"/>
            <w:tcBorders>
              <w:top w:val="single" w:sz="6" w:space="0" w:color="284E3F"/>
              <w:left w:val="single" w:sz="4" w:space="0" w:color="auto"/>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36EFA7DC"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میانگین زمان تا برخورد</w:t>
            </w:r>
            <w:r w:rsidRPr="002A19E8">
              <w:rPr>
                <w:rFonts w:ascii="Times New Roman" w:hAnsi="Times New Roman" w:cs="B Nazanin"/>
                <w:b/>
                <w:bCs/>
                <w:sz w:val="20"/>
                <w:szCs w:val="20"/>
              </w:rPr>
              <w:t xml:space="preserve"> (s)</w:t>
            </w:r>
          </w:p>
        </w:tc>
        <w:tc>
          <w:tcPr>
            <w:tcW w:w="668" w:type="pct"/>
            <w:tcBorders>
              <w:top w:val="single" w:sz="6" w:space="0" w:color="284E3F"/>
              <w:left w:val="single" w:sz="4" w:space="0" w:color="auto"/>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23077E7D"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انحراف معیار</w:t>
            </w:r>
            <w:r w:rsidRPr="002A19E8">
              <w:rPr>
                <w:rFonts w:ascii="Times New Roman" w:hAnsi="Times New Roman" w:cs="B Nazanin"/>
                <w:b/>
                <w:bCs/>
                <w:sz w:val="20"/>
                <w:szCs w:val="20"/>
              </w:rPr>
              <w:t xml:space="preserve"> TTC (s)</w:t>
            </w:r>
          </w:p>
        </w:tc>
        <w:tc>
          <w:tcPr>
            <w:tcW w:w="740" w:type="pct"/>
            <w:tcBorders>
              <w:top w:val="single" w:sz="6" w:space="0" w:color="284E3F"/>
              <w:left w:val="single" w:sz="4" w:space="0" w:color="auto"/>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718C3389"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میانگین سرعت نسبی</w:t>
            </w:r>
            <w:r w:rsidRPr="002A19E8">
              <w:rPr>
                <w:rFonts w:ascii="Times New Roman" w:hAnsi="Times New Roman" w:cs="B Nazanin"/>
                <w:b/>
                <w:bCs/>
                <w:sz w:val="20"/>
                <w:szCs w:val="20"/>
              </w:rPr>
              <w:t xml:space="preserve"> (m/s)</w:t>
            </w:r>
          </w:p>
        </w:tc>
        <w:tc>
          <w:tcPr>
            <w:tcW w:w="730" w:type="pct"/>
            <w:tcBorders>
              <w:top w:val="single" w:sz="6" w:space="0" w:color="284E3F"/>
              <w:left w:val="single" w:sz="4" w:space="0" w:color="auto"/>
              <w:bottom w:val="single" w:sz="4" w:space="0" w:color="auto"/>
              <w:right w:val="single" w:sz="4" w:space="0" w:color="auto"/>
            </w:tcBorders>
            <w:shd w:val="clear" w:color="auto" w:fill="44546A" w:themeFill="text2"/>
            <w:tcMar>
              <w:top w:w="30" w:type="dxa"/>
              <w:left w:w="120" w:type="dxa"/>
              <w:bottom w:w="30" w:type="dxa"/>
              <w:right w:w="120" w:type="dxa"/>
            </w:tcMar>
            <w:vAlign w:val="center"/>
            <w:hideMark/>
          </w:tcPr>
          <w:p w14:paraId="2AA1FC77"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انحراف معیار سرعت نسبی</w:t>
            </w:r>
            <w:r w:rsidRPr="002A19E8">
              <w:rPr>
                <w:rFonts w:ascii="Times New Roman" w:hAnsi="Times New Roman" w:cs="B Nazanin"/>
                <w:b/>
                <w:bCs/>
                <w:sz w:val="20"/>
                <w:szCs w:val="20"/>
              </w:rPr>
              <w:t xml:space="preserve"> (m/s)</w:t>
            </w:r>
          </w:p>
        </w:tc>
        <w:tc>
          <w:tcPr>
            <w:tcW w:w="719" w:type="pct"/>
            <w:tcBorders>
              <w:top w:val="single" w:sz="6" w:space="0" w:color="284E3F"/>
              <w:left w:val="single" w:sz="4" w:space="0" w:color="auto"/>
              <w:bottom w:val="single" w:sz="6" w:space="0" w:color="284E3F"/>
              <w:right w:val="single" w:sz="6" w:space="0" w:color="284E3F"/>
            </w:tcBorders>
            <w:shd w:val="clear" w:color="auto" w:fill="44546A" w:themeFill="text2"/>
            <w:tcMar>
              <w:top w:w="30" w:type="dxa"/>
              <w:left w:w="120" w:type="dxa"/>
              <w:bottom w:w="30" w:type="dxa"/>
              <w:right w:w="120" w:type="dxa"/>
            </w:tcMar>
            <w:vAlign w:val="center"/>
            <w:hideMark/>
          </w:tcPr>
          <w:p w14:paraId="235F3813" w14:textId="77777777" w:rsidR="002A19E8" w:rsidRPr="002A19E8" w:rsidRDefault="002A19E8" w:rsidP="002A19E8">
            <w:pPr>
              <w:bidi/>
              <w:spacing w:line="360" w:lineRule="auto"/>
              <w:ind w:firstLine="284"/>
              <w:jc w:val="center"/>
              <w:rPr>
                <w:rFonts w:ascii="Times New Roman" w:hAnsi="Times New Roman" w:cs="B Nazanin"/>
                <w:b/>
                <w:bCs/>
                <w:sz w:val="20"/>
                <w:szCs w:val="20"/>
              </w:rPr>
            </w:pPr>
            <w:r w:rsidRPr="002A19E8">
              <w:rPr>
                <w:rFonts w:ascii="Times New Roman" w:hAnsi="Times New Roman" w:cs="B Nazanin"/>
                <w:b/>
                <w:bCs/>
                <w:sz w:val="20"/>
                <w:szCs w:val="20"/>
                <w:rtl/>
              </w:rPr>
              <w:t>میانگین فاصله اولیه</w:t>
            </w:r>
            <w:r w:rsidRPr="002A19E8">
              <w:rPr>
                <w:rFonts w:ascii="Times New Roman" w:hAnsi="Times New Roman" w:cs="B Nazanin"/>
                <w:b/>
                <w:bCs/>
                <w:sz w:val="20"/>
                <w:szCs w:val="20"/>
              </w:rPr>
              <w:t xml:space="preserve"> (m)</w:t>
            </w:r>
          </w:p>
        </w:tc>
      </w:tr>
      <w:tr w:rsidR="002A19E8" w:rsidRPr="002A19E8" w14:paraId="20CC949A" w14:textId="77777777" w:rsidTr="002A19E8">
        <w:trPr>
          <w:trHeight w:val="315"/>
        </w:trPr>
        <w:tc>
          <w:tcPr>
            <w:tcW w:w="798" w:type="pct"/>
            <w:tcBorders>
              <w:top w:val="single" w:sz="4" w:space="0" w:color="auto"/>
              <w:left w:val="single" w:sz="6" w:space="0" w:color="284E3F"/>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1BA3AC62"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rPr>
              <w:t>خودرو - خودرو (گروه کنترل)</w:t>
            </w:r>
          </w:p>
        </w:tc>
        <w:tc>
          <w:tcPr>
            <w:tcW w:w="611" w:type="pct"/>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7118EAD7"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۹۱</w:t>
            </w:r>
          </w:p>
        </w:tc>
        <w:tc>
          <w:tcPr>
            <w:tcW w:w="734" w:type="pct"/>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63F61FA2"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۰.۳۹</w:t>
            </w:r>
          </w:p>
        </w:tc>
        <w:tc>
          <w:tcPr>
            <w:tcW w:w="668" w:type="pct"/>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7428687C"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۰.۴۰</w:t>
            </w:r>
          </w:p>
        </w:tc>
        <w:tc>
          <w:tcPr>
            <w:tcW w:w="740" w:type="pct"/>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4D3D46B2"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۵.۳۴</w:t>
            </w:r>
          </w:p>
        </w:tc>
        <w:tc>
          <w:tcPr>
            <w:tcW w:w="730" w:type="pct"/>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hideMark/>
          </w:tcPr>
          <w:p w14:paraId="42CDF900"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۱.۶۱</w:t>
            </w:r>
          </w:p>
        </w:tc>
        <w:tc>
          <w:tcPr>
            <w:tcW w:w="719" w:type="pct"/>
            <w:tcBorders>
              <w:top w:val="single" w:sz="6" w:space="0" w:color="CCCCCC"/>
              <w:left w:val="single" w:sz="4" w:space="0" w:color="auto"/>
              <w:bottom w:val="single" w:sz="4" w:space="0" w:color="auto"/>
              <w:right w:val="single" w:sz="6" w:space="0" w:color="284E3F"/>
            </w:tcBorders>
            <w:shd w:val="clear" w:color="auto" w:fill="FFFFFF"/>
            <w:tcMar>
              <w:top w:w="30" w:type="dxa"/>
              <w:left w:w="120" w:type="dxa"/>
              <w:bottom w:w="30" w:type="dxa"/>
              <w:right w:w="120" w:type="dxa"/>
            </w:tcMar>
            <w:vAlign w:val="center"/>
            <w:hideMark/>
          </w:tcPr>
          <w:p w14:paraId="72D642C6"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۱۲.۸۲</w:t>
            </w:r>
          </w:p>
        </w:tc>
      </w:tr>
      <w:tr w:rsidR="002A19E8" w:rsidRPr="002A19E8" w14:paraId="27874748" w14:textId="77777777" w:rsidTr="002A19E8">
        <w:trPr>
          <w:trHeight w:val="315"/>
        </w:trPr>
        <w:tc>
          <w:tcPr>
            <w:tcW w:w="798" w:type="pct"/>
            <w:tcBorders>
              <w:top w:val="single" w:sz="4" w:space="0" w:color="auto"/>
              <w:left w:val="single" w:sz="6" w:space="0" w:color="284E3F"/>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636D965C"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rPr>
              <w:t>موتور - خودرو (گروه تیمار)</w:t>
            </w:r>
          </w:p>
        </w:tc>
        <w:tc>
          <w:tcPr>
            <w:tcW w:w="611" w:type="pct"/>
            <w:tcBorders>
              <w:top w:val="single" w:sz="4" w:space="0" w:color="auto"/>
              <w:left w:val="single" w:sz="4" w:space="0" w:color="auto"/>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7E2E2D05"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۹۱</w:t>
            </w:r>
          </w:p>
        </w:tc>
        <w:tc>
          <w:tcPr>
            <w:tcW w:w="734" w:type="pct"/>
            <w:tcBorders>
              <w:top w:val="single" w:sz="4" w:space="0" w:color="auto"/>
              <w:left w:val="single" w:sz="4" w:space="0" w:color="auto"/>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4C8224B5"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۰.۲۵</w:t>
            </w:r>
          </w:p>
        </w:tc>
        <w:tc>
          <w:tcPr>
            <w:tcW w:w="668" w:type="pct"/>
            <w:tcBorders>
              <w:top w:val="single" w:sz="4" w:space="0" w:color="auto"/>
              <w:left w:val="single" w:sz="4" w:space="0" w:color="auto"/>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37C71264"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۰.۲۷</w:t>
            </w:r>
          </w:p>
        </w:tc>
        <w:tc>
          <w:tcPr>
            <w:tcW w:w="740" w:type="pct"/>
            <w:tcBorders>
              <w:top w:val="single" w:sz="4" w:space="0" w:color="auto"/>
              <w:left w:val="single" w:sz="4" w:space="0" w:color="auto"/>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6B19499D"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۵.۸۰</w:t>
            </w:r>
          </w:p>
        </w:tc>
        <w:tc>
          <w:tcPr>
            <w:tcW w:w="730" w:type="pct"/>
            <w:tcBorders>
              <w:top w:val="single" w:sz="4" w:space="0" w:color="auto"/>
              <w:left w:val="single" w:sz="4" w:space="0" w:color="auto"/>
              <w:bottom w:val="single" w:sz="6" w:space="0" w:color="284E3F"/>
              <w:right w:val="single" w:sz="4" w:space="0" w:color="auto"/>
            </w:tcBorders>
            <w:shd w:val="clear" w:color="auto" w:fill="F6F8F9"/>
            <w:tcMar>
              <w:top w:w="30" w:type="dxa"/>
              <w:left w:w="120" w:type="dxa"/>
              <w:bottom w:w="30" w:type="dxa"/>
              <w:right w:w="120" w:type="dxa"/>
            </w:tcMar>
            <w:vAlign w:val="center"/>
            <w:hideMark/>
          </w:tcPr>
          <w:p w14:paraId="4429EA38"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۱.۷۶</w:t>
            </w:r>
          </w:p>
        </w:tc>
        <w:tc>
          <w:tcPr>
            <w:tcW w:w="719" w:type="pct"/>
            <w:tcBorders>
              <w:top w:val="single" w:sz="4" w:space="0" w:color="auto"/>
              <w:left w:val="single" w:sz="4" w:space="0" w:color="auto"/>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70B4CA0" w14:textId="77777777" w:rsidR="002A19E8" w:rsidRPr="002A19E8" w:rsidRDefault="002A19E8" w:rsidP="002A19E8">
            <w:pPr>
              <w:bidi/>
              <w:spacing w:line="360" w:lineRule="auto"/>
              <w:ind w:firstLine="284"/>
              <w:jc w:val="center"/>
              <w:rPr>
                <w:rFonts w:ascii="Times New Roman" w:hAnsi="Times New Roman" w:cs="B Nazanin"/>
                <w:b/>
                <w:bCs/>
                <w:sz w:val="14"/>
                <w:szCs w:val="18"/>
              </w:rPr>
            </w:pPr>
            <w:r w:rsidRPr="002A19E8">
              <w:rPr>
                <w:rFonts w:ascii="Times New Roman" w:hAnsi="Times New Roman" w:cs="B Nazanin"/>
                <w:b/>
                <w:bCs/>
                <w:sz w:val="14"/>
                <w:szCs w:val="18"/>
                <w:rtl/>
                <w:lang w:bidi="fa-IR"/>
              </w:rPr>
              <w:t>۱۳.۱۳</w:t>
            </w:r>
          </w:p>
        </w:tc>
      </w:tr>
    </w:tbl>
    <w:p w14:paraId="4B2DB552" w14:textId="77777777" w:rsidR="002A19E8" w:rsidRPr="001260C2" w:rsidRDefault="002A19E8" w:rsidP="002A19E8">
      <w:pPr>
        <w:bidi/>
        <w:spacing w:line="360" w:lineRule="auto"/>
        <w:jc w:val="both"/>
        <w:rPr>
          <w:rFonts w:ascii="Times New Roman" w:hAnsi="Times New Roman" w:cs="B Nazanin"/>
          <w:sz w:val="20"/>
          <w:rtl/>
        </w:rPr>
      </w:pPr>
    </w:p>
    <w:p w14:paraId="53285BD1"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lastRenderedPageBreak/>
        <w:t xml:space="preserve">نتایج الگوریتم جنگل علّی نشان داد که حضور موتورسیکلت در شرایط حرکتی مشابه، دارای اثری علّی و منفی بر شاخص </w:t>
      </w:r>
      <w:r w:rsidRPr="001260C2">
        <w:rPr>
          <w:rFonts w:ascii="Times New Roman" w:hAnsi="Times New Roman" w:cs="B Nazanin"/>
          <w:sz w:val="20"/>
        </w:rPr>
        <w:t>TTC</w:t>
      </w:r>
      <w:r w:rsidRPr="001260C2">
        <w:rPr>
          <w:rFonts w:ascii="Times New Roman" w:hAnsi="Times New Roman" w:cs="B Nazanin"/>
          <w:sz w:val="20"/>
          <w:rtl/>
        </w:rPr>
        <w:t xml:space="preserve"> است. برآورد مدل حاکی از آن است که موتورسیکلت‌ها به طور میانگین حاشیه امنیت را به میزان </w:t>
      </w:r>
      <w:r w:rsidRPr="001260C2">
        <w:rPr>
          <w:rFonts w:ascii="Times New Roman" w:hAnsi="Times New Roman" w:cs="B Nazanin"/>
          <w:b/>
          <w:bCs/>
          <w:sz w:val="20"/>
          <w:rtl/>
          <w:lang w:bidi="fa-IR"/>
        </w:rPr>
        <w:t xml:space="preserve">۰.۱۰۲۶- </w:t>
      </w:r>
      <w:r w:rsidRPr="001260C2">
        <w:rPr>
          <w:rFonts w:ascii="Times New Roman" w:hAnsi="Times New Roman" w:cs="B Nazanin"/>
          <w:b/>
          <w:bCs/>
          <w:sz w:val="20"/>
          <w:rtl/>
        </w:rPr>
        <w:t>ثانیه</w:t>
      </w:r>
      <w:r w:rsidRPr="001260C2">
        <w:rPr>
          <w:rFonts w:ascii="Times New Roman" w:hAnsi="Times New Roman" w:cs="B Nazanin"/>
          <w:sz w:val="20"/>
          <w:rtl/>
        </w:rPr>
        <w:t xml:space="preserve"> (</w:t>
      </w:r>
      <w:r w:rsidRPr="001260C2">
        <w:rPr>
          <w:rFonts w:ascii="Times New Roman" w:hAnsi="Times New Roman" w:cs="B Nazanin"/>
          <w:sz w:val="20"/>
        </w:rPr>
        <w:t>ATE = -0.1026s</w:t>
      </w:r>
      <w:r w:rsidRPr="001260C2">
        <w:rPr>
          <w:rFonts w:ascii="Times New Roman" w:hAnsi="Times New Roman" w:cs="B Nazanin"/>
          <w:sz w:val="20"/>
          <w:rtl/>
        </w:rPr>
        <w:t>) کاهش می‌دهند. تحلیل اهمیت ویژگی‌ها در این الگوریتم نشان داد که فاصله اولیه (</w:t>
      </w:r>
      <w:r w:rsidRPr="001260C2">
        <w:rPr>
          <w:rFonts w:ascii="Times New Roman" w:hAnsi="Times New Roman" w:cs="B Nazanin"/>
          <w:sz w:val="20"/>
          <w:rtl/>
          <w:lang w:bidi="fa-IR"/>
        </w:rPr>
        <w:t>۳۷</w:t>
      </w:r>
      <w:r w:rsidRPr="001260C2">
        <w:rPr>
          <w:rFonts w:ascii="Times New Roman" w:hAnsi="Times New Roman" w:cs="Times New Roman" w:hint="cs"/>
          <w:sz w:val="20"/>
          <w:rtl/>
          <w:lang w:bidi="fa-IR"/>
        </w:rPr>
        <w:t>٪</w:t>
      </w:r>
      <w:r w:rsidRPr="001260C2">
        <w:rPr>
          <w:rFonts w:ascii="Times New Roman" w:hAnsi="Times New Roman" w:cs="B Nazanin"/>
          <w:sz w:val="20"/>
          <w:rtl/>
          <w:lang w:bidi="fa-IR"/>
        </w:rPr>
        <w:t xml:space="preserve">) </w:t>
      </w:r>
      <w:r w:rsidRPr="001260C2">
        <w:rPr>
          <w:rFonts w:ascii="Times New Roman" w:hAnsi="Times New Roman" w:cs="B Nazanin"/>
          <w:sz w:val="20"/>
          <w:rtl/>
        </w:rPr>
        <w:t>و سرعت نسبی (</w:t>
      </w:r>
      <w:r w:rsidRPr="001260C2">
        <w:rPr>
          <w:rFonts w:ascii="Times New Roman" w:hAnsi="Times New Roman" w:cs="B Nazanin"/>
          <w:sz w:val="20"/>
          <w:rtl/>
          <w:lang w:bidi="fa-IR"/>
        </w:rPr>
        <w:t>۳۳</w:t>
      </w:r>
      <w:r w:rsidRPr="001260C2">
        <w:rPr>
          <w:rFonts w:ascii="Times New Roman" w:hAnsi="Times New Roman" w:cs="Times New Roman" w:hint="cs"/>
          <w:sz w:val="20"/>
          <w:rtl/>
          <w:lang w:bidi="fa-IR"/>
        </w:rPr>
        <w:t>٪</w:t>
      </w:r>
      <w:r w:rsidRPr="001260C2">
        <w:rPr>
          <w:rFonts w:ascii="Times New Roman" w:hAnsi="Times New Roman" w:cs="B Nazanin"/>
          <w:sz w:val="20"/>
          <w:rtl/>
          <w:lang w:bidi="fa-IR"/>
        </w:rPr>
        <w:t xml:space="preserve">) </w:t>
      </w:r>
      <w:r w:rsidRPr="001260C2">
        <w:rPr>
          <w:rFonts w:ascii="Times New Roman" w:hAnsi="Times New Roman" w:cs="B Nazanin"/>
          <w:sz w:val="20"/>
          <w:rtl/>
        </w:rPr>
        <w:t>به ترتیب بیشترین نقش را در تعیین شدت خطر ایفا می‌کنند.</w:t>
      </w:r>
    </w:p>
    <w:p w14:paraId="4E574182" w14:textId="77777777" w:rsidR="00AE6111"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نمودارهای جعبه‌ای (شکل </w:t>
      </w:r>
      <w:r w:rsidRPr="001260C2">
        <w:rPr>
          <w:rFonts w:ascii="Times New Roman" w:hAnsi="Times New Roman" w:cs="B Nazanin"/>
          <w:sz w:val="20"/>
          <w:rtl/>
          <w:lang w:bidi="fa-IR"/>
        </w:rPr>
        <w:t xml:space="preserve">۱) </w:t>
      </w:r>
      <w:r w:rsidRPr="001260C2">
        <w:rPr>
          <w:rFonts w:ascii="Times New Roman" w:hAnsi="Times New Roman" w:cs="B Nazanin"/>
          <w:sz w:val="20"/>
          <w:rtl/>
        </w:rPr>
        <w:t xml:space="preserve">و توزیع اثرهای ناهمگن فردی (شکل </w:t>
      </w:r>
      <w:r w:rsidRPr="001260C2">
        <w:rPr>
          <w:rFonts w:ascii="Times New Roman" w:hAnsi="Times New Roman" w:cs="B Nazanin"/>
          <w:sz w:val="20"/>
          <w:rtl/>
          <w:lang w:bidi="fa-IR"/>
        </w:rPr>
        <w:t xml:space="preserve">۲) </w:t>
      </w:r>
      <w:r w:rsidRPr="001260C2">
        <w:rPr>
          <w:rFonts w:ascii="Times New Roman" w:hAnsi="Times New Roman" w:cs="B Nazanin"/>
          <w:sz w:val="20"/>
          <w:rtl/>
        </w:rPr>
        <w:t>به ترتیب تفاوت‌های رفتاری در حاشیه ایمنی و اثر مداخله را به تصویر می‌کشند.</w:t>
      </w:r>
    </w:p>
    <w:p w14:paraId="0D15E54D" w14:textId="77777777" w:rsidR="00E32478" w:rsidRPr="001260C2" w:rsidRDefault="00E32478" w:rsidP="00E32478">
      <w:pPr>
        <w:bidi/>
        <w:spacing w:line="360" w:lineRule="auto"/>
        <w:ind w:firstLine="284"/>
        <w:jc w:val="both"/>
        <w:rPr>
          <w:rFonts w:ascii="Times New Roman" w:hAnsi="Times New Roman" w:cs="B Nazanin"/>
          <w:sz w:val="20"/>
          <w:rtl/>
        </w:rPr>
      </w:pPr>
    </w:p>
    <w:p w14:paraId="576161C4" w14:textId="77777777" w:rsidR="00E32478" w:rsidRDefault="00E32478" w:rsidP="002A19E8">
      <w:pPr>
        <w:bidi/>
        <w:jc w:val="center"/>
        <w:rPr>
          <w:rFonts w:ascii="Times New Roman" w:hAnsi="Times New Roman" w:cs="B Nazanin"/>
          <w:i/>
          <w:iCs/>
          <w:sz w:val="20"/>
          <w:rtl/>
        </w:rPr>
      </w:pPr>
      <w:r>
        <w:rPr>
          <w:noProof/>
        </w:rPr>
        <w:drawing>
          <wp:inline distT="0" distB="0" distL="0" distR="0" wp14:anchorId="6C5E34BC" wp14:editId="6B0506EE">
            <wp:extent cx="5943600" cy="4457700"/>
            <wp:effectExtent l="0" t="0" r="0" b="0"/>
            <wp:docPr id="19129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78F73D" w14:textId="1C0A6F6D" w:rsidR="00AE6111" w:rsidRPr="002A19E8" w:rsidRDefault="002A19E8" w:rsidP="00E32478">
      <w:pPr>
        <w:bidi/>
        <w:jc w:val="center"/>
        <w:rPr>
          <w:rFonts w:ascii="Times New Roman" w:hAnsi="Times New Roman" w:cs="B Nazanin"/>
          <w:i/>
          <w:iCs/>
          <w:sz w:val="20"/>
          <w:rtl/>
        </w:rPr>
      </w:pPr>
      <w:r w:rsidRPr="002A19E8">
        <w:rPr>
          <w:rFonts w:ascii="Times New Roman" w:hAnsi="Times New Roman" w:cs="B Nazanin"/>
          <w:i/>
          <w:iCs/>
          <w:sz w:val="20"/>
          <w:rtl/>
        </w:rPr>
        <w:t xml:space="preserve">شکل </w:t>
      </w:r>
      <w:r w:rsidRPr="002A19E8">
        <w:rPr>
          <w:rFonts w:ascii="Times New Roman" w:hAnsi="Times New Roman" w:cs="B Nazanin"/>
          <w:i/>
          <w:iCs/>
          <w:sz w:val="20"/>
          <w:rtl/>
          <w:lang w:bidi="fa-IR"/>
        </w:rPr>
        <w:t xml:space="preserve">۱. </w:t>
      </w:r>
      <w:r w:rsidR="00AE6111" w:rsidRPr="002A19E8">
        <w:rPr>
          <w:rFonts w:ascii="Times New Roman" w:hAnsi="Times New Roman" w:cs="B Nazanin"/>
          <w:i/>
          <w:iCs/>
          <w:sz w:val="20"/>
          <w:rtl/>
        </w:rPr>
        <w:t>توزیع مقادیر زمان تا برخورد در رویدادهای بحرانی خالص</w:t>
      </w:r>
    </w:p>
    <w:p w14:paraId="20544E7C" w14:textId="77777777" w:rsidR="00E32478" w:rsidRDefault="00E32478" w:rsidP="002A19E8">
      <w:pPr>
        <w:bidi/>
        <w:spacing w:line="360" w:lineRule="auto"/>
        <w:ind w:firstLine="284"/>
        <w:jc w:val="center"/>
        <w:rPr>
          <w:rFonts w:ascii="Times New Roman" w:hAnsi="Times New Roman" w:cs="B Nazanin"/>
          <w:i/>
          <w:iCs/>
          <w:sz w:val="20"/>
          <w:rtl/>
        </w:rPr>
      </w:pPr>
      <w:r>
        <w:rPr>
          <w:noProof/>
        </w:rPr>
        <w:lastRenderedPageBreak/>
        <w:drawing>
          <wp:inline distT="0" distB="0" distL="0" distR="0" wp14:anchorId="01EBBB3D" wp14:editId="387E941E">
            <wp:extent cx="5943600" cy="3714750"/>
            <wp:effectExtent l="0" t="0" r="0" b="0"/>
            <wp:docPr id="1627506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FB19EED" w14:textId="4DF08CBF" w:rsidR="00AE6111" w:rsidRPr="002A19E8" w:rsidRDefault="002A19E8" w:rsidP="00E32478">
      <w:pPr>
        <w:bidi/>
        <w:spacing w:line="360" w:lineRule="auto"/>
        <w:ind w:firstLine="284"/>
        <w:jc w:val="center"/>
        <w:rPr>
          <w:rFonts w:ascii="Times New Roman" w:hAnsi="Times New Roman" w:cs="B Nazanin"/>
          <w:i/>
          <w:iCs/>
          <w:sz w:val="20"/>
          <w:rtl/>
        </w:rPr>
      </w:pPr>
      <w:r w:rsidRPr="002A19E8">
        <w:rPr>
          <w:rFonts w:ascii="Times New Roman" w:hAnsi="Times New Roman" w:cs="B Nazanin"/>
          <w:i/>
          <w:iCs/>
          <w:sz w:val="20"/>
          <w:rtl/>
        </w:rPr>
        <w:t xml:space="preserve">شکل </w:t>
      </w:r>
      <w:r w:rsidRPr="002A19E8">
        <w:rPr>
          <w:rFonts w:ascii="Times New Roman" w:hAnsi="Times New Roman" w:cs="B Nazanin" w:hint="cs"/>
          <w:i/>
          <w:iCs/>
          <w:sz w:val="20"/>
          <w:rtl/>
          <w:lang w:bidi="fa-IR"/>
        </w:rPr>
        <w:t>2</w:t>
      </w:r>
      <w:r w:rsidRPr="002A19E8">
        <w:rPr>
          <w:rFonts w:ascii="Times New Roman" w:hAnsi="Times New Roman" w:cs="B Nazanin"/>
          <w:i/>
          <w:iCs/>
          <w:sz w:val="20"/>
          <w:rtl/>
          <w:lang w:bidi="fa-IR"/>
        </w:rPr>
        <w:t>.</w:t>
      </w:r>
      <w:r w:rsidRPr="002A19E8">
        <w:rPr>
          <w:rFonts w:ascii="Times New Roman" w:hAnsi="Times New Roman" w:cs="B Nazanin"/>
          <w:i/>
          <w:iCs/>
          <w:sz w:val="20"/>
          <w:rtl/>
        </w:rPr>
        <w:t xml:space="preserve"> </w:t>
      </w:r>
      <w:r w:rsidR="00AE6111" w:rsidRPr="002A19E8">
        <w:rPr>
          <w:rFonts w:ascii="Times New Roman" w:hAnsi="Times New Roman" w:cs="B Nazanin"/>
          <w:i/>
          <w:iCs/>
          <w:sz w:val="20"/>
          <w:rtl/>
        </w:rPr>
        <w:t xml:space="preserve">توزیع اثرهای ناهمگن فردی تیمار </w:t>
      </w:r>
      <w:r w:rsidR="00AE6111" w:rsidRPr="002A19E8">
        <w:rPr>
          <w:rFonts w:ascii="Times New Roman" w:hAnsi="Times New Roman" w:cs="B Nazanin"/>
          <w:i/>
          <w:iCs/>
          <w:sz w:val="20"/>
        </w:rPr>
        <w:t>(CATE)</w:t>
      </w:r>
    </w:p>
    <w:p w14:paraId="4C2AB3AD"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نمودار پراکندگی (شکل </w:t>
      </w:r>
      <w:r w:rsidRPr="001260C2">
        <w:rPr>
          <w:rFonts w:ascii="Times New Roman" w:hAnsi="Times New Roman" w:cs="B Nazanin"/>
          <w:sz w:val="20"/>
          <w:rtl/>
          <w:lang w:bidi="fa-IR"/>
        </w:rPr>
        <w:t xml:space="preserve">۳) </w:t>
      </w:r>
      <w:r w:rsidRPr="001260C2">
        <w:rPr>
          <w:rFonts w:ascii="Times New Roman" w:hAnsi="Times New Roman" w:cs="B Nazanin"/>
          <w:sz w:val="20"/>
          <w:rtl/>
        </w:rPr>
        <w:t>تأیید می‌کند که در تعاملات صرفاً خودرویی، با افزایش سرعت نسبی، رانندگان سعی در جبران ایمنی دارند، اما در تداخلات موتورسیکلت‌ها، حاشیه ایمنی به شکل خطرناکی در سرعت‌های مختلف نزدیک به صفر باقی می‌ماند.</w:t>
      </w:r>
    </w:p>
    <w:p w14:paraId="71EBD1FA" w14:textId="67E351DC" w:rsidR="00E32478" w:rsidRDefault="00E32478" w:rsidP="002A19E8">
      <w:pPr>
        <w:bidi/>
        <w:spacing w:line="360" w:lineRule="auto"/>
        <w:ind w:firstLine="284"/>
        <w:jc w:val="center"/>
        <w:rPr>
          <w:rFonts w:ascii="Times New Roman" w:hAnsi="Times New Roman" w:cs="B Nazanin"/>
          <w:i/>
          <w:iCs/>
          <w:sz w:val="20"/>
          <w:rtl/>
        </w:rPr>
      </w:pPr>
      <w:r>
        <w:rPr>
          <w:noProof/>
        </w:rPr>
        <w:lastRenderedPageBreak/>
        <w:drawing>
          <wp:inline distT="0" distB="0" distL="0" distR="0" wp14:anchorId="5A921082" wp14:editId="193C470E">
            <wp:extent cx="5943600" cy="3962400"/>
            <wp:effectExtent l="0" t="0" r="0" b="0"/>
            <wp:docPr id="1480706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D3BDBED" w14:textId="23C905AF" w:rsidR="00AE6111" w:rsidRPr="002A19E8" w:rsidRDefault="002A19E8" w:rsidP="00E32478">
      <w:pPr>
        <w:bidi/>
        <w:spacing w:line="360" w:lineRule="auto"/>
        <w:ind w:firstLine="284"/>
        <w:jc w:val="center"/>
        <w:rPr>
          <w:rFonts w:ascii="Times New Roman" w:hAnsi="Times New Roman" w:cs="B Nazanin"/>
          <w:i/>
          <w:iCs/>
          <w:sz w:val="20"/>
        </w:rPr>
      </w:pPr>
      <w:r w:rsidRPr="002A19E8">
        <w:rPr>
          <w:rFonts w:ascii="Times New Roman" w:hAnsi="Times New Roman" w:cs="B Nazanin"/>
          <w:i/>
          <w:iCs/>
          <w:sz w:val="20"/>
          <w:rtl/>
        </w:rPr>
        <w:t xml:space="preserve">شکل </w:t>
      </w:r>
      <w:r w:rsidRPr="002A19E8">
        <w:rPr>
          <w:rFonts w:ascii="Times New Roman" w:hAnsi="Times New Roman" w:cs="B Nazanin" w:hint="cs"/>
          <w:i/>
          <w:iCs/>
          <w:sz w:val="20"/>
          <w:rtl/>
          <w:lang w:bidi="fa-IR"/>
        </w:rPr>
        <w:t>3</w:t>
      </w:r>
      <w:r w:rsidRPr="002A19E8">
        <w:rPr>
          <w:rFonts w:ascii="Times New Roman" w:hAnsi="Times New Roman" w:cs="B Nazanin"/>
          <w:i/>
          <w:iCs/>
          <w:sz w:val="20"/>
          <w:rtl/>
          <w:lang w:bidi="fa-IR"/>
        </w:rPr>
        <w:t>.</w:t>
      </w:r>
      <w:r w:rsidRPr="002A19E8">
        <w:rPr>
          <w:rFonts w:ascii="Times New Roman" w:hAnsi="Times New Roman" w:cs="B Nazanin"/>
          <w:i/>
          <w:iCs/>
          <w:sz w:val="20"/>
          <w:rtl/>
        </w:rPr>
        <w:t xml:space="preserve"> </w:t>
      </w:r>
      <w:r w:rsidR="00AE6111" w:rsidRPr="002A19E8">
        <w:rPr>
          <w:rFonts w:ascii="Times New Roman" w:hAnsi="Times New Roman" w:cs="B Nazanin"/>
          <w:i/>
          <w:iCs/>
          <w:sz w:val="20"/>
          <w:rtl/>
        </w:rPr>
        <w:t>اثر سرعت نسبی بر افت زمان تا برخورد</w:t>
      </w:r>
    </w:p>
    <w:p w14:paraId="3C562EA3" w14:textId="77777777" w:rsidR="00AE6111" w:rsidRPr="001260C2" w:rsidRDefault="00AE6111" w:rsidP="00E32478">
      <w:pPr>
        <w:bidi/>
        <w:spacing w:line="360" w:lineRule="auto"/>
        <w:jc w:val="both"/>
        <w:rPr>
          <w:rFonts w:ascii="Times New Roman" w:hAnsi="Times New Roman" w:cs="B Nazanin"/>
          <w:sz w:val="20"/>
          <w:rtl/>
          <w:lang w:bidi="fa-IR"/>
        </w:rPr>
      </w:pPr>
    </w:p>
    <w:p w14:paraId="1C70D20A" w14:textId="77777777" w:rsidR="00AE6111" w:rsidRPr="001260C2" w:rsidRDefault="00AE6111" w:rsidP="002A19E8">
      <w:pPr>
        <w:bidi/>
        <w:spacing w:line="360" w:lineRule="auto"/>
        <w:ind w:firstLine="284"/>
        <w:jc w:val="both"/>
        <w:rPr>
          <w:rFonts w:ascii="Times New Roman" w:hAnsi="Times New Roman" w:cs="B Titr"/>
          <w:rtl/>
        </w:rPr>
      </w:pPr>
      <w:r w:rsidRPr="001260C2">
        <w:rPr>
          <w:rFonts w:ascii="Times New Roman" w:hAnsi="Times New Roman" w:cs="B Titr"/>
          <w:b/>
          <w:bCs/>
          <w:rtl/>
          <w:lang w:bidi="fa-IR"/>
        </w:rPr>
        <w:t xml:space="preserve">۴.۲. </w:t>
      </w:r>
      <w:r w:rsidRPr="001260C2">
        <w:rPr>
          <w:rFonts w:ascii="Times New Roman" w:hAnsi="Times New Roman" w:cs="B Titr"/>
          <w:b/>
          <w:bCs/>
          <w:rtl/>
        </w:rPr>
        <w:t>آزمون حساسیت مرزهای رزنبام (</w:t>
      </w:r>
      <w:r w:rsidRPr="00001FC7">
        <w:rPr>
          <w:rFonts w:ascii="Times New Roman" w:hAnsi="Times New Roman" w:cs="B Titr"/>
          <w:b/>
          <w:bCs/>
          <w:sz w:val="22"/>
          <w:szCs w:val="22"/>
        </w:rPr>
        <w:t>Rosenbaum Bounds</w:t>
      </w:r>
      <w:r w:rsidRPr="001260C2">
        <w:rPr>
          <w:rFonts w:ascii="Times New Roman" w:hAnsi="Times New Roman" w:cs="B Titr"/>
          <w:b/>
          <w:bCs/>
          <w:rtl/>
        </w:rPr>
        <w:t>)</w:t>
      </w:r>
    </w:p>
    <w:p w14:paraId="2F36934A" w14:textId="4BDCCBE4"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برای اثبات مقاومت مدل در برابر متغیرهای اندازه‌گیری‌نشده (</w:t>
      </w:r>
      <w:r w:rsidRPr="001260C2">
        <w:rPr>
          <w:rFonts w:ascii="Times New Roman" w:hAnsi="Times New Roman" w:cs="B Nazanin"/>
          <w:sz w:val="20"/>
        </w:rPr>
        <w:t>Unobserved Confounders</w:t>
      </w:r>
      <w:r w:rsidRPr="001260C2">
        <w:rPr>
          <w:rFonts w:ascii="Times New Roman" w:hAnsi="Times New Roman" w:cs="B Nazanin"/>
          <w:sz w:val="20"/>
          <w:rtl/>
        </w:rPr>
        <w:t>) نظیر شرایط جوی و رفتار روانی راننده، آزمون مرزهای رزنبام پیاده‌سازی گردید. نتایج آزمون ویلکاکسون یک‌طرفه (</w:t>
      </w:r>
      <w:r w:rsidRPr="001260C2">
        <w:rPr>
          <w:rFonts w:ascii="Times New Roman" w:hAnsi="Times New Roman" w:cs="B Nazanin"/>
          <w:sz w:val="20"/>
        </w:rPr>
        <w:t>One-sided Wilcoxon</w:t>
      </w:r>
      <w:r w:rsidRPr="001260C2">
        <w:rPr>
          <w:rFonts w:ascii="Times New Roman" w:hAnsi="Times New Roman" w:cs="B Nazanin"/>
          <w:sz w:val="20"/>
          <w:rtl/>
        </w:rPr>
        <w:t>) نشان داد که در حالت پایه (بدون متغیر پنهان)، استنتاج علّی از نظر آماری کاملاً معنادار است (</w:t>
      </w:r>
      <m:oMath>
        <m:r>
          <w:rPr>
            <w:rFonts w:ascii="Cambria Math" w:hAnsi="Cambria Math" w:cs="B Nazanin"/>
            <w:sz w:val="20"/>
          </w:rPr>
          <m:t>p-value=0.0059</m:t>
        </m:r>
      </m:oMath>
      <w:r w:rsidRPr="001260C2">
        <w:rPr>
          <w:rFonts w:ascii="Times New Roman" w:hAnsi="Times New Roman" w:cs="B Nazanin"/>
          <w:sz w:val="20"/>
          <w:rtl/>
        </w:rPr>
        <w:t>).</w:t>
      </w:r>
    </w:p>
    <w:p w14:paraId="5BBD4690" w14:textId="6FF222CE" w:rsidR="00AE6111"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Times New Roman" w:hint="cs"/>
          <w:sz w:val="20"/>
          <w:rtl/>
          <w:lang w:bidi="he-IL"/>
        </w:rPr>
        <w:t>יתר</w:t>
      </w:r>
      <w:r w:rsidRPr="001260C2">
        <w:rPr>
          <w:rFonts w:ascii="Times New Roman" w:hAnsi="Times New Roman" w:cs="B Nazanin"/>
          <w:sz w:val="20"/>
          <w:rtl/>
          <w:lang w:bidi="he-IL"/>
        </w:rPr>
        <w:t xml:space="preserve"> </w:t>
      </w:r>
      <w:r w:rsidRPr="001260C2">
        <w:rPr>
          <w:rFonts w:ascii="Times New Roman" w:hAnsi="Times New Roman" w:cs="B Nazanin"/>
          <w:sz w:val="20"/>
          <w:rtl/>
        </w:rPr>
        <w:t xml:space="preserve">بر این، مدل علّی توسعه‌یافته به قدری قدرتمند است که حتی در صورت وجود یک متغیر پنهان که شانس قرارگیری در گروه پرخطر را تا </w:t>
      </w:r>
      <w:r w:rsidRPr="001260C2">
        <w:rPr>
          <w:rFonts w:ascii="Times New Roman" w:hAnsi="Times New Roman" w:cs="B Nazanin"/>
          <w:sz w:val="20"/>
          <w:rtl/>
          <w:lang w:bidi="fa-IR"/>
        </w:rPr>
        <w:t>۳</w:t>
      </w:r>
      <w:r w:rsidRPr="001260C2">
        <w:rPr>
          <w:rFonts w:ascii="Times New Roman" w:hAnsi="Times New Roman" w:cs="B Nazanin"/>
          <w:sz w:val="20"/>
          <w:rtl/>
        </w:rPr>
        <w:t xml:space="preserve"> برابر (</w:t>
      </w:r>
      <m:oMath>
        <m:r>
          <m:rPr>
            <m:sty m:val="p"/>
          </m:rPr>
          <w:rPr>
            <w:rFonts w:ascii="Cambria Math" w:hAnsi="Cambria Math" w:cs="B Nazanin"/>
            <w:sz w:val="20"/>
          </w:rPr>
          <m:t>Γ</m:t>
        </m:r>
        <m:r>
          <w:rPr>
            <w:rFonts w:ascii="Cambria Math" w:hAnsi="Cambria Math" w:cs="B Nazanin"/>
            <w:sz w:val="20"/>
          </w:rPr>
          <m:t>=3.0</m:t>
        </m:r>
      </m:oMath>
      <w:r w:rsidRPr="001260C2">
        <w:rPr>
          <w:rFonts w:ascii="Times New Roman" w:hAnsi="Times New Roman" w:cs="B Nazanin"/>
          <w:sz w:val="20"/>
          <w:rtl/>
        </w:rPr>
        <w:t>) افزایش دهد، نتایج پژوهش همچنان اعتبار آماری خود را حفظ کرده و معنادار باقی می‌ماند.</w:t>
      </w:r>
    </w:p>
    <w:p w14:paraId="4988052B" w14:textId="77777777" w:rsidR="00E32478" w:rsidRDefault="00E32478" w:rsidP="00E32478">
      <w:pPr>
        <w:bidi/>
        <w:spacing w:line="360" w:lineRule="auto"/>
        <w:ind w:firstLine="284"/>
        <w:jc w:val="both"/>
        <w:rPr>
          <w:rFonts w:ascii="Times New Roman" w:hAnsi="Times New Roman" w:cs="B Nazanin"/>
          <w:sz w:val="20"/>
          <w:rtl/>
        </w:rPr>
      </w:pPr>
    </w:p>
    <w:p w14:paraId="2F277EE8" w14:textId="77777777" w:rsidR="00E32478" w:rsidRPr="001260C2" w:rsidRDefault="00E32478" w:rsidP="00E32478">
      <w:pPr>
        <w:bidi/>
        <w:spacing w:line="360" w:lineRule="auto"/>
        <w:ind w:firstLine="284"/>
        <w:jc w:val="both"/>
        <w:rPr>
          <w:rFonts w:ascii="Times New Roman" w:hAnsi="Times New Roman" w:cs="B Nazanin"/>
          <w:sz w:val="20"/>
          <w:rtl/>
        </w:rPr>
      </w:pPr>
    </w:p>
    <w:p w14:paraId="0748E380" w14:textId="77777777" w:rsidR="00AE6111" w:rsidRPr="001260C2" w:rsidRDefault="00AE6111" w:rsidP="002A19E8">
      <w:pPr>
        <w:bidi/>
        <w:spacing w:line="360" w:lineRule="auto"/>
        <w:ind w:firstLine="284"/>
        <w:jc w:val="both"/>
        <w:rPr>
          <w:rFonts w:ascii="Times New Roman" w:hAnsi="Times New Roman" w:cs="B Titr"/>
          <w:b/>
          <w:bCs/>
          <w:sz w:val="28"/>
          <w:szCs w:val="28"/>
          <w:rtl/>
        </w:rPr>
      </w:pPr>
      <w:r w:rsidRPr="001260C2">
        <w:rPr>
          <w:rFonts w:ascii="Times New Roman" w:hAnsi="Times New Roman" w:cs="B Titr"/>
          <w:b/>
          <w:bCs/>
          <w:sz w:val="28"/>
          <w:szCs w:val="28"/>
          <w:rtl/>
          <w:lang w:bidi="fa-IR"/>
        </w:rPr>
        <w:lastRenderedPageBreak/>
        <w:t xml:space="preserve">۵. </w:t>
      </w:r>
      <w:r w:rsidRPr="001260C2">
        <w:rPr>
          <w:rFonts w:ascii="Times New Roman" w:hAnsi="Times New Roman" w:cs="B Titr"/>
          <w:b/>
          <w:bCs/>
          <w:sz w:val="28"/>
          <w:szCs w:val="28"/>
          <w:rtl/>
        </w:rPr>
        <w:t>بحث و نتیجه‌گیری (</w:t>
      </w:r>
      <w:r w:rsidRPr="00001FC7">
        <w:rPr>
          <w:rFonts w:ascii="Times New Roman" w:hAnsi="Times New Roman" w:cs="B Titr"/>
          <w:b/>
          <w:bCs/>
          <w:sz w:val="26"/>
          <w:szCs w:val="26"/>
        </w:rPr>
        <w:t>Conclusion</w:t>
      </w:r>
      <w:r w:rsidRPr="001260C2">
        <w:rPr>
          <w:rFonts w:ascii="Times New Roman" w:hAnsi="Times New Roman" w:cs="B Titr"/>
          <w:b/>
          <w:bCs/>
          <w:sz w:val="28"/>
          <w:szCs w:val="28"/>
          <w:rtl/>
        </w:rPr>
        <w:t>)</w:t>
      </w:r>
    </w:p>
    <w:p w14:paraId="124C492B"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در این پژوهش، یک چارچوب یادگیری ماشین علّی بر پایه الگوریتم </w:t>
      </w:r>
      <w:r w:rsidRPr="001260C2">
        <w:rPr>
          <w:rFonts w:ascii="Times New Roman" w:hAnsi="Times New Roman" w:cs="B Nazanin"/>
          <w:sz w:val="20"/>
        </w:rPr>
        <w:t>Causal Forest</w:t>
      </w:r>
      <w:r w:rsidRPr="001260C2">
        <w:rPr>
          <w:rFonts w:ascii="Times New Roman" w:hAnsi="Times New Roman" w:cs="B Nazanin"/>
          <w:sz w:val="20"/>
          <w:rtl/>
        </w:rPr>
        <w:t xml:space="preserve"> و کلان‌داده‌های ترافیکی </w:t>
      </w:r>
      <w:r w:rsidRPr="001260C2">
        <w:rPr>
          <w:rFonts w:ascii="Times New Roman" w:hAnsi="Times New Roman" w:cs="B Nazanin"/>
          <w:sz w:val="20"/>
        </w:rPr>
        <w:t>pNEUMA</w:t>
      </w:r>
      <w:r w:rsidRPr="001260C2">
        <w:rPr>
          <w:rFonts w:ascii="Times New Roman" w:hAnsi="Times New Roman" w:cs="B Nazanin"/>
          <w:sz w:val="20"/>
          <w:rtl/>
        </w:rPr>
        <w:t xml:space="preserve"> برای ارزیابی اثر خالص وسایل نقلیه دوچرخ موتوری بر ایمنی معابر توسعه یافت. با بکارگیری فیلترهای زمانی سخت‌گیرانه (پنجره غلتان </w:t>
      </w:r>
      <w:r w:rsidRPr="001260C2">
        <w:rPr>
          <w:rFonts w:ascii="Times New Roman" w:hAnsi="Times New Roman" w:cs="B Nazanin"/>
          <w:sz w:val="20"/>
          <w:rtl/>
          <w:lang w:bidi="fa-IR"/>
        </w:rPr>
        <w:t>۲۵</w:t>
      </w:r>
      <w:r w:rsidRPr="001260C2">
        <w:rPr>
          <w:rFonts w:ascii="Times New Roman" w:hAnsi="Times New Roman" w:cs="B Nazanin"/>
          <w:sz w:val="20"/>
          <w:rtl/>
        </w:rPr>
        <w:t xml:space="preserve"> فریمی) و استفاده از محاسبات دوبعدی اقلیدسی، </w:t>
      </w:r>
      <w:r w:rsidRPr="001260C2">
        <w:rPr>
          <w:rFonts w:ascii="Times New Roman" w:hAnsi="Times New Roman" w:cs="B Nazanin"/>
          <w:sz w:val="20"/>
          <w:rtl/>
          <w:lang w:bidi="fa-IR"/>
        </w:rPr>
        <w:t>۹۱</w:t>
      </w:r>
      <w:r w:rsidRPr="001260C2">
        <w:rPr>
          <w:rFonts w:ascii="Times New Roman" w:hAnsi="Times New Roman" w:cs="B Nazanin"/>
          <w:sz w:val="20"/>
          <w:rtl/>
        </w:rPr>
        <w:t xml:space="preserve"> رویداد شبه‌تصادفِ خالص و بدون نویز سیستم شناسایی شد.</w:t>
      </w:r>
    </w:p>
    <w:p w14:paraId="139FBBC8"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 xml:space="preserve">یافته‌های مدل‌سازی علّی اثبات نمود که حضور موتورسیکلت‌ها، حتی با کنترل دقیقِ متغیرهای سرعت و فاصله اولیه، به طور ذاتی حاشیه امنیت جریان ترافیک را تقلیل می‌دهد و باعث کاهش </w:t>
      </w:r>
      <w:r w:rsidRPr="001260C2">
        <w:rPr>
          <w:rFonts w:ascii="Times New Roman" w:hAnsi="Times New Roman" w:cs="B Nazanin"/>
          <w:sz w:val="20"/>
          <w:rtl/>
          <w:lang w:bidi="fa-IR"/>
        </w:rPr>
        <w:t>۰.۱۰۲۶</w:t>
      </w:r>
      <w:r w:rsidRPr="001260C2">
        <w:rPr>
          <w:rFonts w:ascii="Times New Roman" w:hAnsi="Times New Roman" w:cs="B Nazanin"/>
          <w:sz w:val="20"/>
          <w:rtl/>
        </w:rPr>
        <w:t xml:space="preserve"> ثانیه‌ایِ شاخص زمان تا برخورد می‌گردد. همچنین میانگین کل شاخص </w:t>
      </w:r>
      <w:r w:rsidRPr="001260C2">
        <w:rPr>
          <w:rFonts w:ascii="Times New Roman" w:hAnsi="Times New Roman" w:cs="B Nazanin"/>
          <w:sz w:val="20"/>
        </w:rPr>
        <w:t>TTC</w:t>
      </w:r>
      <w:r w:rsidRPr="001260C2">
        <w:rPr>
          <w:rFonts w:ascii="Times New Roman" w:hAnsi="Times New Roman" w:cs="B Nazanin"/>
          <w:sz w:val="20"/>
          <w:rtl/>
        </w:rPr>
        <w:t xml:space="preserve"> در بحرانی‌ترین رویدادها از </w:t>
      </w:r>
      <w:r w:rsidRPr="001260C2">
        <w:rPr>
          <w:rFonts w:ascii="Times New Roman" w:hAnsi="Times New Roman" w:cs="B Nazanin"/>
          <w:sz w:val="20"/>
          <w:rtl/>
          <w:lang w:bidi="fa-IR"/>
        </w:rPr>
        <w:t>۰.۳۹</w:t>
      </w:r>
      <w:r w:rsidRPr="001260C2">
        <w:rPr>
          <w:rFonts w:ascii="Times New Roman" w:hAnsi="Times New Roman" w:cs="B Nazanin"/>
          <w:sz w:val="20"/>
          <w:rtl/>
        </w:rPr>
        <w:t xml:space="preserve"> ثانیه در خودروها به </w:t>
      </w:r>
      <w:r w:rsidRPr="001260C2">
        <w:rPr>
          <w:rFonts w:ascii="Times New Roman" w:hAnsi="Times New Roman" w:cs="B Nazanin"/>
          <w:sz w:val="20"/>
          <w:rtl/>
          <w:lang w:bidi="fa-IR"/>
        </w:rPr>
        <w:t>۰.۲۵</w:t>
      </w:r>
      <w:r w:rsidRPr="001260C2">
        <w:rPr>
          <w:rFonts w:ascii="Times New Roman" w:hAnsi="Times New Roman" w:cs="B Nazanin"/>
          <w:sz w:val="20"/>
          <w:rtl/>
        </w:rPr>
        <w:t xml:space="preserve"> ثانیه در موتورسیکلت‌ها تنزل می‌یابد که نشان‌دهنده کاهش شدید فرصت واکنش رانندگان است.</w:t>
      </w:r>
    </w:p>
    <w:p w14:paraId="71F3B43B" w14:textId="77777777" w:rsidR="00AE6111" w:rsidRPr="001260C2" w:rsidRDefault="00AE6111" w:rsidP="002A19E8">
      <w:pPr>
        <w:bidi/>
        <w:spacing w:line="360" w:lineRule="auto"/>
        <w:ind w:firstLine="284"/>
        <w:jc w:val="both"/>
        <w:rPr>
          <w:rFonts w:ascii="Times New Roman" w:hAnsi="Times New Roman" w:cs="B Nazanin"/>
          <w:sz w:val="20"/>
          <w:rtl/>
        </w:rPr>
      </w:pPr>
      <w:r w:rsidRPr="001260C2">
        <w:rPr>
          <w:rFonts w:ascii="Times New Roman" w:hAnsi="Times New Roman" w:cs="B Nazanin"/>
          <w:sz w:val="20"/>
          <w:rtl/>
        </w:rPr>
        <w:t>مقاومت بالای این نتایج در آزمون حساسیت رزنبام ثابت می‌کند که خطرآفرینی موتورسیکلت‌ها یک پدیده ذاتی ناشی از قابلیت‌های مانور و دینامیک حرکتی آن‌هاست، نه صرفاً ناشی از متغیرهای محیطیِ پنهان. این یافته‌ها، اتخاذ رویکردهای مهندسی نوین نظیر توسعه مسیرهای اختصاصی (</w:t>
      </w:r>
      <w:r w:rsidRPr="001260C2">
        <w:rPr>
          <w:rFonts w:ascii="Times New Roman" w:hAnsi="Times New Roman" w:cs="B Nazanin"/>
          <w:sz w:val="20"/>
        </w:rPr>
        <w:t>Segregated Lanes</w:t>
      </w:r>
      <w:r w:rsidRPr="001260C2">
        <w:rPr>
          <w:rFonts w:ascii="Times New Roman" w:hAnsi="Times New Roman" w:cs="B Nazanin"/>
          <w:sz w:val="20"/>
          <w:rtl/>
        </w:rPr>
        <w:t>) و بازنگری در طراحی هندسی معابرِ دارای ترافیک مختلط را توجیه و الزام‌آور می‌سازد.</w:t>
      </w:r>
    </w:p>
    <w:p w14:paraId="50706D91" w14:textId="04283131" w:rsidR="00AE6111" w:rsidRPr="001260C2" w:rsidRDefault="00AE6111" w:rsidP="00AE6111">
      <w:pPr>
        <w:bidi/>
        <w:spacing w:line="360" w:lineRule="auto"/>
        <w:jc w:val="both"/>
        <w:rPr>
          <w:rFonts w:ascii="Times New Roman" w:hAnsi="Times New Roman" w:cs="B Titr"/>
          <w:b/>
          <w:bCs/>
          <w:sz w:val="28"/>
          <w:szCs w:val="28"/>
          <w:rtl/>
        </w:rPr>
      </w:pPr>
      <w:r w:rsidRPr="001260C2">
        <w:rPr>
          <w:rFonts w:ascii="Times New Roman" w:hAnsi="Times New Roman" w:cs="B Titr"/>
          <w:b/>
          <w:bCs/>
          <w:sz w:val="28"/>
          <w:szCs w:val="28"/>
          <w:rtl/>
        </w:rPr>
        <w:t>مراجع (</w:t>
      </w:r>
      <w:r w:rsidRPr="00001FC7">
        <w:rPr>
          <w:rFonts w:ascii="Times New Roman" w:hAnsi="Times New Roman" w:cs="B Titr"/>
          <w:b/>
          <w:bCs/>
          <w:sz w:val="26"/>
          <w:szCs w:val="26"/>
        </w:rPr>
        <w:t>References</w:t>
      </w:r>
      <w:r w:rsidRPr="001260C2">
        <w:rPr>
          <w:rFonts w:ascii="Times New Roman" w:hAnsi="Times New Roman" w:cs="B Titr"/>
          <w:b/>
          <w:bCs/>
          <w:sz w:val="28"/>
          <w:szCs w:val="28"/>
          <w:rtl/>
        </w:rPr>
        <w:t>)</w:t>
      </w:r>
    </w:p>
    <w:p w14:paraId="5E240604" w14:textId="77777777" w:rsidR="00AE6111" w:rsidRPr="001260C2" w:rsidRDefault="00AE6111" w:rsidP="00001FC7">
      <w:pPr>
        <w:spacing w:line="360" w:lineRule="auto"/>
        <w:ind w:left="924" w:hanging="567"/>
        <w:jc w:val="both"/>
        <w:rPr>
          <w:rFonts w:ascii="Times New Roman" w:hAnsi="Times New Roman" w:cs="B Nazanin"/>
          <w:sz w:val="20"/>
          <w:rtl/>
        </w:rPr>
      </w:pPr>
      <w:r w:rsidRPr="001260C2">
        <w:rPr>
          <w:rFonts w:ascii="Times New Roman" w:hAnsi="Times New Roman" w:cs="B Nazanin"/>
          <w:sz w:val="20"/>
        </w:rPr>
        <w:t>Barmpounakis, E</w:t>
      </w:r>
      <w:r w:rsidRPr="001260C2">
        <w:rPr>
          <w:rFonts w:ascii="Times New Roman" w:hAnsi="Times New Roman" w:cs="B Nazanin"/>
          <w:sz w:val="20"/>
          <w:rtl/>
        </w:rPr>
        <w:t xml:space="preserve">., &amp; </w:t>
      </w:r>
      <w:r w:rsidRPr="001260C2">
        <w:rPr>
          <w:rFonts w:ascii="Times New Roman" w:hAnsi="Times New Roman" w:cs="B Nazanin"/>
          <w:sz w:val="20"/>
        </w:rPr>
        <w:t>Geroliminis, N. (2020). On the new era of urban traffic monitoring with massive drone data: The pNEUMA large-scale field experiment</w:t>
      </w:r>
      <w:r w:rsidRPr="001260C2">
        <w:rPr>
          <w:rFonts w:ascii="Times New Roman" w:hAnsi="Times New Roman" w:cs="B Nazanin"/>
          <w:sz w:val="20"/>
          <w:rtl/>
        </w:rPr>
        <w:t xml:space="preserve">. </w:t>
      </w:r>
      <w:r w:rsidRPr="001260C2">
        <w:rPr>
          <w:rFonts w:ascii="Times New Roman" w:hAnsi="Times New Roman" w:cs="B Nazanin"/>
          <w:i/>
          <w:iCs/>
          <w:sz w:val="20"/>
        </w:rPr>
        <w:t>Transportation Research Part C: Emerging Technologies</w:t>
      </w:r>
      <w:r w:rsidRPr="001260C2">
        <w:rPr>
          <w:rFonts w:ascii="Times New Roman" w:hAnsi="Times New Roman" w:cs="B Nazanin"/>
          <w:sz w:val="20"/>
          <w:rtl/>
        </w:rPr>
        <w:t>.</w:t>
      </w:r>
    </w:p>
    <w:p w14:paraId="2707A710" w14:textId="77777777" w:rsidR="00AE6111" w:rsidRPr="001260C2" w:rsidRDefault="00AE6111" w:rsidP="00001FC7">
      <w:pPr>
        <w:spacing w:line="360" w:lineRule="auto"/>
        <w:ind w:left="924" w:hanging="567"/>
        <w:jc w:val="both"/>
        <w:rPr>
          <w:rFonts w:ascii="Times New Roman" w:hAnsi="Times New Roman" w:cs="B Nazanin"/>
          <w:sz w:val="20"/>
          <w:rtl/>
        </w:rPr>
      </w:pPr>
      <w:r w:rsidRPr="001260C2">
        <w:rPr>
          <w:rFonts w:ascii="Times New Roman" w:hAnsi="Times New Roman" w:cs="B Nazanin"/>
          <w:sz w:val="20"/>
        </w:rPr>
        <w:t>Rosenbaum, P. R</w:t>
      </w:r>
      <w:r w:rsidRPr="001260C2">
        <w:rPr>
          <w:rFonts w:ascii="Times New Roman" w:hAnsi="Times New Roman" w:cs="B Nazanin"/>
          <w:sz w:val="20"/>
          <w:rtl/>
        </w:rPr>
        <w:t xml:space="preserve">., &amp; </w:t>
      </w:r>
      <w:r w:rsidRPr="001260C2">
        <w:rPr>
          <w:rFonts w:ascii="Times New Roman" w:hAnsi="Times New Roman" w:cs="B Nazanin"/>
          <w:sz w:val="20"/>
        </w:rPr>
        <w:t>Rubin, D. B. (1983). The central role of the propensity score in observational studies for causal effects</w:t>
      </w:r>
      <w:r w:rsidRPr="001260C2">
        <w:rPr>
          <w:rFonts w:ascii="Times New Roman" w:hAnsi="Times New Roman" w:cs="B Nazanin"/>
          <w:sz w:val="20"/>
          <w:rtl/>
        </w:rPr>
        <w:t xml:space="preserve">. </w:t>
      </w:r>
      <w:r w:rsidRPr="001260C2">
        <w:rPr>
          <w:rFonts w:ascii="Times New Roman" w:hAnsi="Times New Roman" w:cs="B Nazanin"/>
          <w:i/>
          <w:iCs/>
          <w:sz w:val="20"/>
        </w:rPr>
        <w:t>Biometrika</w:t>
      </w:r>
      <w:r w:rsidRPr="001260C2">
        <w:rPr>
          <w:rFonts w:ascii="Times New Roman" w:hAnsi="Times New Roman" w:cs="B Nazanin"/>
          <w:sz w:val="20"/>
          <w:rtl/>
        </w:rPr>
        <w:t>.</w:t>
      </w:r>
    </w:p>
    <w:p w14:paraId="6BA0E1F5" w14:textId="77777777" w:rsidR="00AE6111" w:rsidRPr="001260C2" w:rsidRDefault="00AE6111" w:rsidP="00001FC7">
      <w:pPr>
        <w:spacing w:line="360" w:lineRule="auto"/>
        <w:ind w:left="924" w:hanging="567"/>
        <w:jc w:val="both"/>
        <w:rPr>
          <w:rFonts w:ascii="Times New Roman" w:hAnsi="Times New Roman" w:cs="B Nazanin"/>
          <w:sz w:val="20"/>
          <w:rtl/>
        </w:rPr>
      </w:pPr>
      <w:r w:rsidRPr="001260C2">
        <w:rPr>
          <w:rFonts w:ascii="Times New Roman" w:hAnsi="Times New Roman" w:cs="B Nazanin"/>
          <w:sz w:val="20"/>
        </w:rPr>
        <w:t>Tarko, A. P. (2018). Surrogate measures of safety. In</w:t>
      </w:r>
      <w:r w:rsidRPr="001260C2">
        <w:rPr>
          <w:rFonts w:ascii="Times New Roman" w:hAnsi="Times New Roman" w:cs="B Nazanin"/>
          <w:sz w:val="20"/>
          <w:rtl/>
        </w:rPr>
        <w:t xml:space="preserve"> </w:t>
      </w:r>
      <w:r w:rsidRPr="001260C2">
        <w:rPr>
          <w:rFonts w:ascii="Times New Roman" w:hAnsi="Times New Roman" w:cs="B Nazanin"/>
          <w:i/>
          <w:iCs/>
          <w:sz w:val="20"/>
        </w:rPr>
        <w:t>Safe Mobility: Challenges, Methodology and Solutions</w:t>
      </w:r>
      <w:r w:rsidRPr="001260C2">
        <w:rPr>
          <w:rFonts w:ascii="Times New Roman" w:hAnsi="Times New Roman" w:cs="B Nazanin"/>
          <w:sz w:val="20"/>
          <w:rtl/>
        </w:rPr>
        <w:t xml:space="preserve">. </w:t>
      </w:r>
      <w:r w:rsidRPr="001260C2">
        <w:rPr>
          <w:rFonts w:ascii="Times New Roman" w:hAnsi="Times New Roman" w:cs="B Nazanin"/>
          <w:sz w:val="20"/>
        </w:rPr>
        <w:t>Emerald Publishing Limited</w:t>
      </w:r>
      <w:r w:rsidRPr="001260C2">
        <w:rPr>
          <w:rFonts w:ascii="Times New Roman" w:hAnsi="Times New Roman" w:cs="B Nazanin"/>
          <w:sz w:val="20"/>
          <w:rtl/>
        </w:rPr>
        <w:t>.</w:t>
      </w:r>
    </w:p>
    <w:p w14:paraId="16096958" w14:textId="77777777" w:rsidR="00AE6111" w:rsidRPr="001260C2" w:rsidRDefault="00AE6111" w:rsidP="00001FC7">
      <w:pPr>
        <w:spacing w:line="360" w:lineRule="auto"/>
        <w:ind w:left="924" w:hanging="567"/>
        <w:jc w:val="both"/>
        <w:rPr>
          <w:rFonts w:ascii="Times New Roman" w:hAnsi="Times New Roman" w:cs="B Nazanin"/>
          <w:sz w:val="20"/>
          <w:rtl/>
        </w:rPr>
      </w:pPr>
      <w:r w:rsidRPr="001260C2">
        <w:rPr>
          <w:rFonts w:ascii="Times New Roman" w:hAnsi="Times New Roman" w:cs="B Nazanin"/>
          <w:sz w:val="20"/>
        </w:rPr>
        <w:t>Vlahogianni, E. I., Yannis, G</w:t>
      </w:r>
      <w:r w:rsidRPr="001260C2">
        <w:rPr>
          <w:rFonts w:ascii="Times New Roman" w:hAnsi="Times New Roman" w:cs="B Nazanin"/>
          <w:sz w:val="20"/>
          <w:rtl/>
        </w:rPr>
        <w:t xml:space="preserve">., &amp; </w:t>
      </w:r>
      <w:r w:rsidRPr="001260C2">
        <w:rPr>
          <w:rFonts w:ascii="Times New Roman" w:hAnsi="Times New Roman" w:cs="B Nazanin"/>
          <w:sz w:val="20"/>
        </w:rPr>
        <w:t>Golias, J. C. (2012). Overview of critical risk factors in Power-Two-Wheelers safety</w:t>
      </w:r>
      <w:r w:rsidRPr="001260C2">
        <w:rPr>
          <w:rFonts w:ascii="Times New Roman" w:hAnsi="Times New Roman" w:cs="B Nazanin"/>
          <w:sz w:val="20"/>
          <w:rtl/>
        </w:rPr>
        <w:t xml:space="preserve">. </w:t>
      </w:r>
      <w:r w:rsidRPr="001260C2">
        <w:rPr>
          <w:rFonts w:ascii="Times New Roman" w:hAnsi="Times New Roman" w:cs="B Nazanin"/>
          <w:i/>
          <w:iCs/>
          <w:sz w:val="20"/>
        </w:rPr>
        <w:t>Accident Analysis</w:t>
      </w:r>
      <w:r w:rsidRPr="001260C2">
        <w:rPr>
          <w:rFonts w:ascii="Times New Roman" w:hAnsi="Times New Roman" w:cs="B Nazanin"/>
          <w:i/>
          <w:iCs/>
          <w:sz w:val="20"/>
          <w:rtl/>
        </w:rPr>
        <w:t xml:space="preserve"> &amp; </w:t>
      </w:r>
      <w:r w:rsidRPr="001260C2">
        <w:rPr>
          <w:rFonts w:ascii="Times New Roman" w:hAnsi="Times New Roman" w:cs="B Nazanin"/>
          <w:i/>
          <w:iCs/>
          <w:sz w:val="20"/>
        </w:rPr>
        <w:t>Prevention</w:t>
      </w:r>
      <w:r w:rsidRPr="001260C2">
        <w:rPr>
          <w:rFonts w:ascii="Times New Roman" w:hAnsi="Times New Roman" w:cs="B Nazanin"/>
          <w:sz w:val="20"/>
          <w:rtl/>
        </w:rPr>
        <w:t>.</w:t>
      </w:r>
    </w:p>
    <w:p w14:paraId="19E7DF1C" w14:textId="14F3CC4A" w:rsidR="00641AC8" w:rsidRPr="001260C2" w:rsidRDefault="00AE6111" w:rsidP="00001FC7">
      <w:pPr>
        <w:spacing w:line="360" w:lineRule="auto"/>
        <w:ind w:left="924" w:hanging="567"/>
        <w:jc w:val="both"/>
        <w:rPr>
          <w:rFonts w:ascii="Times New Roman" w:hAnsi="Times New Roman" w:cs="B Nazanin"/>
          <w:sz w:val="20"/>
        </w:rPr>
      </w:pPr>
      <w:r w:rsidRPr="001260C2">
        <w:rPr>
          <w:rFonts w:ascii="Times New Roman" w:hAnsi="Times New Roman" w:cs="B Nazanin"/>
          <w:sz w:val="20"/>
        </w:rPr>
        <w:lastRenderedPageBreak/>
        <w:t>Zheng, L., Ismail, K</w:t>
      </w:r>
      <w:r w:rsidRPr="001260C2">
        <w:rPr>
          <w:rFonts w:ascii="Times New Roman" w:hAnsi="Times New Roman" w:cs="B Nazanin"/>
          <w:sz w:val="20"/>
          <w:rtl/>
        </w:rPr>
        <w:t xml:space="preserve">., &amp; </w:t>
      </w:r>
      <w:r w:rsidRPr="001260C2">
        <w:rPr>
          <w:rFonts w:ascii="Times New Roman" w:hAnsi="Times New Roman" w:cs="B Nazanin"/>
          <w:sz w:val="20"/>
        </w:rPr>
        <w:t>Meng, X. (2014). Traffic conflict techniques for road safety analysis: open questions and some insights</w:t>
      </w:r>
      <w:r w:rsidRPr="001260C2">
        <w:rPr>
          <w:rFonts w:ascii="Times New Roman" w:hAnsi="Times New Roman" w:cs="B Nazanin"/>
          <w:sz w:val="20"/>
          <w:rtl/>
        </w:rPr>
        <w:t xml:space="preserve">. </w:t>
      </w:r>
      <w:r w:rsidRPr="001260C2">
        <w:rPr>
          <w:rFonts w:ascii="Times New Roman" w:hAnsi="Times New Roman" w:cs="B Nazanin"/>
          <w:i/>
          <w:iCs/>
          <w:sz w:val="20"/>
        </w:rPr>
        <w:t>Canadian Journal of Civil Engineering</w:t>
      </w:r>
      <w:r w:rsidRPr="001260C2">
        <w:rPr>
          <w:rFonts w:ascii="Times New Roman" w:hAnsi="Times New Roman" w:cs="B Nazanin"/>
          <w:sz w:val="20"/>
          <w:rtl/>
        </w:rPr>
        <w:t>.</w:t>
      </w:r>
    </w:p>
    <w:sectPr w:rsidR="00641AC8" w:rsidRPr="001260C2" w:rsidSect="00AE6111">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C2750"/>
    <w:multiLevelType w:val="multilevel"/>
    <w:tmpl w:val="CD3E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09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11"/>
    <w:rsid w:val="00001FC7"/>
    <w:rsid w:val="001260C2"/>
    <w:rsid w:val="001348D3"/>
    <w:rsid w:val="00211582"/>
    <w:rsid w:val="0024663A"/>
    <w:rsid w:val="002A19E8"/>
    <w:rsid w:val="00341AED"/>
    <w:rsid w:val="00344652"/>
    <w:rsid w:val="00641AC8"/>
    <w:rsid w:val="0078485E"/>
    <w:rsid w:val="00792475"/>
    <w:rsid w:val="008E3EDF"/>
    <w:rsid w:val="00963091"/>
    <w:rsid w:val="00A562A6"/>
    <w:rsid w:val="00AE6111"/>
    <w:rsid w:val="00B6552A"/>
    <w:rsid w:val="00CD3919"/>
    <w:rsid w:val="00CF2911"/>
    <w:rsid w:val="00D01066"/>
    <w:rsid w:val="00D16327"/>
    <w:rsid w:val="00E32478"/>
    <w:rsid w:val="00EE2CF1"/>
    <w:rsid w:val="00FF3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F5C2"/>
  <w15:chartTrackingRefBased/>
  <w15:docId w15:val="{8E98B831-C240-4E8B-AE41-08DF2B78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11"/>
    <w:rPr>
      <w:rFonts w:eastAsiaTheme="majorEastAsia" w:cstheme="majorBidi"/>
      <w:color w:val="272727" w:themeColor="text1" w:themeTint="D8"/>
    </w:rPr>
  </w:style>
  <w:style w:type="paragraph" w:styleId="Title">
    <w:name w:val="Title"/>
    <w:basedOn w:val="Normal"/>
    <w:next w:val="Normal"/>
    <w:link w:val="TitleChar"/>
    <w:uiPriority w:val="10"/>
    <w:qFormat/>
    <w:rsid w:val="00AE6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11"/>
    <w:pPr>
      <w:spacing w:before="160"/>
      <w:jc w:val="center"/>
    </w:pPr>
    <w:rPr>
      <w:i/>
      <w:iCs/>
      <w:color w:val="404040" w:themeColor="text1" w:themeTint="BF"/>
    </w:rPr>
  </w:style>
  <w:style w:type="character" w:customStyle="1" w:styleId="QuoteChar">
    <w:name w:val="Quote Char"/>
    <w:basedOn w:val="DefaultParagraphFont"/>
    <w:link w:val="Quote"/>
    <w:uiPriority w:val="29"/>
    <w:rsid w:val="00AE6111"/>
    <w:rPr>
      <w:i/>
      <w:iCs/>
      <w:color w:val="404040" w:themeColor="text1" w:themeTint="BF"/>
    </w:rPr>
  </w:style>
  <w:style w:type="paragraph" w:styleId="ListParagraph">
    <w:name w:val="List Paragraph"/>
    <w:basedOn w:val="Normal"/>
    <w:uiPriority w:val="34"/>
    <w:qFormat/>
    <w:rsid w:val="00AE6111"/>
    <w:pPr>
      <w:ind w:left="720"/>
      <w:contextualSpacing/>
    </w:pPr>
  </w:style>
  <w:style w:type="character" w:styleId="IntenseEmphasis">
    <w:name w:val="Intense Emphasis"/>
    <w:basedOn w:val="DefaultParagraphFont"/>
    <w:uiPriority w:val="21"/>
    <w:qFormat/>
    <w:rsid w:val="00AE6111"/>
    <w:rPr>
      <w:i/>
      <w:iCs/>
      <w:color w:val="2F5496" w:themeColor="accent1" w:themeShade="BF"/>
    </w:rPr>
  </w:style>
  <w:style w:type="paragraph" w:styleId="IntenseQuote">
    <w:name w:val="Intense Quote"/>
    <w:basedOn w:val="Normal"/>
    <w:next w:val="Normal"/>
    <w:link w:val="IntenseQuoteChar"/>
    <w:uiPriority w:val="30"/>
    <w:qFormat/>
    <w:rsid w:val="00AE6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111"/>
    <w:rPr>
      <w:i/>
      <w:iCs/>
      <w:color w:val="2F5496" w:themeColor="accent1" w:themeShade="BF"/>
    </w:rPr>
  </w:style>
  <w:style w:type="character" w:styleId="IntenseReference">
    <w:name w:val="Intense Reference"/>
    <w:basedOn w:val="DefaultParagraphFont"/>
    <w:uiPriority w:val="32"/>
    <w:qFormat/>
    <w:rsid w:val="00AE6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58AC6-84A8-4261-8A0B-8282BC550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pp</dc:creator>
  <cp:keywords/>
  <dc:description/>
  <cp:lastModifiedBy>ghost pp</cp:lastModifiedBy>
  <cp:revision>2</cp:revision>
  <dcterms:created xsi:type="dcterms:W3CDTF">2026-07-17T07:59:00Z</dcterms:created>
  <dcterms:modified xsi:type="dcterms:W3CDTF">2026-07-17T07:59:00Z</dcterms:modified>
</cp:coreProperties>
</file>