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2"/>
        </w:rPr>
        <w:t>Heart Disease Prediction: An End-to-End MLOps Pipeline</w:t>
      </w:r>
    </w:p>
    <w:p>
      <w:pPr>
        <w:jc w:val="center"/>
      </w:pPr>
      <w:r>
        <w:rPr>
          <w:b/>
        </w:rPr>
        <w:t>Name:</w:t>
      </w:r>
      <w:r>
        <w:t xml:space="preserve"> Danial Barbhuiya</w:t>
      </w:r>
    </w:p>
    <w:p>
      <w:pPr>
        <w:jc w:val="center"/>
      </w:pPr>
      <w:r>
        <w:rPr>
          <w:b/>
        </w:rPr>
        <w:t>Course:</w:t>
      </w:r>
      <w:r>
        <w:t xml:space="preserve"> AIMLCZG523 - MLOps</w:t>
      </w:r>
    </w:p>
    <w:p>
      <w:pPr>
        <w:jc w:val="center"/>
      </w:pPr>
      <w:r>
        <w:rPr>
          <w:b/>
        </w:rPr>
        <w:t>Assignment:</w:t>
      </w:r>
      <w:r>
        <w:t xml:space="preserve"> Assignment 1</w:t>
      </w:r>
    </w:p>
    <w:p>
      <w:pPr>
        <w:jc w:val="center"/>
      </w:pPr>
      <w:r>
        <w:rPr>
          <w:b/>
        </w:rPr>
        <w:t>Repository:</w:t>
      </w:r>
      <w:r>
        <w:t xml:space="preserve"> https://github.com/danialahmed97/heart-disease-mlops</w:t>
      </w:r>
    </w:p>
    <w:p>
      <w:r>
        <w:br w:type="page"/>
      </w:r>
    </w:p>
    <w:p>
      <w:pPr>
        <w:pStyle w:val="Heading1"/>
      </w:pPr>
      <w:r>
        <w:t>Table of Contents</w:t>
      </w:r>
    </w:p>
    <w:p>
      <w:pPr>
        <w:pStyle w:val="ListNumber"/>
      </w:pPr>
      <w:r>
        <w:t>Introduction</w:t>
      </w:r>
    </w:p>
    <w:p>
      <w:pPr>
        <w:pStyle w:val="ListNumber"/>
      </w:pPr>
      <w:r>
        <w:t>Dataset and Exploratory Data Analysis</w:t>
      </w:r>
    </w:p>
    <w:p>
      <w:pPr>
        <w:pStyle w:val="ListNumber"/>
      </w:pPr>
      <w:r>
        <w:t>Feature Engineering</w:t>
      </w:r>
    </w:p>
    <w:p>
      <w:pPr>
        <w:pStyle w:val="ListNumber"/>
      </w:pPr>
      <w:r>
        <w:t>Model Development and Tuning</w:t>
      </w:r>
    </w:p>
    <w:p>
      <w:pPr>
        <w:pStyle w:val="ListNumber"/>
      </w:pPr>
      <w:r>
        <w:t>Experiment Tracking (MLflow)</w:t>
      </w:r>
    </w:p>
    <w:p>
      <w:pPr>
        <w:pStyle w:val="ListNumber"/>
      </w:pPr>
      <w:r>
        <w:t>Packaging and Reproducibility</w:t>
      </w:r>
    </w:p>
    <w:p>
      <w:pPr>
        <w:pStyle w:val="ListNumber"/>
      </w:pPr>
      <w:r>
        <w:t>CI/CD</w:t>
      </w:r>
    </w:p>
    <w:p>
      <w:pPr>
        <w:pStyle w:val="ListNumber"/>
      </w:pPr>
      <w:r>
        <w:t>Pipeline Failure Handling</w:t>
      </w:r>
    </w:p>
    <w:p>
      <w:pPr>
        <w:pStyle w:val="ListNumber"/>
      </w:pPr>
      <w:r>
        <w:t>Containerisation</w:t>
      </w:r>
    </w:p>
    <w:p>
      <w:pPr>
        <w:pStyle w:val="ListNumber"/>
      </w:pPr>
      <w:r>
        <w:t>Kubernetes Deployment</w:t>
      </w:r>
    </w:p>
    <w:p>
      <w:pPr>
        <w:pStyle w:val="ListNumber"/>
      </w:pPr>
      <w:r>
        <w:t>Monitoring and Logging</w:t>
      </w:r>
    </w:p>
    <w:p>
      <w:pPr>
        <w:pStyle w:val="ListNumber"/>
      </w:pPr>
      <w:r>
        <w:t>Architecture</w:t>
      </w:r>
    </w:p>
    <w:p>
      <w:pPr>
        <w:pStyle w:val="ListNumber"/>
      </w:pPr>
      <w:r>
        <w:t>Challenges and Learnings</w:t>
      </w:r>
    </w:p>
    <w:p>
      <w:pPr>
        <w:pStyle w:val="ListNumber"/>
      </w:pPr>
      <w:r>
        <w:t>Limitations and Future Work</w:t>
      </w:r>
    </w:p>
    <w:p>
      <w:pPr>
        <w:pStyle w:val="ListNumber"/>
      </w:pPr>
      <w:r>
        <w:t>Conclusion</w:t>
      </w:r>
    </w:p>
    <w:p>
      <w:r>
        <w:br w:type="page"/>
      </w:r>
    </w:p>
    <w:p>
      <w:pPr>
        <w:pStyle w:val="Heading1"/>
      </w:pPr>
      <w:r>
        <w:t>1. Introduction</w:t>
      </w:r>
    </w:p>
    <w:p>
      <w:r>
        <w:t>Heart disease is a leading cause of death, and early screening relies on a handful of cheap clinical measurements. I built a binary classifier that predicts whether heart disease is present from 13 such measurements. The model is the smaller part of the work. The point of the assignment is the lifecycle around it: reproducible data processing, experiment tracking, automated tests and CI, containerisation, Kubernetes deployment and live monitoring.</w:t>
      </w:r>
    </w:p>
    <w:p>
      <w:r>
        <w:t xml:space="preserve">I had three goals. First, a model I can defend with cross-validated numbers rather than one lucky split. Second, every step reproducible from a clean checkout with </w:t>
      </w:r>
      <w:r>
        <w:rPr>
          <w:rFonts w:ascii="Consolas" w:hAnsi="Consolas"/>
          <w:sz w:val="19"/>
        </w:rPr>
        <w:t>make</w:t>
      </w:r>
      <w:r>
        <w:t xml:space="preserve"> targets or a single pip/python command chain. Third, a service that can be deployed, observed and scaled.</w:t>
      </w:r>
    </w:p>
    <w:p>
      <w:r>
        <w:t>One design principle runs through everything. This is a screening use case, so a missed patient (false negative) costs more than a false alarm. Recall is therefore a first-class criterion in model selection and not an afterthought.</w:t>
      </w:r>
    </w:p>
    <w:p>
      <w:pPr>
        <w:pStyle w:val="Heading1"/>
      </w:pPr>
      <w:r>
        <w:t>2. Dataset and Exploratory Data Analysis</w:t>
      </w:r>
    </w:p>
    <w:p>
      <w:pPr>
        <w:pStyle w:val="Heading2"/>
      </w:pPr>
      <w:r>
        <w:t>2.1 Data and cleaning</w:t>
      </w:r>
    </w:p>
    <w:p>
      <w:r>
        <w:t>I used the UCI Heart Disease Cleveland subset (</w:t>
      </w:r>
      <w:r>
        <w:rPr>
          <w:rFonts w:ascii="Consolas" w:hAnsi="Consolas"/>
          <w:sz w:val="19"/>
        </w:rPr>
        <w:t>processed.cleveland.data</w:t>
      </w:r>
      <w:r>
        <w:t xml:space="preserve">): 303 patients, 13 predictors and </w:t>
      </w:r>
      <w:r>
        <w:rPr>
          <w:rFonts w:ascii="Consolas" w:hAnsi="Consolas"/>
          <w:sz w:val="19"/>
        </w:rPr>
        <w:t>num</w:t>
      </w:r>
      <w:r>
        <w:t xml:space="preserve">, an angiographic severity score from 0 to 4. </w:t>
      </w:r>
      <w:r>
        <w:rPr>
          <w:rFonts w:ascii="Consolas" w:hAnsi="Consolas"/>
          <w:sz w:val="19"/>
        </w:rPr>
        <w:t>scripts/download_data.py</w:t>
      </w:r>
      <w:r>
        <w:t xml:space="preserve"> fetches the file with four retries and exponential back-off, assigns the 14 column names and writes </w:t>
      </w:r>
      <w:r>
        <w:rPr>
          <w:rFonts w:ascii="Consolas" w:hAnsi="Consolas"/>
          <w:sz w:val="19"/>
        </w:rPr>
        <w:t>data/raw/heart.csv</w:t>
      </w:r>
      <w:r>
        <w:t xml:space="preserve">. </w:t>
      </w:r>
      <w:r>
        <w:rPr>
          <w:rFonts w:ascii="Consolas" w:hAnsi="Consolas"/>
          <w:sz w:val="19"/>
        </w:rPr>
        <w:t>src/data_processing.py</w:t>
      </w:r>
      <w:r>
        <w:t xml:space="preserve"> then cleans it:</w:t>
      </w:r>
    </w:p>
    <w:p>
      <w:pPr>
        <w:pStyle w:val="ListBullet"/>
      </w:pPr>
      <w:r>
        <w:rPr>
          <w:rFonts w:ascii="Consolas" w:hAnsi="Consolas"/>
          <w:sz w:val="19"/>
        </w:rPr>
        <w:t>?</w:t>
      </w:r>
      <w:r>
        <w:t xml:space="preserve"> becomes NaN. Only </w:t>
      </w:r>
      <w:r>
        <w:rPr>
          <w:rFonts w:ascii="Consolas" w:hAnsi="Consolas"/>
          <w:sz w:val="19"/>
        </w:rPr>
        <w:t>ca</w:t>
      </w:r>
      <w:r>
        <w:t xml:space="preserve"> (4 rows) and </w:t>
      </w:r>
      <w:r>
        <w:rPr>
          <w:rFonts w:ascii="Consolas" w:hAnsi="Consolas"/>
          <w:sz w:val="19"/>
        </w:rPr>
        <w:t>thal</w:t>
      </w:r>
      <w:r>
        <w:t xml:space="preserve"> (2 rows) are affected, under 2% of the data. I imputed both with the column mode. Both are categorical, so the mode is the natural fill, and imputing keeps all 303 rows.</w:t>
      </w:r>
    </w:p>
    <w:p>
      <w:pPr>
        <w:pStyle w:val="ListBullet"/>
      </w:pPr>
      <w:r>
        <w:t xml:space="preserve">Discrete columns are cast to integers; </w:t>
      </w:r>
      <w:r>
        <w:rPr>
          <w:rFonts w:ascii="Consolas" w:hAnsi="Consolas"/>
          <w:sz w:val="19"/>
        </w:rPr>
        <w:t>oldpeak</w:t>
      </w:r>
      <w:r>
        <w:t xml:space="preserve"> stays float.</w:t>
      </w:r>
    </w:p>
    <w:p>
      <w:pPr>
        <w:pStyle w:val="ListBullet"/>
      </w:pPr>
      <w:r>
        <w:rPr>
          <w:rFonts w:ascii="Consolas" w:hAnsi="Consolas"/>
          <w:sz w:val="19"/>
        </w:rPr>
        <w:t>num &gt; 0</w:t>
      </w:r>
      <w:r>
        <w:t xml:space="preserve"> becomes 1 (disease present). This turns the five-level severity into the screening question "disease or not".</w:t>
      </w:r>
    </w:p>
    <w:p>
      <w:pPr>
        <w:pStyle w:val="ListBullet"/>
      </w:pPr>
      <w:r>
        <w:t>Duplicate rows are dropped; none were found.</w:t>
      </w:r>
    </w:p>
    <w:p>
      <w:r>
        <w:t>The result is 303 rows with 164 healthy and 139 diseased patients. The cleaning functions are small and individually unit-tested.</w:t>
      </w:r>
    </w:p>
    <w:p>
      <w:pPr>
        <w:pStyle w:val="Heading2"/>
      </w:pPr>
      <w:r>
        <w:t>2.2 Summary statistics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Feature</w:t>
            </w:r>
          </w:p>
        </w:tc>
        <w:tc>
          <w:tcPr>
            <w:tcW w:type="dxa" w:w="1440"/>
          </w:tcPr>
          <w:p>
            <w:r>
              <w:rPr>
                <w:b/>
                <w:sz w:val="17"/>
              </w:rPr>
            </w:r>
            <w:r>
              <w:rPr>
                <w:b/>
                <w:sz w:val="17"/>
              </w:rPr>
              <w:t>Mean</w:t>
            </w:r>
          </w:p>
        </w:tc>
        <w:tc>
          <w:tcPr>
            <w:tcW w:type="dxa" w:w="1440"/>
          </w:tcPr>
          <w:p>
            <w:r>
              <w:rPr>
                <w:b/>
                <w:sz w:val="17"/>
              </w:rPr>
            </w:r>
            <w:r>
              <w:rPr>
                <w:b/>
                <w:sz w:val="17"/>
              </w:rPr>
              <w:t>Std</w:t>
            </w:r>
          </w:p>
        </w:tc>
        <w:tc>
          <w:tcPr>
            <w:tcW w:type="dxa" w:w="1440"/>
          </w:tcPr>
          <w:p>
            <w:r>
              <w:rPr>
                <w:b/>
                <w:sz w:val="17"/>
              </w:rPr>
            </w:r>
            <w:r>
              <w:rPr>
                <w:b/>
                <w:sz w:val="17"/>
              </w:rPr>
              <w:t>Min</w:t>
            </w:r>
          </w:p>
        </w:tc>
        <w:tc>
          <w:tcPr>
            <w:tcW w:type="dxa" w:w="1440"/>
          </w:tcPr>
          <w:p>
            <w:r>
              <w:rPr>
                <w:b/>
                <w:sz w:val="17"/>
              </w:rPr>
            </w:r>
            <w:r>
              <w:rPr>
                <w:b/>
                <w:sz w:val="17"/>
              </w:rPr>
              <w:t>Max</w:t>
            </w:r>
          </w:p>
        </w:tc>
        <w:tc>
          <w:tcPr>
            <w:tcW w:type="dxa" w:w="1440"/>
          </w:tcPr>
          <w:p>
            <w:r>
              <w:rPr>
                <w:b/>
                <w:sz w:val="17"/>
              </w:rPr>
            </w:r>
            <w:r>
              <w:rPr>
                <w:b/>
                <w:sz w:val="17"/>
              </w:rPr>
              <w:t>IQR outliers</w:t>
            </w:r>
          </w:p>
        </w:tc>
      </w:tr>
      <w:tr>
        <w:tc>
          <w:tcPr>
            <w:tcW w:type="dxa" w:w="1440"/>
          </w:tcPr>
          <w:p>
            <w:r>
              <w:rPr>
                <w:sz w:val="17"/>
              </w:rPr>
            </w:r>
            <w:r>
              <w:rPr>
                <w:sz w:val="17"/>
              </w:rPr>
              <w:t>age</w:t>
            </w:r>
          </w:p>
        </w:tc>
        <w:tc>
          <w:tcPr>
            <w:tcW w:type="dxa" w:w="1440"/>
          </w:tcPr>
          <w:p>
            <w:r>
              <w:rPr>
                <w:sz w:val="17"/>
              </w:rPr>
            </w:r>
            <w:r>
              <w:rPr>
                <w:sz w:val="17"/>
              </w:rPr>
              <w:t>54.4</w:t>
            </w:r>
          </w:p>
        </w:tc>
        <w:tc>
          <w:tcPr>
            <w:tcW w:type="dxa" w:w="1440"/>
          </w:tcPr>
          <w:p>
            <w:r>
              <w:rPr>
                <w:sz w:val="17"/>
              </w:rPr>
            </w:r>
            <w:r>
              <w:rPr>
                <w:sz w:val="17"/>
              </w:rPr>
              <w:t>9.0</w:t>
            </w:r>
          </w:p>
        </w:tc>
        <w:tc>
          <w:tcPr>
            <w:tcW w:type="dxa" w:w="1440"/>
          </w:tcPr>
          <w:p>
            <w:r>
              <w:rPr>
                <w:sz w:val="17"/>
              </w:rPr>
            </w:r>
            <w:r>
              <w:rPr>
                <w:sz w:val="17"/>
              </w:rPr>
              <w:t>29</w:t>
            </w:r>
          </w:p>
        </w:tc>
        <w:tc>
          <w:tcPr>
            <w:tcW w:type="dxa" w:w="1440"/>
          </w:tcPr>
          <w:p>
            <w:r>
              <w:rPr>
                <w:sz w:val="17"/>
              </w:rPr>
            </w:r>
            <w:r>
              <w:rPr>
                <w:sz w:val="17"/>
              </w:rPr>
              <w:t>77</w:t>
            </w:r>
          </w:p>
        </w:tc>
        <w:tc>
          <w:tcPr>
            <w:tcW w:type="dxa" w:w="1440"/>
          </w:tcPr>
          <w:p>
            <w:r>
              <w:rPr>
                <w:sz w:val="17"/>
              </w:rPr>
            </w:r>
            <w:r>
              <w:rPr>
                <w:sz w:val="17"/>
              </w:rPr>
              <w:t>0</w:t>
            </w:r>
          </w:p>
        </w:tc>
      </w:tr>
      <w:tr>
        <w:tc>
          <w:tcPr>
            <w:tcW w:type="dxa" w:w="1440"/>
          </w:tcPr>
          <w:p>
            <w:r>
              <w:rPr>
                <w:sz w:val="17"/>
              </w:rPr>
            </w:r>
            <w:r>
              <w:rPr>
                <w:sz w:val="17"/>
              </w:rPr>
              <w:t>trestbps</w:t>
            </w:r>
          </w:p>
        </w:tc>
        <w:tc>
          <w:tcPr>
            <w:tcW w:type="dxa" w:w="1440"/>
          </w:tcPr>
          <w:p>
            <w:r>
              <w:rPr>
                <w:sz w:val="17"/>
              </w:rPr>
            </w:r>
            <w:r>
              <w:rPr>
                <w:sz w:val="17"/>
              </w:rPr>
              <w:t>131.7</w:t>
            </w:r>
          </w:p>
        </w:tc>
        <w:tc>
          <w:tcPr>
            <w:tcW w:type="dxa" w:w="1440"/>
          </w:tcPr>
          <w:p>
            <w:r>
              <w:rPr>
                <w:sz w:val="17"/>
              </w:rPr>
            </w:r>
            <w:r>
              <w:rPr>
                <w:sz w:val="17"/>
              </w:rPr>
              <w:t>17.6</w:t>
            </w:r>
          </w:p>
        </w:tc>
        <w:tc>
          <w:tcPr>
            <w:tcW w:type="dxa" w:w="1440"/>
          </w:tcPr>
          <w:p>
            <w:r>
              <w:rPr>
                <w:sz w:val="17"/>
              </w:rPr>
            </w:r>
            <w:r>
              <w:rPr>
                <w:sz w:val="17"/>
              </w:rPr>
              <w:t>94</w:t>
            </w:r>
          </w:p>
        </w:tc>
        <w:tc>
          <w:tcPr>
            <w:tcW w:type="dxa" w:w="1440"/>
          </w:tcPr>
          <w:p>
            <w:r>
              <w:rPr>
                <w:sz w:val="17"/>
              </w:rPr>
            </w:r>
            <w:r>
              <w:rPr>
                <w:sz w:val="17"/>
              </w:rPr>
              <w:t>200</w:t>
            </w:r>
          </w:p>
        </w:tc>
        <w:tc>
          <w:tcPr>
            <w:tcW w:type="dxa" w:w="1440"/>
          </w:tcPr>
          <w:p>
            <w:r>
              <w:rPr>
                <w:sz w:val="17"/>
              </w:rPr>
            </w:r>
            <w:r>
              <w:rPr>
                <w:sz w:val="17"/>
              </w:rPr>
              <w:t>9</w:t>
            </w:r>
          </w:p>
        </w:tc>
      </w:tr>
      <w:tr>
        <w:tc>
          <w:tcPr>
            <w:tcW w:type="dxa" w:w="1440"/>
          </w:tcPr>
          <w:p>
            <w:r>
              <w:rPr>
                <w:sz w:val="17"/>
              </w:rPr>
            </w:r>
            <w:r>
              <w:rPr>
                <w:sz w:val="17"/>
              </w:rPr>
              <w:t>chol</w:t>
            </w:r>
          </w:p>
        </w:tc>
        <w:tc>
          <w:tcPr>
            <w:tcW w:type="dxa" w:w="1440"/>
          </w:tcPr>
          <w:p>
            <w:r>
              <w:rPr>
                <w:sz w:val="17"/>
              </w:rPr>
            </w:r>
            <w:r>
              <w:rPr>
                <w:sz w:val="17"/>
              </w:rPr>
              <w:t>246.7</w:t>
            </w:r>
          </w:p>
        </w:tc>
        <w:tc>
          <w:tcPr>
            <w:tcW w:type="dxa" w:w="1440"/>
          </w:tcPr>
          <w:p>
            <w:r>
              <w:rPr>
                <w:sz w:val="17"/>
              </w:rPr>
            </w:r>
            <w:r>
              <w:rPr>
                <w:sz w:val="17"/>
              </w:rPr>
              <w:t>51.8</w:t>
            </w:r>
          </w:p>
        </w:tc>
        <w:tc>
          <w:tcPr>
            <w:tcW w:type="dxa" w:w="1440"/>
          </w:tcPr>
          <w:p>
            <w:r>
              <w:rPr>
                <w:sz w:val="17"/>
              </w:rPr>
            </w:r>
            <w:r>
              <w:rPr>
                <w:sz w:val="17"/>
              </w:rPr>
              <w:t>126</w:t>
            </w:r>
          </w:p>
        </w:tc>
        <w:tc>
          <w:tcPr>
            <w:tcW w:type="dxa" w:w="1440"/>
          </w:tcPr>
          <w:p>
            <w:r>
              <w:rPr>
                <w:sz w:val="17"/>
              </w:rPr>
            </w:r>
            <w:r>
              <w:rPr>
                <w:sz w:val="17"/>
              </w:rPr>
              <w:t>564</w:t>
            </w:r>
          </w:p>
        </w:tc>
        <w:tc>
          <w:tcPr>
            <w:tcW w:type="dxa" w:w="1440"/>
          </w:tcPr>
          <w:p>
            <w:r>
              <w:rPr>
                <w:sz w:val="17"/>
              </w:rPr>
            </w:r>
            <w:r>
              <w:rPr>
                <w:sz w:val="17"/>
              </w:rPr>
              <w:t>5</w:t>
            </w:r>
          </w:p>
        </w:tc>
      </w:tr>
      <w:tr>
        <w:tc>
          <w:tcPr>
            <w:tcW w:type="dxa" w:w="1440"/>
          </w:tcPr>
          <w:p>
            <w:r>
              <w:rPr>
                <w:sz w:val="17"/>
              </w:rPr>
            </w:r>
            <w:r>
              <w:rPr>
                <w:sz w:val="17"/>
              </w:rPr>
              <w:t>thalach</w:t>
            </w:r>
          </w:p>
        </w:tc>
        <w:tc>
          <w:tcPr>
            <w:tcW w:type="dxa" w:w="1440"/>
          </w:tcPr>
          <w:p>
            <w:r>
              <w:rPr>
                <w:sz w:val="17"/>
              </w:rPr>
            </w:r>
            <w:r>
              <w:rPr>
                <w:sz w:val="17"/>
              </w:rPr>
              <w:t>149.6</w:t>
            </w:r>
          </w:p>
        </w:tc>
        <w:tc>
          <w:tcPr>
            <w:tcW w:type="dxa" w:w="1440"/>
          </w:tcPr>
          <w:p>
            <w:r>
              <w:rPr>
                <w:sz w:val="17"/>
              </w:rPr>
            </w:r>
            <w:r>
              <w:rPr>
                <w:sz w:val="17"/>
              </w:rPr>
              <w:t>22.9</w:t>
            </w:r>
          </w:p>
        </w:tc>
        <w:tc>
          <w:tcPr>
            <w:tcW w:type="dxa" w:w="1440"/>
          </w:tcPr>
          <w:p>
            <w:r>
              <w:rPr>
                <w:sz w:val="17"/>
              </w:rPr>
            </w:r>
            <w:r>
              <w:rPr>
                <w:sz w:val="17"/>
              </w:rPr>
              <w:t>71</w:t>
            </w:r>
          </w:p>
        </w:tc>
        <w:tc>
          <w:tcPr>
            <w:tcW w:type="dxa" w:w="1440"/>
          </w:tcPr>
          <w:p>
            <w:r>
              <w:rPr>
                <w:sz w:val="17"/>
              </w:rPr>
            </w:r>
            <w:r>
              <w:rPr>
                <w:sz w:val="17"/>
              </w:rPr>
              <w:t>202</w:t>
            </w:r>
          </w:p>
        </w:tc>
        <w:tc>
          <w:tcPr>
            <w:tcW w:type="dxa" w:w="1440"/>
          </w:tcPr>
          <w:p>
            <w:r>
              <w:rPr>
                <w:sz w:val="17"/>
              </w:rPr>
            </w:r>
            <w:r>
              <w:rPr>
                <w:sz w:val="17"/>
              </w:rPr>
              <w:t>1</w:t>
            </w:r>
          </w:p>
        </w:tc>
      </w:tr>
      <w:tr>
        <w:tc>
          <w:tcPr>
            <w:tcW w:type="dxa" w:w="1440"/>
          </w:tcPr>
          <w:p>
            <w:r>
              <w:rPr>
                <w:sz w:val="17"/>
              </w:rPr>
            </w:r>
            <w:r>
              <w:rPr>
                <w:sz w:val="17"/>
              </w:rPr>
              <w:t>oldpeak</w:t>
            </w:r>
          </w:p>
        </w:tc>
        <w:tc>
          <w:tcPr>
            <w:tcW w:type="dxa" w:w="1440"/>
          </w:tcPr>
          <w:p>
            <w:r>
              <w:rPr>
                <w:sz w:val="17"/>
              </w:rPr>
            </w:r>
            <w:r>
              <w:rPr>
                <w:sz w:val="17"/>
              </w:rPr>
              <w:t>1.0</w:t>
            </w:r>
          </w:p>
        </w:tc>
        <w:tc>
          <w:tcPr>
            <w:tcW w:type="dxa" w:w="1440"/>
          </w:tcPr>
          <w:p>
            <w:r>
              <w:rPr>
                <w:sz w:val="17"/>
              </w:rPr>
            </w:r>
            <w:r>
              <w:rPr>
                <w:sz w:val="17"/>
              </w:rPr>
              <w:t>1.2</w:t>
            </w:r>
          </w:p>
        </w:tc>
        <w:tc>
          <w:tcPr>
            <w:tcW w:type="dxa" w:w="1440"/>
          </w:tcPr>
          <w:p>
            <w:r>
              <w:rPr>
                <w:sz w:val="17"/>
              </w:rPr>
            </w:r>
            <w:r>
              <w:rPr>
                <w:sz w:val="17"/>
              </w:rPr>
              <w:t>0.0</w:t>
            </w:r>
          </w:p>
        </w:tc>
        <w:tc>
          <w:tcPr>
            <w:tcW w:type="dxa" w:w="1440"/>
          </w:tcPr>
          <w:p>
            <w:r>
              <w:rPr>
                <w:sz w:val="17"/>
              </w:rPr>
            </w:r>
            <w:r>
              <w:rPr>
                <w:sz w:val="17"/>
              </w:rPr>
              <w:t>6.2</w:t>
            </w:r>
          </w:p>
        </w:tc>
        <w:tc>
          <w:tcPr>
            <w:tcW w:type="dxa" w:w="1440"/>
          </w:tcPr>
          <w:p>
            <w:r>
              <w:rPr>
                <w:sz w:val="17"/>
              </w:rPr>
            </w:r>
            <w:r>
              <w:rPr>
                <w:sz w:val="17"/>
              </w:rPr>
              <w:t>5</w:t>
            </w:r>
          </w:p>
        </w:tc>
      </w:tr>
    </w:tbl>
    <w:p/>
    <w:p>
      <w:r>
        <w:t xml:space="preserve">The sample is 68% male (206 of 303) and only 15% have raised fasting blood sugar (45 of 303). The outlier counts are small (1.5 x IQR rule). The single </w:t>
      </w:r>
      <w:r>
        <w:rPr>
          <w:rFonts w:ascii="Consolas" w:hAnsi="Consolas"/>
          <w:sz w:val="19"/>
        </w:rPr>
        <w:t>chol</w:t>
      </w:r>
      <w:r>
        <w:t xml:space="preserve"> value of 564 is extreme but physiologically possible, so I kept it. Standard scaling plus a regularised model keeps its influence limited.</w:t>
      </w:r>
    </w:p>
    <w:p>
      <w:pPr>
        <w:pStyle w:val="Heading2"/>
      </w:pPr>
      <w:r>
        <w:t>2.3 Class balance</w:t>
      </w:r>
    </w:p>
    <w:p>
      <w:pPr>
        <w:jc w:val="center"/>
      </w:pPr>
      <w:r>
        <w:drawing>
          <wp:inline xmlns:a="http://schemas.openxmlformats.org/drawingml/2006/main" xmlns:pic="http://schemas.openxmlformats.org/drawingml/2006/picture">
            <wp:extent cx="3657600" cy="2724033"/>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3657600" cy="2724033"/>
                    </a:xfrm>
                    <a:prstGeom prst="rect"/>
                  </pic:spPr>
                </pic:pic>
              </a:graphicData>
            </a:graphic>
          </wp:inline>
        </w:drawing>
      </w:r>
    </w:p>
    <w:p>
      <w:pPr>
        <w:jc w:val="center"/>
      </w:pPr>
      <w:r>
        <w:rPr>
          <w:i/>
          <w:sz w:val="18"/>
        </w:rPr>
        <w:t>Class balance</w:t>
      </w:r>
    </w:p>
    <w:p>
      <w:r>
        <w:t xml:space="preserve">The classes are close to balanced (54% / 46%). Accuracy is therefore meaningful, but I still optimise ROC-AUC and watch recall because they match the screening objective. With this balance, resampling or class weights are not required; I only keep </w:t>
      </w:r>
      <w:r>
        <w:rPr>
          <w:rFonts w:ascii="Consolas" w:hAnsi="Consolas"/>
          <w:sz w:val="19"/>
        </w:rPr>
        <w:t>class_weight</w:t>
      </w:r>
      <w:r>
        <w:t xml:space="preserve"> as a tunable option for logistic regression.</w:t>
      </w:r>
    </w:p>
    <w:p>
      <w:pPr>
        <w:pStyle w:val="Heading2"/>
      </w:pPr>
      <w:r>
        <w:t>2.4 Distributions</w:t>
      </w:r>
    </w:p>
    <w:p>
      <w:pPr>
        <w:jc w:val="center"/>
      </w:pPr>
      <w:r>
        <w:drawing>
          <wp:inline xmlns:a="http://schemas.openxmlformats.org/drawingml/2006/main" xmlns:pic="http://schemas.openxmlformats.org/drawingml/2006/picture">
            <wp:extent cx="5486400" cy="2714228"/>
            <wp:docPr id="2" name="Picture 2"/>
            <wp:cNvGraphicFramePr>
              <a:graphicFrameLocks noChangeAspect="1"/>
            </wp:cNvGraphicFramePr>
            <a:graphic>
              <a:graphicData uri="http://schemas.openxmlformats.org/drawingml/2006/picture">
                <pic:pic>
                  <pic:nvPicPr>
                    <pic:cNvPr id="0" name="hist_numeric.png"/>
                    <pic:cNvPicPr/>
                  </pic:nvPicPr>
                  <pic:blipFill>
                    <a:blip r:embed="rId10"/>
                    <a:stretch>
                      <a:fillRect/>
                    </a:stretch>
                  </pic:blipFill>
                  <pic:spPr>
                    <a:xfrm>
                      <a:off x="0" y="0"/>
                      <a:ext cx="5486400" cy="2714228"/>
                    </a:xfrm>
                    <a:prstGeom prst="rect"/>
                  </pic:spPr>
                </pic:pic>
              </a:graphicData>
            </a:graphic>
          </wp:inline>
        </w:drawing>
      </w:r>
    </w:p>
    <w:p>
      <w:pPr>
        <w:jc w:val="center"/>
      </w:pPr>
      <w:r>
        <w:rPr>
          <w:i/>
          <w:sz w:val="18"/>
        </w:rPr>
        <w:t>Histograms of numeric features</w:t>
      </w:r>
    </w:p>
    <w:p>
      <w:r>
        <w:rPr>
          <w:rFonts w:ascii="Consolas" w:hAnsi="Consolas"/>
          <w:sz w:val="19"/>
        </w:rPr>
        <w:t>chol</w:t>
      </w:r>
      <w:r>
        <w:t xml:space="preserve"> (skew about 1.1) and </w:t>
      </w:r>
      <w:r>
        <w:rPr>
          <w:rFonts w:ascii="Consolas" w:hAnsi="Consolas"/>
          <w:sz w:val="19"/>
        </w:rPr>
        <w:t>oldpeak</w:t>
      </w:r>
      <w:r>
        <w:t xml:space="preserve"> (about 1.3) are right-skewed, while </w:t>
      </w:r>
      <w:r>
        <w:rPr>
          <w:rFonts w:ascii="Consolas" w:hAnsi="Consolas"/>
          <w:sz w:val="19"/>
        </w:rPr>
        <w:t>thalach</w:t>
      </w:r>
      <w:r>
        <w:t xml:space="preserve"> (about -0.5) leans left. </w:t>
      </w:r>
      <w:r>
        <w:rPr>
          <w:rFonts w:ascii="Consolas" w:hAnsi="Consolas"/>
          <w:sz w:val="19"/>
        </w:rPr>
        <w:t>age</w:t>
      </w:r>
      <w:r>
        <w:t xml:space="preserve"> and </w:t>
      </w:r>
      <w:r>
        <w:rPr>
          <w:rFonts w:ascii="Consolas" w:hAnsi="Consolas"/>
          <w:sz w:val="19"/>
        </w:rPr>
        <w:t>trestbps</w:t>
      </w:r>
      <w:r>
        <w:t xml:space="preserve"> are roughly bell-shaped. The skew justifies scaling for the linear model. I did not log-transform, because the tree models do not need it and logistic regression with standardised inputs was already competitive.</w:t>
      </w:r>
    </w:p>
    <w:p>
      <w:pPr>
        <w:pStyle w:val="Heading2"/>
      </w:pPr>
      <w:r>
        <w:t>2.5 Categorical features against the target</w:t>
      </w:r>
    </w:p>
    <w:p>
      <w:pPr>
        <w:jc w:val="center"/>
      </w:pPr>
      <w:r>
        <w:drawing>
          <wp:inline xmlns:a="http://schemas.openxmlformats.org/drawingml/2006/main" xmlns:pic="http://schemas.openxmlformats.org/drawingml/2006/picture">
            <wp:extent cx="5486400" cy="2413164"/>
            <wp:docPr id="3" name="Picture 3"/>
            <wp:cNvGraphicFramePr>
              <a:graphicFrameLocks noChangeAspect="1"/>
            </wp:cNvGraphicFramePr>
            <a:graphic>
              <a:graphicData uri="http://schemas.openxmlformats.org/drawingml/2006/picture">
                <pic:pic>
                  <pic:nvPicPr>
                    <pic:cNvPr id="0" name="countplots_categorical.png"/>
                    <pic:cNvPicPr/>
                  </pic:nvPicPr>
                  <pic:blipFill>
                    <a:blip r:embed="rId11"/>
                    <a:stretch>
                      <a:fillRect/>
                    </a:stretch>
                  </pic:blipFill>
                  <pic:spPr>
                    <a:xfrm>
                      <a:off x="0" y="0"/>
                      <a:ext cx="5486400" cy="2413164"/>
                    </a:xfrm>
                    <a:prstGeom prst="rect"/>
                  </pic:spPr>
                </pic:pic>
              </a:graphicData>
            </a:graphic>
          </wp:inline>
        </w:drawing>
      </w:r>
    </w:p>
    <w:p>
      <w:pPr>
        <w:jc w:val="center"/>
      </w:pPr>
      <w:r>
        <w:rPr>
          <w:i/>
          <w:sz w:val="18"/>
        </w:rPr>
        <w:t>Categorical features vs target</w:t>
      </w:r>
    </w:p>
    <w:p>
      <w:r>
        <w:t>These plots carry most of the signal.</w:t>
      </w:r>
    </w:p>
    <w:p>
      <w:pPr>
        <w:pStyle w:val="ListBullet"/>
      </w:pPr>
      <w:r>
        <w:rPr>
          <w:b/>
        </w:rPr>
        <w:t>Chest pain type:</w:t>
      </w:r>
      <w:r>
        <w:t xml:space="preserve"> about 73% of patients with asymptomatic chest pain (</w:t>
      </w:r>
      <w:r>
        <w:rPr>
          <w:rFonts w:ascii="Consolas" w:hAnsi="Consolas"/>
          <w:sz w:val="19"/>
        </w:rPr>
        <w:t>cp</w:t>
      </w:r>
      <w:r>
        <w:t xml:space="preserve"> = 4) have disease, against 18-30% for the other three types. This is counter-intuitive but well known in this dataset.</w:t>
      </w:r>
    </w:p>
    <w:p>
      <w:pPr>
        <w:pStyle w:val="ListBullet"/>
      </w:pPr>
      <w:r>
        <w:rPr>
          <w:b/>
        </w:rPr>
        <w:t>Exercise angina:</w:t>
      </w:r>
      <w:r>
        <w:t xml:space="preserve"> 77% disease with </w:t>
      </w:r>
      <w:r>
        <w:rPr>
          <w:rFonts w:ascii="Consolas" w:hAnsi="Consolas"/>
          <w:sz w:val="19"/>
        </w:rPr>
        <w:t>exang</w:t>
      </w:r>
      <w:r>
        <w:t xml:space="preserve"> = 1, against 31% without.</w:t>
      </w:r>
    </w:p>
    <w:p>
      <w:pPr>
        <w:pStyle w:val="ListBullet"/>
      </w:pPr>
      <w:r>
        <w:rPr>
          <w:b/>
        </w:rPr>
        <w:t>Major vessels (`ca`):</w:t>
      </w:r>
      <w:r>
        <w:t xml:space="preserve"> prevalence climbs from 26% at 0 vessels to 68%, 82% and 85% at 1, 2 and 3.</w:t>
      </w:r>
    </w:p>
    <w:p>
      <w:pPr>
        <w:pStyle w:val="ListBullet"/>
      </w:pPr>
      <w:r>
        <w:rPr>
          <w:b/>
        </w:rPr>
        <w:t>`thal`:</w:t>
      </w:r>
      <w:r>
        <w:t xml:space="preserve"> 23% for normal (3), 67% for fixed defect (6) and 76% for reversible defect (7).</w:t>
      </w:r>
    </w:p>
    <w:p>
      <w:pPr>
        <w:pStyle w:val="ListBullet"/>
      </w:pPr>
      <w:r>
        <w:rPr>
          <w:b/>
        </w:rPr>
        <w:t>`slope`:</w:t>
      </w:r>
      <w:r>
        <w:t xml:space="preserve"> 25% for the up-sloping value 1, against about 60% for values 2 and 3.</w:t>
      </w:r>
    </w:p>
    <w:p>
      <w:pPr>
        <w:pStyle w:val="ListBullet"/>
      </w:pPr>
      <w:r>
        <w:rPr>
          <w:b/>
        </w:rPr>
        <w:t>`fbs`:</w:t>
      </w:r>
      <w:r>
        <w:t xml:space="preserve"> 45% against 49%, which is practically no signal. I kept it because it costs nothing and the model can ignore it.</w:t>
      </w:r>
    </w:p>
    <w:p>
      <w:pPr>
        <w:pStyle w:val="ListBullet"/>
      </w:pPr>
      <w:r>
        <w:rPr>
          <w:b/>
        </w:rPr>
        <w:t>Sex:</w:t>
      </w:r>
      <w:r>
        <w:t xml:space="preserve"> 55% disease in men against 26% in women. Age shows a similar trend: 33% under 40, 30% for 40-49, 51% for 50-59 and 56% for 60 and above.</w:t>
      </w:r>
    </w:p>
    <w:p>
      <w:r>
        <w:t xml:space="preserve">The age pattern is what motivated the </w:t>
      </w:r>
      <w:r>
        <w:rPr>
          <w:rFonts w:ascii="Consolas" w:hAnsi="Consolas"/>
          <w:sz w:val="19"/>
        </w:rPr>
        <w:t>age_group</w:t>
      </w:r>
      <w:r>
        <w:t xml:space="preserve"> feature described in section 3.</w:t>
      </w:r>
    </w:p>
    <w:p>
      <w:pPr>
        <w:pStyle w:val="Heading2"/>
      </w:pPr>
      <w:r>
        <w:t>2.6 Correlations</w:t>
      </w:r>
    </w:p>
    <w:p>
      <w:pPr>
        <w:jc w:val="center"/>
      </w:pPr>
      <w:r>
        <w:drawing>
          <wp:inline xmlns:a="http://schemas.openxmlformats.org/drawingml/2006/main" xmlns:pic="http://schemas.openxmlformats.org/drawingml/2006/picture">
            <wp:extent cx="3657600" cy="3095594"/>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3657600" cy="3095594"/>
                    </a:xfrm>
                    <a:prstGeom prst="rect"/>
                  </pic:spPr>
                </pic:pic>
              </a:graphicData>
            </a:graphic>
          </wp:inline>
        </w:drawing>
      </w:r>
    </w:p>
    <w:p>
      <w:pPr>
        <w:jc w:val="center"/>
      </w:pPr>
      <w:r>
        <w:rPr>
          <w:i/>
          <w:sz w:val="18"/>
        </w:rPr>
        <w:t>Correlation heatmap</w:t>
      </w:r>
    </w:p>
    <w:p>
      <w:r>
        <w:t xml:space="preserve">The strongest correlates of the target are </w:t>
      </w:r>
      <w:r>
        <w:rPr>
          <w:rFonts w:ascii="Consolas" w:hAnsi="Consolas"/>
          <w:sz w:val="19"/>
        </w:rPr>
        <w:t>thal</w:t>
      </w:r>
      <w:r>
        <w:t xml:space="preserve"> (0.52), </w:t>
      </w:r>
      <w:r>
        <w:rPr>
          <w:rFonts w:ascii="Consolas" w:hAnsi="Consolas"/>
          <w:sz w:val="19"/>
        </w:rPr>
        <w:t>ca</w:t>
      </w:r>
      <w:r>
        <w:t xml:space="preserve"> (0.46), </w:t>
      </w:r>
      <w:r>
        <w:rPr>
          <w:rFonts w:ascii="Consolas" w:hAnsi="Consolas"/>
          <w:sz w:val="19"/>
        </w:rPr>
        <w:t>exang</w:t>
      </w:r>
      <w:r>
        <w:t xml:space="preserve"> (0.43), </w:t>
      </w:r>
      <w:r>
        <w:rPr>
          <w:rFonts w:ascii="Consolas" w:hAnsi="Consolas"/>
          <w:sz w:val="19"/>
        </w:rPr>
        <w:t>oldpeak</w:t>
      </w:r>
      <w:r>
        <w:t xml:space="preserve"> (0.42), </w:t>
      </w:r>
      <w:r>
        <w:rPr>
          <w:rFonts w:ascii="Consolas" w:hAnsi="Consolas"/>
          <w:sz w:val="19"/>
        </w:rPr>
        <w:t>cp</w:t>
      </w:r>
      <w:r>
        <w:t xml:space="preserve"> (0.41) and </w:t>
      </w:r>
      <w:r>
        <w:rPr>
          <w:rFonts w:ascii="Consolas" w:hAnsi="Consolas"/>
          <w:sz w:val="19"/>
        </w:rPr>
        <w:t>thalach</w:t>
      </w:r>
      <w:r>
        <w:t xml:space="preserve"> (-0.42). No two predictors are highly collinear, so I keep all 13. Note that </w:t>
      </w:r>
      <w:r>
        <w:rPr>
          <w:rFonts w:ascii="Consolas" w:hAnsi="Consolas"/>
          <w:sz w:val="19"/>
        </w:rPr>
        <w:t>cp</w:t>
      </w:r>
      <w:r>
        <w:t xml:space="preserve">, </w:t>
      </w:r>
      <w:r>
        <w:rPr>
          <w:rFonts w:ascii="Consolas" w:hAnsi="Consolas"/>
          <w:sz w:val="19"/>
        </w:rPr>
        <w:t>thal</w:t>
      </w:r>
      <w:r>
        <w:t xml:space="preserve">, </w:t>
      </w:r>
      <w:r>
        <w:rPr>
          <w:rFonts w:ascii="Consolas" w:hAnsi="Consolas"/>
          <w:sz w:val="19"/>
        </w:rPr>
        <w:t>ca</w:t>
      </w:r>
      <w:r>
        <w:t xml:space="preserve"> and </w:t>
      </w:r>
      <w:r>
        <w:rPr>
          <w:rFonts w:ascii="Consolas" w:hAnsi="Consolas"/>
          <w:sz w:val="19"/>
        </w:rPr>
        <w:t>slope</w:t>
      </w:r>
      <w:r>
        <w:t xml:space="preserve"> are nominal or ordinal codes, so their Pearson values are only a rough guide, which is why they are one-hot encoded in the model.</w:t>
      </w:r>
    </w:p>
    <w:p>
      <w:pPr>
        <w:pStyle w:val="Heading2"/>
      </w:pPr>
      <w:r>
        <w:t>2.7 Numeric features by target</w:t>
      </w:r>
    </w:p>
    <w:p>
      <w:pPr>
        <w:jc w:val="center"/>
      </w:pPr>
      <w:r>
        <w:drawing>
          <wp:inline xmlns:a="http://schemas.openxmlformats.org/drawingml/2006/main" xmlns:pic="http://schemas.openxmlformats.org/drawingml/2006/picture">
            <wp:extent cx="5486400" cy="2714228"/>
            <wp:docPr id="5" name="Picture 5"/>
            <wp:cNvGraphicFramePr>
              <a:graphicFrameLocks noChangeAspect="1"/>
            </wp:cNvGraphicFramePr>
            <a:graphic>
              <a:graphicData uri="http://schemas.openxmlformats.org/drawingml/2006/picture">
                <pic:pic>
                  <pic:nvPicPr>
                    <pic:cNvPr id="0" name="boxplots_by_target.png"/>
                    <pic:cNvPicPr/>
                  </pic:nvPicPr>
                  <pic:blipFill>
                    <a:blip r:embed="rId13"/>
                    <a:stretch>
                      <a:fillRect/>
                    </a:stretch>
                  </pic:blipFill>
                  <pic:spPr>
                    <a:xfrm>
                      <a:off x="0" y="0"/>
                      <a:ext cx="5486400" cy="2714228"/>
                    </a:xfrm>
                    <a:prstGeom prst="rect"/>
                  </pic:spPr>
                </pic:pic>
              </a:graphicData>
            </a:graphic>
          </wp:inline>
        </w:drawing>
      </w:r>
    </w:p>
    <w:p>
      <w:pPr>
        <w:jc w:val="center"/>
      </w:pPr>
      <w:r>
        <w:rPr>
          <w:i/>
          <w:sz w:val="18"/>
        </w:rPr>
        <w:t>Boxplots by target</w:t>
      </w:r>
    </w:p>
    <w:p>
      <w:r>
        <w:t xml:space="preserve">Diseased patients reach a much lower maximum heart rate (mean 139 against 158) and show higher ST depression (1.6 against 0.6). </w:t>
      </w:r>
      <w:r>
        <w:rPr>
          <w:rFonts w:ascii="Consolas" w:hAnsi="Consolas"/>
          <w:sz w:val="19"/>
        </w:rPr>
        <w:t>chol</w:t>
      </w:r>
      <w:r>
        <w:t xml:space="preserve"> and </w:t>
      </w:r>
      <w:r>
        <w:rPr>
          <w:rFonts w:ascii="Consolas" w:hAnsi="Consolas"/>
          <w:sz w:val="19"/>
        </w:rPr>
        <w:t>trestbps</w:t>
      </w:r>
      <w:r>
        <w:t xml:space="preserve"> overlap heavily between the groups and are weak signals, as the correlation matrix already suggested. The </w:t>
      </w:r>
      <w:r>
        <w:rPr>
          <w:rFonts w:ascii="Consolas" w:hAnsi="Consolas"/>
          <w:sz w:val="19"/>
        </w:rPr>
        <w:t>thalach</w:t>
      </w:r>
      <w:r>
        <w:t xml:space="preserve"> gap is the second hint behind the </w:t>
      </w:r>
      <w:r>
        <w:rPr>
          <w:rFonts w:ascii="Consolas" w:hAnsi="Consolas"/>
          <w:sz w:val="19"/>
        </w:rPr>
        <w:t>heart_rate_reserve</w:t>
      </w:r>
      <w:r>
        <w:t xml:space="preserve"> feature.</w:t>
      </w:r>
    </w:p>
    <w:p>
      <w:pPr>
        <w:jc w:val="center"/>
      </w:pPr>
      <w:r>
        <w:drawing>
          <wp:inline xmlns:a="http://schemas.openxmlformats.org/drawingml/2006/main" xmlns:pic="http://schemas.openxmlformats.org/drawingml/2006/picture">
            <wp:extent cx="5486400" cy="3579897"/>
            <wp:docPr id="6" name="Picture 6"/>
            <wp:cNvGraphicFramePr>
              <a:graphicFrameLocks noChangeAspect="1"/>
            </wp:cNvGraphicFramePr>
            <a:graphic>
              <a:graphicData uri="http://schemas.openxmlformats.org/drawingml/2006/picture">
                <pic:pic>
                  <pic:nvPicPr>
                    <pic:cNvPr id="0" name="eda_notebook.png"/>
                    <pic:cNvPicPr/>
                  </pic:nvPicPr>
                  <pic:blipFill>
                    <a:blip r:embed="rId14"/>
                    <a:stretch>
                      <a:fillRect/>
                    </a:stretch>
                  </pic:blipFill>
                  <pic:spPr>
                    <a:xfrm>
                      <a:off x="0" y="0"/>
                      <a:ext cx="5486400" cy="3579897"/>
                    </a:xfrm>
                    <a:prstGeom prst="rect"/>
                  </pic:spPr>
                </pic:pic>
              </a:graphicData>
            </a:graphic>
          </wp:inline>
        </w:drawing>
      </w:r>
    </w:p>
    <w:p>
      <w:pPr>
        <w:jc w:val="center"/>
      </w:pPr>
      <w:r>
        <w:rPr>
          <w:i/>
          <w:sz w:val="18"/>
        </w:rPr>
        <w:t>Screenshot: eda_notebook.png</w:t>
      </w:r>
    </w:p>
    <w:p>
      <w:pPr>
        <w:pStyle w:val="Heading1"/>
      </w:pPr>
      <w:r>
        <w:t>3. Feature Engineering</w:t>
      </w:r>
    </w:p>
    <w:p>
      <w:r>
        <w:rPr>
          <w:rFonts w:ascii="Consolas" w:hAnsi="Consolas"/>
          <w:sz w:val="19"/>
        </w:rPr>
        <w:t>src/features.py</w:t>
      </w:r>
      <w:r>
        <w:t xml:space="preserve"> builds one scikit-learn </w:t>
      </w:r>
      <w:r>
        <w:rPr>
          <w:rFonts w:ascii="Consolas" w:hAnsi="Consolas"/>
          <w:sz w:val="19"/>
        </w:rPr>
        <w:t>Pipeline</w:t>
      </w:r>
      <w:r>
        <w:t xml:space="preserve">: </w:t>
      </w:r>
      <w:r>
        <w:rPr>
          <w:rFonts w:ascii="Consolas" w:hAnsi="Consolas"/>
          <w:sz w:val="19"/>
        </w:rPr>
        <w:t>ClinicalFeatureEngineer -&gt; ColumnTransformer -&gt; estimator</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Group</w:t>
            </w:r>
          </w:p>
        </w:tc>
        <w:tc>
          <w:tcPr>
            <w:tcW w:type="dxa" w:w="2880"/>
          </w:tcPr>
          <w:p>
            <w:r>
              <w:rPr>
                <w:b/>
                <w:sz w:val="17"/>
              </w:rPr>
            </w:r>
            <w:r>
              <w:rPr>
                <w:b/>
                <w:sz w:val="17"/>
              </w:rPr>
              <w:t>Columns</w:t>
            </w:r>
          </w:p>
        </w:tc>
        <w:tc>
          <w:tcPr>
            <w:tcW w:type="dxa" w:w="2880"/>
          </w:tcPr>
          <w:p>
            <w:r>
              <w:rPr>
                <w:b/>
                <w:sz w:val="17"/>
              </w:rPr>
            </w:r>
            <w:r>
              <w:rPr>
                <w:b/>
                <w:sz w:val="17"/>
              </w:rPr>
              <w:t>Treatment</w:t>
            </w:r>
          </w:p>
        </w:tc>
      </w:tr>
      <w:tr>
        <w:tc>
          <w:tcPr>
            <w:tcW w:type="dxa" w:w="2880"/>
          </w:tcPr>
          <w:p>
            <w:r>
              <w:rPr>
                <w:sz w:val="17"/>
              </w:rPr>
            </w:r>
            <w:r>
              <w:rPr>
                <w:sz w:val="17"/>
              </w:rPr>
              <w:t>Numeric</w:t>
            </w:r>
          </w:p>
        </w:tc>
        <w:tc>
          <w:tcPr>
            <w:tcW w:type="dxa" w:w="2880"/>
          </w:tcPr>
          <w:p>
            <w:r>
              <w:rPr>
                <w:sz w:val="17"/>
              </w:rPr>
            </w:r>
            <w:r>
              <w:rPr>
                <w:sz w:val="17"/>
              </w:rPr>
              <w:t>age, trestbps, chol, thalach, oldpeak + 3 engineered</w:t>
            </w:r>
          </w:p>
        </w:tc>
        <w:tc>
          <w:tcPr>
            <w:tcW w:type="dxa" w:w="2880"/>
          </w:tcPr>
          <w:p>
            <w:r>
              <w:rPr>
                <w:sz w:val="17"/>
              </w:rPr>
            </w:r>
            <w:r>
              <w:rPr>
                <w:rFonts w:ascii="Consolas" w:hAnsi="Consolas"/>
                <w:sz w:val="17"/>
              </w:rPr>
              <w:t>StandardScaler</w:t>
            </w:r>
          </w:p>
        </w:tc>
      </w:tr>
      <w:tr>
        <w:tc>
          <w:tcPr>
            <w:tcW w:type="dxa" w:w="2880"/>
          </w:tcPr>
          <w:p>
            <w:r>
              <w:rPr>
                <w:sz w:val="17"/>
              </w:rPr>
            </w:r>
            <w:r>
              <w:rPr>
                <w:sz w:val="17"/>
              </w:rPr>
              <w:t>Categorical</w:t>
            </w:r>
          </w:p>
        </w:tc>
        <w:tc>
          <w:tcPr>
            <w:tcW w:type="dxa" w:w="2880"/>
          </w:tcPr>
          <w:p>
            <w:r>
              <w:rPr>
                <w:sz w:val="17"/>
              </w:rPr>
            </w:r>
            <w:r>
              <w:rPr>
                <w:sz w:val="17"/>
              </w:rPr>
              <w:t>cp, restecg, slope, thal, ca</w:t>
            </w:r>
          </w:p>
        </w:tc>
        <w:tc>
          <w:tcPr>
            <w:tcW w:type="dxa" w:w="2880"/>
          </w:tcPr>
          <w:p>
            <w:r>
              <w:rPr>
                <w:sz w:val="17"/>
              </w:rPr>
            </w:r>
            <w:r>
              <w:rPr>
                <w:rFonts w:ascii="Consolas" w:hAnsi="Consolas"/>
                <w:sz w:val="17"/>
              </w:rPr>
              <w:t>OneHotEncoder(handle_unknown="ignore")</w:t>
            </w:r>
          </w:p>
        </w:tc>
      </w:tr>
      <w:tr>
        <w:tc>
          <w:tcPr>
            <w:tcW w:type="dxa" w:w="2880"/>
          </w:tcPr>
          <w:p>
            <w:r>
              <w:rPr>
                <w:sz w:val="17"/>
              </w:rPr>
            </w:r>
            <w:r>
              <w:rPr>
                <w:sz w:val="17"/>
              </w:rPr>
              <w:t>Binary</w:t>
            </w:r>
          </w:p>
        </w:tc>
        <w:tc>
          <w:tcPr>
            <w:tcW w:type="dxa" w:w="2880"/>
          </w:tcPr>
          <w:p>
            <w:r>
              <w:rPr>
                <w:sz w:val="17"/>
              </w:rPr>
            </w:r>
            <w:r>
              <w:rPr>
                <w:sz w:val="17"/>
              </w:rPr>
              <w:t>sex, fbs, exang</w:t>
            </w:r>
          </w:p>
        </w:tc>
        <w:tc>
          <w:tcPr>
            <w:tcW w:type="dxa" w:w="2880"/>
          </w:tcPr>
          <w:p>
            <w:r>
              <w:rPr>
                <w:sz w:val="17"/>
              </w:rPr>
            </w:r>
            <w:r>
              <w:rPr>
                <w:sz w:val="17"/>
              </w:rPr>
              <w:t>passthrough</w:t>
            </w:r>
          </w:p>
        </w:tc>
      </w:tr>
    </w:tbl>
    <w:p/>
    <w:p>
      <w:pPr>
        <w:pStyle w:val="Heading2"/>
      </w:pPr>
      <w:r>
        <w:t>3.1 Custom transformer (original contribution)</w:t>
      </w:r>
    </w:p>
    <w:p>
      <w:r>
        <w:rPr>
          <w:rFonts w:ascii="Consolas" w:hAnsi="Consolas"/>
          <w:sz w:val="19"/>
        </w:rPr>
        <w:t>ClinicalFeatureEngineer</w:t>
      </w:r>
      <w:r>
        <w:t xml:space="preserve"> is a </w:t>
      </w:r>
      <w:r>
        <w:rPr>
          <w:rFonts w:ascii="Consolas" w:hAnsi="Consolas"/>
          <w:sz w:val="19"/>
        </w:rPr>
        <w:t>BaseEstimator</w:t>
      </w:r>
      <w:r>
        <w:t>/</w:t>
      </w:r>
      <w:r>
        <w:rPr>
          <w:rFonts w:ascii="Consolas" w:hAnsi="Consolas"/>
          <w:sz w:val="19"/>
        </w:rPr>
        <w:t>TransformerMixin</w:t>
      </w:r>
      <w:r>
        <w:t xml:space="preserve"> that appends three domain features.</w:t>
      </w:r>
    </w:p>
    <w:p>
      <w:pPr>
        <w:pStyle w:val="ListBullet"/>
      </w:pPr>
      <w:r>
        <w:rPr>
          <w:b/>
        </w:rPr>
        <w:t>`age_group`</w:t>
      </w:r>
      <w:r>
        <w:t xml:space="preserve"> buckets age into under 40, 40-49, 50-59 and 60+. The EDA shows disease prevalence stepping up from about 30% to above 50% between the 40s and 50s. A linear term in raw age cannot express that step.</w:t>
      </w:r>
    </w:p>
    <w:p>
      <w:pPr>
        <w:pStyle w:val="ListBullet"/>
      </w:pPr>
      <w:r>
        <w:rPr>
          <w:b/>
        </w:rPr>
        <w:t>`chol_age_ratio`</w:t>
      </w:r>
      <w:r>
        <w:t xml:space="preserve"> is cholesterol divided by age. The same cholesterol level is more alarming in a younger patient, and the ratio puts both on one scale.</w:t>
      </w:r>
    </w:p>
    <w:p>
      <w:pPr>
        <w:pStyle w:val="ListBullet"/>
      </w:pPr>
      <w:r>
        <w:rPr>
          <w:b/>
        </w:rPr>
        <w:t>`heart_rate_reserve`</w:t>
      </w:r>
      <w:r>
        <w:t xml:space="preserve"> is </w:t>
      </w:r>
      <w:r>
        <w:rPr>
          <w:rFonts w:ascii="Consolas" w:hAnsi="Consolas"/>
          <w:sz w:val="19"/>
        </w:rPr>
        <w:t>(220 - age) - thalach</w:t>
      </w:r>
      <w:r>
        <w:t>: the gap between the age-predicted maximum heart rate and the rate actually reached. A large reserve means the patient could not reach the expected exertion, a recognised marker of ischaemia. It combines two columns that the EDA already flags as informative.</w:t>
      </w:r>
    </w:p>
    <w:p>
      <w:pPr>
        <w:pStyle w:val="Heading2"/>
      </w:pPr>
      <w:r>
        <w:t>3.2 Why a pipeline</w:t>
      </w:r>
    </w:p>
    <w:p>
      <w:r>
        <w:t xml:space="preserve">Because the transformer lives inside the pipeline, training, the CLI, the API and the container run identical code, so there is no training-serving skew. The transformer is stateless, never mutates its input and is unit-tested for values, bucket edges and unknown categories. </w:t>
      </w:r>
      <w:r>
        <w:rPr>
          <w:rFonts w:ascii="Consolas" w:hAnsi="Consolas"/>
          <w:sz w:val="19"/>
        </w:rPr>
        <w:t>OneHotEncoder(handle_unknown="ignore")</w:t>
      </w:r>
      <w:r>
        <w:t xml:space="preserve"> means a category unseen at training time yields an all-zero block instead of a crash. All inputs are cast to float64 at load time so the schema is the same in training and in the API.</w:t>
      </w:r>
    </w:p>
    <w:p>
      <w:pPr>
        <w:pStyle w:val="Heading1"/>
      </w:pPr>
      <w:r>
        <w:t>4. Model Development and Tuning</w:t>
      </w:r>
    </w:p>
    <w:p>
      <w:pPr>
        <w:pStyle w:val="Heading2"/>
      </w:pPr>
      <w:r>
        <w:t>4.1 Protocol</w:t>
      </w:r>
    </w:p>
    <w:p>
      <w:r>
        <w:t xml:space="preserve">I split the data once, stratified 80/20 with </w:t>
      </w:r>
      <w:r>
        <w:rPr>
          <w:rFonts w:ascii="Consolas" w:hAnsi="Consolas"/>
          <w:sz w:val="19"/>
        </w:rPr>
        <w:t>random_state=42</w:t>
      </w:r>
      <w:r>
        <w:t xml:space="preserve"> (242 train, 61 test). Every model is tuned with </w:t>
      </w:r>
      <w:r>
        <w:rPr>
          <w:rFonts w:ascii="Consolas" w:hAnsi="Consolas"/>
          <w:sz w:val="19"/>
        </w:rPr>
        <w:t>GridSearchCV</w:t>
      </w:r>
      <w:r>
        <w:t xml:space="preserve"> on the training portion only, using 5-fold </w:t>
      </w:r>
      <w:r>
        <w:rPr>
          <w:rFonts w:ascii="Consolas" w:hAnsi="Consolas"/>
          <w:sz w:val="19"/>
        </w:rPr>
        <w:t>StratifiedKFold</w:t>
      </w:r>
      <w:r>
        <w:t xml:space="preserve"> (shuffled, seed 42) and ROC-AUC as the score. The best estimator is refit on the full training split and evaluated once on the test set.</w:t>
      </w:r>
    </w:p>
    <w:p>
      <w:pPr>
        <w:pStyle w:val="Heading2"/>
      </w:pPr>
      <w:r>
        <w:t>4.2 Hyperparameter grids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Model</w:t>
            </w:r>
          </w:p>
        </w:tc>
        <w:tc>
          <w:tcPr>
            <w:tcW w:type="dxa" w:w="2160"/>
          </w:tcPr>
          <w:p>
            <w:r>
              <w:rPr>
                <w:b/>
                <w:sz w:val="17"/>
              </w:rPr>
            </w:r>
            <w:r>
              <w:rPr>
                <w:b/>
                <w:sz w:val="17"/>
              </w:rPr>
              <w:t>Grid</w:t>
            </w:r>
          </w:p>
        </w:tc>
        <w:tc>
          <w:tcPr>
            <w:tcW w:type="dxa" w:w="2160"/>
          </w:tcPr>
          <w:p>
            <w:r>
              <w:rPr>
                <w:b/>
                <w:sz w:val="17"/>
              </w:rPr>
            </w:r>
            <w:r>
              <w:rPr>
                <w:b/>
                <w:sz w:val="17"/>
              </w:rPr>
              <w:t>Combinations</w:t>
            </w:r>
          </w:p>
        </w:tc>
        <w:tc>
          <w:tcPr>
            <w:tcW w:type="dxa" w:w="2160"/>
          </w:tcPr>
          <w:p>
            <w:r>
              <w:rPr>
                <w:b/>
                <w:sz w:val="17"/>
              </w:rPr>
            </w:r>
            <w:r>
              <w:rPr>
                <w:b/>
                <w:sz w:val="17"/>
              </w:rPr>
              <w:t>Fits (x5 folds)</w:t>
            </w:r>
          </w:p>
        </w:tc>
      </w:tr>
      <w:tr>
        <w:tc>
          <w:tcPr>
            <w:tcW w:type="dxa" w:w="2160"/>
          </w:tcPr>
          <w:p>
            <w:r>
              <w:rPr>
                <w:sz w:val="17"/>
              </w:rPr>
            </w:r>
            <w:r>
              <w:rPr>
                <w:sz w:val="17"/>
              </w:rPr>
              <w:t>LogisticRegression</w:t>
            </w:r>
          </w:p>
        </w:tc>
        <w:tc>
          <w:tcPr>
            <w:tcW w:type="dxa" w:w="2160"/>
          </w:tcPr>
          <w:p>
            <w:r>
              <w:rPr>
                <w:sz w:val="17"/>
              </w:rPr>
            </w:r>
            <w:r>
              <w:rPr>
                <w:sz w:val="17"/>
              </w:rPr>
              <w:t>C in {0.01, 0.1, 1, 10}; class_weight in {None, balanced}; penalty l2</w:t>
            </w:r>
          </w:p>
        </w:tc>
        <w:tc>
          <w:tcPr>
            <w:tcW w:type="dxa" w:w="2160"/>
          </w:tcPr>
          <w:p>
            <w:r>
              <w:rPr>
                <w:sz w:val="17"/>
              </w:rPr>
            </w:r>
            <w:r>
              <w:rPr>
                <w:sz w:val="17"/>
              </w:rPr>
              <w:t>8</w:t>
            </w:r>
          </w:p>
        </w:tc>
        <w:tc>
          <w:tcPr>
            <w:tcW w:type="dxa" w:w="2160"/>
          </w:tcPr>
          <w:p>
            <w:r>
              <w:rPr>
                <w:sz w:val="17"/>
              </w:rPr>
            </w:r>
            <w:r>
              <w:rPr>
                <w:sz w:val="17"/>
              </w:rPr>
              <w:t>40</w:t>
            </w:r>
          </w:p>
        </w:tc>
      </w:tr>
      <w:tr>
        <w:tc>
          <w:tcPr>
            <w:tcW w:type="dxa" w:w="2160"/>
          </w:tcPr>
          <w:p>
            <w:r>
              <w:rPr>
                <w:sz w:val="17"/>
              </w:rPr>
            </w:r>
            <w:r>
              <w:rPr>
                <w:sz w:val="17"/>
              </w:rPr>
              <w:t>RandomForest</w:t>
            </w:r>
          </w:p>
        </w:tc>
        <w:tc>
          <w:tcPr>
            <w:tcW w:type="dxa" w:w="2160"/>
          </w:tcPr>
          <w:p>
            <w:r>
              <w:rPr>
                <w:sz w:val="17"/>
              </w:rPr>
            </w:r>
            <w:r>
              <w:rPr>
                <w:sz w:val="17"/>
              </w:rPr>
              <w:t>n_estimators in {100, 300}; max_depth in {3, 5, None}; min_samples_leaf in {1, 3}</w:t>
            </w:r>
          </w:p>
        </w:tc>
        <w:tc>
          <w:tcPr>
            <w:tcW w:type="dxa" w:w="2160"/>
          </w:tcPr>
          <w:p>
            <w:r>
              <w:rPr>
                <w:sz w:val="17"/>
              </w:rPr>
            </w:r>
            <w:r>
              <w:rPr>
                <w:sz w:val="17"/>
              </w:rPr>
              <w:t>12</w:t>
            </w:r>
          </w:p>
        </w:tc>
        <w:tc>
          <w:tcPr>
            <w:tcW w:type="dxa" w:w="2160"/>
          </w:tcPr>
          <w:p>
            <w:r>
              <w:rPr>
                <w:sz w:val="17"/>
              </w:rPr>
            </w:r>
            <w:r>
              <w:rPr>
                <w:sz w:val="17"/>
              </w:rPr>
              <w:t>60</w:t>
            </w:r>
          </w:p>
        </w:tc>
      </w:tr>
      <w:tr>
        <w:tc>
          <w:tcPr>
            <w:tcW w:type="dxa" w:w="2160"/>
          </w:tcPr>
          <w:p>
            <w:r>
              <w:rPr>
                <w:sz w:val="17"/>
              </w:rPr>
            </w:r>
            <w:r>
              <w:rPr>
                <w:sz w:val="17"/>
              </w:rPr>
              <w:t>XGBoost</w:t>
            </w:r>
          </w:p>
        </w:tc>
        <w:tc>
          <w:tcPr>
            <w:tcW w:type="dxa" w:w="2160"/>
          </w:tcPr>
          <w:p>
            <w:r>
              <w:rPr>
                <w:sz w:val="17"/>
              </w:rPr>
            </w:r>
            <w:r>
              <w:rPr>
                <w:sz w:val="17"/>
              </w:rPr>
              <w:t>n_estimators in {100, 200}; max_depth in {2, 3, 4}; learning_rate in {0.03, 0.1}</w:t>
            </w:r>
          </w:p>
        </w:tc>
        <w:tc>
          <w:tcPr>
            <w:tcW w:type="dxa" w:w="2160"/>
          </w:tcPr>
          <w:p>
            <w:r>
              <w:rPr>
                <w:sz w:val="17"/>
              </w:rPr>
            </w:r>
            <w:r>
              <w:rPr>
                <w:sz w:val="17"/>
              </w:rPr>
              <w:t>12</w:t>
            </w:r>
          </w:p>
        </w:tc>
        <w:tc>
          <w:tcPr>
            <w:tcW w:type="dxa" w:w="2160"/>
          </w:tcPr>
          <w:p>
            <w:r>
              <w:rPr>
                <w:sz w:val="17"/>
              </w:rPr>
            </w:r>
            <w:r>
              <w:rPr>
                <w:sz w:val="17"/>
              </w:rPr>
              <w:t>60</w:t>
            </w:r>
          </w:p>
        </w:tc>
      </w:tr>
    </w:tbl>
    <w:p/>
    <w:p>
      <w:r>
        <w:t xml:space="preserve">The grids are small on purpose. With 242 training rows a large search mostly overfits the CV folds. If XGBoost cannot be imported, </w:t>
      </w:r>
      <w:r>
        <w:rPr>
          <w:rFonts w:ascii="Consolas" w:hAnsi="Consolas"/>
          <w:sz w:val="19"/>
        </w:rPr>
        <w:t>GradientBoostingClassifier</w:t>
      </w:r>
      <w:r>
        <w:t xml:space="preserve"> is used automatically.</w:t>
      </w:r>
    </w:p>
    <w:p>
      <w:pPr>
        <w:pStyle w:val="Heading2"/>
      </w:pPr>
      <w:r>
        <w:t>4.3 Cross-validation results: top configurations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Model</w:t>
            </w:r>
          </w:p>
        </w:tc>
        <w:tc>
          <w:tcPr>
            <w:tcW w:type="dxa" w:w="2160"/>
          </w:tcPr>
          <w:p>
            <w:r>
              <w:rPr>
                <w:b/>
                <w:sz w:val="17"/>
              </w:rPr>
            </w:r>
            <w:r>
              <w:rPr>
                <w:b/>
                <w:sz w:val="17"/>
              </w:rPr>
              <w:t>Rank</w:t>
            </w:r>
          </w:p>
        </w:tc>
        <w:tc>
          <w:tcPr>
            <w:tcW w:type="dxa" w:w="2160"/>
          </w:tcPr>
          <w:p>
            <w:r>
              <w:rPr>
                <w:b/>
                <w:sz w:val="17"/>
              </w:rPr>
            </w:r>
            <w:r>
              <w:rPr>
                <w:b/>
                <w:sz w:val="17"/>
              </w:rPr>
              <w:t>Parameters</w:t>
            </w:r>
          </w:p>
        </w:tc>
        <w:tc>
          <w:tcPr>
            <w:tcW w:type="dxa" w:w="2160"/>
          </w:tcPr>
          <w:p>
            <w:r>
              <w:rPr>
                <w:b/>
                <w:sz w:val="17"/>
              </w:rPr>
            </w:r>
            <w:r>
              <w:rPr>
                <w:b/>
                <w:sz w:val="17"/>
              </w:rPr>
              <w:t>CV ROC-AUC (mean ± std)</w:t>
            </w:r>
          </w:p>
        </w:tc>
      </w:tr>
      <w:tr>
        <w:tc>
          <w:tcPr>
            <w:tcW w:type="dxa" w:w="2160"/>
          </w:tcPr>
          <w:p>
            <w:r>
              <w:rPr>
                <w:sz w:val="17"/>
              </w:rPr>
            </w:r>
            <w:r>
              <w:rPr>
                <w:sz w:val="17"/>
              </w:rPr>
              <w:t>LogisticRegression</w:t>
            </w:r>
          </w:p>
        </w:tc>
        <w:tc>
          <w:tcPr>
            <w:tcW w:type="dxa" w:w="2160"/>
          </w:tcPr>
          <w:p>
            <w:r>
              <w:rPr>
                <w:sz w:val="17"/>
              </w:rPr>
            </w:r>
            <w:r>
              <w:rPr>
                <w:sz w:val="17"/>
              </w:rPr>
              <w:t>1</w:t>
            </w:r>
          </w:p>
        </w:tc>
        <w:tc>
          <w:tcPr>
            <w:tcW w:type="dxa" w:w="2160"/>
          </w:tcPr>
          <w:p>
            <w:r>
              <w:rPr>
                <w:sz w:val="17"/>
              </w:rPr>
            </w:r>
            <w:r>
              <w:rPr>
                <w:sz w:val="17"/>
              </w:rPr>
              <w:t>C=1, class_weight=None</w:t>
            </w:r>
          </w:p>
        </w:tc>
        <w:tc>
          <w:tcPr>
            <w:tcW w:type="dxa" w:w="2160"/>
          </w:tcPr>
          <w:p>
            <w:r>
              <w:rPr>
                <w:sz w:val="17"/>
              </w:rPr>
            </w:r>
            <w:r>
              <w:rPr>
                <w:sz w:val="17"/>
              </w:rPr>
              <w:t>0.9018 ± 0.0156</w:t>
            </w:r>
          </w:p>
        </w:tc>
      </w:tr>
      <w:tr>
        <w:tc>
          <w:tcPr>
            <w:tcW w:type="dxa" w:w="2160"/>
          </w:tcPr>
          <w:p>
            <w:r>
              <w:rPr>
                <w:sz w:val="17"/>
              </w:rPr>
            </w:r>
            <w:r>
              <w:rPr>
                <w:sz w:val="17"/>
              </w:rPr>
              <w:t>LogisticRegression</w:t>
            </w:r>
          </w:p>
        </w:tc>
        <w:tc>
          <w:tcPr>
            <w:tcW w:type="dxa" w:w="2160"/>
          </w:tcPr>
          <w:p>
            <w:r>
              <w:rPr>
                <w:sz w:val="17"/>
              </w:rPr>
            </w:r>
            <w:r>
              <w:rPr>
                <w:sz w:val="17"/>
              </w:rPr>
              <w:t>2</w:t>
            </w:r>
          </w:p>
        </w:tc>
        <w:tc>
          <w:tcPr>
            <w:tcW w:type="dxa" w:w="2160"/>
          </w:tcPr>
          <w:p>
            <w:r>
              <w:rPr>
                <w:sz w:val="17"/>
              </w:rPr>
            </w:r>
            <w:r>
              <w:rPr>
                <w:sz w:val="17"/>
              </w:rPr>
              <w:t>C=1, class_weight=balanced</w:t>
            </w:r>
          </w:p>
        </w:tc>
        <w:tc>
          <w:tcPr>
            <w:tcW w:type="dxa" w:w="2160"/>
          </w:tcPr>
          <w:p>
            <w:r>
              <w:rPr>
                <w:sz w:val="17"/>
              </w:rPr>
            </w:r>
            <w:r>
              <w:rPr>
                <w:sz w:val="17"/>
              </w:rPr>
              <w:t>0.9004 ± 0.0155</w:t>
            </w:r>
          </w:p>
        </w:tc>
      </w:tr>
      <w:tr>
        <w:tc>
          <w:tcPr>
            <w:tcW w:type="dxa" w:w="2160"/>
          </w:tcPr>
          <w:p>
            <w:r>
              <w:rPr>
                <w:sz w:val="17"/>
              </w:rPr>
            </w:r>
            <w:r>
              <w:rPr>
                <w:sz w:val="17"/>
              </w:rPr>
              <w:t>LogisticRegression</w:t>
            </w:r>
          </w:p>
        </w:tc>
        <w:tc>
          <w:tcPr>
            <w:tcW w:type="dxa" w:w="2160"/>
          </w:tcPr>
          <w:p>
            <w:r>
              <w:rPr>
                <w:sz w:val="17"/>
              </w:rPr>
            </w:r>
            <w:r>
              <w:rPr>
                <w:sz w:val="17"/>
              </w:rPr>
              <w:t>3</w:t>
            </w:r>
          </w:p>
        </w:tc>
        <w:tc>
          <w:tcPr>
            <w:tcW w:type="dxa" w:w="2160"/>
          </w:tcPr>
          <w:p>
            <w:r>
              <w:rPr>
                <w:sz w:val="17"/>
              </w:rPr>
            </w:r>
            <w:r>
              <w:rPr>
                <w:sz w:val="17"/>
              </w:rPr>
              <w:t>C=10, class_weight=None</w:t>
            </w:r>
          </w:p>
        </w:tc>
        <w:tc>
          <w:tcPr>
            <w:tcW w:type="dxa" w:w="2160"/>
          </w:tcPr>
          <w:p>
            <w:r>
              <w:rPr>
                <w:sz w:val="17"/>
              </w:rPr>
            </w:r>
            <w:r>
              <w:rPr>
                <w:sz w:val="17"/>
              </w:rPr>
              <w:t>0.8978 ± 0.0165</w:t>
            </w:r>
          </w:p>
        </w:tc>
      </w:tr>
      <w:tr>
        <w:tc>
          <w:tcPr>
            <w:tcW w:type="dxa" w:w="2160"/>
          </w:tcPr>
          <w:p>
            <w:r>
              <w:rPr>
                <w:sz w:val="17"/>
              </w:rPr>
            </w:r>
            <w:r>
              <w:rPr>
                <w:sz w:val="17"/>
              </w:rPr>
              <w:t>RandomForest</w:t>
            </w:r>
          </w:p>
        </w:tc>
        <w:tc>
          <w:tcPr>
            <w:tcW w:type="dxa" w:w="2160"/>
          </w:tcPr>
          <w:p>
            <w:r>
              <w:rPr>
                <w:sz w:val="17"/>
              </w:rPr>
            </w:r>
            <w:r>
              <w:rPr>
                <w:sz w:val="17"/>
              </w:rPr>
              <w:t>1</w:t>
            </w:r>
          </w:p>
        </w:tc>
        <w:tc>
          <w:tcPr>
            <w:tcW w:type="dxa" w:w="2160"/>
          </w:tcPr>
          <w:p>
            <w:r>
              <w:rPr>
                <w:sz w:val="17"/>
              </w:rPr>
            </w:r>
            <w:r>
              <w:rPr>
                <w:sz w:val="17"/>
              </w:rPr>
              <w:t>depth=3, leaf=3, trees=300</w:t>
            </w:r>
          </w:p>
        </w:tc>
        <w:tc>
          <w:tcPr>
            <w:tcW w:type="dxa" w:w="2160"/>
          </w:tcPr>
          <w:p>
            <w:r>
              <w:rPr>
                <w:sz w:val="17"/>
              </w:rPr>
            </w:r>
            <w:r>
              <w:rPr>
                <w:sz w:val="17"/>
              </w:rPr>
              <w:t>0.8976 ± 0.0215</w:t>
            </w:r>
          </w:p>
        </w:tc>
      </w:tr>
      <w:tr>
        <w:tc>
          <w:tcPr>
            <w:tcW w:type="dxa" w:w="2160"/>
          </w:tcPr>
          <w:p>
            <w:r>
              <w:rPr>
                <w:sz w:val="17"/>
              </w:rPr>
            </w:r>
            <w:r>
              <w:rPr>
                <w:sz w:val="17"/>
              </w:rPr>
              <w:t>RandomForest</w:t>
            </w:r>
          </w:p>
        </w:tc>
        <w:tc>
          <w:tcPr>
            <w:tcW w:type="dxa" w:w="2160"/>
          </w:tcPr>
          <w:p>
            <w:r>
              <w:rPr>
                <w:sz w:val="17"/>
              </w:rPr>
            </w:r>
            <w:r>
              <w:rPr>
                <w:sz w:val="17"/>
              </w:rPr>
              <w:t>2</w:t>
            </w:r>
          </w:p>
        </w:tc>
        <w:tc>
          <w:tcPr>
            <w:tcW w:type="dxa" w:w="2160"/>
          </w:tcPr>
          <w:p>
            <w:r>
              <w:rPr>
                <w:sz w:val="17"/>
              </w:rPr>
            </w:r>
            <w:r>
              <w:rPr>
                <w:sz w:val="17"/>
              </w:rPr>
              <w:t>depth=3, leaf=3, trees=100</w:t>
            </w:r>
          </w:p>
        </w:tc>
        <w:tc>
          <w:tcPr>
            <w:tcW w:type="dxa" w:w="2160"/>
          </w:tcPr>
          <w:p>
            <w:r>
              <w:rPr>
                <w:sz w:val="17"/>
              </w:rPr>
            </w:r>
            <w:r>
              <w:rPr>
                <w:sz w:val="17"/>
              </w:rPr>
              <w:t>0.8959 ± 0.0229</w:t>
            </w:r>
          </w:p>
        </w:tc>
      </w:tr>
      <w:tr>
        <w:tc>
          <w:tcPr>
            <w:tcW w:type="dxa" w:w="2160"/>
          </w:tcPr>
          <w:p>
            <w:r>
              <w:rPr>
                <w:sz w:val="17"/>
              </w:rPr>
            </w:r>
            <w:r>
              <w:rPr>
                <w:sz w:val="17"/>
              </w:rPr>
              <w:t>RandomForest</w:t>
            </w:r>
          </w:p>
        </w:tc>
        <w:tc>
          <w:tcPr>
            <w:tcW w:type="dxa" w:w="2160"/>
          </w:tcPr>
          <w:p>
            <w:r>
              <w:rPr>
                <w:sz w:val="17"/>
              </w:rPr>
            </w:r>
            <w:r>
              <w:rPr>
                <w:sz w:val="17"/>
              </w:rPr>
              <w:t>3</w:t>
            </w:r>
          </w:p>
        </w:tc>
        <w:tc>
          <w:tcPr>
            <w:tcW w:type="dxa" w:w="2160"/>
          </w:tcPr>
          <w:p>
            <w:r>
              <w:rPr>
                <w:sz w:val="17"/>
              </w:rPr>
            </w:r>
            <w:r>
              <w:rPr>
                <w:sz w:val="17"/>
              </w:rPr>
              <w:t>depth=3, leaf=1, trees=300</w:t>
            </w:r>
          </w:p>
        </w:tc>
        <w:tc>
          <w:tcPr>
            <w:tcW w:type="dxa" w:w="2160"/>
          </w:tcPr>
          <w:p>
            <w:r>
              <w:rPr>
                <w:sz w:val="17"/>
              </w:rPr>
            </w:r>
            <w:r>
              <w:rPr>
                <w:sz w:val="17"/>
              </w:rPr>
              <w:t>0.8959 ± 0.0209</w:t>
            </w:r>
          </w:p>
        </w:tc>
      </w:tr>
      <w:tr>
        <w:tc>
          <w:tcPr>
            <w:tcW w:type="dxa" w:w="2160"/>
          </w:tcPr>
          <w:p>
            <w:r>
              <w:rPr>
                <w:sz w:val="17"/>
              </w:rPr>
            </w:r>
            <w:r>
              <w:rPr>
                <w:sz w:val="17"/>
              </w:rPr>
              <w:t>XGBoost</w:t>
            </w:r>
          </w:p>
        </w:tc>
        <w:tc>
          <w:tcPr>
            <w:tcW w:type="dxa" w:w="2160"/>
          </w:tcPr>
          <w:p>
            <w:r>
              <w:rPr>
                <w:sz w:val="17"/>
              </w:rPr>
            </w:r>
            <w:r>
              <w:rPr>
                <w:sz w:val="17"/>
              </w:rPr>
              <w:t>1</w:t>
            </w:r>
          </w:p>
        </w:tc>
        <w:tc>
          <w:tcPr>
            <w:tcW w:type="dxa" w:w="2160"/>
          </w:tcPr>
          <w:p>
            <w:r>
              <w:rPr>
                <w:sz w:val="17"/>
              </w:rPr>
            </w:r>
            <w:r>
              <w:rPr>
                <w:sz w:val="17"/>
              </w:rPr>
              <w:t>lr=0.03, depth=2, trees=100</w:t>
            </w:r>
          </w:p>
        </w:tc>
        <w:tc>
          <w:tcPr>
            <w:tcW w:type="dxa" w:w="2160"/>
          </w:tcPr>
          <w:p>
            <w:r>
              <w:rPr>
                <w:sz w:val="17"/>
              </w:rPr>
            </w:r>
            <w:r>
              <w:rPr>
                <w:sz w:val="17"/>
              </w:rPr>
              <w:t>0.8889 ± 0.0225</w:t>
            </w:r>
          </w:p>
        </w:tc>
      </w:tr>
      <w:tr>
        <w:tc>
          <w:tcPr>
            <w:tcW w:type="dxa" w:w="2160"/>
          </w:tcPr>
          <w:p>
            <w:r>
              <w:rPr>
                <w:sz w:val="17"/>
              </w:rPr>
            </w:r>
            <w:r>
              <w:rPr>
                <w:sz w:val="17"/>
              </w:rPr>
              <w:t>XGBoost</w:t>
            </w:r>
          </w:p>
        </w:tc>
        <w:tc>
          <w:tcPr>
            <w:tcW w:type="dxa" w:w="2160"/>
          </w:tcPr>
          <w:p>
            <w:r>
              <w:rPr>
                <w:sz w:val="17"/>
              </w:rPr>
            </w:r>
            <w:r>
              <w:rPr>
                <w:sz w:val="17"/>
              </w:rPr>
              <w:t>2</w:t>
            </w:r>
          </w:p>
        </w:tc>
        <w:tc>
          <w:tcPr>
            <w:tcW w:type="dxa" w:w="2160"/>
          </w:tcPr>
          <w:p>
            <w:r>
              <w:rPr>
                <w:sz w:val="17"/>
              </w:rPr>
            </w:r>
            <w:r>
              <w:rPr>
                <w:sz w:val="17"/>
              </w:rPr>
              <w:t>lr=0.03, depth=2, trees=200</w:t>
            </w:r>
          </w:p>
        </w:tc>
        <w:tc>
          <w:tcPr>
            <w:tcW w:type="dxa" w:w="2160"/>
          </w:tcPr>
          <w:p>
            <w:r>
              <w:rPr>
                <w:sz w:val="17"/>
              </w:rPr>
            </w:r>
            <w:r>
              <w:rPr>
                <w:sz w:val="17"/>
              </w:rPr>
              <w:t>0.8851 ± 0.0192</w:t>
            </w:r>
          </w:p>
        </w:tc>
      </w:tr>
      <w:tr>
        <w:tc>
          <w:tcPr>
            <w:tcW w:type="dxa" w:w="2160"/>
          </w:tcPr>
          <w:p>
            <w:r>
              <w:rPr>
                <w:sz w:val="17"/>
              </w:rPr>
            </w:r>
            <w:r>
              <w:rPr>
                <w:sz w:val="17"/>
              </w:rPr>
              <w:t>XGBoost</w:t>
            </w:r>
          </w:p>
        </w:tc>
        <w:tc>
          <w:tcPr>
            <w:tcW w:type="dxa" w:w="2160"/>
          </w:tcPr>
          <w:p>
            <w:r>
              <w:rPr>
                <w:sz w:val="17"/>
              </w:rPr>
            </w:r>
            <w:r>
              <w:rPr>
                <w:sz w:val="17"/>
              </w:rPr>
              <w:t>3</w:t>
            </w:r>
          </w:p>
        </w:tc>
        <w:tc>
          <w:tcPr>
            <w:tcW w:type="dxa" w:w="2160"/>
          </w:tcPr>
          <w:p>
            <w:r>
              <w:rPr>
                <w:sz w:val="17"/>
              </w:rPr>
            </w:r>
            <w:r>
              <w:rPr>
                <w:sz w:val="17"/>
              </w:rPr>
              <w:t>lr=0.03, depth=3, trees=200</w:t>
            </w:r>
          </w:p>
        </w:tc>
        <w:tc>
          <w:tcPr>
            <w:tcW w:type="dxa" w:w="2160"/>
          </w:tcPr>
          <w:p>
            <w:r>
              <w:rPr>
                <w:sz w:val="17"/>
              </w:rPr>
            </w:r>
            <w:r>
              <w:rPr>
                <w:sz w:val="17"/>
              </w:rPr>
              <w:t>0.8757 ± 0.0186</w:t>
            </w:r>
          </w:p>
        </w:tc>
      </w:tr>
    </w:tbl>
    <w:p/>
    <w:p>
      <w:r>
        <w:t>The worst grid cell per family was 0.870 (LogisticRegression, strongest regularisation), 0.884 (RandomForest) and 0.856 (XGBoost). Two patterns stand out. The best tree models are the shallowest and the best boosted model uses the smallest learning rate and depth: the data is small, so low capacity wins. And balanced class weights made no real difference, which agrees with the near-balanced classes.</w:t>
      </w:r>
    </w:p>
    <w:p>
      <w:pPr>
        <w:pStyle w:val="Heading2"/>
      </w:pPr>
      <w:r>
        <w:t>4.4 Test-set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Model</w:t>
            </w:r>
          </w:p>
        </w:tc>
        <w:tc>
          <w:tcPr>
            <w:tcW w:type="dxa" w:w="1234"/>
          </w:tcPr>
          <w:p>
            <w:r>
              <w:rPr>
                <w:b/>
                <w:sz w:val="17"/>
              </w:rPr>
            </w:r>
            <w:r>
              <w:rPr>
                <w:b/>
                <w:sz w:val="17"/>
              </w:rPr>
              <w:t>CV ROC-AUC</w:t>
            </w:r>
          </w:p>
        </w:tc>
        <w:tc>
          <w:tcPr>
            <w:tcW w:type="dxa" w:w="1234"/>
          </w:tcPr>
          <w:p>
            <w:r>
              <w:rPr>
                <w:b/>
                <w:sz w:val="17"/>
              </w:rPr>
            </w:r>
            <w:r>
              <w:rPr>
                <w:b/>
                <w:sz w:val="17"/>
              </w:rPr>
              <w:t>Test Acc</w:t>
            </w:r>
          </w:p>
        </w:tc>
        <w:tc>
          <w:tcPr>
            <w:tcW w:type="dxa" w:w="1234"/>
          </w:tcPr>
          <w:p>
            <w:r>
              <w:rPr>
                <w:b/>
                <w:sz w:val="17"/>
              </w:rPr>
            </w:r>
            <w:r>
              <w:rPr>
                <w:b/>
                <w:sz w:val="17"/>
              </w:rPr>
              <w:t>Precision</w:t>
            </w:r>
          </w:p>
        </w:tc>
        <w:tc>
          <w:tcPr>
            <w:tcW w:type="dxa" w:w="1234"/>
          </w:tcPr>
          <w:p>
            <w:r>
              <w:rPr>
                <w:b/>
                <w:sz w:val="17"/>
              </w:rPr>
            </w:r>
            <w:r>
              <w:rPr>
                <w:b/>
                <w:sz w:val="17"/>
              </w:rPr>
              <w:t>Recall</w:t>
            </w:r>
          </w:p>
        </w:tc>
        <w:tc>
          <w:tcPr>
            <w:tcW w:type="dxa" w:w="1234"/>
          </w:tcPr>
          <w:p>
            <w:r>
              <w:rPr>
                <w:b/>
                <w:sz w:val="17"/>
              </w:rPr>
            </w:r>
            <w:r>
              <w:rPr>
                <w:b/>
                <w:sz w:val="17"/>
              </w:rPr>
              <w:t>F1</w:t>
            </w:r>
          </w:p>
        </w:tc>
        <w:tc>
          <w:tcPr>
            <w:tcW w:type="dxa" w:w="1234"/>
          </w:tcPr>
          <w:p>
            <w:r>
              <w:rPr>
                <w:b/>
                <w:sz w:val="17"/>
              </w:rPr>
            </w:r>
            <w:r>
              <w:rPr>
                <w:b/>
                <w:sz w:val="17"/>
              </w:rPr>
              <w:t>Test ROC-AUC</w:t>
            </w:r>
          </w:p>
        </w:tc>
      </w:tr>
      <w:tr>
        <w:tc>
          <w:tcPr>
            <w:tcW w:type="dxa" w:w="1234"/>
          </w:tcPr>
          <w:p>
            <w:r>
              <w:rPr>
                <w:sz w:val="17"/>
              </w:rPr>
            </w:r>
            <w:r>
              <w:rPr>
                <w:b/>
                <w:sz w:val="17"/>
              </w:rPr>
              <w:t>LogisticRegression</w:t>
            </w:r>
          </w:p>
        </w:tc>
        <w:tc>
          <w:tcPr>
            <w:tcW w:type="dxa" w:w="1234"/>
          </w:tcPr>
          <w:p>
            <w:r>
              <w:rPr>
                <w:sz w:val="17"/>
              </w:rPr>
            </w:r>
            <w:r>
              <w:rPr>
                <w:sz w:val="17"/>
              </w:rPr>
              <w:t>0.902 ± 0.016</w:t>
            </w:r>
          </w:p>
        </w:tc>
        <w:tc>
          <w:tcPr>
            <w:tcW w:type="dxa" w:w="1234"/>
          </w:tcPr>
          <w:p>
            <w:r>
              <w:rPr>
                <w:sz w:val="17"/>
              </w:rPr>
            </w:r>
            <w:r>
              <w:rPr>
                <w:sz w:val="17"/>
              </w:rPr>
              <w:t>0.885</w:t>
            </w:r>
          </w:p>
        </w:tc>
        <w:tc>
          <w:tcPr>
            <w:tcW w:type="dxa" w:w="1234"/>
          </w:tcPr>
          <w:p>
            <w:r>
              <w:rPr>
                <w:sz w:val="17"/>
              </w:rPr>
            </w:r>
            <w:r>
              <w:rPr>
                <w:sz w:val="17"/>
              </w:rPr>
              <w:t>0.839</w:t>
            </w:r>
          </w:p>
        </w:tc>
        <w:tc>
          <w:tcPr>
            <w:tcW w:type="dxa" w:w="1234"/>
          </w:tcPr>
          <w:p>
            <w:r>
              <w:rPr>
                <w:sz w:val="17"/>
              </w:rPr>
            </w:r>
            <w:r>
              <w:rPr>
                <w:sz w:val="17"/>
              </w:rPr>
              <w:t>0.929</w:t>
            </w:r>
          </w:p>
        </w:tc>
        <w:tc>
          <w:tcPr>
            <w:tcW w:type="dxa" w:w="1234"/>
          </w:tcPr>
          <w:p>
            <w:r>
              <w:rPr>
                <w:sz w:val="17"/>
              </w:rPr>
            </w:r>
            <w:r>
              <w:rPr>
                <w:sz w:val="17"/>
              </w:rPr>
              <w:t>0.881</w:t>
            </w:r>
          </w:p>
        </w:tc>
        <w:tc>
          <w:tcPr>
            <w:tcW w:type="dxa" w:w="1234"/>
          </w:tcPr>
          <w:p>
            <w:r>
              <w:rPr>
                <w:sz w:val="17"/>
              </w:rPr>
            </w:r>
            <w:r>
              <w:rPr>
                <w:sz w:val="17"/>
              </w:rPr>
              <w:t>0.966</w:t>
            </w:r>
          </w:p>
        </w:tc>
      </w:tr>
      <w:tr>
        <w:tc>
          <w:tcPr>
            <w:tcW w:type="dxa" w:w="1234"/>
          </w:tcPr>
          <w:p>
            <w:r>
              <w:rPr>
                <w:sz w:val="17"/>
              </w:rPr>
            </w:r>
            <w:r>
              <w:rPr>
                <w:sz w:val="17"/>
              </w:rPr>
              <w:t>RandomForest</w:t>
            </w:r>
          </w:p>
        </w:tc>
        <w:tc>
          <w:tcPr>
            <w:tcW w:type="dxa" w:w="1234"/>
          </w:tcPr>
          <w:p>
            <w:r>
              <w:rPr>
                <w:sz w:val="17"/>
              </w:rPr>
            </w:r>
            <w:r>
              <w:rPr>
                <w:sz w:val="17"/>
              </w:rPr>
              <w:t>0.898 ± 0.022</w:t>
            </w:r>
          </w:p>
        </w:tc>
        <w:tc>
          <w:tcPr>
            <w:tcW w:type="dxa" w:w="1234"/>
          </w:tcPr>
          <w:p>
            <w:r>
              <w:rPr>
                <w:sz w:val="17"/>
              </w:rPr>
            </w:r>
            <w:r>
              <w:rPr>
                <w:sz w:val="17"/>
              </w:rPr>
              <w:t>0.902</w:t>
            </w:r>
          </w:p>
        </w:tc>
        <w:tc>
          <w:tcPr>
            <w:tcW w:type="dxa" w:w="1234"/>
          </w:tcPr>
          <w:p>
            <w:r>
              <w:rPr>
                <w:sz w:val="17"/>
              </w:rPr>
            </w:r>
            <w:r>
              <w:rPr>
                <w:sz w:val="17"/>
              </w:rPr>
              <w:t>0.893</w:t>
            </w:r>
          </w:p>
        </w:tc>
        <w:tc>
          <w:tcPr>
            <w:tcW w:type="dxa" w:w="1234"/>
          </w:tcPr>
          <w:p>
            <w:r>
              <w:rPr>
                <w:sz w:val="17"/>
              </w:rPr>
            </w:r>
            <w:r>
              <w:rPr>
                <w:sz w:val="17"/>
              </w:rPr>
              <w:t>0.893</w:t>
            </w:r>
          </w:p>
        </w:tc>
        <w:tc>
          <w:tcPr>
            <w:tcW w:type="dxa" w:w="1234"/>
          </w:tcPr>
          <w:p>
            <w:r>
              <w:rPr>
                <w:sz w:val="17"/>
              </w:rPr>
            </w:r>
            <w:r>
              <w:rPr>
                <w:sz w:val="17"/>
              </w:rPr>
              <w:t>0.893</w:t>
            </w:r>
          </w:p>
        </w:tc>
        <w:tc>
          <w:tcPr>
            <w:tcW w:type="dxa" w:w="1234"/>
          </w:tcPr>
          <w:p>
            <w:r>
              <w:rPr>
                <w:sz w:val="17"/>
              </w:rPr>
            </w:r>
            <w:r>
              <w:rPr>
                <w:sz w:val="17"/>
              </w:rPr>
              <w:t>0.956</w:t>
            </w:r>
          </w:p>
        </w:tc>
      </w:tr>
      <w:tr>
        <w:tc>
          <w:tcPr>
            <w:tcW w:type="dxa" w:w="1234"/>
          </w:tcPr>
          <w:p>
            <w:r>
              <w:rPr>
                <w:sz w:val="17"/>
              </w:rPr>
            </w:r>
            <w:r>
              <w:rPr>
                <w:sz w:val="17"/>
              </w:rPr>
              <w:t>XGBoost</w:t>
            </w:r>
          </w:p>
        </w:tc>
        <w:tc>
          <w:tcPr>
            <w:tcW w:type="dxa" w:w="1234"/>
          </w:tcPr>
          <w:p>
            <w:r>
              <w:rPr>
                <w:sz w:val="17"/>
              </w:rPr>
            </w:r>
            <w:r>
              <w:rPr>
                <w:sz w:val="17"/>
              </w:rPr>
              <w:t>0.889 ± 0.023</w:t>
            </w:r>
          </w:p>
        </w:tc>
        <w:tc>
          <w:tcPr>
            <w:tcW w:type="dxa" w:w="1234"/>
          </w:tcPr>
          <w:p>
            <w:r>
              <w:rPr>
                <w:sz w:val="17"/>
              </w:rPr>
            </w:r>
            <w:r>
              <w:rPr>
                <w:sz w:val="17"/>
              </w:rPr>
              <w:t>0.885</w:t>
            </w:r>
          </w:p>
        </w:tc>
        <w:tc>
          <w:tcPr>
            <w:tcW w:type="dxa" w:w="1234"/>
          </w:tcPr>
          <w:p>
            <w:r>
              <w:rPr>
                <w:sz w:val="17"/>
              </w:rPr>
            </w:r>
            <w:r>
              <w:rPr>
                <w:sz w:val="17"/>
              </w:rPr>
              <w:t>0.862</w:t>
            </w:r>
          </w:p>
        </w:tc>
        <w:tc>
          <w:tcPr>
            <w:tcW w:type="dxa" w:w="1234"/>
          </w:tcPr>
          <w:p>
            <w:r>
              <w:rPr>
                <w:sz w:val="17"/>
              </w:rPr>
            </w:r>
            <w:r>
              <w:rPr>
                <w:sz w:val="17"/>
              </w:rPr>
              <w:t>0.893</w:t>
            </w:r>
          </w:p>
        </w:tc>
        <w:tc>
          <w:tcPr>
            <w:tcW w:type="dxa" w:w="1234"/>
          </w:tcPr>
          <w:p>
            <w:r>
              <w:rPr>
                <w:sz w:val="17"/>
              </w:rPr>
            </w:r>
            <w:r>
              <w:rPr>
                <w:sz w:val="17"/>
              </w:rPr>
              <w:t>0.877</w:t>
            </w:r>
          </w:p>
        </w:tc>
        <w:tc>
          <w:tcPr>
            <w:tcW w:type="dxa" w:w="1234"/>
          </w:tcPr>
          <w:p>
            <w:r>
              <w:rPr>
                <w:sz w:val="17"/>
              </w:rPr>
            </w:r>
            <w:r>
              <w:rPr>
                <w:sz w:val="17"/>
              </w:rPr>
              <w:t>0.948</w:t>
            </w:r>
          </w:p>
        </w:tc>
      </w:tr>
    </w:tbl>
    <w:p/>
    <w:p>
      <w:pPr>
        <w:pStyle w:val="Heading2"/>
      </w:pPr>
      <w:r>
        <w:t>4.5 Selection rule and result</w:t>
      </w:r>
    </w:p>
    <w:p>
      <w:r>
        <w:t>The winner is the model with the highest cross-validated ROC-AUC. Models within 0.005 AUC of the best count as tied, and the one with higher test recall is chosen. I select on CV rather than on test AUC so the hold-out set stays an unbiased estimate. LogisticRegression wins: best CV AUC and best recall (26 of 28 diseased patients found, 2 missed, 5 false alarms among 33 healthy patients).</w:t>
      </w:r>
    </w:p>
    <w:p>
      <w:pPr>
        <w:jc w:val="center"/>
      </w:pPr>
      <w:r>
        <w:drawing>
          <wp:inline xmlns:a="http://schemas.openxmlformats.org/drawingml/2006/main" xmlns:pic="http://schemas.openxmlformats.org/drawingml/2006/picture">
            <wp:extent cx="3657600" cy="3251200"/>
            <wp:docPr id="7" name="Picture 7"/>
            <wp:cNvGraphicFramePr>
              <a:graphicFrameLocks noChangeAspect="1"/>
            </wp:cNvGraphicFramePr>
            <a:graphic>
              <a:graphicData uri="http://schemas.openxmlformats.org/drawingml/2006/picture">
                <pic:pic>
                  <pic:nvPicPr>
                    <pic:cNvPr id="0" name="best_confusion_matrix.png"/>
                    <pic:cNvPicPr/>
                  </pic:nvPicPr>
                  <pic:blipFill>
                    <a:blip r:embed="rId15"/>
                    <a:stretch>
                      <a:fillRect/>
                    </a:stretch>
                  </pic:blipFill>
                  <pic:spPr>
                    <a:xfrm>
                      <a:off x="0" y="0"/>
                      <a:ext cx="3657600" cy="3251200"/>
                    </a:xfrm>
                    <a:prstGeom prst="rect"/>
                  </pic:spPr>
                </pic:pic>
              </a:graphicData>
            </a:graphic>
          </wp:inline>
        </w:drawing>
      </w:r>
    </w:p>
    <w:p>
      <w:pPr>
        <w:jc w:val="center"/>
      </w:pPr>
      <w:r>
        <w:rPr>
          <w:i/>
          <w:sz w:val="18"/>
        </w:rPr>
        <w:t>Confusion matrix of the selected model</w:t>
      </w:r>
    </w:p>
    <w:p>
      <w:pPr>
        <w:jc w:val="center"/>
      </w:pPr>
      <w:r>
        <w:drawing>
          <wp:inline xmlns:a="http://schemas.openxmlformats.org/drawingml/2006/main" xmlns:pic="http://schemas.openxmlformats.org/drawingml/2006/picture">
            <wp:extent cx="3657600" cy="2926080"/>
            <wp:docPr id="8" name="Picture 8"/>
            <wp:cNvGraphicFramePr>
              <a:graphicFrameLocks noChangeAspect="1"/>
            </wp:cNvGraphicFramePr>
            <a:graphic>
              <a:graphicData uri="http://schemas.openxmlformats.org/drawingml/2006/picture">
                <pic:pic>
                  <pic:nvPicPr>
                    <pic:cNvPr id="0" name="best_roc_curve.png"/>
                    <pic:cNvPicPr/>
                  </pic:nvPicPr>
                  <pic:blipFill>
                    <a:blip r:embed="rId16"/>
                    <a:stretch>
                      <a:fillRect/>
                    </a:stretch>
                  </pic:blipFill>
                  <pic:spPr>
                    <a:xfrm>
                      <a:off x="0" y="0"/>
                      <a:ext cx="3657600" cy="2926080"/>
                    </a:xfrm>
                    <a:prstGeom prst="rect"/>
                  </pic:spPr>
                </pic:pic>
              </a:graphicData>
            </a:graphic>
          </wp:inline>
        </w:drawing>
      </w:r>
    </w:p>
    <w:p>
      <w:pPr>
        <w:jc w:val="center"/>
      </w:pPr>
      <w:r>
        <w:rPr>
          <w:i/>
          <w:sz w:val="18"/>
        </w:rPr>
        <w:t>ROC curve of the selected model</w:t>
      </w:r>
    </w:p>
    <w:p>
      <w:r>
        <w:t>I want to be honest about the margin. The gap between logistic regression and the tree models (0.004 to 0.013 AUC) is smaller than one CV standard deviation (about 0.02). The fair reading is that three models are comparable on this small dataset, and the simplest and most interpretable one wins. The test set has only 61 rows, so one patient moves a metric by about 1.6 points. That is why decisions rest on CV, not on the test table.</w:t>
      </w:r>
    </w:p>
    <w:p>
      <w:r>
        <w:t xml:space="preserve">The largest absolute coefficients of the final model are </w:t>
      </w:r>
      <w:r>
        <w:rPr>
          <w:rFonts w:ascii="Consolas" w:hAnsi="Consolas"/>
          <w:sz w:val="19"/>
        </w:rPr>
        <w:t>ca = 0</w:t>
      </w:r>
      <w:r>
        <w:t xml:space="preserve"> (protective), </w:t>
      </w:r>
      <w:r>
        <w:rPr>
          <w:rFonts w:ascii="Consolas" w:hAnsi="Consolas"/>
          <w:sz w:val="19"/>
        </w:rPr>
        <w:t>sex</w:t>
      </w:r>
      <w:r>
        <w:t xml:space="preserve">, </w:t>
      </w:r>
      <w:r>
        <w:rPr>
          <w:rFonts w:ascii="Consolas" w:hAnsi="Consolas"/>
          <w:sz w:val="19"/>
        </w:rPr>
        <w:t>cp = 4</w:t>
      </w:r>
      <w:r>
        <w:t xml:space="preserve"> and </w:t>
      </w:r>
      <w:r>
        <w:rPr>
          <w:rFonts w:ascii="Consolas" w:hAnsi="Consolas"/>
          <w:sz w:val="19"/>
        </w:rPr>
        <w:t>thal = 7</w:t>
      </w:r>
      <w:r>
        <w:t xml:space="preserve"> (reversible defect). These match what the EDA showed.</w:t>
      </w:r>
    </w:p>
    <w:p>
      <w:pPr>
        <w:jc w:val="center"/>
      </w:pPr>
      <w:r>
        <w:drawing>
          <wp:inline xmlns:a="http://schemas.openxmlformats.org/drawingml/2006/main" xmlns:pic="http://schemas.openxmlformats.org/drawingml/2006/picture">
            <wp:extent cx="3657600" cy="3048000"/>
            <wp:docPr id="9" name="Picture 9"/>
            <wp:cNvGraphicFramePr>
              <a:graphicFrameLocks noChangeAspect="1"/>
            </wp:cNvGraphicFramePr>
            <a:graphic>
              <a:graphicData uri="http://schemas.openxmlformats.org/drawingml/2006/picture">
                <pic:pic>
                  <pic:nvPicPr>
                    <pic:cNvPr id="0" name="best_feature_importance.png"/>
                    <pic:cNvPicPr/>
                  </pic:nvPicPr>
                  <pic:blipFill>
                    <a:blip r:embed="rId17"/>
                    <a:stretch>
                      <a:fillRect/>
                    </a:stretch>
                  </pic:blipFill>
                  <pic:spPr>
                    <a:xfrm>
                      <a:off x="0" y="0"/>
                      <a:ext cx="3657600" cy="3048000"/>
                    </a:xfrm>
                    <a:prstGeom prst="rect"/>
                  </pic:spPr>
                </pic:pic>
              </a:graphicData>
            </a:graphic>
          </wp:inline>
        </w:drawing>
      </w:r>
    </w:p>
    <w:p>
      <w:pPr>
        <w:jc w:val="center"/>
      </w:pPr>
      <w:r>
        <w:rPr>
          <w:i/>
          <w:sz w:val="18"/>
        </w:rPr>
        <w:t>Feature importance of the selected model</w:t>
      </w:r>
    </w:p>
    <w:p>
      <w:pPr>
        <w:pStyle w:val="Heading1"/>
      </w:pPr>
      <w:r>
        <w:t>5. Experiment Tracking (MLflow)</w:t>
      </w:r>
    </w:p>
    <w:p>
      <w:r>
        <w:rPr>
          <w:rFonts w:ascii="Consolas" w:hAnsi="Consolas"/>
          <w:sz w:val="19"/>
        </w:rPr>
        <w:t>src/train.py</w:t>
      </w:r>
      <w:r>
        <w:t xml:space="preserve"> logs to the experiment </w:t>
      </w:r>
      <w:r>
        <w:rPr>
          <w:rFonts w:ascii="Consolas" w:hAnsi="Consolas"/>
          <w:sz w:val="19"/>
        </w:rPr>
        <w:t>heart-disease-classification</w:t>
      </w:r>
      <w:r>
        <w:t xml:space="preserve">, stored locally in </w:t>
      </w:r>
      <w:r>
        <w:rPr>
          <w:rFonts w:ascii="Consolas" w:hAnsi="Consolas"/>
          <w:sz w:val="19"/>
        </w:rPr>
        <w:t>./mlruns</w:t>
      </w:r>
      <w:r>
        <w:t>. Each of the three runs records the following.</w:t>
      </w:r>
    </w:p>
    <w:p>
      <w:pPr>
        <w:pStyle w:val="ListBullet"/>
      </w:pPr>
      <w:r>
        <w:rPr>
          <w:b/>
        </w:rPr>
        <w:t>Parameters:</w:t>
      </w:r>
      <w:r>
        <w:t xml:space="preserve"> the best hyperparameters found by the grid search.</w:t>
      </w:r>
    </w:p>
    <w:p>
      <w:pPr>
        <w:pStyle w:val="ListBullet"/>
      </w:pPr>
      <w:r>
        <w:rPr>
          <w:b/>
        </w:rPr>
        <w:t>Metrics:</w:t>
      </w:r>
      <w:r>
        <w:t xml:space="preserve"> CV mean and std of ROC-AUC, and test accuracy, precision, recall, F1 and ROC-AUC.</w:t>
      </w:r>
    </w:p>
    <w:p>
      <w:pPr>
        <w:pStyle w:val="ListBullet"/>
      </w:pPr>
      <w:r>
        <w:rPr>
          <w:b/>
        </w:rPr>
        <w:t>Artifacts:</w:t>
      </w:r>
      <w:r>
        <w:t xml:space="preserve"> confusion-matrix, ROC and precision-recall PNGs, a feature-importance plot (absolute coefficients or impurity importances), and a classification report text file.</w:t>
      </w:r>
    </w:p>
    <w:p>
      <w:pPr>
        <w:pStyle w:val="ListBullet"/>
      </w:pPr>
      <w:r>
        <w:rPr>
          <w:b/>
        </w:rPr>
        <w:t>Model:</w:t>
      </w:r>
      <w:r>
        <w:t xml:space="preserve"> the full pipeline through </w:t>
      </w:r>
      <w:r>
        <w:rPr>
          <w:rFonts w:ascii="Consolas" w:hAnsi="Consolas"/>
          <w:sz w:val="19"/>
        </w:rPr>
        <w:t>mlflow.sklearn.log_model</w:t>
      </w:r>
      <w:r>
        <w:t xml:space="preserve">, with an inferred </w:t>
      </w:r>
      <w:r>
        <w:rPr>
          <w:b/>
        </w:rPr>
        <w:t>signature</w:t>
      </w:r>
      <w:r>
        <w:t xml:space="preserve"> and an </w:t>
      </w:r>
      <w:r>
        <w:rPr>
          <w:b/>
        </w:rPr>
        <w:t>input example</w:t>
      </w:r>
      <w:r>
        <w:t>.</w:t>
      </w:r>
    </w:p>
    <w:p>
      <w:r>
        <w:t xml:space="preserve">The best run is tagged </w:t>
      </w:r>
      <w:r>
        <w:rPr>
          <w:rFonts w:ascii="Consolas" w:hAnsi="Consolas"/>
          <w:sz w:val="19"/>
        </w:rPr>
        <w:t>best_model=true</w:t>
      </w:r>
      <w:r>
        <w:t xml:space="preserve"> and registered as </w:t>
      </w:r>
      <w:r>
        <w:rPr>
          <w:rFonts w:ascii="Consolas" w:hAnsi="Consolas"/>
          <w:sz w:val="19"/>
        </w:rPr>
        <w:t>heart-disease-classifier</w:t>
      </w:r>
      <w:r>
        <w:t xml:space="preserve"> with the alias </w:t>
      </w:r>
      <w:r>
        <w:rPr>
          <w:rFonts w:ascii="Consolas" w:hAnsi="Consolas"/>
          <w:sz w:val="19"/>
        </w:rPr>
        <w:t>champion</w:t>
      </w:r>
      <w:r>
        <w:t>.</w:t>
      </w:r>
    </w:p>
    <w:p>
      <w:pPr>
        <w:pStyle w:val="Heading2"/>
      </w:pPr>
      <w:r>
        <w:t>5.2 Model registry and versioning</w:t>
      </w:r>
    </w:p>
    <w:p>
      <w:r>
        <w:t xml:space="preserve">Each training run registers its best model under the name </w:t>
      </w:r>
      <w:r>
        <w:rPr>
          <w:rFonts w:ascii="Consolas" w:hAnsi="Consolas"/>
          <w:sz w:val="19"/>
        </w:rPr>
        <w:t>heart-disease-classifier</w:t>
      </w:r>
      <w:r>
        <w:t xml:space="preserve">, which creates a new version. I trained twice, so the registry shows </w:t>
      </w:r>
      <w:r>
        <w:rPr>
          <w:b/>
        </w:rPr>
        <w:t>2 versions</w:t>
      </w:r>
      <w:r>
        <w:t xml:space="preserve"> of </w:t>
      </w:r>
      <w:r>
        <w:rPr>
          <w:rFonts w:ascii="Consolas" w:hAnsi="Consolas"/>
          <w:sz w:val="19"/>
        </w:rPr>
        <w:t>heart-disease-classifier</w:t>
      </w:r>
      <w:r>
        <w:t xml:space="preserve">, one per training run. After each run the </w:t>
      </w:r>
      <w:r>
        <w:rPr>
          <w:rFonts w:ascii="Consolas" w:hAnsi="Consolas"/>
          <w:sz w:val="19"/>
        </w:rPr>
        <w:t>champion</w:t>
      </w:r>
      <w:r>
        <w:t xml:space="preserve"> alias is moved to the newly registered version, so it now points to the latest version (</w:t>
      </w:r>
      <w:r>
        <w:rPr>
          <w:b/>
        </w:rPr>
        <w:t>v2</w:t>
      </w:r>
      <w:r>
        <w:t xml:space="preserve">) and v1 stays available as the earlier version. This demonstrates both versioning (every run is kept and traceable to its MLflow run) and alias promotion (consumers ask for "champion" instead of a hard-coded version number, and promotion or rollback is just moving the alias). The version number is also written to </w:t>
      </w:r>
      <w:r>
        <w:rPr>
          <w:rFonts w:ascii="Consolas" w:hAnsi="Consolas"/>
          <w:sz w:val="19"/>
        </w:rPr>
        <w:t>models/metadata.json</w:t>
      </w:r>
      <w:r>
        <w:t xml:space="preserve"> and returned as </w:t>
      </w:r>
      <w:r>
        <w:rPr>
          <w:rFonts w:ascii="Consolas" w:hAnsi="Consolas"/>
          <w:sz w:val="19"/>
        </w:rPr>
        <w:t>model_version</w:t>
      </w:r>
      <w:r>
        <w:t xml:space="preserve"> by the API.</w:t>
      </w:r>
    </w:p>
    <w:p>
      <w:pPr>
        <w:pStyle w:val="Heading2"/>
      </w:pPr>
      <w:r>
        <w:t>5.1 Run comparison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Run</w:t>
            </w:r>
          </w:p>
        </w:tc>
        <w:tc>
          <w:tcPr>
            <w:tcW w:type="dxa" w:w="864"/>
          </w:tcPr>
          <w:p>
            <w:r>
              <w:rPr>
                <w:b/>
                <w:sz w:val="17"/>
              </w:rPr>
            </w:r>
            <w:r>
              <w:rPr>
                <w:b/>
                <w:sz w:val="17"/>
              </w:rPr>
              <w:t>Model</w:t>
            </w:r>
          </w:p>
        </w:tc>
        <w:tc>
          <w:tcPr>
            <w:tcW w:type="dxa" w:w="864"/>
          </w:tcPr>
          <w:p>
            <w:r>
              <w:rPr>
                <w:b/>
                <w:sz w:val="17"/>
              </w:rPr>
            </w:r>
            <w:r>
              <w:rPr>
                <w:b/>
                <w:sz w:val="17"/>
              </w:rPr>
              <w:t>CV AUC</w:t>
            </w:r>
          </w:p>
        </w:tc>
        <w:tc>
          <w:tcPr>
            <w:tcW w:type="dxa" w:w="864"/>
          </w:tcPr>
          <w:p>
            <w:r>
              <w:rPr>
                <w:b/>
                <w:sz w:val="17"/>
              </w:rPr>
            </w:r>
            <w:r>
              <w:rPr>
                <w:b/>
                <w:sz w:val="17"/>
              </w:rPr>
              <w:t>CV std</w:t>
            </w:r>
          </w:p>
        </w:tc>
        <w:tc>
          <w:tcPr>
            <w:tcW w:type="dxa" w:w="864"/>
          </w:tcPr>
          <w:p>
            <w:r>
              <w:rPr>
                <w:b/>
                <w:sz w:val="17"/>
              </w:rPr>
            </w:r>
            <w:r>
              <w:rPr>
                <w:b/>
                <w:sz w:val="17"/>
              </w:rPr>
              <w:t>Test Acc</w:t>
            </w:r>
          </w:p>
        </w:tc>
        <w:tc>
          <w:tcPr>
            <w:tcW w:type="dxa" w:w="864"/>
          </w:tcPr>
          <w:p>
            <w:r>
              <w:rPr>
                <w:b/>
                <w:sz w:val="17"/>
              </w:rPr>
            </w:r>
            <w:r>
              <w:rPr>
                <w:b/>
                <w:sz w:val="17"/>
              </w:rPr>
              <w:t>Precision</w:t>
            </w:r>
          </w:p>
        </w:tc>
        <w:tc>
          <w:tcPr>
            <w:tcW w:type="dxa" w:w="864"/>
          </w:tcPr>
          <w:p>
            <w:r>
              <w:rPr>
                <w:b/>
                <w:sz w:val="17"/>
              </w:rPr>
            </w:r>
            <w:r>
              <w:rPr>
                <w:b/>
                <w:sz w:val="17"/>
              </w:rPr>
              <w:t>Recall</w:t>
            </w:r>
          </w:p>
        </w:tc>
        <w:tc>
          <w:tcPr>
            <w:tcW w:type="dxa" w:w="864"/>
          </w:tcPr>
          <w:p>
            <w:r>
              <w:rPr>
                <w:b/>
                <w:sz w:val="17"/>
              </w:rPr>
            </w:r>
            <w:r>
              <w:rPr>
                <w:b/>
                <w:sz w:val="17"/>
              </w:rPr>
              <w:t>F1</w:t>
            </w:r>
          </w:p>
        </w:tc>
        <w:tc>
          <w:tcPr>
            <w:tcW w:type="dxa" w:w="864"/>
          </w:tcPr>
          <w:p>
            <w:r>
              <w:rPr>
                <w:b/>
                <w:sz w:val="17"/>
              </w:rPr>
            </w:r>
            <w:r>
              <w:rPr>
                <w:b/>
                <w:sz w:val="17"/>
              </w:rPr>
              <w:t>Test AUC</w:t>
            </w:r>
          </w:p>
        </w:tc>
        <w:tc>
          <w:tcPr>
            <w:tcW w:type="dxa" w:w="864"/>
          </w:tcPr>
          <w:p>
            <w:r>
              <w:rPr>
                <w:b/>
                <w:sz w:val="17"/>
              </w:rPr>
            </w:r>
            <w:r>
              <w:rPr>
                <w:b/>
                <w:sz w:val="17"/>
              </w:rPr>
              <w:t>Tag</w:t>
            </w:r>
          </w:p>
        </w:tc>
      </w:tr>
      <w:tr>
        <w:tc>
          <w:tcPr>
            <w:tcW w:type="dxa" w:w="864"/>
          </w:tcPr>
          <w:p>
            <w:r>
              <w:rPr>
                <w:sz w:val="17"/>
              </w:rPr>
            </w:r>
            <w:r>
              <w:rPr>
                <w:sz w:val="17"/>
              </w:rPr>
              <w:t>0a463502</w:t>
            </w:r>
          </w:p>
        </w:tc>
        <w:tc>
          <w:tcPr>
            <w:tcW w:type="dxa" w:w="864"/>
          </w:tcPr>
          <w:p>
            <w:r>
              <w:rPr>
                <w:sz w:val="17"/>
              </w:rPr>
            </w:r>
            <w:r>
              <w:rPr>
                <w:sz w:val="17"/>
              </w:rPr>
              <w:t>LogisticRegression</w:t>
            </w:r>
          </w:p>
        </w:tc>
        <w:tc>
          <w:tcPr>
            <w:tcW w:type="dxa" w:w="864"/>
          </w:tcPr>
          <w:p>
            <w:r>
              <w:rPr>
                <w:sz w:val="17"/>
              </w:rPr>
            </w:r>
            <w:r>
              <w:rPr>
                <w:sz w:val="17"/>
              </w:rPr>
              <w:t>0.9018</w:t>
            </w:r>
          </w:p>
        </w:tc>
        <w:tc>
          <w:tcPr>
            <w:tcW w:type="dxa" w:w="864"/>
          </w:tcPr>
          <w:p>
            <w:r>
              <w:rPr>
                <w:sz w:val="17"/>
              </w:rPr>
            </w:r>
            <w:r>
              <w:rPr>
                <w:sz w:val="17"/>
              </w:rPr>
              <w:t>0.0155</w:t>
            </w:r>
          </w:p>
        </w:tc>
        <w:tc>
          <w:tcPr>
            <w:tcW w:type="dxa" w:w="864"/>
          </w:tcPr>
          <w:p>
            <w:r>
              <w:rPr>
                <w:sz w:val="17"/>
              </w:rPr>
            </w:r>
            <w:r>
              <w:rPr>
                <w:sz w:val="17"/>
              </w:rPr>
              <w:t>0.8852</w:t>
            </w:r>
          </w:p>
        </w:tc>
        <w:tc>
          <w:tcPr>
            <w:tcW w:type="dxa" w:w="864"/>
          </w:tcPr>
          <w:p>
            <w:r>
              <w:rPr>
                <w:sz w:val="17"/>
              </w:rPr>
            </w:r>
            <w:r>
              <w:rPr>
                <w:sz w:val="17"/>
              </w:rPr>
              <w:t>0.8387</w:t>
            </w:r>
          </w:p>
        </w:tc>
        <w:tc>
          <w:tcPr>
            <w:tcW w:type="dxa" w:w="864"/>
          </w:tcPr>
          <w:p>
            <w:r>
              <w:rPr>
                <w:sz w:val="17"/>
              </w:rPr>
            </w:r>
            <w:r>
              <w:rPr>
                <w:sz w:val="17"/>
              </w:rPr>
              <w:t>0.9285</w:t>
            </w:r>
          </w:p>
        </w:tc>
        <w:tc>
          <w:tcPr>
            <w:tcW w:type="dxa" w:w="864"/>
          </w:tcPr>
          <w:p>
            <w:r>
              <w:rPr>
                <w:sz w:val="17"/>
              </w:rPr>
            </w:r>
            <w:r>
              <w:rPr>
                <w:sz w:val="17"/>
              </w:rPr>
              <w:t>0.8813</w:t>
            </w:r>
          </w:p>
        </w:tc>
        <w:tc>
          <w:tcPr>
            <w:tcW w:type="dxa" w:w="864"/>
          </w:tcPr>
          <w:p>
            <w:r>
              <w:rPr>
                <w:sz w:val="17"/>
              </w:rPr>
            </w:r>
            <w:r>
              <w:rPr>
                <w:sz w:val="17"/>
              </w:rPr>
              <w:t>0.9664</w:t>
            </w:r>
          </w:p>
        </w:tc>
        <w:tc>
          <w:tcPr>
            <w:tcW w:type="dxa" w:w="864"/>
          </w:tcPr>
          <w:p>
            <w:r>
              <w:rPr>
                <w:sz w:val="17"/>
              </w:rPr>
            </w:r>
            <w:r>
              <w:rPr>
                <w:sz w:val="17"/>
              </w:rPr>
              <w:t>best_model</w:t>
            </w:r>
          </w:p>
        </w:tc>
      </w:tr>
      <w:tr>
        <w:tc>
          <w:tcPr>
            <w:tcW w:type="dxa" w:w="864"/>
          </w:tcPr>
          <w:p>
            <w:r>
              <w:rPr>
                <w:sz w:val="17"/>
              </w:rPr>
            </w:r>
            <w:r>
              <w:rPr>
                <w:sz w:val="17"/>
              </w:rPr>
              <w:t>d72afd19</w:t>
            </w:r>
          </w:p>
        </w:tc>
        <w:tc>
          <w:tcPr>
            <w:tcW w:type="dxa" w:w="864"/>
          </w:tcPr>
          <w:p>
            <w:r>
              <w:rPr>
                <w:sz w:val="17"/>
              </w:rPr>
            </w:r>
            <w:r>
              <w:rPr>
                <w:sz w:val="17"/>
              </w:rPr>
              <w:t>RandomForest</w:t>
            </w:r>
          </w:p>
        </w:tc>
        <w:tc>
          <w:tcPr>
            <w:tcW w:type="dxa" w:w="864"/>
          </w:tcPr>
          <w:p>
            <w:r>
              <w:rPr>
                <w:sz w:val="17"/>
              </w:rPr>
            </w:r>
            <w:r>
              <w:rPr>
                <w:sz w:val="17"/>
              </w:rPr>
              <w:t>0.8975</w:t>
            </w:r>
          </w:p>
        </w:tc>
        <w:tc>
          <w:tcPr>
            <w:tcW w:type="dxa" w:w="864"/>
          </w:tcPr>
          <w:p>
            <w:r>
              <w:rPr>
                <w:sz w:val="17"/>
              </w:rPr>
            </w:r>
            <w:r>
              <w:rPr>
                <w:sz w:val="17"/>
              </w:rPr>
              <w:t>0.0215</w:t>
            </w:r>
          </w:p>
        </w:tc>
        <w:tc>
          <w:tcPr>
            <w:tcW w:type="dxa" w:w="864"/>
          </w:tcPr>
          <w:p>
            <w:r>
              <w:rPr>
                <w:sz w:val="17"/>
              </w:rPr>
            </w:r>
            <w:r>
              <w:rPr>
                <w:sz w:val="17"/>
              </w:rPr>
              <w:t>0.9016</w:t>
            </w:r>
          </w:p>
        </w:tc>
        <w:tc>
          <w:tcPr>
            <w:tcW w:type="dxa" w:w="864"/>
          </w:tcPr>
          <w:p>
            <w:r>
              <w:rPr>
                <w:sz w:val="17"/>
              </w:rPr>
            </w:r>
            <w:r>
              <w:rPr>
                <w:sz w:val="17"/>
              </w:rPr>
              <w:t>0.8928</w:t>
            </w:r>
          </w:p>
        </w:tc>
        <w:tc>
          <w:tcPr>
            <w:tcW w:type="dxa" w:w="864"/>
          </w:tcPr>
          <w:p>
            <w:r>
              <w:rPr>
                <w:sz w:val="17"/>
              </w:rPr>
            </w:r>
            <w:r>
              <w:rPr>
                <w:sz w:val="17"/>
              </w:rPr>
              <w:t>0.8928</w:t>
            </w:r>
          </w:p>
        </w:tc>
        <w:tc>
          <w:tcPr>
            <w:tcW w:type="dxa" w:w="864"/>
          </w:tcPr>
          <w:p>
            <w:r>
              <w:rPr>
                <w:sz w:val="17"/>
              </w:rPr>
            </w:r>
            <w:r>
              <w:rPr>
                <w:sz w:val="17"/>
              </w:rPr>
              <w:t>0.8928</w:t>
            </w:r>
          </w:p>
        </w:tc>
        <w:tc>
          <w:tcPr>
            <w:tcW w:type="dxa" w:w="864"/>
          </w:tcPr>
          <w:p>
            <w:r>
              <w:rPr>
                <w:sz w:val="17"/>
              </w:rPr>
            </w:r>
            <w:r>
              <w:rPr>
                <w:sz w:val="17"/>
              </w:rPr>
              <w:t>0.9556</w:t>
            </w:r>
          </w:p>
        </w:tc>
        <w:tc>
          <w:tcPr>
            <w:tcW w:type="dxa" w:w="864"/>
          </w:tcPr>
          <w:p>
            <w:r>
              <w:rPr>
                <w:sz w:val="17"/>
              </w:rPr>
            </w:r>
            <w:r>
              <w:rPr>
                <w:sz w:val="17"/>
              </w:rPr>
              <w:t>-</w:t>
            </w:r>
          </w:p>
        </w:tc>
      </w:tr>
      <w:tr>
        <w:tc>
          <w:tcPr>
            <w:tcW w:type="dxa" w:w="864"/>
          </w:tcPr>
          <w:p>
            <w:r>
              <w:rPr>
                <w:sz w:val="17"/>
              </w:rPr>
            </w:r>
            <w:r>
              <w:rPr>
                <w:sz w:val="17"/>
              </w:rPr>
              <w:t>7e772201</w:t>
            </w:r>
          </w:p>
        </w:tc>
        <w:tc>
          <w:tcPr>
            <w:tcW w:type="dxa" w:w="864"/>
          </w:tcPr>
          <w:p>
            <w:r>
              <w:rPr>
                <w:sz w:val="17"/>
              </w:rPr>
            </w:r>
            <w:r>
              <w:rPr>
                <w:sz w:val="17"/>
              </w:rPr>
              <w:t>XGBoost</w:t>
            </w:r>
          </w:p>
        </w:tc>
        <w:tc>
          <w:tcPr>
            <w:tcW w:type="dxa" w:w="864"/>
          </w:tcPr>
          <w:p>
            <w:r>
              <w:rPr>
                <w:sz w:val="17"/>
              </w:rPr>
            </w:r>
            <w:r>
              <w:rPr>
                <w:sz w:val="17"/>
              </w:rPr>
              <w:t>0.8888</w:t>
            </w:r>
          </w:p>
        </w:tc>
        <w:tc>
          <w:tcPr>
            <w:tcW w:type="dxa" w:w="864"/>
          </w:tcPr>
          <w:p>
            <w:r>
              <w:rPr>
                <w:sz w:val="17"/>
              </w:rPr>
            </w:r>
            <w:r>
              <w:rPr>
                <w:sz w:val="17"/>
              </w:rPr>
              <w:t>0.0225</w:t>
            </w:r>
          </w:p>
        </w:tc>
        <w:tc>
          <w:tcPr>
            <w:tcW w:type="dxa" w:w="864"/>
          </w:tcPr>
          <w:p>
            <w:r>
              <w:rPr>
                <w:sz w:val="17"/>
              </w:rPr>
            </w:r>
            <w:r>
              <w:rPr>
                <w:sz w:val="17"/>
              </w:rPr>
              <w:t>0.8852</w:t>
            </w:r>
          </w:p>
        </w:tc>
        <w:tc>
          <w:tcPr>
            <w:tcW w:type="dxa" w:w="864"/>
          </w:tcPr>
          <w:p>
            <w:r>
              <w:rPr>
                <w:sz w:val="17"/>
              </w:rPr>
            </w:r>
            <w:r>
              <w:rPr>
                <w:sz w:val="17"/>
              </w:rPr>
              <w:t>0.8620</w:t>
            </w:r>
          </w:p>
        </w:tc>
        <w:tc>
          <w:tcPr>
            <w:tcW w:type="dxa" w:w="864"/>
          </w:tcPr>
          <w:p>
            <w:r>
              <w:rPr>
                <w:sz w:val="17"/>
              </w:rPr>
            </w:r>
            <w:r>
              <w:rPr>
                <w:sz w:val="17"/>
              </w:rPr>
              <w:t>0.8928</w:t>
            </w:r>
          </w:p>
        </w:tc>
        <w:tc>
          <w:tcPr>
            <w:tcW w:type="dxa" w:w="864"/>
          </w:tcPr>
          <w:p>
            <w:r>
              <w:rPr>
                <w:sz w:val="17"/>
              </w:rPr>
            </w:r>
            <w:r>
              <w:rPr>
                <w:sz w:val="17"/>
              </w:rPr>
              <w:t>0.8771</w:t>
            </w:r>
          </w:p>
        </w:tc>
        <w:tc>
          <w:tcPr>
            <w:tcW w:type="dxa" w:w="864"/>
          </w:tcPr>
          <w:p>
            <w:r>
              <w:rPr>
                <w:sz w:val="17"/>
              </w:rPr>
            </w:r>
            <w:r>
              <w:rPr>
                <w:sz w:val="17"/>
              </w:rPr>
              <w:t>0.9480</w:t>
            </w:r>
          </w:p>
        </w:tc>
        <w:tc>
          <w:tcPr>
            <w:tcW w:type="dxa" w:w="864"/>
          </w:tcPr>
          <w:p>
            <w:r>
              <w:rPr>
                <w:sz w:val="17"/>
              </w:rPr>
            </w:r>
            <w:r>
              <w:rPr>
                <w:sz w:val="17"/>
              </w:rPr>
              <w:t>-</w:t>
            </w:r>
          </w:p>
        </w:tc>
      </w:tr>
    </w:tbl>
    <w:p/>
    <w:p>
      <w:r>
        <w:t>Run IDs are shortened and change when the experiment is re-run; the numbers do not, because every seed is fixed. Having all three runs in one table with plots attached made the comparison a one-click task in the MLflow UI and kept the choice auditable.</w:t>
      </w:r>
    </w:p>
    <w:p>
      <w:pPr>
        <w:jc w:val="center"/>
      </w:pPr>
      <w:r>
        <w:drawing>
          <wp:inline xmlns:a="http://schemas.openxmlformats.org/drawingml/2006/main" xmlns:pic="http://schemas.openxmlformats.org/drawingml/2006/picture">
            <wp:extent cx="5486400" cy="2744632"/>
            <wp:docPr id="10" name="Picture 10"/>
            <wp:cNvGraphicFramePr>
              <a:graphicFrameLocks noChangeAspect="1"/>
            </wp:cNvGraphicFramePr>
            <a:graphic>
              <a:graphicData uri="http://schemas.openxmlformats.org/drawingml/2006/picture">
                <pic:pic>
                  <pic:nvPicPr>
                    <pic:cNvPr id="0" name="mlflow_runs.png"/>
                    <pic:cNvPicPr/>
                  </pic:nvPicPr>
                  <pic:blipFill>
                    <a:blip r:embed="rId18"/>
                    <a:stretch>
                      <a:fillRect/>
                    </a:stretch>
                  </pic:blipFill>
                  <pic:spPr>
                    <a:xfrm>
                      <a:off x="0" y="0"/>
                      <a:ext cx="5486400" cy="2744632"/>
                    </a:xfrm>
                    <a:prstGeom prst="rect"/>
                  </pic:spPr>
                </pic:pic>
              </a:graphicData>
            </a:graphic>
          </wp:inline>
        </w:drawing>
      </w:r>
    </w:p>
    <w:p>
      <w:pPr>
        <w:jc w:val="center"/>
      </w:pPr>
      <w:r>
        <w:rPr>
          <w:i/>
          <w:sz w:val="18"/>
        </w:rPr>
        <w:t>Screenshot: mlflow_runs.png</w:t>
      </w:r>
    </w:p>
    <w:p>
      <w:pPr>
        <w:jc w:val="center"/>
      </w:pPr>
      <w:r>
        <w:drawing>
          <wp:inline xmlns:a="http://schemas.openxmlformats.org/drawingml/2006/main" xmlns:pic="http://schemas.openxmlformats.org/drawingml/2006/picture">
            <wp:extent cx="5486400" cy="2746091"/>
            <wp:docPr id="11" name="Picture 11"/>
            <wp:cNvGraphicFramePr>
              <a:graphicFrameLocks noChangeAspect="1"/>
            </wp:cNvGraphicFramePr>
            <a:graphic>
              <a:graphicData uri="http://schemas.openxmlformats.org/drawingml/2006/picture">
                <pic:pic>
                  <pic:nvPicPr>
                    <pic:cNvPr id="0" name="mlflow_best_run.png"/>
                    <pic:cNvPicPr/>
                  </pic:nvPicPr>
                  <pic:blipFill>
                    <a:blip r:embed="rId19"/>
                    <a:stretch>
                      <a:fillRect/>
                    </a:stretch>
                  </pic:blipFill>
                  <pic:spPr>
                    <a:xfrm>
                      <a:off x="0" y="0"/>
                      <a:ext cx="5486400" cy="2746091"/>
                    </a:xfrm>
                    <a:prstGeom prst="rect"/>
                  </pic:spPr>
                </pic:pic>
              </a:graphicData>
            </a:graphic>
          </wp:inline>
        </w:drawing>
      </w:r>
    </w:p>
    <w:p>
      <w:pPr>
        <w:jc w:val="center"/>
      </w:pPr>
      <w:r>
        <w:rPr>
          <w:i/>
          <w:sz w:val="18"/>
        </w:rPr>
        <w:t>Screenshot: mlflow_best_run.png</w:t>
      </w:r>
    </w:p>
    <w:p>
      <w:pPr>
        <w:jc w:val="center"/>
      </w:pPr>
      <w:r>
        <w:drawing>
          <wp:inline xmlns:a="http://schemas.openxmlformats.org/drawingml/2006/main" xmlns:pic="http://schemas.openxmlformats.org/drawingml/2006/picture">
            <wp:extent cx="5486400" cy="1576187"/>
            <wp:docPr id="12" name="Picture 12"/>
            <wp:cNvGraphicFramePr>
              <a:graphicFrameLocks noChangeAspect="1"/>
            </wp:cNvGraphicFramePr>
            <a:graphic>
              <a:graphicData uri="http://schemas.openxmlformats.org/drawingml/2006/picture">
                <pic:pic>
                  <pic:nvPicPr>
                    <pic:cNvPr id="0" name="mlflow_model_registry.png"/>
                    <pic:cNvPicPr/>
                  </pic:nvPicPr>
                  <pic:blipFill>
                    <a:blip r:embed="rId20"/>
                    <a:stretch>
                      <a:fillRect/>
                    </a:stretch>
                  </pic:blipFill>
                  <pic:spPr>
                    <a:xfrm>
                      <a:off x="0" y="0"/>
                      <a:ext cx="5486400" cy="1576187"/>
                    </a:xfrm>
                    <a:prstGeom prst="rect"/>
                  </pic:spPr>
                </pic:pic>
              </a:graphicData>
            </a:graphic>
          </wp:inline>
        </w:drawing>
      </w:r>
    </w:p>
    <w:p>
      <w:pPr>
        <w:jc w:val="center"/>
      </w:pPr>
      <w:r>
        <w:rPr>
          <w:i/>
          <w:sz w:val="18"/>
        </w:rPr>
        <w:t>Screenshot: mlflow_model_registry.png</w:t>
      </w:r>
    </w:p>
    <w:p>
      <w:pPr>
        <w:pStyle w:val="Heading1"/>
      </w:pPr>
      <w:r>
        <w:t>6. Packaging and Reproducibility</w:t>
      </w:r>
    </w:p>
    <w:p>
      <w:pPr>
        <w:pStyle w:val="ListBullet"/>
      </w:pPr>
      <w:r>
        <w:rPr>
          <w:b/>
        </w:rPr>
        <w:t>Model artifact:</w:t>
      </w:r>
      <w:r>
        <w:t xml:space="preserve"> </w:t>
      </w:r>
      <w:r>
        <w:rPr>
          <w:rFonts w:ascii="Consolas" w:hAnsi="Consolas"/>
          <w:sz w:val="19"/>
        </w:rPr>
        <w:t>models/model.joblib</w:t>
      </w:r>
      <w:r>
        <w:t xml:space="preserve"> holds the entire pipeline (features, preprocessing, estimator). </w:t>
      </w:r>
      <w:r>
        <w:rPr>
          <w:rFonts w:ascii="Consolas" w:hAnsi="Consolas"/>
          <w:sz w:val="19"/>
        </w:rPr>
        <w:t>models/metadata.json</w:t>
      </w:r>
      <w:r>
        <w:t xml:space="preserve"> stores the model name, version, metrics, hyperparameters, feature list, training date and scikit-learn version.</w:t>
      </w:r>
    </w:p>
    <w:p>
      <w:pPr>
        <w:pStyle w:val="ListBullet"/>
      </w:pPr>
      <w:r>
        <w:rPr>
          <w:b/>
        </w:rPr>
        <w:t>Seeds:</w:t>
      </w:r>
      <w:r>
        <w:t xml:space="preserve"> Python, NumPy and </w:t>
      </w:r>
      <w:r>
        <w:rPr>
          <w:rFonts w:ascii="Consolas" w:hAnsi="Consolas"/>
          <w:sz w:val="19"/>
        </w:rPr>
        <w:t>PYTHONHASHSEED</w:t>
      </w:r>
      <w:r>
        <w:t xml:space="preserve"> are set, and every estimator, splitter and CV object gets </w:t>
      </w:r>
      <w:r>
        <w:rPr>
          <w:rFonts w:ascii="Consolas" w:hAnsi="Consolas"/>
          <w:sz w:val="19"/>
        </w:rPr>
        <w:t>random_state=42</w:t>
      </w:r>
      <w:r>
        <w:t>.</w:t>
      </w:r>
    </w:p>
    <w:p>
      <w:pPr>
        <w:pStyle w:val="ListBullet"/>
      </w:pPr>
      <w:r>
        <w:rPr>
          <w:b/>
        </w:rPr>
        <w:t>Pinned dependencies:</w:t>
      </w:r>
      <w:r>
        <w:t xml:space="preserve"> </w:t>
      </w:r>
      <w:r>
        <w:rPr>
          <w:rFonts w:ascii="Consolas" w:hAnsi="Consolas"/>
          <w:sz w:val="19"/>
        </w:rPr>
        <w:t>requirements.txt</w:t>
      </w:r>
      <w:r>
        <w:t xml:space="preserve"> pins exact versions. My first environment came with pandas 3.x and NumPy 2.4. I replaced them with a conservative, mutually tested set (NumPy 1.26.4, pandas 2.2.3, scikit-learn 1.5.2, XGBoost 2.1.3, MLflow 2.17.2) and confirmed </w:t>
      </w:r>
      <w:r>
        <w:rPr>
          <w:rFonts w:ascii="Consolas" w:hAnsi="Consolas"/>
          <w:sz w:val="19"/>
        </w:rPr>
        <w:t>pip check</w:t>
      </w:r>
      <w:r>
        <w:t xml:space="preserve"> is clean. </w:t>
      </w:r>
      <w:r>
        <w:rPr>
          <w:rFonts w:ascii="Consolas" w:hAnsi="Consolas"/>
          <w:sz w:val="19"/>
        </w:rPr>
        <w:t>requirements-dev.txt</w:t>
      </w:r>
      <w:r>
        <w:t xml:space="preserve"> adds pytest, pytest-cov, flake8, black, httpx and the report-builder libraries.</w:t>
      </w:r>
    </w:p>
    <w:p>
      <w:pPr>
        <w:pStyle w:val="ListBullet"/>
      </w:pPr>
      <w:r>
        <w:rPr>
          <w:b/>
        </w:rPr>
        <w:t>Clean-venv check:</w:t>
      </w:r>
      <w:r>
        <w:t xml:space="preserve"> I verified </w:t>
      </w:r>
      <w:r>
        <w:rPr>
          <w:rFonts w:ascii="Consolas" w:hAnsi="Consolas"/>
          <w:sz w:val="19"/>
        </w:rPr>
        <w:t>pip install -r requirements.txt &amp;&amp; python scripts/download_data.py &amp;&amp; python src/train.py</w:t>
      </w:r>
      <w:r>
        <w:t xml:space="preserve"> in a brand-new virtual environment. </w:t>
      </w:r>
      <w:r>
        <w:rPr>
          <w:rFonts w:ascii="Consolas" w:hAnsi="Consolas"/>
          <w:sz w:val="19"/>
        </w:rPr>
        <w:t>train.py</w:t>
      </w:r>
      <w:r>
        <w:t xml:space="preserve"> rebuilds the processed CSV itself if it is missing, so the documented command chain works even without the data-cleaning step.</w:t>
      </w:r>
    </w:p>
    <w:p>
      <w:pPr>
        <w:pStyle w:val="ListBullet"/>
      </w:pPr>
      <w:r>
        <w:rPr>
          <w:b/>
        </w:rPr>
        <w:t>Tooling:</w:t>
      </w:r>
      <w:r>
        <w:t xml:space="preserve"> a </w:t>
      </w:r>
      <w:r>
        <w:rPr>
          <w:rFonts w:ascii="Consolas" w:hAnsi="Consolas"/>
          <w:sz w:val="19"/>
        </w:rPr>
        <w:t>Makefile</w:t>
      </w:r>
      <w:r>
        <w:t xml:space="preserve"> exposes </w:t>
      </w:r>
      <w:r>
        <w:rPr>
          <w:rFonts w:ascii="Consolas" w:hAnsi="Consolas"/>
          <w:sz w:val="19"/>
        </w:rPr>
        <w:t>setup data train test lint docker-build docker-run k8s-deploy monitoring-up load-test</w:t>
      </w:r>
      <w:r>
        <w:t xml:space="preserve">, and </w:t>
      </w:r>
      <w:r>
        <w:rPr>
          <w:rFonts w:ascii="Consolas" w:hAnsi="Consolas"/>
          <w:sz w:val="19"/>
        </w:rPr>
        <w:t>src/predict.py</w:t>
      </w:r>
      <w:r>
        <w:t xml:space="preserve"> is a CLI for JSON or CSV input.</w:t>
      </w:r>
    </w:p>
    <w:p>
      <w:pPr>
        <w:pStyle w:val="Heading1"/>
      </w:pPr>
      <w:r>
        <w:t>7. CI/CD</w:t>
      </w:r>
    </w:p>
    <w:p>
      <w:r>
        <w:t xml:space="preserve">The workflow </w:t>
      </w:r>
      <w:r>
        <w:rPr>
          <w:rFonts w:ascii="Consolas" w:hAnsi="Consolas"/>
          <w:sz w:val="19"/>
        </w:rPr>
        <w:t>.github/workflows/ci.yml</w:t>
      </w:r>
      <w:r>
        <w:t xml:space="preserve"> runs on every push and pull request to </w:t>
      </w:r>
      <w:r>
        <w:rPr>
          <w:rFonts w:ascii="Consolas" w:hAnsi="Consolas"/>
          <w:sz w:val="19"/>
        </w:rPr>
        <w:t>main</w:t>
      </w:r>
      <w:r>
        <w:t xml:space="preserve">, with a concurrency group so a newer push cancels an older run of the same ref. Jobs are chained with </w:t>
      </w:r>
      <w:r>
        <w:rPr>
          <w:rFonts w:ascii="Consolas" w:hAnsi="Consolas"/>
          <w:sz w:val="19"/>
        </w:rPr>
        <w:t>needs</w:t>
      </w:r>
      <w:r>
        <w:t>, so the pipeline fails fast and later (more expensive) jobs never run on broken code.</w:t>
      </w:r>
    </w:p>
    <w:p>
      <w:pPr>
        <w:pStyle w:val="Heading2"/>
      </w:pPr>
      <w:r>
        <w:t>7.1 Job by job</w:t>
      </w:r>
    </w:p>
    <w:p>
      <w:pPr>
        <w:pStyle w:val="ListNumber"/>
      </w:pPr>
      <w:r>
        <w:rPr>
          <w:b/>
        </w:rPr>
        <w:t>Lint (flake8).</w:t>
      </w:r>
      <w:r>
        <w:t xml:space="preserve"> Installs only flake8, then checks </w:t>
      </w:r>
      <w:r>
        <w:rPr>
          <w:rFonts w:ascii="Consolas" w:hAnsi="Consolas"/>
          <w:sz w:val="19"/>
        </w:rPr>
        <w:t>src api scripts tests</w:t>
      </w:r>
      <w:r>
        <w:t xml:space="preserve"> with the rules in </w:t>
      </w:r>
      <w:r>
        <w:rPr>
          <w:rFonts w:ascii="Consolas" w:hAnsi="Consolas"/>
          <w:sz w:val="19"/>
        </w:rPr>
        <w:t>.flake8</w:t>
      </w:r>
      <w:r>
        <w:t xml:space="preserve"> (max line length 100). It takes seconds and catches style and syntax errors before anything else.</w:t>
      </w:r>
    </w:p>
    <w:p>
      <w:pPr>
        <w:pStyle w:val="ListNumber"/>
      </w:pPr>
      <w:r>
        <w:rPr>
          <w:b/>
        </w:rPr>
        <w:t>Unit tests + coverage.</w:t>
      </w:r>
      <w:r>
        <w:t xml:space="preserve"> Installs the dev requirements (pip-cached), then runs pytest with </w:t>
      </w:r>
      <w:r>
        <w:rPr>
          <w:rFonts w:ascii="Consolas" w:hAnsi="Consolas"/>
          <w:sz w:val="19"/>
        </w:rPr>
        <w:t>--cov-fail-under=80</w:t>
      </w:r>
      <w:r>
        <w:t xml:space="preserve">. It writes coverage XML and HTML and uploads them with </w:t>
      </w:r>
      <w:r>
        <w:rPr>
          <w:rFonts w:ascii="Consolas" w:hAnsi="Consolas"/>
          <w:sz w:val="19"/>
        </w:rPr>
        <w:t>actions/upload-artifact@v4</w:t>
      </w:r>
      <w:r>
        <w:t xml:space="preserve"> even if the job fails, so the reports are always available.</w:t>
      </w:r>
    </w:p>
    <w:p>
      <w:pPr>
        <w:pStyle w:val="ListNumber"/>
      </w:pPr>
      <w:r>
        <w:rPr>
          <w:b/>
        </w:rPr>
        <w:t>Train model.</w:t>
      </w:r>
      <w:r>
        <w:t xml:space="preserve"> Downloads the data from UCI, runs </w:t>
      </w:r>
      <w:r>
        <w:rPr>
          <w:rFonts w:ascii="Consolas" w:hAnsi="Consolas"/>
          <w:sz w:val="19"/>
        </w:rPr>
        <w:t>python src/train.py</w:t>
      </w:r>
      <w:r>
        <w:t xml:space="preserve"> and uploads </w:t>
      </w:r>
      <w:r>
        <w:rPr>
          <w:rFonts w:ascii="Consolas" w:hAnsi="Consolas"/>
          <w:sz w:val="19"/>
        </w:rPr>
        <w:t>models/</w:t>
      </w:r>
      <w:r>
        <w:t xml:space="preserve">, </w:t>
      </w:r>
      <w:r>
        <w:rPr>
          <w:rFonts w:ascii="Consolas" w:hAnsi="Consolas"/>
          <w:sz w:val="19"/>
        </w:rPr>
        <w:t>mlruns/</w:t>
      </w:r>
      <w:r>
        <w:t xml:space="preserve">, </w:t>
      </w:r>
      <w:r>
        <w:rPr>
          <w:rFonts w:ascii="Consolas" w:hAnsi="Consolas"/>
          <w:sz w:val="19"/>
        </w:rPr>
        <w:t>reports/figures/</w:t>
      </w:r>
      <w:r>
        <w:t xml:space="preserve"> and the model-comparison document. This proves the training path works on a clean runner and gives every commit a reproducible model artifact.</w:t>
      </w:r>
    </w:p>
    <w:p>
      <w:pPr>
        <w:pStyle w:val="ListNumber"/>
      </w:pPr>
      <w:r>
        <w:rPr>
          <w:b/>
        </w:rPr>
        <w:t>Docker build + smoke test.</w:t>
      </w:r>
      <w:r>
        <w:t xml:space="preserve"> Downloads the freshly trained model, copies it into </w:t>
      </w:r>
      <w:r>
        <w:rPr>
          <w:rFonts w:ascii="Consolas" w:hAnsi="Consolas"/>
          <w:sz w:val="19"/>
        </w:rPr>
        <w:t>models/</w:t>
      </w:r>
      <w:r>
        <w:t xml:space="preserve">, builds the image, runs the container, polls </w:t>
      </w:r>
      <w:r>
        <w:rPr>
          <w:rFonts w:ascii="Consolas" w:hAnsi="Consolas"/>
          <w:sz w:val="19"/>
        </w:rPr>
        <w:t>/health</w:t>
      </w:r>
      <w:r>
        <w:t xml:space="preserve"> for up to 60 seconds, posts </w:t>
      </w:r>
      <w:r>
        <w:rPr>
          <w:rFonts w:ascii="Consolas" w:hAnsi="Consolas"/>
          <w:sz w:val="19"/>
        </w:rPr>
        <w:t>sample_request.json</w:t>
      </w:r>
      <w:r>
        <w:t xml:space="preserve"> to </w:t>
      </w:r>
      <w:r>
        <w:rPr>
          <w:rFonts w:ascii="Consolas" w:hAnsi="Consolas"/>
          <w:sz w:val="19"/>
        </w:rPr>
        <w:t>/predict</w:t>
      </w:r>
      <w:r>
        <w:t xml:space="preserve"> and validates the response, and finally checks that an invalid body returns 422. It always prints the container logs at the end.</w:t>
      </w:r>
    </w:p>
    <w:p>
      <w:pPr>
        <w:pStyle w:val="Heading2"/>
      </w:pPr>
      <w:r>
        <w:t>7.2 Tests</w:t>
      </w:r>
    </w:p>
    <w:p>
      <w:r>
        <w:t xml:space="preserve">There are 36 tests in </w:t>
      </w:r>
      <w:r>
        <w:rPr>
          <w:rFonts w:ascii="Consolas" w:hAnsi="Consolas"/>
          <w:sz w:val="19"/>
        </w:rPr>
        <w:t>tests/</w:t>
      </w:r>
      <w:r>
        <w:t>.</w:t>
      </w:r>
    </w:p>
    <w:p>
      <w:pPr>
        <w:pStyle w:val="ListBullet"/>
      </w:pPr>
      <w:r>
        <w:rPr>
          <w:rFonts w:ascii="Consolas" w:hAnsi="Consolas"/>
          <w:sz w:val="19"/>
        </w:rPr>
        <w:t>test_data_processing.py</w:t>
      </w:r>
      <w:r>
        <w:t xml:space="preserve"> covers '?' handling, mode imputation, binarisation, type casting, duplicate removal and the file round trip.</w:t>
      </w:r>
    </w:p>
    <w:p>
      <w:pPr>
        <w:pStyle w:val="ListBullet"/>
      </w:pPr>
      <w:r>
        <w:rPr>
          <w:rFonts w:ascii="Consolas" w:hAnsi="Consolas"/>
          <w:sz w:val="19"/>
        </w:rPr>
        <w:t>test_features.py</w:t>
      </w:r>
      <w:r>
        <w:t xml:space="preserve"> covers engineered values, age buckets, no input mutation, pipeline output names and unknown categories.</w:t>
      </w:r>
    </w:p>
    <w:p>
      <w:pPr>
        <w:pStyle w:val="ListBullet"/>
      </w:pPr>
      <w:r>
        <w:rPr>
          <w:rFonts w:ascii="Consolas" w:hAnsi="Consolas"/>
          <w:sz w:val="19"/>
        </w:rPr>
        <w:t>test_model.py</w:t>
      </w:r>
      <w:r>
        <w:t xml:space="preserve"> covers selection logic (recall tiebreak and clear AUC winner), metrics, the prediction CLI, and an end-to-end </w:t>
      </w:r>
      <w:r>
        <w:rPr>
          <w:rFonts w:ascii="Consolas" w:hAnsi="Consolas"/>
          <w:sz w:val="19"/>
        </w:rPr>
        <w:t>train.main</w:t>
      </w:r>
      <w:r>
        <w:t xml:space="preserve"> run with and without MLflow on synthetic data.</w:t>
      </w:r>
    </w:p>
    <w:p>
      <w:pPr>
        <w:pStyle w:val="ListBullet"/>
      </w:pPr>
      <w:r>
        <w:rPr>
          <w:rFonts w:ascii="Consolas" w:hAnsi="Consolas"/>
          <w:sz w:val="19"/>
        </w:rPr>
        <w:t>test_api.py</w:t>
      </w:r>
      <w:r>
        <w:t xml:space="preserve"> uses FastAPI's </w:t>
      </w:r>
      <w:r>
        <w:rPr>
          <w:rFonts w:ascii="Consolas" w:hAnsi="Consolas"/>
          <w:sz w:val="19"/>
        </w:rPr>
        <w:t>TestClient</w:t>
      </w:r>
      <w:r>
        <w:t xml:space="preserve"> for </w:t>
      </w:r>
      <w:r>
        <w:rPr>
          <w:rFonts w:ascii="Consolas" w:hAnsi="Consolas"/>
          <w:sz w:val="19"/>
        </w:rPr>
        <w:t>/health</w:t>
      </w:r>
      <w:r>
        <w:t xml:space="preserve">, valid </w:t>
      </w:r>
      <w:r>
        <w:rPr>
          <w:rFonts w:ascii="Consolas" w:hAnsi="Consolas"/>
          <w:sz w:val="19"/>
        </w:rPr>
        <w:t>/predict</w:t>
      </w:r>
      <w:r>
        <w:t xml:space="preserve">, six parametrised out-of-range cases, a missing field, a wrong type, batch, an empty batch, and the </w:t>
      </w:r>
      <w:r>
        <w:rPr>
          <w:rFonts w:ascii="Consolas" w:hAnsi="Consolas"/>
          <w:sz w:val="19"/>
        </w:rPr>
        <w:t>/metrics</w:t>
      </w:r>
      <w:r>
        <w:t xml:space="preserve"> endpoint.</w:t>
      </w:r>
    </w:p>
    <w:p>
      <w:r>
        <w:t>Coverage is about 97%. The tests build their own small model from synthetic data with the real schema, so they need neither network access nor the committed model.</w:t>
      </w:r>
    </w:p>
    <w:p>
      <w:pPr>
        <w:jc w:val="center"/>
      </w:pPr>
      <w:r>
        <w:drawing>
          <wp:inline xmlns:a="http://schemas.openxmlformats.org/drawingml/2006/main" xmlns:pic="http://schemas.openxmlformats.org/drawingml/2006/picture">
            <wp:extent cx="5486400" cy="2505382"/>
            <wp:docPr id="13" name="Picture 13"/>
            <wp:cNvGraphicFramePr>
              <a:graphicFrameLocks noChangeAspect="1"/>
            </wp:cNvGraphicFramePr>
            <a:graphic>
              <a:graphicData uri="http://schemas.openxmlformats.org/drawingml/2006/picture">
                <pic:pic>
                  <pic:nvPicPr>
                    <pic:cNvPr id="0" name="pytest_coverage.png"/>
                    <pic:cNvPicPr/>
                  </pic:nvPicPr>
                  <pic:blipFill>
                    <a:blip r:embed="rId21"/>
                    <a:stretch>
                      <a:fillRect/>
                    </a:stretch>
                  </pic:blipFill>
                  <pic:spPr>
                    <a:xfrm>
                      <a:off x="0" y="0"/>
                      <a:ext cx="5486400" cy="2505382"/>
                    </a:xfrm>
                    <a:prstGeom prst="rect"/>
                  </pic:spPr>
                </pic:pic>
              </a:graphicData>
            </a:graphic>
          </wp:inline>
        </w:drawing>
      </w:r>
    </w:p>
    <w:p>
      <w:pPr>
        <w:jc w:val="center"/>
      </w:pPr>
      <w:r>
        <w:rPr>
          <w:i/>
          <w:sz w:val="18"/>
        </w:rPr>
        <w:t>Screenshot: pytest_coverage.png</w:t>
      </w:r>
    </w:p>
    <w:p>
      <w:pPr>
        <w:jc w:val="center"/>
      </w:pPr>
      <w:r>
        <w:drawing>
          <wp:inline xmlns:a="http://schemas.openxmlformats.org/drawingml/2006/main" xmlns:pic="http://schemas.openxmlformats.org/drawingml/2006/picture">
            <wp:extent cx="5486400" cy="2715768"/>
            <wp:docPr id="14" name="Picture 14"/>
            <wp:cNvGraphicFramePr>
              <a:graphicFrameLocks noChangeAspect="1"/>
            </wp:cNvGraphicFramePr>
            <a:graphic>
              <a:graphicData uri="http://schemas.openxmlformats.org/drawingml/2006/picture">
                <pic:pic>
                  <pic:nvPicPr>
                    <pic:cNvPr id="0" name="github_actions_green.png"/>
                    <pic:cNvPicPr/>
                  </pic:nvPicPr>
                  <pic:blipFill>
                    <a:blip r:embed="rId22"/>
                    <a:stretch>
                      <a:fillRect/>
                    </a:stretch>
                  </pic:blipFill>
                  <pic:spPr>
                    <a:xfrm>
                      <a:off x="0" y="0"/>
                      <a:ext cx="5486400" cy="2715768"/>
                    </a:xfrm>
                    <a:prstGeom prst="rect"/>
                  </pic:spPr>
                </pic:pic>
              </a:graphicData>
            </a:graphic>
          </wp:inline>
        </w:drawing>
      </w:r>
    </w:p>
    <w:p>
      <w:pPr>
        <w:jc w:val="center"/>
      </w:pPr>
      <w:r>
        <w:rPr>
          <w:i/>
          <w:sz w:val="18"/>
        </w:rPr>
        <w:t>Screenshot: github_actions_green.png</w:t>
      </w:r>
    </w:p>
    <w:p>
      <w:pPr>
        <w:jc w:val="center"/>
      </w:pPr>
      <w:r>
        <w:drawing>
          <wp:inline xmlns:a="http://schemas.openxmlformats.org/drawingml/2006/main" xmlns:pic="http://schemas.openxmlformats.org/drawingml/2006/picture">
            <wp:extent cx="5486400" cy="1635797"/>
            <wp:docPr id="15" name="Picture 15"/>
            <wp:cNvGraphicFramePr>
              <a:graphicFrameLocks noChangeAspect="1"/>
            </wp:cNvGraphicFramePr>
            <a:graphic>
              <a:graphicData uri="http://schemas.openxmlformats.org/drawingml/2006/picture">
                <pic:pic>
                  <pic:nvPicPr>
                    <pic:cNvPr id="0" name="github_actions_artifacts.png"/>
                    <pic:cNvPicPr/>
                  </pic:nvPicPr>
                  <pic:blipFill>
                    <a:blip r:embed="rId23"/>
                    <a:stretch>
                      <a:fillRect/>
                    </a:stretch>
                  </pic:blipFill>
                  <pic:spPr>
                    <a:xfrm>
                      <a:off x="0" y="0"/>
                      <a:ext cx="5486400" cy="1635797"/>
                    </a:xfrm>
                    <a:prstGeom prst="rect"/>
                  </pic:spPr>
                </pic:pic>
              </a:graphicData>
            </a:graphic>
          </wp:inline>
        </w:drawing>
      </w:r>
    </w:p>
    <w:p>
      <w:pPr>
        <w:jc w:val="center"/>
      </w:pPr>
      <w:r>
        <w:rPr>
          <w:i/>
          <w:sz w:val="18"/>
        </w:rPr>
        <w:t>Screenshot: github_actions_artifacts.png</w:t>
      </w:r>
    </w:p>
    <w:p>
      <w:pPr>
        <w:pStyle w:val="Heading1"/>
      </w:pPr>
      <w:r>
        <w:t>8. Pipeline Failure Handling</w:t>
      </w:r>
    </w:p>
    <w:p>
      <w:r>
        <w:t xml:space="preserve">A pipeline is only trustworthy if it fails when it should. To demonstrate this I created a throwaway branch, </w:t>
      </w:r>
      <w:r>
        <w:rPr>
          <w:rFonts w:ascii="Consolas" w:hAnsi="Consolas"/>
          <w:sz w:val="19"/>
        </w:rPr>
        <w:t>demo/ci-failure</w:t>
      </w:r>
      <w:r>
        <w:t xml:space="preserve">, with one deliberately wrong test: it posts a valid patient to </w:t>
      </w:r>
      <w:r>
        <w:rPr>
          <w:rFonts w:ascii="Consolas" w:hAnsi="Consolas"/>
          <w:sz w:val="19"/>
        </w:rPr>
        <w:t>/predict</w:t>
      </w:r>
      <w:r>
        <w:t xml:space="preserve"> and asserts that the predicted class equals 2, which is impossible for a binary classifier. I opened a draft pull request against </w:t>
      </w:r>
      <w:r>
        <w:rPr>
          <w:rFonts w:ascii="Consolas" w:hAnsi="Consolas"/>
          <w:sz w:val="19"/>
        </w:rPr>
        <w:t>main</w:t>
      </w:r>
      <w:r>
        <w:t xml:space="preserve"> to trigger the workflow (pushes to other branches do not trigger it), and left </w:t>
      </w:r>
      <w:r>
        <w:rPr>
          <w:rFonts w:ascii="Consolas" w:hAnsi="Consolas"/>
          <w:sz w:val="19"/>
        </w:rPr>
        <w:t>main</w:t>
      </w:r>
      <w:r>
        <w:t xml:space="preserve"> untouched.</w:t>
      </w:r>
    </w:p>
    <w:p>
      <w:r>
        <w:t>The result:</w:t>
      </w:r>
    </w:p>
    <w:p>
      <w:pPr>
        <w:pStyle w:val="ListBullet"/>
      </w:pPr>
      <w:r>
        <w:rPr>
          <w:b/>
        </w:rPr>
        <w:t>Lint</w:t>
      </w:r>
      <w:r>
        <w:t xml:space="preserve"> passed.</w:t>
      </w:r>
    </w:p>
    <w:p>
      <w:pPr>
        <w:pStyle w:val="ListBullet"/>
      </w:pPr>
      <w:r>
        <w:rPr>
          <w:b/>
        </w:rPr>
        <w:t>Unit tests + coverage</w:t>
      </w:r>
      <w:r>
        <w:t xml:space="preserve"> failed with </w:t>
      </w:r>
      <w:r>
        <w:rPr>
          <w:rFonts w:ascii="Consolas" w:hAnsi="Consolas"/>
          <w:sz w:val="19"/>
        </w:rPr>
        <w:t>assert 0 == 2</w:t>
      </w:r>
      <w:r>
        <w:t xml:space="preserve"> (</w:t>
      </w:r>
      <w:r>
        <w:rPr>
          <w:rFonts w:ascii="Consolas" w:hAnsi="Consolas"/>
          <w:sz w:val="19"/>
        </w:rPr>
        <w:t>1 failed, 36 passed</w:t>
      </w:r>
      <w:r>
        <w:t>).</w:t>
      </w:r>
    </w:p>
    <w:p>
      <w:pPr>
        <w:pStyle w:val="ListBullet"/>
      </w:pPr>
      <w:r>
        <w:rPr>
          <w:b/>
        </w:rPr>
        <w:t>Train model</w:t>
      </w:r>
      <w:r>
        <w:t xml:space="preserve"> and </w:t>
      </w:r>
      <w:r>
        <w:rPr>
          <w:b/>
        </w:rPr>
        <w:t>Docker build + smoke test</w:t>
      </w:r>
      <w:r>
        <w:t xml:space="preserve"> were skipped because of the </w:t>
      </w:r>
      <w:r>
        <w:rPr>
          <w:rFonts w:ascii="Consolas" w:hAnsi="Consolas"/>
          <w:sz w:val="19"/>
        </w:rPr>
        <w:t>needs</w:t>
      </w:r>
      <w:r>
        <w:t xml:space="preserve"> chain, so no model was trained and no image built from the broken commit.</w:t>
      </w:r>
    </w:p>
    <w:p>
      <w:r>
        <w:t>The failed run is at https://github.com/danialahmed97/heart-disease-mlops/actions/runs/39131770605. Afterwards I closed the PR without merging and deleted the branch locally and on the remote.</w:t>
      </w:r>
    </w:p>
    <w:p>
      <w:r>
        <w:t>This shows three properties I wanted: failures are visible in the first job that can detect them, the chain stops there, and the log points at the exact assertion.</w:t>
      </w:r>
    </w:p>
    <w:p>
      <w:pPr>
        <w:jc w:val="center"/>
      </w:pPr>
      <w:r>
        <w:drawing>
          <wp:inline xmlns:a="http://schemas.openxmlformats.org/drawingml/2006/main" xmlns:pic="http://schemas.openxmlformats.org/drawingml/2006/picture">
            <wp:extent cx="5486400" cy="2708549"/>
            <wp:docPr id="16" name="Picture 16"/>
            <wp:cNvGraphicFramePr>
              <a:graphicFrameLocks noChangeAspect="1"/>
            </wp:cNvGraphicFramePr>
            <a:graphic>
              <a:graphicData uri="http://schemas.openxmlformats.org/drawingml/2006/picture">
                <pic:pic>
                  <pic:nvPicPr>
                    <pic:cNvPr id="0" name="github_actions_failed.png"/>
                    <pic:cNvPicPr/>
                  </pic:nvPicPr>
                  <pic:blipFill>
                    <a:blip r:embed="rId24"/>
                    <a:stretch>
                      <a:fillRect/>
                    </a:stretch>
                  </pic:blipFill>
                  <pic:spPr>
                    <a:xfrm>
                      <a:off x="0" y="0"/>
                      <a:ext cx="5486400" cy="2708549"/>
                    </a:xfrm>
                    <a:prstGeom prst="rect"/>
                  </pic:spPr>
                </pic:pic>
              </a:graphicData>
            </a:graphic>
          </wp:inline>
        </w:drawing>
      </w:r>
    </w:p>
    <w:p>
      <w:pPr>
        <w:jc w:val="center"/>
      </w:pPr>
      <w:r>
        <w:rPr>
          <w:i/>
          <w:sz w:val="18"/>
        </w:rPr>
        <w:t>Screenshot: github_actions_failed.png</w:t>
      </w:r>
    </w:p>
    <w:p>
      <w:pPr>
        <w:pStyle w:val="Heading1"/>
      </w:pPr>
      <w:r>
        <w:t>9. Containerisation</w:t>
      </w:r>
    </w:p>
    <w:p>
      <w:pPr>
        <w:pStyle w:val="Heading2"/>
      </w:pPr>
      <w:r>
        <w:t>9.1 Service</w:t>
      </w:r>
    </w:p>
    <w:p>
      <w:r>
        <w:rPr>
          <w:rFonts w:ascii="Consolas" w:hAnsi="Consolas"/>
          <w:sz w:val="19"/>
        </w:rPr>
        <w:t>api/main.py</w:t>
      </w:r>
      <w:r>
        <w:t xml:space="preserve"> (FastAPI) loads the model once at start-up through a lifespan handler and exposes:</w:t>
      </w:r>
    </w:p>
    <w:p>
      <w:pPr>
        <w:pStyle w:val="ListBullet"/>
      </w:pPr>
      <w:r>
        <w:rPr>
          <w:rFonts w:ascii="Consolas" w:hAnsi="Consolas"/>
          <w:sz w:val="19"/>
        </w:rPr>
        <w:t>POST /predict</w:t>
      </w:r>
      <w:r>
        <w:t xml:space="preserve"> returning </w:t>
      </w:r>
      <w:r>
        <w:rPr>
          <w:rFonts w:ascii="Consolas" w:hAnsi="Consolas"/>
          <w:sz w:val="19"/>
        </w:rPr>
        <w:t>{prediction, label, confidence, probability_disease, model_version}</w:t>
      </w:r>
      <w:r>
        <w:t>;</w:t>
      </w:r>
    </w:p>
    <w:p>
      <w:pPr>
        <w:pStyle w:val="ListBullet"/>
      </w:pPr>
      <w:r>
        <w:rPr>
          <w:rFonts w:ascii="Consolas" w:hAnsi="Consolas"/>
          <w:sz w:val="19"/>
        </w:rPr>
        <w:t>POST /predict/batch</w:t>
      </w:r>
      <w:r>
        <w:t xml:space="preserve"> for up to 500 patients (my extra endpoint);</w:t>
      </w:r>
    </w:p>
    <w:p>
      <w:pPr>
        <w:pStyle w:val="ListBullet"/>
      </w:pPr>
      <w:r>
        <w:rPr>
          <w:rFonts w:ascii="Consolas" w:hAnsi="Consolas"/>
          <w:sz w:val="19"/>
        </w:rPr>
        <w:t>GET /health</w:t>
      </w:r>
      <w:r>
        <w:t xml:space="preserve">, </w:t>
      </w:r>
      <w:r>
        <w:rPr>
          <w:rFonts w:ascii="Consolas" w:hAnsi="Consolas"/>
          <w:sz w:val="19"/>
        </w:rPr>
        <w:t>GET /model-info</w:t>
      </w:r>
      <w:r>
        <w:t xml:space="preserve"> and </w:t>
      </w:r>
      <w:r>
        <w:rPr>
          <w:rFonts w:ascii="Consolas" w:hAnsi="Consolas"/>
          <w:sz w:val="19"/>
        </w:rPr>
        <w:t>GET /metrics</w:t>
      </w:r>
      <w:r>
        <w:t>.</w:t>
      </w:r>
    </w:p>
    <w:p>
      <w:r>
        <w:t xml:space="preserve">A Pydantic model validates every input against clinical ranges (for example age 18-120, </w:t>
      </w:r>
      <w:r>
        <w:rPr>
          <w:rFonts w:ascii="Consolas" w:hAnsi="Consolas"/>
          <w:sz w:val="19"/>
        </w:rPr>
        <w:t>cp</w:t>
      </w:r>
      <w:r>
        <w:t xml:space="preserve"> 1-4, </w:t>
      </w:r>
      <w:r>
        <w:rPr>
          <w:rFonts w:ascii="Consolas" w:hAnsi="Consolas"/>
          <w:sz w:val="19"/>
        </w:rPr>
        <w:t>ca</w:t>
      </w:r>
      <w:r>
        <w:t xml:space="preserve"> 0-3, and </w:t>
      </w:r>
      <w:r>
        <w:rPr>
          <w:rFonts w:ascii="Consolas" w:hAnsi="Consolas"/>
          <w:sz w:val="19"/>
        </w:rPr>
        <w:t>thal</w:t>
      </w:r>
      <w:r>
        <w:t xml:space="preserve"> limited to 3, 6 or 7). Violations return HTTP 422 before the model is ever called. </w:t>
      </w:r>
      <w:r>
        <w:rPr>
          <w:rFonts w:ascii="Consolas" w:hAnsi="Consolas"/>
          <w:sz w:val="19"/>
        </w:rPr>
        <w:t>confidence</w:t>
      </w:r>
      <w:r>
        <w:t xml:space="preserve"> is the probability of the predicted class, </w:t>
      </w:r>
      <w:r>
        <w:rPr>
          <w:rFonts w:ascii="Consolas" w:hAnsi="Consolas"/>
          <w:sz w:val="19"/>
        </w:rPr>
        <w:t>max(p, 1 - p)</w:t>
      </w:r>
      <w:r>
        <w:t>.</w:t>
      </w:r>
    </w:p>
    <w:p>
      <w:pPr>
        <w:pStyle w:val="Heading2"/>
      </w:pPr>
      <w:r>
        <w:t>9.2 Image</w:t>
      </w:r>
    </w:p>
    <w:p>
      <w:r>
        <w:t xml:space="preserve">The </w:t>
      </w:r>
      <w:r>
        <w:rPr>
          <w:rFonts w:ascii="Consolas" w:hAnsi="Consolas"/>
          <w:sz w:val="19"/>
        </w:rPr>
        <w:t>Dockerfile</w:t>
      </w:r>
      <w:r>
        <w:t xml:space="preserve"> is multi-stage. A builder stage creates a virtual environment from a minimal </w:t>
      </w:r>
      <w:r>
        <w:rPr>
          <w:rFonts w:ascii="Consolas" w:hAnsi="Consolas"/>
          <w:sz w:val="19"/>
        </w:rPr>
        <w:t>requirements-api.txt</w:t>
      </w:r>
      <w:r>
        <w:t xml:space="preserve"> (no Jupyter or MLflow), and the runtime stage is a clean </w:t>
      </w:r>
      <w:r>
        <w:rPr>
          <w:rFonts w:ascii="Consolas" w:hAnsi="Consolas"/>
          <w:sz w:val="19"/>
        </w:rPr>
        <w:t>python:3.11-slim</w:t>
      </w:r>
      <w:r>
        <w:t xml:space="preserve"> with only that environment, </w:t>
      </w:r>
      <w:r>
        <w:rPr>
          <w:rFonts w:ascii="Consolas" w:hAnsi="Consolas"/>
          <w:sz w:val="19"/>
        </w:rPr>
        <w:t>src/</w:t>
      </w:r>
      <w:r>
        <w:t xml:space="preserve">, </w:t>
      </w:r>
      <w:r>
        <w:rPr>
          <w:rFonts w:ascii="Consolas" w:hAnsi="Consolas"/>
          <w:sz w:val="19"/>
        </w:rPr>
        <w:t>api/</w:t>
      </w:r>
      <w:r>
        <w:t xml:space="preserve"> and </w:t>
      </w:r>
      <w:r>
        <w:rPr>
          <w:rFonts w:ascii="Consolas" w:hAnsi="Consolas"/>
          <w:sz w:val="19"/>
        </w:rPr>
        <w:t>models/</w:t>
      </w:r>
      <w:r>
        <w:t xml:space="preserve">. It installs </w:t>
      </w:r>
      <w:r>
        <w:rPr>
          <w:rFonts w:ascii="Consolas" w:hAnsi="Consolas"/>
          <w:sz w:val="19"/>
        </w:rPr>
        <w:t>libgomp1</w:t>
      </w:r>
      <w:r>
        <w:t xml:space="preserve"> for XGBoost, runs as a </w:t>
      </w:r>
      <w:r>
        <w:rPr>
          <w:b/>
        </w:rPr>
        <w:t>numeric non-root user (UID 10001)</w:t>
      </w:r>
      <w:r>
        <w:t xml:space="preserve">, defines a </w:t>
      </w:r>
      <w:r>
        <w:rPr>
          <w:rFonts w:ascii="Consolas" w:hAnsi="Consolas"/>
          <w:sz w:val="19"/>
        </w:rPr>
        <w:t>HEALTHCHECK</w:t>
      </w:r>
      <w:r>
        <w:t xml:space="preserve"> against </w:t>
      </w:r>
      <w:r>
        <w:rPr>
          <w:rFonts w:ascii="Consolas" w:hAnsi="Consolas"/>
          <w:sz w:val="19"/>
        </w:rPr>
        <w:t>/health</w:t>
      </w:r>
      <w:r>
        <w:t xml:space="preserve">, and starts uvicorn on port 8000. </w:t>
      </w:r>
      <w:r>
        <w:rPr>
          <w:rFonts w:ascii="Consolas" w:hAnsi="Consolas"/>
          <w:sz w:val="19"/>
        </w:rPr>
        <w:t>.dockerignore</w:t>
      </w:r>
      <w:r>
        <w:t xml:space="preserve"> keeps data, notebooks, tests and manifests out of the build context. The image is built for </w:t>
      </w:r>
      <w:r>
        <w:rPr>
          <w:rFonts w:ascii="Consolas" w:hAnsi="Consolas"/>
          <w:sz w:val="19"/>
        </w:rPr>
        <w:t>linux/arm64</w:t>
      </w:r>
      <w:r>
        <w:t xml:space="preserve"> locally and for amd64 in CI.</w:t>
      </w:r>
    </w:p>
    <w:p>
      <w:r>
        <w:t xml:space="preserve">The model pickle refers to </w:t>
      </w:r>
      <w:r>
        <w:rPr>
          <w:rFonts w:ascii="Consolas" w:hAnsi="Consolas"/>
          <w:sz w:val="19"/>
        </w:rPr>
        <w:t>src.features.ClinicalFeatureEngineer</w:t>
      </w:r>
      <w:r>
        <w:t xml:space="preserve">, so the </w:t>
      </w:r>
      <w:r>
        <w:rPr>
          <w:rFonts w:ascii="Consolas" w:hAnsi="Consolas"/>
          <w:sz w:val="19"/>
        </w:rPr>
        <w:t>src</w:t>
      </w:r>
      <w:r>
        <w:t xml:space="preserve"> package must be inside the image at the same import path.</w:t>
      </w:r>
    </w:p>
    <w:p>
      <w:pPr>
        <w:jc w:val="center"/>
      </w:pPr>
      <w:r>
        <w:drawing>
          <wp:inline xmlns:a="http://schemas.openxmlformats.org/drawingml/2006/main" xmlns:pic="http://schemas.openxmlformats.org/drawingml/2006/picture">
            <wp:extent cx="5486400" cy="3320041"/>
            <wp:docPr id="17" name="Picture 17"/>
            <wp:cNvGraphicFramePr>
              <a:graphicFrameLocks noChangeAspect="1"/>
            </wp:cNvGraphicFramePr>
            <a:graphic>
              <a:graphicData uri="http://schemas.openxmlformats.org/drawingml/2006/picture">
                <pic:pic>
                  <pic:nvPicPr>
                    <pic:cNvPr id="0" name="docker_build.png"/>
                    <pic:cNvPicPr/>
                  </pic:nvPicPr>
                  <pic:blipFill>
                    <a:blip r:embed="rId25"/>
                    <a:stretch>
                      <a:fillRect/>
                    </a:stretch>
                  </pic:blipFill>
                  <pic:spPr>
                    <a:xfrm>
                      <a:off x="0" y="0"/>
                      <a:ext cx="5486400" cy="3320041"/>
                    </a:xfrm>
                    <a:prstGeom prst="rect"/>
                  </pic:spPr>
                </pic:pic>
              </a:graphicData>
            </a:graphic>
          </wp:inline>
        </w:drawing>
      </w:r>
    </w:p>
    <w:p>
      <w:pPr>
        <w:jc w:val="center"/>
      </w:pPr>
      <w:r>
        <w:rPr>
          <w:i/>
          <w:sz w:val="18"/>
        </w:rPr>
        <w:t>Screenshot: docker_build.png</w:t>
      </w:r>
    </w:p>
    <w:p>
      <w:pPr>
        <w:jc w:val="center"/>
      </w:pPr>
      <w:r>
        <w:drawing>
          <wp:inline xmlns:a="http://schemas.openxmlformats.org/drawingml/2006/main" xmlns:pic="http://schemas.openxmlformats.org/drawingml/2006/picture">
            <wp:extent cx="5486400" cy="998248"/>
            <wp:docPr id="18" name="Picture 18"/>
            <wp:cNvGraphicFramePr>
              <a:graphicFrameLocks noChangeAspect="1"/>
            </wp:cNvGraphicFramePr>
            <a:graphic>
              <a:graphicData uri="http://schemas.openxmlformats.org/drawingml/2006/picture">
                <pic:pic>
                  <pic:nvPicPr>
                    <pic:cNvPr id="0" name="docker_curl.png"/>
                    <pic:cNvPicPr/>
                  </pic:nvPicPr>
                  <pic:blipFill>
                    <a:blip r:embed="rId26"/>
                    <a:stretch>
                      <a:fillRect/>
                    </a:stretch>
                  </pic:blipFill>
                  <pic:spPr>
                    <a:xfrm>
                      <a:off x="0" y="0"/>
                      <a:ext cx="5486400" cy="998248"/>
                    </a:xfrm>
                    <a:prstGeom prst="rect"/>
                  </pic:spPr>
                </pic:pic>
              </a:graphicData>
            </a:graphic>
          </wp:inline>
        </w:drawing>
      </w:r>
    </w:p>
    <w:p>
      <w:pPr>
        <w:jc w:val="center"/>
      </w:pPr>
      <w:r>
        <w:rPr>
          <w:i/>
          <w:sz w:val="18"/>
        </w:rPr>
        <w:t>Screenshot: docker_curl.png</w:t>
      </w:r>
    </w:p>
    <w:p>
      <w:pPr>
        <w:jc w:val="center"/>
      </w:pPr>
      <w:r>
        <w:drawing>
          <wp:inline xmlns:a="http://schemas.openxmlformats.org/drawingml/2006/main" xmlns:pic="http://schemas.openxmlformats.org/drawingml/2006/picture">
            <wp:extent cx="5486400" cy="3364370"/>
            <wp:docPr id="19" name="Picture 19"/>
            <wp:cNvGraphicFramePr>
              <a:graphicFrameLocks noChangeAspect="1"/>
            </wp:cNvGraphicFramePr>
            <a:graphic>
              <a:graphicData uri="http://schemas.openxmlformats.org/drawingml/2006/picture">
                <pic:pic>
                  <pic:nvPicPr>
                    <pic:cNvPr id="0" name="api_docs.png"/>
                    <pic:cNvPicPr/>
                  </pic:nvPicPr>
                  <pic:blipFill>
                    <a:blip r:embed="rId27"/>
                    <a:stretch>
                      <a:fillRect/>
                    </a:stretch>
                  </pic:blipFill>
                  <pic:spPr>
                    <a:xfrm>
                      <a:off x="0" y="0"/>
                      <a:ext cx="5486400" cy="3364370"/>
                    </a:xfrm>
                    <a:prstGeom prst="rect"/>
                  </pic:spPr>
                </pic:pic>
              </a:graphicData>
            </a:graphic>
          </wp:inline>
        </w:drawing>
      </w:r>
    </w:p>
    <w:p>
      <w:pPr>
        <w:jc w:val="center"/>
      </w:pPr>
      <w:r>
        <w:rPr>
          <w:i/>
          <w:sz w:val="18"/>
        </w:rPr>
        <w:t>Screenshot: api_docs.png</w:t>
      </w:r>
    </w:p>
    <w:p>
      <w:pPr>
        <w:jc w:val="center"/>
      </w:pPr>
      <w:r>
        <w:drawing>
          <wp:inline xmlns:a="http://schemas.openxmlformats.org/drawingml/2006/main" xmlns:pic="http://schemas.openxmlformats.org/drawingml/2006/picture">
            <wp:extent cx="5486400" cy="578734"/>
            <wp:docPr id="20" name="Picture 20"/>
            <wp:cNvGraphicFramePr>
              <a:graphicFrameLocks noChangeAspect="1"/>
            </wp:cNvGraphicFramePr>
            <a:graphic>
              <a:graphicData uri="http://schemas.openxmlformats.org/drawingml/2006/picture">
                <pic:pic>
                  <pic:nvPicPr>
                    <pic:cNvPr id="0" name="api_422.png"/>
                    <pic:cNvPicPr/>
                  </pic:nvPicPr>
                  <pic:blipFill>
                    <a:blip r:embed="rId28"/>
                    <a:stretch>
                      <a:fillRect/>
                    </a:stretch>
                  </pic:blipFill>
                  <pic:spPr>
                    <a:xfrm>
                      <a:off x="0" y="0"/>
                      <a:ext cx="5486400" cy="578734"/>
                    </a:xfrm>
                    <a:prstGeom prst="rect"/>
                  </pic:spPr>
                </pic:pic>
              </a:graphicData>
            </a:graphic>
          </wp:inline>
        </w:drawing>
      </w:r>
    </w:p>
    <w:p>
      <w:pPr>
        <w:jc w:val="center"/>
      </w:pPr>
      <w:r>
        <w:rPr>
          <w:i/>
          <w:sz w:val="18"/>
        </w:rPr>
        <w:t>Screenshot: api_422.png</w:t>
      </w:r>
    </w:p>
    <w:p>
      <w:pPr>
        <w:pStyle w:val="Heading1"/>
      </w:pPr>
      <w:r>
        <w:t>10. Kubernetes Deployment</w:t>
      </w:r>
    </w:p>
    <w:p>
      <w:r>
        <w:t xml:space="preserve">I deployed to the Kubernetes cluster that Docker Desktop provisions with kind (context </w:t>
      </w:r>
      <w:r>
        <w:rPr>
          <w:rFonts w:ascii="Consolas" w:hAnsi="Consolas"/>
          <w:sz w:val="19"/>
        </w:rPr>
        <w:t>docker-desktop</w:t>
      </w:r>
      <w:r>
        <w:t>).</w:t>
      </w:r>
    </w:p>
    <w:p>
      <w:pPr>
        <w:pStyle w:val="Heading2"/>
      </w:pPr>
      <w:r>
        <w:t>10.1 Manifest walkthrough</w:t>
      </w:r>
    </w:p>
    <w:p>
      <w:pPr>
        <w:pStyle w:val="ListBullet"/>
      </w:pPr>
      <w:r>
        <w:rPr>
          <w:b/>
        </w:rPr>
        <w:t>`namespace.yaml`</w:t>
      </w:r>
      <w:r>
        <w:t xml:space="preserve"> creates the </w:t>
      </w:r>
      <w:r>
        <w:rPr>
          <w:rFonts w:ascii="Consolas" w:hAnsi="Consolas"/>
          <w:sz w:val="19"/>
        </w:rPr>
        <w:t>heart-disease</w:t>
      </w:r>
      <w:r>
        <w:t xml:space="preserve"> namespace to isolate the app.</w:t>
      </w:r>
    </w:p>
    <w:p>
      <w:pPr>
        <w:pStyle w:val="ListBullet"/>
      </w:pPr>
      <w:r>
        <w:rPr>
          <w:b/>
        </w:rPr>
        <w:t>`deployment.yaml`</w:t>
      </w:r>
    </w:p>
    <w:p>
      <w:pPr>
        <w:pStyle w:val="ListBullet2"/>
      </w:pPr>
      <w:r>
        <w:t>2 replicas with a rolling update (</w:t>
      </w:r>
      <w:r>
        <w:rPr>
          <w:rFonts w:ascii="Consolas" w:hAnsi="Consolas"/>
          <w:sz w:val="19"/>
        </w:rPr>
        <w:t>maxUnavailable: 0</w:t>
      </w:r>
      <w:r>
        <w:t xml:space="preserve">, </w:t>
      </w:r>
      <w:r>
        <w:rPr>
          <w:rFonts w:ascii="Consolas" w:hAnsi="Consolas"/>
          <w:sz w:val="19"/>
        </w:rPr>
        <w:t>maxSurge: 1</w:t>
      </w:r>
      <w:r>
        <w:t>), so a rollout never reduces capacity.</w:t>
      </w:r>
    </w:p>
    <w:p>
      <w:pPr>
        <w:pStyle w:val="ListBullet2"/>
      </w:pPr>
      <w:r>
        <w:rPr>
          <w:rFonts w:ascii="Consolas" w:hAnsi="Consolas"/>
          <w:sz w:val="19"/>
        </w:rPr>
        <w:t>imagePullPolicy: IfNotPresent</w:t>
      </w:r>
      <w:r>
        <w:t xml:space="preserve"> and the local image </w:t>
      </w:r>
      <w:r>
        <w:rPr>
          <w:rFonts w:ascii="Consolas" w:hAnsi="Consolas"/>
          <w:sz w:val="19"/>
        </w:rPr>
        <w:t>heart-disease-api:latest</w:t>
      </w:r>
      <w:r>
        <w:t>.</w:t>
      </w:r>
    </w:p>
    <w:p>
      <w:pPr>
        <w:pStyle w:val="ListBullet2"/>
      </w:pPr>
      <w:r>
        <w:t xml:space="preserve">Readiness and liveness probes on </w:t>
      </w:r>
      <w:r>
        <w:rPr>
          <w:rFonts w:ascii="Consolas" w:hAnsi="Consolas"/>
          <w:sz w:val="19"/>
        </w:rPr>
        <w:t>/health</w:t>
      </w:r>
      <w:r>
        <w:t>. Readiness (5 s delay, 5 s period) keeps traffic away from a pod that has not loaded the model yet; liveness (15 s, 10 s) restarts a hung pod.</w:t>
      </w:r>
    </w:p>
    <w:p>
      <w:pPr>
        <w:pStyle w:val="ListBullet2"/>
      </w:pPr>
      <w:r>
        <w:t>Requests of 100m CPU / 256Mi and limits of 500m / 512Mi, so the scheduler can place pods and one pod cannot starve others.</w:t>
      </w:r>
    </w:p>
    <w:p>
      <w:pPr>
        <w:pStyle w:val="ListBullet2"/>
      </w:pPr>
      <w:r>
        <w:t>Prometheus annotations (</w:t>
      </w:r>
      <w:r>
        <w:rPr>
          <w:rFonts w:ascii="Consolas" w:hAnsi="Consolas"/>
          <w:sz w:val="19"/>
        </w:rPr>
        <w:t>prometheus.io/scrape</w:t>
      </w:r>
      <w:r>
        <w:t xml:space="preserve">, </w:t>
      </w:r>
      <w:r>
        <w:rPr>
          <w:rFonts w:ascii="Consolas" w:hAnsi="Consolas"/>
          <w:sz w:val="19"/>
        </w:rPr>
        <w:t>path</w:t>
      </w:r>
      <w:r>
        <w:t xml:space="preserve">, </w:t>
      </w:r>
      <w:r>
        <w:rPr>
          <w:rFonts w:ascii="Consolas" w:hAnsi="Consolas"/>
          <w:sz w:val="19"/>
        </w:rPr>
        <w:t>port</w:t>
      </w:r>
      <w:r>
        <w:t>).</w:t>
      </w:r>
    </w:p>
    <w:p>
      <w:pPr>
        <w:pStyle w:val="ListBullet2"/>
      </w:pPr>
      <w:r>
        <w:t xml:space="preserve">A security context with </w:t>
      </w:r>
      <w:r>
        <w:rPr>
          <w:rFonts w:ascii="Consolas" w:hAnsi="Consolas"/>
          <w:sz w:val="19"/>
        </w:rPr>
        <w:t>runAsNonRoot</w:t>
      </w:r>
      <w:r>
        <w:t xml:space="preserve">, </w:t>
      </w:r>
      <w:r>
        <w:rPr>
          <w:rFonts w:ascii="Consolas" w:hAnsi="Consolas"/>
          <w:sz w:val="19"/>
        </w:rPr>
        <w:t>runAsUser: 10001</w:t>
      </w:r>
      <w:r>
        <w:t xml:space="preserve"> and no privilege escalation.</w:t>
      </w:r>
    </w:p>
    <w:p>
      <w:pPr>
        <w:pStyle w:val="ListBullet"/>
      </w:pPr>
      <w:r>
        <w:rPr>
          <w:b/>
        </w:rPr>
        <w:t>`service.yaml`</w:t>
      </w:r>
      <w:r>
        <w:t xml:space="preserve"> is a </w:t>
      </w:r>
      <w:r>
        <w:rPr>
          <w:rFonts w:ascii="Consolas" w:hAnsi="Consolas"/>
          <w:sz w:val="19"/>
        </w:rPr>
        <w:t>LoadBalancer</w:t>
      </w:r>
      <w:r>
        <w:t xml:space="preserve"> service on port 80, forwarding to the named container port </w:t>
      </w:r>
      <w:r>
        <w:rPr>
          <w:rFonts w:ascii="Consolas" w:hAnsi="Consolas"/>
          <w:sz w:val="19"/>
        </w:rPr>
        <w:t>http</w:t>
      </w:r>
      <w:r>
        <w:t>.</w:t>
      </w:r>
    </w:p>
    <w:p>
      <w:pPr>
        <w:pStyle w:val="ListBullet"/>
      </w:pPr>
      <w:r>
        <w:rPr>
          <w:b/>
        </w:rPr>
        <w:t>`ingress.yaml`</w:t>
      </w:r>
      <w:r>
        <w:t xml:space="preserve"> is optional and needs an ingress controller, which is not installed in this cluster.</w:t>
      </w:r>
    </w:p>
    <w:p>
      <w:pPr>
        <w:pStyle w:val="ListBullet"/>
      </w:pPr>
      <w:r>
        <w:rPr>
          <w:b/>
        </w:rPr>
        <w:t>`hpa.yaml`</w:t>
      </w:r>
      <w:r>
        <w:t xml:space="preserve"> scales between 2 and 5 pods at 60% average CPU (my extra). It needed metrics-server, which I installed with </w:t>
      </w:r>
      <w:r>
        <w:rPr>
          <w:rFonts w:ascii="Consolas" w:hAnsi="Consolas"/>
          <w:sz w:val="19"/>
        </w:rPr>
        <w:t>--kubelet-insecure-tls</w:t>
      </w:r>
      <w:r>
        <w:t xml:space="preserve"> because kind uses self-signed kubelet certificates. The HPA now reports a real figure (3% idle).</w:t>
      </w:r>
    </w:p>
    <w:p>
      <w:r>
        <w:t xml:space="preserve">An equivalent Helm chart lives in </w:t>
      </w:r>
      <w:r>
        <w:rPr>
          <w:rFonts w:ascii="Consolas" w:hAnsi="Consolas"/>
          <w:sz w:val="19"/>
        </w:rPr>
        <w:t>helm/heart-disease-api</w:t>
      </w:r>
      <w:r>
        <w:t xml:space="preserve">. Replicas, image, resources, probes, autoscaling and ingress are values, and the namespace comes from the release. </w:t>
      </w:r>
      <w:r>
        <w:rPr>
          <w:rFonts w:ascii="Consolas" w:hAnsi="Consolas"/>
          <w:sz w:val="19"/>
        </w:rPr>
        <w:t>helm lint</w:t>
      </w:r>
      <w:r>
        <w:t xml:space="preserve"> is clean and I installed and removed a test release.</w:t>
      </w:r>
    </w:p>
    <w:p>
      <w:pPr>
        <w:pStyle w:val="Heading2"/>
      </w:pPr>
      <w:r>
        <w:t>10.2 Deploy script</w:t>
      </w:r>
    </w:p>
    <w:p>
      <w:r>
        <w:rPr>
          <w:rFonts w:ascii="Consolas" w:hAnsi="Consolas"/>
          <w:sz w:val="19"/>
        </w:rPr>
        <w:t>scripts/deploy_k8s.sh</w:t>
      </w:r>
      <w:r>
        <w:t xml:space="preserve"> builds the image, applies the manifests, restarts the deployment, waits for the rollout and then calls </w:t>
      </w:r>
      <w:r>
        <w:rPr>
          <w:rFonts w:ascii="Consolas" w:hAnsi="Consolas"/>
          <w:sz w:val="19"/>
        </w:rPr>
        <w:t>/health</w:t>
      </w:r>
      <w:r>
        <w:t xml:space="preserve"> and </w:t>
      </w:r>
      <w:r>
        <w:rPr>
          <w:rFonts w:ascii="Consolas" w:hAnsi="Consolas"/>
          <w:sz w:val="19"/>
        </w:rPr>
        <w:t>/predict</w:t>
      </w:r>
      <w:r>
        <w:t xml:space="preserve"> through the service. The LoadBalancer receives an address on Docker's internal network (172.18.x.x) that macOS cannot route to, so the script tests that address with a short timeout and otherwise falls back to </w:t>
      </w:r>
      <w:r>
        <w:rPr>
          <w:rFonts w:ascii="Consolas" w:hAnsi="Consolas"/>
          <w:sz w:val="19"/>
        </w:rPr>
        <w:t>kubectl port-forward</w:t>
      </w:r>
      <w:r>
        <w:t>.</w:t>
      </w:r>
    </w:p>
    <w:p>
      <w:pPr>
        <w:jc w:val="center"/>
      </w:pPr>
      <w:r>
        <w:drawing>
          <wp:inline xmlns:a="http://schemas.openxmlformats.org/drawingml/2006/main" xmlns:pic="http://schemas.openxmlformats.org/drawingml/2006/picture">
            <wp:extent cx="5486400" cy="1147227"/>
            <wp:docPr id="21" name="Picture 21"/>
            <wp:cNvGraphicFramePr>
              <a:graphicFrameLocks noChangeAspect="1"/>
            </wp:cNvGraphicFramePr>
            <a:graphic>
              <a:graphicData uri="http://schemas.openxmlformats.org/drawingml/2006/picture">
                <pic:pic>
                  <pic:nvPicPr>
                    <pic:cNvPr id="0" name="k8s_pods.png"/>
                    <pic:cNvPicPr/>
                  </pic:nvPicPr>
                  <pic:blipFill>
                    <a:blip r:embed="rId29"/>
                    <a:stretch>
                      <a:fillRect/>
                    </a:stretch>
                  </pic:blipFill>
                  <pic:spPr>
                    <a:xfrm>
                      <a:off x="0" y="0"/>
                      <a:ext cx="5486400" cy="1147227"/>
                    </a:xfrm>
                    <a:prstGeom prst="rect"/>
                  </pic:spPr>
                </pic:pic>
              </a:graphicData>
            </a:graphic>
          </wp:inline>
        </w:drawing>
      </w:r>
    </w:p>
    <w:p>
      <w:pPr>
        <w:jc w:val="center"/>
      </w:pPr>
      <w:r>
        <w:rPr>
          <w:i/>
          <w:sz w:val="18"/>
        </w:rPr>
        <w:t>Screenshot: k8s_pods.png</w:t>
      </w:r>
    </w:p>
    <w:p>
      <w:pPr>
        <w:jc w:val="center"/>
      </w:pPr>
      <w:r>
        <w:drawing>
          <wp:inline xmlns:a="http://schemas.openxmlformats.org/drawingml/2006/main" xmlns:pic="http://schemas.openxmlformats.org/drawingml/2006/picture">
            <wp:extent cx="5486400" cy="1394515"/>
            <wp:docPr id="22" name="Picture 22"/>
            <wp:cNvGraphicFramePr>
              <a:graphicFrameLocks noChangeAspect="1"/>
            </wp:cNvGraphicFramePr>
            <a:graphic>
              <a:graphicData uri="http://schemas.openxmlformats.org/drawingml/2006/picture">
                <pic:pic>
                  <pic:nvPicPr>
                    <pic:cNvPr id="0" name="k8s_predict.png"/>
                    <pic:cNvPicPr/>
                  </pic:nvPicPr>
                  <pic:blipFill>
                    <a:blip r:embed="rId30"/>
                    <a:stretch>
                      <a:fillRect/>
                    </a:stretch>
                  </pic:blipFill>
                  <pic:spPr>
                    <a:xfrm>
                      <a:off x="0" y="0"/>
                      <a:ext cx="5486400" cy="1394515"/>
                    </a:xfrm>
                    <a:prstGeom prst="rect"/>
                  </pic:spPr>
                </pic:pic>
              </a:graphicData>
            </a:graphic>
          </wp:inline>
        </w:drawing>
      </w:r>
    </w:p>
    <w:p>
      <w:pPr>
        <w:jc w:val="center"/>
      </w:pPr>
      <w:r>
        <w:rPr>
          <w:i/>
          <w:sz w:val="18"/>
        </w:rPr>
        <w:t>Screenshot: k8s_predict.png</w:t>
      </w:r>
    </w:p>
    <w:p>
      <w:pPr>
        <w:jc w:val="center"/>
      </w:pPr>
      <w:r>
        <w:drawing>
          <wp:inline xmlns:a="http://schemas.openxmlformats.org/drawingml/2006/main" xmlns:pic="http://schemas.openxmlformats.org/drawingml/2006/picture">
            <wp:extent cx="5486400" cy="597877"/>
            <wp:docPr id="23" name="Picture 23"/>
            <wp:cNvGraphicFramePr>
              <a:graphicFrameLocks noChangeAspect="1"/>
            </wp:cNvGraphicFramePr>
            <a:graphic>
              <a:graphicData uri="http://schemas.openxmlformats.org/drawingml/2006/picture">
                <pic:pic>
                  <pic:nvPicPr>
                    <pic:cNvPr id="0" name="helm_install.png"/>
                    <pic:cNvPicPr/>
                  </pic:nvPicPr>
                  <pic:blipFill>
                    <a:blip r:embed="rId31"/>
                    <a:stretch>
                      <a:fillRect/>
                    </a:stretch>
                  </pic:blipFill>
                  <pic:spPr>
                    <a:xfrm>
                      <a:off x="0" y="0"/>
                      <a:ext cx="5486400" cy="597877"/>
                    </a:xfrm>
                    <a:prstGeom prst="rect"/>
                  </pic:spPr>
                </pic:pic>
              </a:graphicData>
            </a:graphic>
          </wp:inline>
        </w:drawing>
      </w:r>
    </w:p>
    <w:p>
      <w:pPr>
        <w:jc w:val="center"/>
      </w:pPr>
      <w:r>
        <w:rPr>
          <w:i/>
          <w:sz w:val="18"/>
        </w:rPr>
        <w:t>Screenshot: helm_install.png</w:t>
      </w:r>
    </w:p>
    <w:p>
      <w:pPr>
        <w:pStyle w:val="Heading1"/>
      </w:pPr>
      <w:r>
        <w:t>11. Monitoring and Logging</w:t>
      </w:r>
    </w:p>
    <w:p>
      <w:pPr>
        <w:pStyle w:val="Heading2"/>
      </w:pPr>
      <w:r>
        <w:t>11.1 Logs</w:t>
      </w:r>
    </w:p>
    <w:p>
      <w:r>
        <w:t xml:space="preserve">A middleware writes one JSON line per request with timestamp, method, path, status, </w:t>
      </w:r>
      <w:r>
        <w:rPr>
          <w:rFonts w:ascii="Consolas" w:hAnsi="Consolas"/>
          <w:sz w:val="19"/>
        </w:rPr>
        <w:t>latency_ms</w:t>
      </w:r>
      <w:r>
        <w:t xml:space="preserve"> and, for predictions, the predicted label. Lines go to stdout (picked up by </w:t>
      </w:r>
      <w:r>
        <w:rPr>
          <w:rFonts w:ascii="Consolas" w:hAnsi="Consolas"/>
          <w:sz w:val="19"/>
        </w:rPr>
        <w:t>docker logs</w:t>
      </w:r>
      <w:r>
        <w:t xml:space="preserve"> and </w:t>
      </w:r>
      <w:r>
        <w:rPr>
          <w:rFonts w:ascii="Consolas" w:hAnsi="Consolas"/>
          <w:sz w:val="19"/>
        </w:rPr>
        <w:t>kubectl logs</w:t>
      </w:r>
      <w:r>
        <w:t xml:space="preserve">) and to </w:t>
      </w:r>
      <w:r>
        <w:rPr>
          <w:rFonts w:ascii="Consolas" w:hAnsi="Consolas"/>
          <w:sz w:val="19"/>
        </w:rPr>
        <w:t>logs/api.log</w:t>
      </w:r>
      <w:r>
        <w:t>. If the log directory is not writable, file logging is disabled with a warning instead of crashing the service.</w:t>
      </w:r>
    </w:p>
    <w:p>
      <w:pPr>
        <w:pStyle w:val="Heading2"/>
      </w:pPr>
      <w:r>
        <w:t>11.2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Type</w:t>
            </w:r>
          </w:p>
        </w:tc>
        <w:tc>
          <w:tcPr>
            <w:tcW w:type="dxa" w:w="2160"/>
          </w:tcPr>
          <w:p>
            <w:r>
              <w:rPr>
                <w:b/>
                <w:sz w:val="17"/>
              </w:rPr>
            </w:r>
            <w:r>
              <w:rPr>
                <w:b/>
                <w:sz w:val="17"/>
              </w:rPr>
              <w:t>Source</w:t>
            </w:r>
          </w:p>
        </w:tc>
        <w:tc>
          <w:tcPr>
            <w:tcW w:type="dxa" w:w="2160"/>
          </w:tcPr>
          <w:p>
            <w:r>
              <w:rPr>
                <w:b/>
                <w:sz w:val="17"/>
              </w:rPr>
            </w:r>
            <w:r>
              <w:rPr>
                <w:b/>
                <w:sz w:val="17"/>
              </w:rPr>
              <w:t>What it answers</w:t>
            </w:r>
          </w:p>
        </w:tc>
      </w:tr>
      <w:tr>
        <w:tc>
          <w:tcPr>
            <w:tcW w:type="dxa" w:w="2160"/>
          </w:tcPr>
          <w:p>
            <w:r>
              <w:rPr>
                <w:sz w:val="17"/>
              </w:rPr>
            </w:r>
            <w:r>
              <w:rPr>
                <w:rFonts w:ascii="Consolas" w:hAnsi="Consolas"/>
                <w:sz w:val="17"/>
              </w:rPr>
              <w:t>http_requests_total{handler,method,status}</w:t>
            </w:r>
          </w:p>
        </w:tc>
        <w:tc>
          <w:tcPr>
            <w:tcW w:type="dxa" w:w="2160"/>
          </w:tcPr>
          <w:p>
            <w:r>
              <w:rPr>
                <w:sz w:val="17"/>
              </w:rPr>
            </w:r>
            <w:r>
              <w:rPr>
                <w:sz w:val="17"/>
              </w:rPr>
              <w:t>counter</w:t>
            </w:r>
          </w:p>
        </w:tc>
        <w:tc>
          <w:tcPr>
            <w:tcW w:type="dxa" w:w="2160"/>
          </w:tcPr>
          <w:p>
            <w:r>
              <w:rPr>
                <w:sz w:val="17"/>
              </w:rPr>
            </w:r>
            <w:r>
              <w:rPr>
                <w:sz w:val="17"/>
              </w:rPr>
              <w:t>instrumentator</w:t>
            </w:r>
          </w:p>
        </w:tc>
        <w:tc>
          <w:tcPr>
            <w:tcW w:type="dxa" w:w="2160"/>
          </w:tcPr>
          <w:p>
            <w:r>
              <w:rPr>
                <w:sz w:val="17"/>
              </w:rPr>
            </w:r>
            <w:r>
              <w:rPr>
                <w:sz w:val="17"/>
              </w:rPr>
              <w:t>request rate and error ratio</w:t>
            </w:r>
          </w:p>
        </w:tc>
      </w:tr>
      <w:tr>
        <w:tc>
          <w:tcPr>
            <w:tcW w:type="dxa" w:w="2160"/>
          </w:tcPr>
          <w:p>
            <w:r>
              <w:rPr>
                <w:sz w:val="17"/>
              </w:rPr>
            </w:r>
            <w:r>
              <w:rPr>
                <w:rFonts w:ascii="Consolas" w:hAnsi="Consolas"/>
                <w:sz w:val="17"/>
              </w:rPr>
              <w:t>http_request_duration_highr_seconds</w:t>
            </w:r>
          </w:p>
        </w:tc>
        <w:tc>
          <w:tcPr>
            <w:tcW w:type="dxa" w:w="2160"/>
          </w:tcPr>
          <w:p>
            <w:r>
              <w:rPr>
                <w:sz w:val="17"/>
              </w:rPr>
            </w:r>
            <w:r>
              <w:rPr>
                <w:sz w:val="17"/>
              </w:rPr>
              <w:t>histogram</w:t>
            </w:r>
          </w:p>
        </w:tc>
        <w:tc>
          <w:tcPr>
            <w:tcW w:type="dxa" w:w="2160"/>
          </w:tcPr>
          <w:p>
            <w:r>
              <w:rPr>
                <w:sz w:val="17"/>
              </w:rPr>
            </w:r>
            <w:r>
              <w:rPr>
                <w:sz w:val="17"/>
              </w:rPr>
              <w:t>instrumentator</w:t>
            </w:r>
          </w:p>
        </w:tc>
        <w:tc>
          <w:tcPr>
            <w:tcW w:type="dxa" w:w="2160"/>
          </w:tcPr>
          <w:p>
            <w:r>
              <w:rPr>
                <w:sz w:val="17"/>
              </w:rPr>
            </w:r>
            <w:r>
              <w:rPr>
                <w:sz w:val="17"/>
              </w:rPr>
              <w:t>p95 latency</w:t>
            </w:r>
          </w:p>
        </w:tc>
      </w:tr>
      <w:tr>
        <w:tc>
          <w:tcPr>
            <w:tcW w:type="dxa" w:w="2160"/>
          </w:tcPr>
          <w:p>
            <w:r>
              <w:rPr>
                <w:sz w:val="17"/>
              </w:rPr>
            </w:r>
            <w:r>
              <w:rPr>
                <w:rFonts w:ascii="Consolas" w:hAnsi="Consolas"/>
                <w:sz w:val="17"/>
              </w:rPr>
              <w:t>heart_predictions_total{label}</w:t>
            </w:r>
          </w:p>
        </w:tc>
        <w:tc>
          <w:tcPr>
            <w:tcW w:type="dxa" w:w="2160"/>
          </w:tcPr>
          <w:p>
            <w:r>
              <w:rPr>
                <w:sz w:val="17"/>
              </w:rPr>
            </w:r>
            <w:r>
              <w:rPr>
                <w:sz w:val="17"/>
              </w:rPr>
              <w:t>counter</w:t>
            </w:r>
          </w:p>
        </w:tc>
        <w:tc>
          <w:tcPr>
            <w:tcW w:type="dxa" w:w="2160"/>
          </w:tcPr>
          <w:p>
            <w:r>
              <w:rPr>
                <w:sz w:val="17"/>
              </w:rPr>
            </w:r>
            <w:r>
              <w:rPr>
                <w:sz w:val="17"/>
              </w:rPr>
              <w:t>custom</w:t>
            </w:r>
          </w:p>
        </w:tc>
        <w:tc>
          <w:tcPr>
            <w:tcW w:type="dxa" w:w="2160"/>
          </w:tcPr>
          <w:p>
            <w:r>
              <w:rPr>
                <w:sz w:val="17"/>
              </w:rPr>
            </w:r>
            <w:r>
              <w:rPr>
                <w:sz w:val="17"/>
              </w:rPr>
              <w:t>class mix of predictions</w:t>
            </w:r>
          </w:p>
        </w:tc>
      </w:tr>
      <w:tr>
        <w:tc>
          <w:tcPr>
            <w:tcW w:type="dxa" w:w="2160"/>
          </w:tcPr>
          <w:p>
            <w:r>
              <w:rPr>
                <w:sz w:val="17"/>
              </w:rPr>
            </w:r>
            <w:r>
              <w:rPr>
                <w:rFonts w:ascii="Consolas" w:hAnsi="Consolas"/>
                <w:sz w:val="17"/>
              </w:rPr>
              <w:t>heart_prediction_confidence</w:t>
            </w:r>
          </w:p>
        </w:tc>
        <w:tc>
          <w:tcPr>
            <w:tcW w:type="dxa" w:w="2160"/>
          </w:tcPr>
          <w:p>
            <w:r>
              <w:rPr>
                <w:sz w:val="17"/>
              </w:rPr>
            </w:r>
            <w:r>
              <w:rPr>
                <w:sz w:val="17"/>
              </w:rPr>
              <w:t>histogram</w:t>
            </w:r>
          </w:p>
        </w:tc>
        <w:tc>
          <w:tcPr>
            <w:tcW w:type="dxa" w:w="2160"/>
          </w:tcPr>
          <w:p>
            <w:r>
              <w:rPr>
                <w:sz w:val="17"/>
              </w:rPr>
            </w:r>
            <w:r>
              <w:rPr>
                <w:sz w:val="17"/>
              </w:rPr>
              <w:t>custom</w:t>
            </w:r>
          </w:p>
        </w:tc>
        <w:tc>
          <w:tcPr>
            <w:tcW w:type="dxa" w:w="2160"/>
          </w:tcPr>
          <w:p>
            <w:r>
              <w:rPr>
                <w:sz w:val="17"/>
              </w:rPr>
            </w:r>
            <w:r>
              <w:rPr>
                <w:sz w:val="17"/>
              </w:rPr>
              <w:t>how sure the model is</w:t>
            </w:r>
          </w:p>
        </w:tc>
      </w:tr>
    </w:tbl>
    <w:p/>
    <w:p>
      <w:r>
        <w:t>The two custom metrics are the model-level signals. A sudden swing in the Healthy/Disease mix or a drop in confidence is an early hint of input drift, even without ground-truth labels.</w:t>
      </w:r>
    </w:p>
    <w:p>
      <w:pPr>
        <w:pStyle w:val="Heading2"/>
      </w:pPr>
      <w:r>
        <w:t>11.3 Stack and dashboard</w:t>
      </w:r>
    </w:p>
    <w:p>
      <w:r>
        <w:rPr>
          <w:rFonts w:ascii="Consolas" w:hAnsi="Consolas"/>
          <w:sz w:val="19"/>
        </w:rPr>
        <w:t>monitoring/docker-compose.yml</w:t>
      </w:r>
      <w:r>
        <w:t xml:space="preserve"> starts the API, Prometheus (5 s scrape interval) and Grafana with a provisioned data source and dashboard. The five panels are:</w:t>
      </w:r>
    </w:p>
    <w:p>
      <w:pPr>
        <w:pStyle w:val="ListNumber"/>
      </w:pPr>
      <w:r>
        <w:rPr>
          <w:b/>
        </w:rPr>
        <w:t>Request rate</w:t>
      </w:r>
      <w:r>
        <w:t xml:space="preserve">: </w:t>
      </w:r>
      <w:r>
        <w:rPr>
          <w:rFonts w:ascii="Consolas" w:hAnsi="Consolas"/>
          <w:sz w:val="19"/>
        </w:rPr>
        <w:t>sum by (handler) (rate(http_requests_total[1m]))</w:t>
      </w:r>
      <w:r>
        <w:t>.</w:t>
      </w:r>
    </w:p>
    <w:p>
      <w:pPr>
        <w:pStyle w:val="ListNumber"/>
      </w:pPr>
      <w:r>
        <w:rPr>
          <w:b/>
        </w:rPr>
        <w:t>p95 latency</w:t>
      </w:r>
      <w:r>
        <w:t xml:space="preserve">: </w:t>
      </w:r>
      <w:r>
        <w:rPr>
          <w:rFonts w:ascii="Consolas" w:hAnsi="Consolas"/>
          <w:sz w:val="19"/>
        </w:rPr>
        <w:t>histogram_quantile(0.95, sum by (le) (rate(http_request_duration_highr_seconds_bucket[1m])))</w:t>
      </w:r>
      <w:r>
        <w:t>.</w:t>
      </w:r>
    </w:p>
    <w:p>
      <w:pPr>
        <w:pStyle w:val="ListNumber"/>
      </w:pPr>
      <w:r>
        <w:rPr>
          <w:b/>
        </w:rPr>
        <w:t>Error rate</w:t>
      </w:r>
      <w:r>
        <w:t>: the share of 4xx and 5xx responses among all requests.</w:t>
      </w:r>
    </w:p>
    <w:p>
      <w:pPr>
        <w:pStyle w:val="ListNumber"/>
      </w:pPr>
      <w:r>
        <w:rPr>
          <w:b/>
        </w:rPr>
        <w:t>Predictions by class</w:t>
      </w:r>
      <w:r>
        <w:t xml:space="preserve">: </w:t>
      </w:r>
      <w:r>
        <w:rPr>
          <w:rFonts w:ascii="Consolas" w:hAnsi="Consolas"/>
          <w:sz w:val="19"/>
        </w:rPr>
        <w:t>increase(heart_predictions_total[1m])</w:t>
      </w:r>
      <w:r>
        <w:t xml:space="preserve"> per label.</w:t>
      </w:r>
    </w:p>
    <w:p>
      <w:pPr>
        <w:pStyle w:val="ListNumber"/>
      </w:pPr>
      <w:r>
        <w:rPr>
          <w:b/>
        </w:rPr>
        <w:t>Confidence distribution</w:t>
      </w:r>
      <w:r>
        <w:t>: the cumulative confidence histogram buckets.</w:t>
      </w:r>
    </w:p>
    <w:p>
      <w:pPr>
        <w:pStyle w:val="Heading2"/>
      </w:pPr>
      <w:r>
        <w:t>11.4 Load test</w:t>
      </w:r>
    </w:p>
    <w:p>
      <w:r>
        <w:rPr>
          <w:rFonts w:ascii="Consolas" w:hAnsi="Consolas"/>
          <w:sz w:val="19"/>
        </w:rPr>
        <w:t>scripts/load_test.py</w:t>
      </w:r>
      <w:r>
        <w:t xml:space="preserve"> sends about 200 varied requests, 5% of them deliberately invalid so the error panel has something to show. One run produced 189 responses with status 200 and 11 with 422, with 133 Disease and 56 Healthy predictions. Prometheus showed the target UP, p95 latency around 20 ms and an error ratio around 3%.</w:t>
      </w:r>
    </w:p>
    <w:p>
      <w:pPr>
        <w:jc w:val="center"/>
      </w:pPr>
      <w:r>
        <w:drawing>
          <wp:inline xmlns:a="http://schemas.openxmlformats.org/drawingml/2006/main" xmlns:pic="http://schemas.openxmlformats.org/drawingml/2006/picture">
            <wp:extent cx="5486400" cy="951664"/>
            <wp:docPr id="24" name="Picture 24"/>
            <wp:cNvGraphicFramePr>
              <a:graphicFrameLocks noChangeAspect="1"/>
            </wp:cNvGraphicFramePr>
            <a:graphic>
              <a:graphicData uri="http://schemas.openxmlformats.org/drawingml/2006/picture">
                <pic:pic>
                  <pic:nvPicPr>
                    <pic:cNvPr id="0" name="prometheus_targets.png"/>
                    <pic:cNvPicPr/>
                  </pic:nvPicPr>
                  <pic:blipFill>
                    <a:blip r:embed="rId32"/>
                    <a:stretch>
                      <a:fillRect/>
                    </a:stretch>
                  </pic:blipFill>
                  <pic:spPr>
                    <a:xfrm>
                      <a:off x="0" y="0"/>
                      <a:ext cx="5486400" cy="951664"/>
                    </a:xfrm>
                    <a:prstGeom prst="rect"/>
                  </pic:spPr>
                </pic:pic>
              </a:graphicData>
            </a:graphic>
          </wp:inline>
        </w:drawing>
      </w:r>
    </w:p>
    <w:p>
      <w:pPr>
        <w:jc w:val="center"/>
      </w:pPr>
      <w:r>
        <w:rPr>
          <w:i/>
          <w:sz w:val="18"/>
        </w:rPr>
        <w:t>Screenshot: prometheus_targets.png</w:t>
      </w:r>
    </w:p>
    <w:p>
      <w:pPr>
        <w:jc w:val="center"/>
      </w:pPr>
      <w:r>
        <w:drawing>
          <wp:inline xmlns:a="http://schemas.openxmlformats.org/drawingml/2006/main" xmlns:pic="http://schemas.openxmlformats.org/drawingml/2006/picture">
            <wp:extent cx="5486400" cy="2759057"/>
            <wp:docPr id="25" name="Picture 25"/>
            <wp:cNvGraphicFramePr>
              <a:graphicFrameLocks noChangeAspect="1"/>
            </wp:cNvGraphicFramePr>
            <a:graphic>
              <a:graphicData uri="http://schemas.openxmlformats.org/drawingml/2006/picture">
                <pic:pic>
                  <pic:nvPicPr>
                    <pic:cNvPr id="0" name="grafana_dashboard.png"/>
                    <pic:cNvPicPr/>
                  </pic:nvPicPr>
                  <pic:blipFill>
                    <a:blip r:embed="rId33"/>
                    <a:stretch>
                      <a:fillRect/>
                    </a:stretch>
                  </pic:blipFill>
                  <pic:spPr>
                    <a:xfrm>
                      <a:off x="0" y="0"/>
                      <a:ext cx="5486400" cy="2759057"/>
                    </a:xfrm>
                    <a:prstGeom prst="rect"/>
                  </pic:spPr>
                </pic:pic>
              </a:graphicData>
            </a:graphic>
          </wp:inline>
        </w:drawing>
      </w:r>
    </w:p>
    <w:p>
      <w:pPr>
        <w:jc w:val="center"/>
      </w:pPr>
      <w:r>
        <w:rPr>
          <w:i/>
          <w:sz w:val="18"/>
        </w:rPr>
        <w:t>Screenshot: grafana_dashboard.png</w:t>
      </w:r>
    </w:p>
    <w:p>
      <w:pPr>
        <w:jc w:val="center"/>
      </w:pPr>
      <w:r>
        <w:drawing>
          <wp:inline xmlns:a="http://schemas.openxmlformats.org/drawingml/2006/main" xmlns:pic="http://schemas.openxmlformats.org/drawingml/2006/picture">
            <wp:extent cx="5486400" cy="1057835"/>
            <wp:docPr id="26" name="Picture 26"/>
            <wp:cNvGraphicFramePr>
              <a:graphicFrameLocks noChangeAspect="1"/>
            </wp:cNvGraphicFramePr>
            <a:graphic>
              <a:graphicData uri="http://schemas.openxmlformats.org/drawingml/2006/picture">
                <pic:pic>
                  <pic:nvPicPr>
                    <pic:cNvPr id="0" name="api_logs.png"/>
                    <pic:cNvPicPr/>
                  </pic:nvPicPr>
                  <pic:blipFill>
                    <a:blip r:embed="rId34"/>
                    <a:stretch>
                      <a:fillRect/>
                    </a:stretch>
                  </pic:blipFill>
                  <pic:spPr>
                    <a:xfrm>
                      <a:off x="0" y="0"/>
                      <a:ext cx="5486400" cy="1057835"/>
                    </a:xfrm>
                    <a:prstGeom prst="rect"/>
                  </pic:spPr>
                </pic:pic>
              </a:graphicData>
            </a:graphic>
          </wp:inline>
        </w:drawing>
      </w:r>
    </w:p>
    <w:p>
      <w:pPr>
        <w:jc w:val="center"/>
      </w:pPr>
      <w:r>
        <w:rPr>
          <w:i/>
          <w:sz w:val="18"/>
        </w:rPr>
        <w:t>Screenshot: api_logs.png</w:t>
      </w:r>
    </w:p>
    <w:p>
      <w:pPr>
        <w:pStyle w:val="Heading1"/>
      </w:pPr>
      <w:r>
        <w:t>12. Architecture</w:t>
      </w:r>
    </w:p>
    <w:p>
      <w:pPr>
        <w:jc w:val="center"/>
      </w:pPr>
      <w:r>
        <w:drawing>
          <wp:inline xmlns:a="http://schemas.openxmlformats.org/drawingml/2006/main" xmlns:pic="http://schemas.openxmlformats.org/drawingml/2006/picture">
            <wp:extent cx="5486400" cy="1770077"/>
            <wp:docPr id="27" name="Picture 27"/>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486400" cy="1770077"/>
                    </a:xfrm>
                    <a:prstGeom prst="rect"/>
                  </pic:spPr>
                </pic:pic>
              </a:graphicData>
            </a:graphic>
          </wp:inline>
        </w:drawing>
      </w:r>
    </w:p>
    <w:p>
      <w:pPr>
        <w:jc w:val="center"/>
      </w:pPr>
      <w:r>
        <w:rPr>
          <w:i/>
          <w:sz w:val="18"/>
        </w:rPr>
        <w:t>Architecture</w:t>
      </w:r>
    </w:p>
    <w:p>
      <w:r>
        <w:t xml:space="preserve">Data flows left to right. The same image runs under Docker Compose and under Kubernetes, and both expose </w:t>
      </w:r>
      <w:r>
        <w:rPr>
          <w:rFonts w:ascii="Consolas" w:hAnsi="Consolas"/>
          <w:sz w:val="19"/>
        </w:rPr>
        <w:t>/metrics</w:t>
      </w:r>
      <w:r>
        <w:t xml:space="preserve"> for Prometheus. CI validates the code path from lint to a running container but does not push the image to a registry or deploy it.</w:t>
      </w:r>
    </w:p>
    <w:p>
      <w:pPr>
        <w:pStyle w:val="Heading1"/>
      </w:pPr>
      <w:r>
        <w:t>13. Challenges and Learnings</w:t>
      </w:r>
    </w:p>
    <w:p>
      <w:pPr>
        <w:pStyle w:val="ListBullet"/>
      </w:pPr>
      <w:r>
        <w:rPr>
          <w:b/>
        </w:rPr>
        <w:t>Dependency compatibility.</w:t>
      </w:r>
      <w:r>
        <w:t xml:space="preserve"> The default environment had pandas 3.x and NumPy 2.4. Pinning to a tested set avoided binary and API surprises with scikit-learn, XGBoost and MLflow.</w:t>
      </w:r>
    </w:p>
    <w:p>
      <w:pPr>
        <w:pStyle w:val="ListBullet"/>
      </w:pPr>
      <w:r>
        <w:rPr>
          <w:b/>
        </w:rPr>
        <w:t>Pickled custom class.</w:t>
      </w:r>
      <w:r>
        <w:t xml:space="preserve"> </w:t>
      </w:r>
      <w:r>
        <w:rPr>
          <w:rFonts w:ascii="Consolas" w:hAnsi="Consolas"/>
          <w:sz w:val="19"/>
        </w:rPr>
        <w:t>model.joblib</w:t>
      </w:r>
      <w:r>
        <w:t xml:space="preserve"> references </w:t>
      </w:r>
      <w:r>
        <w:rPr>
          <w:rFonts w:ascii="Consolas" w:hAnsi="Consolas"/>
          <w:sz w:val="19"/>
        </w:rPr>
        <w:t>src.features.ClinicalFeatureEngineer</w:t>
      </w:r>
      <w:r>
        <w:t xml:space="preserve">, so the image has to ship the </w:t>
      </w:r>
      <w:r>
        <w:rPr>
          <w:rFonts w:ascii="Consolas" w:hAnsi="Consolas"/>
          <w:sz w:val="19"/>
        </w:rPr>
        <w:t>src</w:t>
      </w:r>
      <w:r>
        <w:t xml:space="preserve"> package, and </w:t>
      </w:r>
      <w:r>
        <w:rPr>
          <w:rFonts w:ascii="Consolas" w:hAnsi="Consolas"/>
          <w:sz w:val="19"/>
        </w:rPr>
        <w:t>train.py</w:t>
      </w:r>
      <w:r>
        <w:t xml:space="preserve"> must import it under that module path.</w:t>
      </w:r>
    </w:p>
    <w:p>
      <w:pPr>
        <w:pStyle w:val="ListBullet"/>
      </w:pPr>
      <w:r>
        <w:rPr>
          <w:b/>
        </w:rPr>
        <w:t>Kubernetes non-root check.</w:t>
      </w:r>
      <w:r>
        <w:t xml:space="preserve"> The first deployment failed with </w:t>
      </w:r>
      <w:r>
        <w:rPr>
          <w:rFonts w:ascii="Consolas" w:hAnsi="Consolas"/>
          <w:sz w:val="19"/>
        </w:rPr>
        <w:t>CreateContainerConfigError</w:t>
      </w:r>
      <w:r>
        <w:t xml:space="preserve"> because the image user was the name </w:t>
      </w:r>
      <w:r>
        <w:rPr>
          <w:rFonts w:ascii="Consolas" w:hAnsi="Consolas"/>
          <w:sz w:val="19"/>
        </w:rPr>
        <w:t>appuser</w:t>
      </w:r>
      <w:r>
        <w:t>, which Kubernetes cannot verify as non-root. Switching to numeric UID 10001 fixed it.</w:t>
      </w:r>
    </w:p>
    <w:p>
      <w:pPr>
        <w:pStyle w:val="ListBullet"/>
      </w:pPr>
      <w:r>
        <w:rPr>
          <w:b/>
        </w:rPr>
        <w:t>LoadBalancer on kind.</w:t>
      </w:r>
      <w:r>
        <w:t xml:space="preserve"> The assigned IP is not routable from macOS, so the script falls back to port-forward. The HPA showed </w:t>
      </w:r>
      <w:r>
        <w:rPr>
          <w:rFonts w:ascii="Consolas" w:hAnsi="Consolas"/>
          <w:sz w:val="19"/>
        </w:rPr>
        <w:t>&lt;unknown&gt;</w:t>
      </w:r>
      <w:r>
        <w:t xml:space="preserve"> until metrics-server was installed.</w:t>
      </w:r>
    </w:p>
    <w:p>
      <w:pPr>
        <w:pStyle w:val="ListBullet"/>
      </w:pPr>
      <w:r>
        <w:rPr>
          <w:b/>
        </w:rPr>
        <w:t>Workflow triggers.</w:t>
      </w:r>
      <w:r>
        <w:t xml:space="preserve"> My CI only triggers on </w:t>
      </w:r>
      <w:r>
        <w:rPr>
          <w:rFonts w:ascii="Consolas" w:hAnsi="Consolas"/>
          <w:sz w:val="19"/>
        </w:rPr>
        <w:t>main</w:t>
      </w:r>
      <w:r>
        <w:t xml:space="preserve"> and pull requests to </w:t>
      </w:r>
      <w:r>
        <w:rPr>
          <w:rFonts w:ascii="Consolas" w:hAnsi="Consolas"/>
          <w:sz w:val="19"/>
        </w:rPr>
        <w:t>main</w:t>
      </w:r>
      <w:r>
        <w:t>, so the failure demo needed a draft PR. The concurrency setting also cancelled some intermediate runs when I pushed quickly.</w:t>
      </w:r>
    </w:p>
    <w:p>
      <w:pPr>
        <w:pStyle w:val="ListBullet"/>
      </w:pPr>
      <w:r>
        <w:rPr>
          <w:b/>
        </w:rPr>
        <w:t>Small data.</w:t>
      </w:r>
      <w:r>
        <w:t xml:space="preserve"> With 61 test patients, one prediction moves a metric by about 1.6 points. I therefore based conclusions on CV with its standard deviation, not on the test table.</w:t>
      </w:r>
    </w:p>
    <w:p>
      <w:pPr>
        <w:pStyle w:val="ListBullet"/>
      </w:pPr>
      <w:r>
        <w:rPr>
          <w:b/>
        </w:rPr>
        <w:t>Image availability.</w:t>
      </w:r>
      <w:r>
        <w:t xml:space="preserve"> Docker Desktop's kind node shares the local containerd store, so the locally built image was found without a registry. </w:t>
      </w:r>
      <w:r>
        <w:rPr>
          <w:rFonts w:ascii="Consolas" w:hAnsi="Consolas"/>
          <w:sz w:val="19"/>
        </w:rPr>
        <w:t>IfNotPresent</w:t>
      </w:r>
      <w:r>
        <w:t xml:space="preserve"> prevents needless pulls.</w:t>
      </w:r>
    </w:p>
    <w:p>
      <w:pPr>
        <w:pStyle w:val="Heading1"/>
      </w:pPr>
      <w:r>
        <w:t>14. Limitations and Future Work</w:t>
      </w:r>
    </w:p>
    <w:p>
      <w:r>
        <w:rPr>
          <w:b/>
        </w:rPr>
        <w:t>Limitations</w:t>
      </w:r>
    </w:p>
    <w:p>
      <w:pPr>
        <w:pStyle w:val="ListBullet"/>
      </w:pPr>
      <w:r>
        <w:t>One hospital, 303 patients, no external validation. The results say little about how the model would behave on other populations.</w:t>
      </w:r>
    </w:p>
    <w:p>
      <w:pPr>
        <w:pStyle w:val="ListBullet"/>
      </w:pPr>
      <w:r>
        <w:t>The 61-row test set gives wide confidence intervals; the model ranking is not statistically established.</w:t>
      </w:r>
    </w:p>
    <w:p>
      <w:pPr>
        <w:pStyle w:val="ListBullet"/>
      </w:pPr>
      <w:r>
        <w:t>The default 0.5 threshold is not tuned for a target recall, even though recall is the stated priority.</w:t>
      </w:r>
    </w:p>
    <w:p>
      <w:pPr>
        <w:pStyle w:val="ListBullet"/>
      </w:pPr>
      <w:r>
        <w:t>There are no per-feature drift checks and no ground-truth feedback loop, so monitoring covers service health and prediction mix but not accuracy over time.</w:t>
      </w:r>
    </w:p>
    <w:p>
      <w:pPr>
        <w:pStyle w:val="ListBullet"/>
      </w:pPr>
      <w:r>
        <w:t xml:space="preserve">MLflow runs on a local file store; there is no shared tracking server, and </w:t>
      </w:r>
      <w:r>
        <w:rPr>
          <w:rFonts w:ascii="Consolas" w:hAnsi="Consolas"/>
          <w:sz w:val="19"/>
        </w:rPr>
        <w:t>mlruns/</w:t>
      </w:r>
      <w:r>
        <w:t xml:space="preserve"> is not in git.</w:t>
      </w:r>
    </w:p>
    <w:p>
      <w:pPr>
        <w:pStyle w:val="ListBullet"/>
      </w:pPr>
      <w:r>
        <w:t>CI builds and tests the image but does not publish it to a registry, and the deployment is manual.</w:t>
      </w:r>
    </w:p>
    <w:p>
      <w:pPr>
        <w:pStyle w:val="ListBullet"/>
      </w:pPr>
      <w:r>
        <w:t>This is a teaching project and not a clinical device.</w:t>
      </w:r>
    </w:p>
    <w:p>
      <w:r>
        <w:rPr>
          <w:b/>
        </w:rPr>
        <w:t>Future work</w:t>
      </w:r>
    </w:p>
    <w:p>
      <w:pPr>
        <w:pStyle w:val="ListBullet"/>
      </w:pPr>
      <w:r>
        <w:t>Calibrate probabilities and choose a threshold for a target recall (for example 95%).</w:t>
      </w:r>
    </w:p>
    <w:p>
      <w:pPr>
        <w:pStyle w:val="ListBullet"/>
      </w:pPr>
      <w:r>
        <w:t>Add input-drift detection (population stability index per feature) exported as Prometheus metrics, with alerts in Grafana.</w:t>
      </w:r>
    </w:p>
    <w:p>
      <w:pPr>
        <w:pStyle w:val="ListBullet"/>
      </w:pPr>
      <w:r>
        <w:t>Validate on the Hungarian, Swiss and VA subsets of the UCI data.</w:t>
      </w:r>
    </w:p>
    <w:p>
      <w:pPr>
        <w:pStyle w:val="ListBullet"/>
      </w:pPr>
      <w:r>
        <w:t xml:space="preserve">Push images to a registry from CI and deploy by promoting the MLflow </w:t>
      </w:r>
      <w:r>
        <w:rPr>
          <w:rFonts w:ascii="Consolas" w:hAnsi="Consolas"/>
          <w:sz w:val="19"/>
        </w:rPr>
        <w:t>champion</w:t>
      </w:r>
      <w:r>
        <w:t xml:space="preserve"> alias.</w:t>
      </w:r>
    </w:p>
    <w:p>
      <w:pPr>
        <w:pStyle w:val="ListBullet"/>
      </w:pPr>
      <w:r>
        <w:t>Move MLflow to a server with a database backend and artifact store.</w:t>
      </w:r>
    </w:p>
    <w:p>
      <w:pPr>
        <w:pStyle w:val="ListBullet"/>
      </w:pPr>
      <w:r>
        <w:t xml:space="preserve">Add SHAP explanations to </w:t>
      </w:r>
      <w:r>
        <w:rPr>
          <w:rFonts w:ascii="Consolas" w:hAnsi="Consolas"/>
          <w:sz w:val="19"/>
        </w:rPr>
        <w:t>/predict</w:t>
      </w:r>
      <w:r>
        <w:t xml:space="preserve"> responses.</w:t>
      </w:r>
    </w:p>
    <w:p>
      <w:pPr>
        <w:pStyle w:val="Heading1"/>
      </w:pPr>
      <w:r>
        <w:t>15. Conclusion</w:t>
      </w:r>
    </w:p>
    <w:p>
      <w:r>
        <w:t xml:space="preserve">The project delivers a validated screening model (CV AUC 0.90, test recall 0.93) and, around it, a reproducible, tested, containerised, orchestrated and monitored service. Every stage is automated through </w:t>
      </w:r>
      <w:r>
        <w:rPr>
          <w:rFonts w:ascii="Consolas" w:hAnsi="Consolas"/>
          <w:sz w:val="19"/>
        </w:rPr>
        <w:t>make</w:t>
      </w:r>
      <w:r>
        <w:t xml:space="preserve"> targets or CI, and every claim in this report has evidence in the repository: the notebook and figures, the model-comparison document, the MLflow runs, the test and coverage output, the CI runs (including a deliberate failure), the Kubernetes manifests and the Grafana dashboard. The biggest lesson was that most of the effort and most of the bugs sat around the model (packaging, security context, networking, dependencies), not in the model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