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pi1a9qwisvg" w:id="0"/>
      <w:bookmarkEnd w:id="0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internet search and find the most used DBMS (at least 15), then fill the following 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(min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booking.com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Alcatel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 Cluster: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ses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synchronous replication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through a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two-phase commit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mechanism in order to guarantee that data is written to multiple nodes upon committing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MySQL supports basic table partitioning but does not support vertical partitioning.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Partitioning allows you to have more control over how data is managed inside the database.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partitioning, it is possible to store more data in one table than can be held on a single disk or file system partition.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 Cloud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C++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C#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Pascal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Delphi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(vía dbExpress),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Eiffel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Smalltalk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Java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(con una implementación nativa del driver de Java),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Lisp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Perl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PHP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Python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Ruby.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InnoDB</w:t>
            </w:r>
            <w:r w:rsidDel="00000000" w:rsidR="00000000" w:rsidRPr="00000000">
              <w:rPr>
                <w:highlight w:val="white"/>
                <w:rtl w:val="0"/>
              </w:rPr>
              <w:t xml:space="preserve"> is the default MySQL storage engine. Unless you have configured a different default storage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