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</w:pPr>
      <w:r>
        <w:t>Trazabilidad y evidencias de KONOR</w:t>
      </w:r>
    </w:p>
    <w:p>
      <w:r>
        <w:t>Proyecto KONOR | Capstone | Fase 2</w:t>
        <w:br/>
        <w:t>Catalina Benítez Bravo y Danitza Arias Garrido</w:t>
        <w:br/>
        <w:t>TE01 | Versión 1.1 | 23 de octubre de 2026</w:t>
      </w:r>
    </w:p>
    <w:p>
      <w:r>
        <w:t>Esta matriz relaciona las 21 historias con el backlog actualizado y el código de referencia. Distingue implementación, integración y evidencia pendiente. Corte documental: 23 de octubre de 2026; alineada con Flujo Escrito 1.3.</w:t>
      </w:r>
    </w:p>
    <w:p>
      <w:pPr>
        <w:pStyle w:val="Heading1"/>
      </w:pPr>
      <w:r>
        <w:t>1 Criterio de seguimiento</w:t>
      </w:r>
    </w:p>
    <w:p>
      <w:r>
        <w:t>Código disponible indica implementación identificable, pendiente de validación. En desarrollo identifica integración o funcionalidad parcial. Programada corresponde a trabajo futuro. La validación exige ejecución y aceptación en su etapa; los estados coinciden con el backlog actualizado.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952"/>
        <w:gridCol w:w="3384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Historia y alcance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Referencia de implementación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Estado y evidencia siguiente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HU01 Modelo e IDs internos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Servicios usan id_alumno, id_turno e id_asignacion.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Conciliar esquema aplicado, bitácora y políticas al revisar BD.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HU02 Acceso web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App.jsx y auth/Login.jsx.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Inicio actual en Turnos y Eventos; Dashboard programado.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HU03 Carga Excel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ModalCargaMasiva.jsx y alumnosService.js.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Registrar carga, duplicados y resultado.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HU04 Registro manual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ModalRegistroManual.jsx.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Registrar alta y tratamiento de coincidencias.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HU05 Perfil y bitácora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PerfilAlumnoView.jsx y alumnosService.js.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Verificar persistencia e historial.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HU06 Crear duplicar y cancelar turnos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FormCrearTurno.jsx y turnosService.js.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Verificar cupos variables, consulta y trazabilidad de cancelación.</w:t>
            </w:r>
          </w:p>
        </w:tc>
      </w:tr>
    </w:tbl>
    <w:p>
      <w:r>
        <w:t>Responsabilidades de referencia: Catalina coordina análisis y calidad; Danitza, seguimiento operativo e integración. Ambas participan en documentación y revisión. Estas funciones no equivalen a una aprobación de entrega.</w:t>
      </w:r>
    </w:p>
    <w:p>
      <w:r>
        <w:br w:type="page"/>
      </w:r>
    </w:p>
    <w:p>
      <w:pPr>
        <w:pStyle w:val="Heading1"/>
      </w:pPr>
      <w:r>
        <w:t>2 Trazabilidad de turnos y asistencia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952"/>
        <w:gridCol w:w="3384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Historia y alcance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Referencia de implementación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Estado y evidencia siguiente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HU07 Ocupación y tope 60 horas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BuscadorCortafuegos.jsx y turnosService.js.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Revisar reservas futuras, mes del turno y cancelaciones.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HU08 Tabla comparativa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TablaComparativa.jsx y DetalleTurno.jsx.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Evidenciar orden por horas y casos de empate.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HU09 Autoasignación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DetalleTurno.jsx, handleAutoAsignar.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Verificar titulares según horas y cupos.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HU10 Lista de espera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DetalleTurno.jsx y turnosService.js.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Verificar guardado de espera y reserva efectiva de horas.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HU11 Motivos de baja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ModalCancelacion.jsx y DetalleTurno.jsx.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Código disponible. Verificar motivo y trazabilidad.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HU12 Reemplazo rápido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Flujo de cambios en DetalleTurno.jsx.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Demostrar sustitución, bloqueos, cupos y guardado.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HU13 Lista de asistencia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ListaAsistencia.jsx.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Conciliar apertura por estado con restricción del día del evento.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HU14 Horarios reales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ListaAsistencia.jsx y DetalleTurno.jsx.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Persistir horarios, validar márgenes del turno y recargar.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HU15 Cierre inmutable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handleSellarTurnoBD y bloqueo visual.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Verificar errores, fecha_cierre, consistencia y protección en datos.</w:t>
            </w:r>
          </w:p>
        </w:tc>
      </w:tr>
    </w:tbl>
    <w:p>
      <w:r>
        <w:t>La evidencia siguiente se incorporará durante la validación correspondiente. Las observaciones del código orientan la integración; no constituyen resultados de pruebas ejecutadas.</w:t>
      </w:r>
    </w:p>
    <w:p>
      <w:r>
        <w:br w:type="page"/>
      </w:r>
    </w:p>
    <w:p>
      <w:pPr>
        <w:pStyle w:val="Heading1"/>
      </w:pPr>
      <w:r>
        <w:t>3 Trazabilidad financiera y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952"/>
        <w:gridCol w:w="3384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Historia y alcance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Referencia de implementación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Estado y evidencia siguiente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HU16 Ajustes retroactivos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Módulo financiero planificado.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Programada. Implementación y bitácora de ajustes.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HU17 Tarifas y retención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Configuración integral planificada; constante en useTablaDirectorio.js.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Programada. Tarifa fija 4.700 no acredita parámetros configurables ni tarifa institucional aprobada.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HU18 Exportación contable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useTablaDirectorio.js, exportarExcel.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En desarrollo. Excel básico existente; faltan bruto, retención, líquido y ajustes.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HU19 Dashboard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App.jsx muestra opción deshabilitada.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Programada. Implementación e indicadores.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HU20 Pruebas de validación y estrés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Plan técnico de pruebas existente.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Programada en Sprint 4. Registrar ejecución y resultados en su etapa.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HU21 Marcha blanca y mejoras</w:t>
            </w:r>
          </w:p>
        </w:tc>
        <w:tc>
          <w:tcPr>
            <w:tcW w:type="dxa" w:w="295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Plan de Fase 1 y seguimiento 2.4.</w:t>
            </w:r>
          </w:p>
        </w:tc>
        <w:tc>
          <w:tcPr>
            <w:tcW w:type="dxa" w:w="3384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Programada del 20 al 30 de noviembre. Validación real y mejoras posteriores.</w:t>
            </w:r>
          </w:p>
        </w:tc>
      </w:tr>
    </w:tbl>
    <w:p>
      <w:pPr>
        <w:pStyle w:val="Heading2"/>
      </w:pPr>
      <w:r>
        <w:t>Secuencia del calendario de referencia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5616"/>
      </w:tblGrid>
      <w:tr>
        <w:trPr>
          <w:cantSplit/>
          <w:tblHeader/>
        </w:trPr>
        <w:tc>
          <w:tcPr>
            <w:tcW w:type="dxa" w:w="331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Periodo de 2026</w:t>
            </w:r>
          </w:p>
        </w:tc>
        <w:tc>
          <w:tcPr>
            <w:tcW w:type="dxa" w:w="561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Trabajo previsto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 al 14 de octubre</w:t>
            </w:r>
          </w:p>
        </w:tc>
        <w:tc>
          <w:tcPr>
            <w:tcW w:type="dxa" w:w="561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Sprint 1: datos, acceso y directorio.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15 al 28 de octubre</w:t>
            </w:r>
          </w:p>
        </w:tc>
        <w:tc>
          <w:tcPr>
            <w:tcW w:type="dxa" w:w="561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Sprint 2: turnos, comparación y asignación.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29 de octubre al 11 de noviembre</w:t>
            </w:r>
          </w:p>
        </w:tc>
        <w:tc>
          <w:tcPr>
            <w:tcW w:type="dxa" w:w="561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Sprint 3: bajas, asistencia y cierre.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12 al 19 de noviembre</w:t>
            </w:r>
          </w:p>
        </w:tc>
        <w:tc>
          <w:tcPr>
            <w:tcW w:type="dxa" w:w="561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Sprint 4: funciones financieras y QA según planificación.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20 al 30 de noviembre</w:t>
            </w:r>
          </w:p>
        </w:tc>
        <w:tc>
          <w:tcPr>
            <w:tcW w:type="dxa" w:w="561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Marcha blanca. Cierre académico en Fase 3.</w:t>
            </w:r>
          </w:p>
        </w:tc>
      </w:tr>
    </w:tbl>
    <w:p>
      <w:r>
        <w:t>Las fechas conservan la planificación de referencia. La presencia anticipada de código no adelanta por sí sola su aceptación; las actividades futuras no se clasifican como atrasadas por no estar ejecutadas en este corte.</w:t>
      </w:r>
    </w:p>
    <w:p>
      <w:r>
        <w:br w:type="page"/>
      </w:r>
    </w:p>
    <w:p>
      <w:pPr>
        <w:pStyle w:val="Heading1"/>
      </w:pPr>
      <w:r>
        <w:t>4 Índice de evidencias y cierre documental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7992"/>
      </w:tblGrid>
      <w:tr>
        <w:trPr>
          <w:cantSplit/>
          <w:tblHeader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6E6"/>
          </w:tcPr>
          <w:p>
            <w:pPr>
              <w:spacing w:after="80" w:before="60"/>
            </w:pPr>
            <w:r>
              <w:rPr>
                <w:b/>
                <w:sz w:val="20"/>
              </w:rPr>
              <w:t>Evidencia y situación al corte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EV01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Fase 1: definición, historias, riesgos y planificación. Antecedente del alcance.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EV02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Repositorio main, commit 78d0dd8. Evidencia de código revisado.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EV03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Backlog e historias sincronizados; flujo y prototipo 1.3. Resumen sprint 1 como antecedente histórico.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EV04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Diarios 2.1, guías 2.4 y 2.6 y ambas planillas actualizados. Notas pendientes del docente.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EV05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Manuales de usuario y técnico, y matriz de trazabilidad. Versión documental 1.1.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EV06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Capturas o video de la aplicación real: pendientes de recibir e incorporar con fecha, módulo y versión.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EV07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Pruebas y aceptación. Programadas; incorporar resultados cuando se ejecuten.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EV08</w:t>
            </w:r>
          </w:p>
        </w:tc>
        <w:tc>
          <w:tcPr>
            <w:tcW w:type="dxa" w:w="7992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SQL recibido como antecedente. Documentación y esquema aplicado pendientes de recibir de Catalina y conciliar.</w:t>
            </w:r>
          </w:p>
        </w:tc>
      </w:tr>
    </w:tbl>
    <w:p>
      <w:pPr>
        <w:pStyle w:val="Heading2"/>
      </w:pPr>
      <w:r>
        <w:t>Cómo incorporar una evidencia operativa</w:t>
      </w:r>
    </w:p>
    <w:p>
      <w:r>
        <w:t>Asignar un identificador y registrar historia relacionada, fecha, persona responsable, commit, entorno, acción y resultado observado. Conservar el archivo o enlace y anotar si la evidencia es de código, demostración, prueba o aceptación. Usar datos de prueba o anonimizar los registros visibles.</w:t>
      </w:r>
    </w:p>
    <w:p>
      <w:pPr>
        <w:pStyle w:val="Heading2"/>
      </w:pPr>
      <w:r>
        <w:t>Estado de la entrega documental</w:t>
      </w:r>
    </w:p>
    <w:p>
      <w:r>
        <w:t>Las planillas de avance y final ya están personalizadas para ambas, con evaluación docente pendiente. El equipo dispone de presentación y base de datos; falta recibirlas y revisarlas. Quedan por incorporar capturas o video de la aplicación real. Subir las versiones finales a Git en Documentacion, Entrega individual y Entrega grupal dentro de Fase 2.</w:t>
      </w:r>
    </w:p>
    <w:p>
      <w:r>
        <w:t>Los documentos quedan preparados para la carga; su publicación debe comprobarse en Git. Cada actualización debe identificar la versión del código y adjuntar evidencias nuevas. QA y marcha blanca permanecen programadas hasta su ejecución efectiva.</w:t>
      </w:r>
    </w:p>
    <w:p>
      <w:pPr>
        <w:pStyle w:val="Heading2"/>
      </w:pPr>
      <w:r>
        <w:t>Referencias de la versión documentada</w:t>
      </w:r>
    </w:p>
    <w:p>
      <w:r>
        <w:t>Repositorio: https://github.com/daniariasg/Konor</w:t>
        <w:br/>
        <w:t>Código de referencia: main 78d0dd8, revisado al 23/10/2026. Versión documental 1.1 alineada con backlog, 21 historias y Flujo Escrito 1.3. La actualización documental no acredita cambios nuevos en el código.</w:t>
      </w: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Documentación del proyecto KONOR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40" w:line="259" w:lineRule="auto" w:before="0"/>
    </w:pPr>
    <w:rPr>
      <w:rFonts w:ascii="Calibri" w:hAnsi="Calibri"/>
      <w:color w:val="000000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customStyle="1" w:styleId="Title">
    <w:name w:val="Title"/>
    <w:pPr>
      <w:spacing w:after="140" w:before="120"/>
    </w:pPr>
    <w:rPr>
      <w:rFonts w:ascii="Calibri" w:hAnsi="Calibri"/>
      <w:color w:val="000000"/>
      <w:sz w:val="40"/>
    </w:rPr>
  </w:style>
  <w:style w:type="paragraph" w:customStyle="1" w:styleId="Heading1">
    <w:name w:val="heading 1"/>
    <w:pPr>
      <w:spacing w:after="140" w:before="120"/>
    </w:pPr>
    <w:rPr>
      <w:rFonts w:ascii="Calibri" w:hAnsi="Calibri"/>
      <w:color w:val="000000"/>
      <w:sz w:val="30"/>
    </w:rPr>
  </w:style>
  <w:style w:type="paragraph" w:customStyle="1" w:styleId="Heading2">
    <w:name w:val="heading 2"/>
    <w:pPr>
      <w:spacing w:after="140" w:before="120"/>
    </w:pPr>
    <w:rPr>
      <w:rFonts w:ascii="Calibri" w:hAnsi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