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4D3E"/>
        </w:rPr>
        <w:t>Fichas inclusivas de ciencia ciudadana: qué dice la evidencia</w:t>
      </w:r>
    </w:p>
    <w:p>
      <w:pPr>
        <w:spacing w:after="120"/>
      </w:pPr>
      <w:r>
        <w:rPr>
          <w:b/>
        </w:rPr>
        <w:t>Proyecto:</w:t>
      </w:r>
      <w:r>
        <w:t xml:space="preserve"> Observatorio Ciudadano del Arbolado Urbano de Temuco</w:t>
      </w:r>
    </w:p>
    <w:p>
      <w:pPr>
        <w:spacing w:after="120"/>
      </w:pPr>
      <w:r>
        <w:rPr>
          <w:b/>
        </w:rPr>
        <w:t>Fecha:</w:t>
      </w:r>
      <w:r>
        <w:t xml:space="preserve"> 23 de agosto de 2026</w:t>
      </w:r>
    </w:p>
    <w:p>
      <w:pPr>
        <w:spacing w:after="120"/>
      </w:pPr>
      <w:r>
        <w:rPr>
          <w:b/>
        </w:rPr>
        <w:t>Encargo:</w:t>
      </w:r>
      <w:r>
        <w:t xml:space="preserve"> evidencia para diseñar fichas y protocolos que permitan a estudiantes de una escuela de lenguaje generar datos científicos reales, sin que la vía principal sea leer, escribir o hablar.</w:t>
      </w:r>
    </w:p>
    <w:p>
      <w:pPr>
        <w:ind w:left="432"/>
      </w:pPr>
      <w:r>
        <w:rPr>
          <w:b/>
          <w:i/>
          <w:color w:val="444444"/>
        </w:rPr>
        <w:t>Cómo se hizo.</w:t>
      </w:r>
      <w:r>
        <w:rPr>
          <w:i/>
          <w:color w:val="444444"/>
        </w:rPr>
        <w:t xml:space="preserve"> Búsqueda sistemática en </w:t>
      </w:r>
      <w:r>
        <w:rPr>
          <w:b/>
          <w:i/>
          <w:color w:val="444444"/>
        </w:rPr>
        <w:t>OpenAlex</w:t>
      </w:r>
      <w:r>
        <w:rPr>
          <w:i/>
          <w:color w:val="444444"/>
        </w:rPr>
        <w:t xml:space="preserve"> (16 consultas por campo </w:t>
      </w:r>
      <w:r>
        <w:rPr>
          <w:rFonts w:ascii="Consolas" w:hAnsi="Consolas"/>
          <w:i/>
          <w:color w:val="444444"/>
          <w:sz w:val="19"/>
        </w:rPr>
        <w:t>title_and_abstract.search</w:t>
      </w:r>
      <w:r>
        <w:rPr>
          <w:i/>
          <w:color w:val="444444"/>
        </w:rPr>
        <w:t xml:space="preserve">, ordenadas por citas, más 3 consultas dirigidas a verificar vacíos). </w:t>
      </w:r>
      <w:r>
        <w:rPr>
          <w:b/>
          <w:i/>
          <w:color w:val="444444"/>
        </w:rPr>
        <w:t>Todas las referencias de este documento tienen DOI verificable y fueron recuperadas de la base, no de memoria.</w:t>
      </w:r>
      <w:r>
        <w:rPr>
          <w:i/>
          <w:color w:val="444444"/>
        </w:rPr>
        <w:t xml:space="preserve"> Donde no encontré evidencia, lo digo. Donde una propuesta es nuestra y no tiene respaldo, lo digo también.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0. Las cuatro conclusiones</w:t>
      </w:r>
    </w:p>
    <w:p>
      <w:pPr>
        <w:spacing w:after="120"/>
      </w:pPr>
      <w:r>
        <w:rPr>
          <w:b/>
        </w:rPr>
        <w:t>1. El hallazgo principal es un vacío, y conviene saberlo antes de diseñar nada.</w:t>
      </w:r>
      <w:r>
        <w:t xml:space="preserve"> Busqué específicamente ciencia ciudadana con personas con discapacidad o dificultades de comunicación: OpenAlex devuelve </w:t>
      </w:r>
      <w:r>
        <w:rPr>
          <w:b/>
        </w:rPr>
        <w:t>23 trabajos en total</w:t>
      </w:r>
      <w:r>
        <w:t xml:space="preserve">, y de esos </w:t>
      </w:r>
      <w:r>
        <w:rPr>
          <w:b/>
        </w:rPr>
        <w:t>uno solo es directamente pertinente</w:t>
      </w:r>
      <w:r>
        <w:t xml:space="preserve">, un estudio de co-diseño con tres participantes con discapacidad intelectual (10.1145/3441852.3476558). </w:t>
      </w:r>
      <w:r>
        <w:rPr>
          <w:b/>
        </w:rPr>
        <w:t>No existe literatura sobre niñas y niños con trastorno del desarrollo del lenguaje generando datos de biodiversidad.</w:t>
      </w:r>
      <w:r>
        <w:t xml:space="preserve"> Lo que vamos a hacer no está descrito. Eso es un riesgo y es también una oportunidad de publicación.</w:t>
      </w:r>
    </w:p>
    <w:p>
      <w:pPr>
        <w:spacing w:after="120"/>
      </w:pPr>
      <w:r>
        <w:rPr>
          <w:b/>
        </w:rPr>
        <w:t>2. Lo que sí tiene evidencia fuerte es el principio de fondo: bajar la carga lingüística sin bajar la exigencia cognitiva funciona.</w:t>
      </w:r>
      <w:r>
        <w:t xml:space="preserve"> La enseñanza de ciencias basada en indagación y actividad práctica </w:t>
      </w:r>
      <w:r>
        <w:rPr>
          <w:b/>
        </w:rPr>
        <w:t>supera al enfoque de texto</w:t>
      </w:r>
      <w:r>
        <w:t xml:space="preserve"> en estudiantes con discapacidad, con evidencia experimental y meta-analítica. Ese es exactamente nuestro caso, y es el respaldo más sólido que tenemos.</w:t>
      </w:r>
    </w:p>
    <w:p>
      <w:pPr>
        <w:spacing w:after="120"/>
      </w:pPr>
      <w:r>
        <w:rPr>
          <w:b/>
        </w:rPr>
        <w:t>3. Los apoyos visuales tienen buena evidencia, pero casi toda en autismo, no en TDL.</w:t>
      </w:r>
      <w:r>
        <w:t xml:space="preserve"> Hay que usarlos y hay que declarar que la transferencia es plausible y no está demostrada para nuestra población.</w:t>
      </w:r>
    </w:p>
    <w:p>
      <w:pPr>
        <w:spacing w:after="120"/>
      </w:pPr>
      <w:r>
        <w:rPr>
          <w:b/>
        </w:rPr>
        <w:t>4. Y la pregunta que tú haces (¿el dato sigue siendo comparable si la forma de respuesta cambia?) no tiene respuesta en la literatura que encontré.</w:t>
      </w:r>
      <w:r>
        <w:t xml:space="preserve"> Nadie lo ha medido. </w:t>
      </w:r>
      <w:r>
        <w:rPr>
          <w:b/>
        </w:rPr>
        <w:t>Pero nuestro proyecto ya tiene el instrumento para medirlo</w:t>
      </w:r>
      <w:r>
        <w:t>: la submuestra de control ciega compara cada escuela contra un técnico. Ver §6, que es la parte más importante de este documento.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1. Enseñanza de ciencias con dificultades de lenguaje y de aprendizaje</w:t>
      </w:r>
    </w:p>
    <w:p>
      <w:pPr>
        <w:pStyle w:val="Heading3"/>
      </w:pPr>
      <w:r>
        <w:rPr>
          <w:color w:val="1B4D3E"/>
        </w:rPr>
        <w:t>1.1 Lo mejor que hay: indagación y trabajo práctico por sobre el texto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Referencia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 dice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Mastropieri et al. (2005)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Journal of Research in Science Teaching</w:t>
            </w:r>
            <w:r>
              <w:rPr>
                <w:sz w:val="19"/>
              </w:rPr>
              <w:t xml:space="preserve"> · 10.1002/tea.20057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Compara enseñanza de ciencias </w:t>
            </w:r>
            <w:r>
              <w:rPr>
                <w:b/>
                <w:sz w:val="19"/>
              </w:rPr>
              <w:t>temática y práctica</w:t>
            </w:r>
            <w:r>
              <w:rPr>
                <w:sz w:val="19"/>
              </w:rPr>
              <w:t xml:space="preserve"> contra </w:t>
            </w:r>
            <w:r>
              <w:rPr>
                <w:b/>
                <w:sz w:val="19"/>
              </w:rPr>
              <w:t>enfoque de libro de texto</w:t>
            </w:r>
            <w:r>
              <w:rPr>
                <w:sz w:val="19"/>
              </w:rPr>
              <w:t xml:space="preserve"> en estudiantes con discapacidad. Es la comparación directa que nos importa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Scruggs &amp; Mastropieri (1997)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Journal of Learning Disabilities</w:t>
            </w:r>
            <w:r>
              <w:rPr>
                <w:sz w:val="19"/>
              </w:rPr>
              <w:t xml:space="preserve"> · 10.1177/002221949703000611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Supported Inquiry Science</w:t>
            </w:r>
            <w:r>
              <w:rPr>
                <w:sz w:val="19"/>
              </w:rPr>
              <w:t xml:space="preserve">: compara dos formas de ciencia práctica con estudiantes con dificultades de aprendizaje. Muestra que la indagación </w:t>
            </w:r>
            <w:r>
              <w:rPr>
                <w:b/>
                <w:sz w:val="19"/>
              </w:rPr>
              <w:t>con apoyo estructurado</w:t>
            </w:r>
            <w:r>
              <w:rPr>
                <w:sz w:val="19"/>
              </w:rPr>
              <w:t xml:space="preserve"> funciona mejor que la indagación suelta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Therrien et al. (2011)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Learning Disabilities Research and Practice</w:t>
            </w:r>
            <w:r>
              <w:rPr>
                <w:sz w:val="19"/>
              </w:rPr>
              <w:t xml:space="preserve"> · 10.1111/j.1540-5826.2011.00340.x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Meta-análisis</w:t>
            </w:r>
            <w:r>
              <w:rPr>
                <w:sz w:val="19"/>
              </w:rPr>
              <w:t xml:space="preserve"> de estrategias de instrucción en ciencias para estudiantes con dificultades de aprendizaje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Palincsar et al. (2001)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Learning Disability Quarterly</w:t>
            </w:r>
            <w:r>
              <w:rPr>
                <w:sz w:val="19"/>
              </w:rPr>
              <w:t xml:space="preserve"> · 10.2307/1511293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Making Science Accessible to All</w:t>
            </w:r>
            <w:r>
              <w:rPr>
                <w:sz w:val="19"/>
              </w:rPr>
              <w:t>: experimento de diseño en aulas inclusivas con indagación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Mastropieri &amp; Scruggs (1994)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Remedial and Special Education</w:t>
            </w:r>
            <w:r>
              <w:rPr>
                <w:sz w:val="19"/>
              </w:rPr>
              <w:t xml:space="preserve"> · 10.1177/074193259401500203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Texto contra currículo práctico de ciencias, y su impacto en estudiantes con discapacidad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Jimenez et al. (2010)</w:t>
            </w:r>
            <w:r>
              <w:rPr>
                <w:sz w:val="19"/>
              </w:rPr>
              <w:t xml:space="preserve"> · 10.1177/215416471004500307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Análisis de tareas basado en indagación</w:t>
            </w:r>
            <w:r>
              <w:rPr>
                <w:sz w:val="19"/>
              </w:rPr>
              <w:t xml:space="preserve"> para enseñar ciencias a estudiantes con discapacidad moderada y severa. Es la lógica de descomponer el procedimiento en pasos observables</w:t>
            </w:r>
          </w:p>
        </w:tc>
      </w:tr>
    </w:tbl>
    <w:p/>
    <w:p>
      <w:pPr>
        <w:spacing w:after="120"/>
      </w:pPr>
      <w:r>
        <w:rPr>
          <w:b/>
        </w:rPr>
        <w:t>Qué significa para nosotros.</w:t>
      </w:r>
      <w:r>
        <w:t xml:space="preserve"> Nuestra decisión de que los estudiantes midan, observen y fotografíen en vez de leer sobre árboles </w:t>
      </w:r>
      <w:r>
        <w:rPr>
          <w:b/>
        </w:rPr>
        <w:t>no es una adaptación compasiva: es la forma que la evidencia respalda</w:t>
      </w:r>
      <w:r>
        <w:t xml:space="preserve">. El punto de Scruggs y Mastropieri es importante y matiza: no basta con que sea práctico, tiene que ser práctico </w:t>
      </w:r>
      <w:r>
        <w:rPr>
          <w:b/>
        </w:rPr>
        <w:t>y estructurado</w:t>
      </w:r>
      <w:r>
        <w:t>. Indagación sin andamiaje rinde peor.</w:t>
      </w:r>
    </w:p>
    <w:p>
      <w:pPr>
        <w:spacing w:after="120"/>
      </w:pPr>
      <w:r>
        <w:t xml:space="preserve">⚠️ </w:t>
      </w:r>
      <w:r>
        <w:rPr>
          <w:b/>
        </w:rPr>
        <w:t>Precaución.</w:t>
      </w:r>
      <w:r>
        <w:t xml:space="preserve"> Esta literatura es mayoritariamente sobre </w:t>
      </w:r>
      <w:r>
        <w:rPr>
          <w:i/>
        </w:rPr>
        <w:t>learning disabilities</w:t>
      </w:r>
      <w:r>
        <w:t xml:space="preserve"> (dificultades de aprendizaje, sobre todo lectoras) en Estados Unidos, no sobre TDL. Hay solapamiento real pero no son la misma población.</w:t>
      </w:r>
    </w:p>
    <w:p>
      <w:pPr>
        <w:pStyle w:val="Heading3"/>
      </w:pPr>
      <w:r>
        <w:rPr>
          <w:color w:val="1B4D3E"/>
        </w:rPr>
        <w:t>1.2 Sobre TDL específicamente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Referencia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 dice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Bishop (2020)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LSHSS</w:t>
            </w:r>
            <w:r>
              <w:rPr>
                <w:sz w:val="19"/>
              </w:rPr>
              <w:t xml:space="preserve"> · 10.1044/2020_lshss-20-00003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How We Fail Children With Developmental Language Disorder</w:t>
            </w:r>
            <w:r>
              <w:rPr>
                <w:sz w:val="19"/>
              </w:rPr>
              <w:t>: el TDL está desatendido en investigación y servicios pese a su prevalencia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Dockrell et al. (2014)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IJLCD</w:t>
            </w:r>
            <w:r>
              <w:rPr>
                <w:sz w:val="19"/>
              </w:rPr>
              <w:t xml:space="preserve"> · 10.1111/1460-6984.12137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Rendimiento de niños con TEL al final de primaria por área curricular, e identificación de sus </w:t>
            </w:r>
            <w:r>
              <w:rPr>
                <w:b/>
                <w:sz w:val="19"/>
              </w:rPr>
              <w:t>fortalezas relativas</w:t>
            </w:r>
            <w:r>
              <w:rPr>
                <w:sz w:val="19"/>
              </w:rPr>
              <w:t>. Útil porque muestra que el perfil no es plano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Steele &amp; Mills (2021)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LSHSS</w:t>
            </w:r>
            <w:r>
              <w:rPr>
                <w:sz w:val="19"/>
              </w:rPr>
              <w:t xml:space="preserve"> · 10.1044/2020_lshss-20-00110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El desafío de la </w:t>
            </w:r>
            <w:r>
              <w:rPr>
                <w:b/>
                <w:sz w:val="19"/>
              </w:rPr>
              <w:t>instrucción rica en vocabulario</w:t>
            </w:r>
            <w:r>
              <w:rPr>
                <w:sz w:val="19"/>
              </w:rPr>
              <w:t xml:space="preserve"> para niños con TDL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Takala (2006)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Scandinavian Journal of Educational Research</w:t>
            </w:r>
            <w:r>
              <w:rPr>
                <w:sz w:val="19"/>
              </w:rPr>
              <w:t xml:space="preserve"> · 10.1080/00313830600953824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Enseñanza recíproca y comprensión lectora en clases especiales de TEL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Archibald (2017)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Autism &amp; Developmental Language Impairments</w:t>
            </w:r>
            <w:r>
              <w:rPr>
                <w:sz w:val="19"/>
              </w:rPr>
              <w:t xml:space="preserve"> · 10.1177/2396941516680369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Revisión sobre colaboración entre fonoaudiólogo y docente en el aula.</w:t>
            </w:r>
            <w:r>
              <w:rPr>
                <w:sz w:val="19"/>
              </w:rPr>
              <w:t xml:space="preserve"> Es la referencia que respalda nuestro modelo de co-diseño con las profesionales de Hablaarte</w:t>
            </w:r>
          </w:p>
        </w:tc>
      </w:tr>
    </w:tbl>
    <w:p/>
    <w:p>
      <w:pPr>
        <w:spacing w:after="120"/>
      </w:pPr>
      <w:r>
        <w:t xml:space="preserve">💡 </w:t>
      </w:r>
      <w:r>
        <w:rPr>
          <w:b/>
        </w:rPr>
        <w:t>La última es la que más nos sirve para la postulación.</w:t>
      </w:r>
      <w:r>
        <w:t xml:space="preserve"> Nuestro compromiso de que las fonoaudiólogas co-diseñen los materiales no es una cortesía: la colaboración fonoaudiólogo-docente dentro del aula tiene literatura propia.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2. Apoyos visuales, pictogramas y organizadores gráficos</w:t>
      </w:r>
    </w:p>
    <w:p>
      <w:pPr>
        <w:pStyle w:val="Heading3"/>
      </w:pPr>
      <w:r>
        <w:rPr>
          <w:color w:val="1B4D3E"/>
        </w:rPr>
        <w:t>2.1 Organizadores gráficos: la evidencia más dura de todas</w:t>
      </w:r>
    </w:p>
    <w:p>
      <w:pPr>
        <w:spacing w:after="120"/>
      </w:pPr>
      <w:r>
        <w:rPr>
          <w:b/>
        </w:rPr>
        <w:t>Hay dos meta-análisis, y uno es específico de ciencias.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Referencia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 dice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Dexter &amp; Hughes (2011)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Learning Disability Quarterly</w:t>
            </w:r>
            <w:r>
              <w:rPr>
                <w:sz w:val="19"/>
              </w:rPr>
              <w:t xml:space="preserve"> · 10.1177/073194871103400104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Meta-análisis de organizadores gráficos con estudiantes con dificultades de aprendizaje. 55 tamaños de efecto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Dexter, Park &amp; Hughes (2011)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LDRP</w:t>
            </w:r>
            <w:r>
              <w:rPr>
                <w:sz w:val="19"/>
              </w:rPr>
              <w:t xml:space="preserve"> · 10.1111/j.1540-5826.2011.00341.x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🔑 </w:t>
            </w:r>
            <w:r>
              <w:rPr>
                <w:b/>
                <w:sz w:val="19"/>
              </w:rPr>
              <w:t>Meta-análisis específico de organizadores gráficos en instrucción de ciencias</w:t>
            </w:r>
            <w:r>
              <w:rPr>
                <w:sz w:val="19"/>
              </w:rPr>
              <w:t xml:space="preserve"> con estudiantes con dificultades de aprendizaje. 23 tamaños de efecto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Knight et al. (2013)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Focus on Autism and Other Dev. Disabilities</w:t>
            </w:r>
            <w:r>
              <w:rPr>
                <w:sz w:val="19"/>
              </w:rPr>
              <w:t xml:space="preserve"> · 10.1177/1088357612475301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Instrucción sistemática </w:t>
            </w:r>
            <w:r>
              <w:rPr>
                <w:b/>
                <w:sz w:val="19"/>
              </w:rPr>
              <w:t>más</w:t>
            </w:r>
            <w:r>
              <w:rPr>
                <w:sz w:val="19"/>
              </w:rPr>
              <w:t xml:space="preserve"> organizadores gráficos para enseñar conceptos científicos a estudiantes con TEA y discapacidad intelectual. Identifica el volumen de vocabulario como la barrera principal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Scruggs, Mastropieri &amp; Marshak (2009)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RASE</w:t>
            </w:r>
            <w:r>
              <w:rPr>
                <w:sz w:val="19"/>
              </w:rPr>
              <w:t xml:space="preserve"> · 10.1177/0741932508327465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Meta-análisis de intervenciones en contenidos de secundaria, 70 estudios</w:t>
            </w:r>
          </w:p>
        </w:tc>
      </w:tr>
    </w:tbl>
    <w:p/>
    <w:p>
      <w:pPr>
        <w:spacing w:after="120"/>
      </w:pPr>
      <w:r>
        <w:rPr>
          <w:b/>
        </w:rPr>
        <w:t>Aplicabilidad a nuestra ficha:</w:t>
      </w:r>
      <w:r>
        <w:t xml:space="preserve"> alta, y es el respaldo más directo que tenemos para una </w:t>
      </w:r>
      <w:r>
        <w:rPr>
          <w:b/>
        </w:rPr>
        <w:t>ficha estructurada visualmente</w:t>
      </w:r>
      <w:r>
        <w:t>. Un organizador gráfico es exactamente lo que es una ficha de terreno bien diseñada: una estructura espacial que organiza la información y reduce la carga de procesamiento verbal.</w:t>
      </w:r>
    </w:p>
    <w:p>
      <w:pPr>
        <w:spacing w:after="120"/>
      </w:pPr>
      <w:r>
        <w:t xml:space="preserve">⚠️ La evidencia es de comprensión y retención de contenido, </w:t>
      </w:r>
      <w:r>
        <w:rPr>
          <w:b/>
        </w:rPr>
        <w:t>no de calidad del dato levantado</w:t>
      </w:r>
      <w:r>
        <w:t>. No se puede citar para afirmar que la ficha visual produce mediciones comparables.</w:t>
      </w:r>
    </w:p>
    <w:p>
      <w:pPr>
        <w:pStyle w:val="Heading3"/>
      </w:pPr>
      <w:r>
        <w:rPr>
          <w:color w:val="1B4D3E"/>
        </w:rPr>
        <w:t>2.2 Apoyos visuales y pictogramas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Referencia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 dice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Población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Dettmer et al. (2000)</w:t>
            </w:r>
            <w:r>
              <w:rPr>
                <w:sz w:val="19"/>
              </w:rPr>
              <w:t xml:space="preserve"> · 10.1177/108835760001500307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Apoyos visuales para facilitar transiciones entre actividades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Autismo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Hirano et al. (2010)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Personal and Ubiquitous Computing</w:t>
            </w:r>
            <w:r>
              <w:rPr>
                <w:sz w:val="19"/>
              </w:rPr>
              <w:t xml:space="preserve"> · 10.1007/s00779-010-0294-8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Apoyos visuales interactivos; los describe como </w:t>
            </w:r>
            <w:r>
              <w:rPr>
                <w:b/>
                <w:sz w:val="19"/>
              </w:rPr>
              <w:t>herramientas cognitivas que habilitan el aprendizaje y la producción de lenguaje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Autismo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Escobedo et al. (2012)</w:t>
            </w:r>
            <w:r>
              <w:rPr>
                <w:sz w:val="19"/>
              </w:rPr>
              <w:t>, MOSOCO · 10.1145/2207676.2208649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Apoyos visuales de un currículo validado, en uso real en escuela pública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Autismo</w:t>
            </w:r>
          </w:p>
        </w:tc>
      </w:tr>
    </w:tbl>
    <w:p/>
    <w:p>
      <w:pPr>
        <w:spacing w:after="120"/>
      </w:pPr>
      <w:r>
        <w:t xml:space="preserve">🔴 </w:t>
      </w:r>
      <w:r>
        <w:rPr>
          <w:b/>
        </w:rPr>
        <w:t>La precaución más importante de este documento.</w:t>
      </w:r>
      <w:r>
        <w:t xml:space="preserve"> Toda la evidencia robusta de apoyos visuales que encontré es </w:t>
      </w:r>
      <w:r>
        <w:rPr>
          <w:b/>
        </w:rPr>
        <w:t>de autismo</w:t>
      </w:r>
      <w:r>
        <w:t xml:space="preserve">, donde el perfil de procesamiento visual y la necesidad de predictibilidad son distintos a los del TDL. </w:t>
      </w:r>
      <w:r>
        <w:rPr>
          <w:b/>
        </w:rPr>
        <w:t>Transferirla a una escuela de lenguaje es razonable pero no está demostrado.</w:t>
      </w:r>
      <w:r>
        <w:t xml:space="preserve"> Y hay un matiz clínico que las fonoaudiólogas van a plantear: en TDL el objetivo terapéutico suele ser </w:t>
      </w:r>
      <w:r>
        <w:rPr>
          <w:b/>
        </w:rPr>
        <w:t>desarrollar</w:t>
      </w:r>
      <w:r>
        <w:t xml:space="preserve"> el lenguaje, no sustituirlo, así que un apoyo visual mal usado puede trabajar en contra. Nótese que Hirano et al. describen los apoyos visuales como herramientas que </w:t>
      </w:r>
      <w:r>
        <w:rPr>
          <w:b/>
        </w:rPr>
        <w:t>habilitan la producción de lenguaje</w:t>
      </w:r>
      <w:r>
        <w:t xml:space="preserve">, no que la reemplazan. Esa es la lectura correcta y coincide con la corrección que ya hicimos: </w:t>
      </w:r>
      <w:r>
        <w:rPr>
          <w:b/>
        </w:rPr>
        <w:t>pictograma junto a la palabra, no en vez de la palabra.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3. Andamiaje (scaffolding)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Referencia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 dice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Belland et al. (2017)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Review of Educational Research</w:t>
            </w:r>
            <w:r>
              <w:rPr>
                <w:sz w:val="19"/>
              </w:rPr>
              <w:t xml:space="preserve"> · 10.3102/0034654317723009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🔑 </w:t>
            </w:r>
            <w:r>
              <w:rPr>
                <w:b/>
                <w:sz w:val="19"/>
              </w:rPr>
              <w:t>Meta-análisis en red bayesiano</w:t>
            </w:r>
            <w:r>
              <w:rPr>
                <w:sz w:val="19"/>
              </w:rPr>
              <w:t xml:space="preserve"> sobre contextos de uso del andamiaje y resultados cognitivos en STEM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Scruggs &amp; Mastropieri (1997)</w:t>
            </w:r>
            <w:r>
              <w:rPr>
                <w:sz w:val="19"/>
              </w:rPr>
              <w:t xml:space="preserve"> · 10.1177/002221949703000611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Indagación </w:t>
            </w:r>
            <w:r>
              <w:rPr>
                <w:b/>
                <w:sz w:val="19"/>
              </w:rPr>
              <w:t>con apoyo</w:t>
            </w:r>
            <w:r>
              <w:rPr>
                <w:sz w:val="19"/>
              </w:rPr>
              <w:t xml:space="preserve"> rinde más que indagación sin apoyo, en estudiantes con dificultades de aprendizaje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Nikula (2020)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Language Learning Journal</w:t>
            </w:r>
            <w:r>
              <w:rPr>
                <w:sz w:val="19"/>
              </w:rPr>
              <w:t xml:space="preserve"> · 10.1080/09571736.2019.1705879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Andamiaje cuando se enseña contenido en una lengua que el estudiante domina menos. </w:t>
            </w:r>
            <w:r>
              <w:rPr>
                <w:b/>
                <w:sz w:val="19"/>
              </w:rPr>
              <w:t>Es el análogo más cercano a nuestra situación</w:t>
            </w:r>
            <w:r>
              <w:rPr>
                <w:sz w:val="19"/>
              </w:rPr>
              <w:t>: alta demanda lingüística sobre un aprendiz con menos recursos en esa lengua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Gebhard et al. (2014)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Journal of Second Language Writing</w:t>
            </w:r>
            <w:r>
              <w:rPr>
                <w:sz w:val="19"/>
              </w:rPr>
              <w:t xml:space="preserve"> · 10.1016/j.jslw.2014.05.001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Enfoque por géneros para escribir ciencia en primaria con estudiantes de segunda lengua</w:t>
            </w:r>
          </w:p>
        </w:tc>
      </w:tr>
    </w:tbl>
    <w:p/>
    <w:p>
      <w:pPr>
        <w:spacing w:after="120"/>
      </w:pPr>
      <w:r>
        <w:rPr>
          <w:b/>
        </w:rPr>
        <w:t>Cómo se aplica en concreto:</w:t>
      </w:r>
      <w:r>
        <w:t xml:space="preserve"> el andamiaje de nuestra ficha son la vara de 1,30 m (que fija el punto de medición por construcción y no por criterio), la grilla de acetato (que convierte "cuánto liquen hay" en "cuántos cuadraditos"), las tarjetas de morfotipos (que convierten nombrar en señalar) y la secuencia de un paso por vez. </w:t>
      </w:r>
      <w:r>
        <w:rPr>
          <w:b/>
        </w:rPr>
        <w:t>Todos convierten un juicio verbal en una acción física observable.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4. Comunicación aumentativa y alternativa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Referencia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 dice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Light &amp; Drager (2007)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AAC</w:t>
            </w:r>
            <w:r>
              <w:rPr>
                <w:sz w:val="19"/>
              </w:rPr>
              <w:t xml:space="preserve"> · 10.1080/07434610701553635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Estado de la ciencia en tecnologías CAA para niños pequeños con necesidades complejas de comunicación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Light et al. (2019)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AAC</w:t>
            </w:r>
            <w:r>
              <w:rPr>
                <w:sz w:val="19"/>
              </w:rPr>
              <w:t xml:space="preserve"> · 10.1080/07434618.2018.1557251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Actualización del estado de la ciencia en CAA emergente</w:t>
            </w:r>
          </w:p>
        </w:tc>
      </w:tr>
    </w:tbl>
    <w:p/>
    <w:p>
      <w:pPr>
        <w:spacing w:after="120"/>
      </w:pPr>
      <w:r>
        <w:t xml:space="preserve">⚠️ </w:t>
      </w:r>
      <w:r>
        <w:rPr>
          <w:b/>
        </w:rPr>
        <w:t>Y acá hay que ser claro, porque tú mismo lo advertiste.</w:t>
      </w:r>
      <w:r>
        <w:t xml:space="preserve"> La CAA está desarrollada para </w:t>
      </w:r>
      <w:r>
        <w:rPr>
          <w:b/>
        </w:rPr>
        <w:t>necesidades complejas de comunicación</w:t>
      </w:r>
      <w:r>
        <w:t xml:space="preserve">, que no es el perfil típico de una escuela de lenguaje. </w:t>
      </w:r>
      <w:r>
        <w:rPr>
          <w:b/>
        </w:rPr>
        <w:t>No corresponde asumir que nuestros estudiantes necesitan un sistema aumentativo.</w:t>
      </w:r>
      <w:r>
        <w:t xml:space="preserve"> Lo que sí es transferible es un principio de ese campo, no la tecnología: que la comunicación puede ocurrir por </w:t>
      </w:r>
      <w:r>
        <w:rPr>
          <w:b/>
        </w:rPr>
        <w:t>selección</w:t>
      </w:r>
      <w:r>
        <w:t xml:space="preserve"> (señalar entre opciones) y no solo por </w:t>
      </w:r>
      <w:r>
        <w:rPr>
          <w:b/>
        </w:rPr>
        <w:t>producción</w:t>
      </w:r>
      <w:r>
        <w:t xml:space="preserve">, y que ambas son comunicación legítima. Ese principio ordena nuestra ficha. La decisión de si algún estudiante concreto requiere apoyo CAA </w:t>
      </w:r>
      <w:r>
        <w:rPr>
          <w:b/>
        </w:rPr>
        <w:t>es clínica y no la toma este proyecto.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5. Formas alternativas de registrar: qué tiene respaldo y qué es idea nuestra</w:t>
      </w:r>
    </w:p>
    <w:p>
      <w:pPr>
        <w:spacing w:after="120"/>
      </w:pPr>
      <w:r>
        <w:t>Esta es la tabla que pediste. La columna que importa es la última.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Forma de respuesta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¿Tiene respaldo?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Referencia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¿Hay evidencia de que el dato sea válido o comparable?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Elegir entre imágenes / escala pictórica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Sí, y es el hallazgo más útil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Escala de caras de dolor revisada, </w:t>
            </w:r>
            <w:r>
              <w:rPr>
                <w:b/>
                <w:sz w:val="19"/>
              </w:rPr>
              <w:t>Hicks et al. (2001)</w:t>
            </w:r>
            <w:r>
              <w:rPr>
                <w:sz w:val="19"/>
              </w:rPr>
              <w:t xml:space="preserve"> · 10.1016/S0304-3959(01)00314-100314-1) · revisión sistemática </w:t>
            </w:r>
            <w:r>
              <w:rPr>
                <w:b/>
                <w:sz w:val="19"/>
              </w:rPr>
              <w:t>Birnie et al. (2018)</w:t>
            </w:r>
            <w:r>
              <w:rPr>
                <w:sz w:val="19"/>
              </w:rPr>
              <w:t xml:space="preserve"> · 10.1097/j.pain.0000000000001377 · escala pictórica de imagen corporal, </w:t>
            </w:r>
            <w:r>
              <w:rPr>
                <w:b/>
                <w:sz w:val="19"/>
              </w:rPr>
              <w:t>Truby &amp; Paxton (2002)</w:t>
            </w:r>
            <w:r>
              <w:rPr>
                <w:sz w:val="19"/>
              </w:rPr>
              <w:t xml:space="preserve"> · 10.1348/014466502163967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🔑 </w:t>
            </w:r>
            <w:r>
              <w:rPr>
                <w:b/>
                <w:sz w:val="19"/>
              </w:rPr>
              <w:t>Sí, en pediatría.</w:t>
            </w:r>
            <w:r>
              <w:rPr>
                <w:sz w:val="19"/>
              </w:rPr>
              <w:t xml:space="preserve"> Existen escalas pictóricas con propiedades psicométricas evaluadas y de uso clínico estándar. ⚠️ Pero validadas para </w:t>
            </w:r>
            <w:r>
              <w:rPr>
                <w:b/>
                <w:sz w:val="19"/>
              </w:rPr>
              <w:t>autorreporte de estados internos</w:t>
            </w:r>
            <w:r>
              <w:rPr>
                <w:sz w:val="19"/>
              </w:rPr>
              <w:t>, no para observación de objetos externos. La transferencia es plausible, no demostrada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Fotografiar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 Sí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Clark-Ibáñez (2006)</w:t>
            </w:r>
            <w:r>
              <w:rPr>
                <w:sz w:val="19"/>
              </w:rPr>
              <w:t xml:space="preserve"> · 10.1177/160940690600500301 · </w:t>
            </w:r>
            <w:r>
              <w:rPr>
                <w:b/>
                <w:sz w:val="19"/>
              </w:rPr>
              <w:t>Catalani &amp; Minkler (2009)</w:t>
            </w:r>
            <w:r>
              <w:rPr>
                <w:sz w:val="19"/>
              </w:rPr>
              <w:t xml:space="preserve"> · 10.5993/AJHB.33.6.6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Como método de generar datos con participantes, sí. </w:t>
            </w:r>
            <w:r>
              <w:rPr>
                <w:b/>
                <w:sz w:val="19"/>
              </w:rPr>
              <w:t>Y en nuestro caso el respaldo es más fuerte por otra vía:</w:t>
            </w:r>
            <w:r>
              <w:rPr>
                <w:sz w:val="19"/>
              </w:rPr>
              <w:t xml:space="preserve"> la fotografía es el mecanismo estándar de verificación en ciencia ciudadana de biodiversidad, porque permite validación experta posterior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Señalar o seleccionar en vez de producir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🟡 Parcial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Principio general de CAA, Light &amp; Drager · 10.1080/07434610701553635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 encontré evidencia</w:t>
            </w:r>
            <w:r>
              <w:rPr>
                <w:sz w:val="19"/>
              </w:rPr>
              <w:t xml:space="preserve"> de equivalencia entre respuesta por selección y respuesta producida en tareas de observación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Clasificar y ordenar objetos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🟡 Parcial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Organizadores gráficos, Dexter &amp; Hughes · 10.1177/073194871103400104 · objetos físicos como modo de representación, </w:t>
            </w:r>
            <w:r>
              <w:rPr>
                <w:b/>
                <w:sz w:val="19"/>
              </w:rPr>
              <w:t>Tang et al. (2022)</w:t>
            </w:r>
            <w:r>
              <w:rPr>
                <w:sz w:val="19"/>
              </w:rPr>
              <w:t xml:space="preserve"> · 10.1080/09500693.2021.2021313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Evidencia de aprendizaje, </w:t>
            </w:r>
            <w:r>
              <w:rPr>
                <w:b/>
                <w:sz w:val="19"/>
              </w:rPr>
              <w:t>no</w:t>
            </w:r>
            <w:r>
              <w:rPr>
                <w:sz w:val="19"/>
              </w:rPr>
              <w:t xml:space="preserve"> de calidad del dato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Dibujar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🟡 Parcial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Multimodalidad y construcción de representaciones: </w:t>
            </w:r>
            <w:r>
              <w:rPr>
                <w:b/>
                <w:sz w:val="19"/>
              </w:rPr>
              <w:t>Tang &amp; Danielsson (2018)</w:t>
            </w:r>
            <w:r>
              <w:rPr>
                <w:sz w:val="19"/>
              </w:rPr>
              <w:t xml:space="preserve"> · 10.1007/978-3-319-69197-8_18 · </w:t>
            </w:r>
            <w:r>
              <w:rPr>
                <w:b/>
                <w:sz w:val="19"/>
              </w:rPr>
              <w:t>Tang (2021)</w:t>
            </w:r>
            <w:r>
              <w:rPr>
                <w:sz w:val="19"/>
              </w:rPr>
              <w:t xml:space="preserve"> · 10.1007/s11165-020-09975-1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El dibujo está bien establecido como forma de representación científica escolar. </w:t>
            </w:r>
            <w:r>
              <w:rPr>
                <w:b/>
                <w:sz w:val="19"/>
              </w:rPr>
              <w:t>No encontré evidencia</w:t>
            </w:r>
            <w:r>
              <w:rPr>
                <w:sz w:val="19"/>
              </w:rPr>
              <w:t xml:space="preserve"> de que sirva como registro de dato cuantitativo comparable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Grabar audio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⚪ </w:t>
            </w:r>
            <w:r>
              <w:rPr>
                <w:b/>
                <w:sz w:val="19"/>
              </w:rPr>
              <w:t>Idea nuestra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 encontré nada</w:t>
            </w:r>
            <w:r>
              <w:rPr>
                <w:sz w:val="19"/>
              </w:rPr>
              <w:t xml:space="preserve"> aplicable a registro científico escolar. Se sostiene por otra razón: el audio deja un registro permanente que un especialista puede validar después, igual que la foto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Marcar un símbolo o casilla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 Sí, por la vía del organizador gráfico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Dexter, Park &amp; Hughes · 10.1111/j.1540-5826.2011.00341.x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Evidencia de comprensión, no de calidad del dato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Gestos y objetos como respuesta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⚪ </w:t>
            </w:r>
            <w:r>
              <w:rPr>
                <w:b/>
                <w:sz w:val="19"/>
              </w:rPr>
              <w:t>Idea nuestra</w:t>
            </w:r>
            <w:r>
              <w:rPr>
                <w:sz w:val="19"/>
              </w:rPr>
              <w:t xml:space="preserve"> en este contexto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Tang et al. (2022) sobre objetos físicos · 10.1080/09500693.2021.2021313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</w:tr>
    </w:tbl>
    <w:p/>
    <w:p>
      <w:pPr>
        <w:spacing w:after="120"/>
      </w:pPr>
      <w:r>
        <w:rPr>
          <w:b/>
        </w:rPr>
        <w:t>Resumen honesto:</w:t>
      </w:r>
      <w:r>
        <w:t xml:space="preserve"> de las ocho formas que propusiste, </w:t>
      </w:r>
      <w:r>
        <w:rPr>
          <w:b/>
        </w:rPr>
        <w:t>dos tienen respaldo fuerte</w:t>
      </w:r>
      <w:r>
        <w:t xml:space="preserve"> (escala pictórica y fotografía), </w:t>
      </w:r>
      <w:r>
        <w:rPr>
          <w:b/>
        </w:rPr>
        <w:t>cuatro tienen respaldo parcial</w:t>
      </w:r>
      <w:r>
        <w:t xml:space="preserve"> por analogía con literatura de aprendizaje, y </w:t>
      </w:r>
      <w:r>
        <w:rPr>
          <w:b/>
        </w:rPr>
        <w:t>dos son ideas nuestras</w:t>
      </w:r>
      <w:r>
        <w:t xml:space="preserve"> sin literatura que las sostenga en este uso.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6. 🔑 La pregunta que nadie respondió, y que nosotros sí podemos responder</w:t>
      </w:r>
    </w:p>
    <w:p>
      <w:pPr>
        <w:spacing w:after="120"/>
      </w:pPr>
      <w:r>
        <w:t xml:space="preserve">Tu pregunta más difícil fue: </w:t>
      </w:r>
      <w:r>
        <w:rPr>
          <w:b/>
        </w:rPr>
        <w:t>¿existe evidencia de que estas formas permitan recoger información válida o comparable?</w:t>
      </w:r>
    </w:p>
    <w:p>
      <w:pPr>
        <w:spacing w:after="120"/>
      </w:pPr>
      <w:r>
        <w:rPr>
          <w:b/>
        </w:rPr>
        <w:t>Para casi todas, no.</w:t>
      </w:r>
      <w:r>
        <w:t xml:space="preserve"> Y no porque la respuesta sea negativa, sino porque </w:t>
      </w:r>
      <w:r>
        <w:rPr>
          <w:b/>
        </w:rPr>
        <w:t>nadie lo ha medido</w:t>
      </w:r>
      <w:r>
        <w:t xml:space="preserve">. La literatura de educación especial mide aprendizaje; la de ciencia ciudadana mide calidad del dato; </w:t>
      </w:r>
      <w:r>
        <w:rPr>
          <w:b/>
        </w:rPr>
        <w:t>las dos no se han cruzado.</w:t>
      </w:r>
    </w:p>
    <w:p>
      <w:pPr>
        <w:spacing w:after="120"/>
      </w:pPr>
      <w:r>
        <w:t>Lo que sí está muy desarrollado es cómo se evalúa la calidad del dato ciudadano en general: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Referencia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 aporta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Kosmala et al. (2016)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Frontiers in Ecology and the Environment</w:t>
            </w:r>
            <w:r>
              <w:rPr>
                <w:sz w:val="19"/>
              </w:rPr>
              <w:t xml:space="preserve"> · 10.1002/fee.1436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Marco de referencia para evaluar calidad de datos en ciencia ciudadana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Aceves-Bueno et al. (2017)</w:t>
            </w:r>
            <w:r>
              <w:rPr>
                <w:sz w:val="19"/>
              </w:rPr>
              <w:t xml:space="preserve"> · 10.1002/bes2.1336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Revisión cuantitativa de la exactitud</w:t>
            </w:r>
            <w:r>
              <w:rPr>
                <w:sz w:val="19"/>
              </w:rPr>
              <w:t xml:space="preserve"> de los datos de ciencia ciudadana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Delaney et al. (2008)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Biological Invasions</w:t>
            </w:r>
            <w:r>
              <w:rPr>
                <w:sz w:val="19"/>
              </w:rPr>
              <w:t xml:space="preserve"> · 10.1007/s10530-007-9114-0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Validación de datos ciudadanos </w:t>
            </w:r>
            <w:r>
              <w:rPr>
                <w:b/>
                <w:sz w:val="19"/>
              </w:rPr>
              <w:t>con estudiantes escolares</w:t>
            </w:r>
            <w:r>
              <w:rPr>
                <w:sz w:val="19"/>
              </w:rPr>
              <w:t xml:space="preserve"> contra referencia experta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Cox et al. (2012)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Ecological Applications</w:t>
            </w:r>
            <w:r>
              <w:rPr>
                <w:sz w:val="19"/>
              </w:rPr>
              <w:t xml:space="preserve"> · 10.1890/11-1614.1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🔑 </w:t>
            </w:r>
            <w:r>
              <w:rPr>
                <w:b/>
                <w:sz w:val="19"/>
              </w:rPr>
              <w:t>La variabilidad entre expertos también es alta.</w:t>
            </w:r>
            <w:r>
              <w:rPr>
                <w:sz w:val="19"/>
              </w:rPr>
              <w:t xml:space="preserve"> El estándar contra el que se compara no es perfecto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Burgess et al. (2016)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Conservation Biology</w:t>
            </w:r>
            <w:r>
              <w:rPr>
                <w:sz w:val="19"/>
              </w:rPr>
              <w:t xml:space="preserve"> · 10.1111/cobi.12706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Problemas emergentes de calidad de datos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Fritz et al. (2022)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Nature Reviews Methods Primers</w:t>
            </w:r>
            <w:r>
              <w:rPr>
                <w:sz w:val="19"/>
              </w:rPr>
              <w:t xml:space="preserve"> · 10.1038/s43586-022-00144-4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Primer metodológico general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Bravo et al. (2013)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Marine Environmental Research</w:t>
            </w:r>
            <w:r>
              <w:rPr>
                <w:sz w:val="19"/>
              </w:rPr>
              <w:t xml:space="preserve"> · 10.1016/j.marenvres.2013.02.015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🇨🇱 </w:t>
            </w:r>
            <w:r>
              <w:rPr>
                <w:b/>
                <w:sz w:val="19"/>
              </w:rPr>
              <w:t>Ciencia ciudadana escolar en Chile</w:t>
            </w:r>
            <w:r>
              <w:rPr>
                <w:sz w:val="19"/>
              </w:rPr>
              <w:t>, con escuelas levantando datos de basura en playas del Pacífico sureste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Ballard et al. (2017)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Biological Conservation</w:t>
            </w:r>
            <w:r>
              <w:rPr>
                <w:sz w:val="19"/>
              </w:rPr>
              <w:t xml:space="preserve"> · 10.1016/j.biocon.2016.05.024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Ciencia ciudadana con jóvenes atendiendo a la vez al rigor y al aprendizaje</w:t>
            </w:r>
          </w:p>
        </w:tc>
      </w:tr>
    </w:tbl>
    <w:p/>
    <w:p>
      <w:pPr>
        <w:pStyle w:val="Heading3"/>
      </w:pPr>
      <w:r>
        <w:rPr>
          <w:color w:val="1B4D3E"/>
        </w:rPr>
        <w:t>El punto que cambia todo</w:t>
      </w:r>
    </w:p>
    <w:p>
      <w:pPr>
        <w:spacing w:after="120"/>
      </w:pPr>
      <w:r>
        <w:rPr>
          <w:b/>
        </w:rPr>
        <w:t>Nuestro proyecto ya tiene, por diseño, el instrumento para responder la pregunta que la literatura no responde.</w:t>
      </w:r>
    </w:p>
    <w:p>
      <w:pPr>
        <w:spacing w:after="120"/>
      </w:pPr>
      <w:r>
        <w:t xml:space="preserve">La submuestra de control ciega remide el 15% de los árboles con un técnico, y calcula RMSE del perímetro y kappa de concordancia </w:t>
      </w:r>
      <w:r>
        <w:rPr>
          <w:b/>
        </w:rPr>
        <w:t>por escuela</w:t>
      </w:r>
      <w:r>
        <w:t>. Eso significa que al terminar el proyecto podremos comparar:</w:t>
      </w:r>
    </w:p>
    <w:p>
      <w:pPr>
        <w:ind w:left="432"/>
      </w:pPr>
      <w:r>
        <w:rPr>
          <w:i/>
          <w:color w:val="444444"/>
        </w:rPr>
        <w:t xml:space="preserve">el error de los datos levantados con la </w:t>
      </w:r>
      <w:r>
        <w:rPr>
          <w:b/>
          <w:i/>
          <w:color w:val="444444"/>
        </w:rPr>
        <w:t>ficha estándar</w:t>
      </w:r>
      <w:r>
        <w:rPr>
          <w:i/>
          <w:color w:val="444444"/>
        </w:rPr>
        <w:t xml:space="preserve"> en Los Trigales y Campos Deportivos,</w:t>
      </w:r>
    </w:p>
    <w:p>
      <w:pPr>
        <w:ind w:left="432"/>
      </w:pPr>
      <w:r>
        <w:rPr>
          <w:i/>
          <w:color w:val="444444"/>
        </w:rPr>
        <w:t xml:space="preserve">contra el error de los datos levantados con la </w:t>
      </w:r>
      <w:r>
        <w:rPr>
          <w:b/>
          <w:i/>
          <w:color w:val="444444"/>
        </w:rPr>
        <w:t>ficha pictográfica</w:t>
      </w:r>
      <w:r>
        <w:rPr>
          <w:i/>
          <w:color w:val="444444"/>
        </w:rPr>
        <w:t xml:space="preserve"> en Hablaarte.</w:t>
      </w:r>
    </w:p>
    <w:p>
      <w:pPr>
        <w:spacing w:after="120"/>
      </w:pPr>
      <w:r>
        <w:t xml:space="preserve">Si el error no difiere significativamente, </w:t>
      </w:r>
      <w:r>
        <w:rPr>
          <w:b/>
        </w:rPr>
        <w:t>queda demostrado empíricamente que una ficha con formas alternativas de respuesta produce datos comparables</w:t>
      </w:r>
      <w:r>
        <w:t xml:space="preserve">. Y eso es, hasta donde alcanza esta búsqueda, </w:t>
      </w:r>
      <w:r>
        <w:rPr>
          <w:b/>
        </w:rPr>
        <w:t>una pregunta abierta y sin respuesta publicada</w:t>
      </w:r>
      <w:r>
        <w:t>.</w:t>
      </w:r>
    </w:p>
    <w:p>
      <w:pPr>
        <w:spacing w:after="120"/>
      </w:pPr>
      <w:r>
        <w:t xml:space="preserve">⚠️ Con una limitación estadística que hay que decir de entrada: son tres escuelas y difieren en más cosas que la ficha (edad de los estudiantes, sector, docentes). </w:t>
      </w:r>
      <w:r>
        <w:rPr>
          <w:b/>
        </w:rPr>
        <w:t>No es un experimento controlado, es una comparación observacional</w:t>
      </w:r>
      <w:r>
        <w:t>, y como tal hay que reportarla. Aun así, es más de lo que hoy existe.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7. Las variables, clasificadas como pediste</w:t>
      </w:r>
    </w:p>
    <w:p>
      <w:pPr>
        <w:spacing w:after="120"/>
      </w:pPr>
      <w:r>
        <w:rPr>
          <w:b/>
        </w:rPr>
        <w:t>A</w:t>
      </w:r>
      <w:r>
        <w:t xml:space="preserve"> = el estudiante lo levanta directo · </w:t>
      </w:r>
      <w:r>
        <w:rPr>
          <w:b/>
        </w:rPr>
        <w:t>B</w:t>
      </w:r>
      <w:r>
        <w:t xml:space="preserve"> = con apoyo de un adulto o compañero · </w:t>
      </w:r>
      <w:r>
        <w:rPr>
          <w:b/>
        </w:rPr>
        <w:t>C</w:t>
      </w:r>
      <w:r>
        <w:t xml:space="preserve"> = requiere validación posterior de especialista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Nivel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Forma de respuesta propuesta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Fundamento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Presencia o ausencia de organismos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Casillas con foto y palabra. Incluye obligatoriamente </w:t>
            </w:r>
            <w:r>
              <w:rPr>
                <w:i/>
                <w:sz w:val="19"/>
              </w:rPr>
              <w:t>"no vimos nada"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Es la tarea de menor carga verbal de todo el protocolo. Organizador gráfico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Fotografía del árbol y de lo que vive en él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Tomar la foto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Fotografía como generación de dato, respaldo en §5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Color o condición de una hoja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Escala pictórica</w:t>
            </w:r>
            <w:r>
              <w:rPr>
                <w:sz w:val="19"/>
              </w:rPr>
              <w:t xml:space="preserve"> de 3 a 5 imágenes reales, no dibujos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Precedente de escalas pictóricas validadas en pediatría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Cobertura de líquenes en la grilla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Contar cuadraditos ocupados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Convierte un juicio en un conteo. Andamiaje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Presencia de flores o frutos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Casilla con foto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Binario, sin ambigüedad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Tipo de superficie al pie del árbol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Cuatro fotos, se elige una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Categorías cerradas y visualmente distinguibles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Tamaño aproximado y forma de la copa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Elegir entre siluetas, o medir en pasos con un compañero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La forma de copa es categórica y admite iconos; el tamaño requiere coordinación entre dos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Perímetro del tronco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Vara de 1,30 m sostenida por uno, huincha por otro, número dictado y confirmado en voz alta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Andamiaje físico. </w:t>
            </w:r>
            <w:r>
              <w:rPr>
                <w:b/>
                <w:sz w:val="19"/>
              </w:rPr>
              <w:t>Y es la variable donde el apoyo mejora el dato, no solo el acceso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Altura del árbol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Clinómetro casero entre cuatro estudiantes, o estimación declarada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Reparte una medición en cuatro roles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Ubicación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Leer y copiar coordenadas del celular, o fotografiar la pantalla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Copiar números es más simple que escribir texto. La foto de la pantalla es respaldo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Estado sanitario del árbol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 → C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Escala pictórica de 3 clases con fotografías reales de árboles de Temuco; la subdivisión a 5 clases la hace el técnico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🔴 Es la variable con mayor riesgo de discordancia. Por eso la kappa está en el protocolo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Observación de aves e insectos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 → C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Fotografía y grabación de audio; nunca identificación en terreno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La determinación es indelegable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Identificación de especie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El estudiante </w:t>
            </w:r>
            <w:r>
              <w:rPr>
                <w:b/>
                <w:sz w:val="19"/>
              </w:rPr>
              <w:t>propone</w:t>
            </w:r>
            <w:r>
              <w:rPr>
                <w:sz w:val="19"/>
              </w:rPr>
              <w:t xml:space="preserve"> con tarjetas; la especialista confirma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Regla ya establecida en el diseño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Nombre local del árbol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Decirlo, dictarlo o escribirlo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Es conocimiento del estudiante, no una prueba de lenguaje</w:t>
            </w:r>
          </w:p>
        </w:tc>
      </w:tr>
    </w:tbl>
    <w:p/>
    <w:p>
      <w:pPr>
        <w:spacing w:after="120"/>
      </w:pPr>
      <w:r>
        <w:t xml:space="preserve">💡 </w:t>
      </w:r>
      <w:r>
        <w:rPr>
          <w:b/>
        </w:rPr>
        <w:t>Fíjate en el patrón:</w:t>
      </w:r>
      <w:r>
        <w:t xml:space="preserve"> casi todo lo que un estudiante con dificultades de lenguaje </w:t>
      </w:r>
      <w:r>
        <w:rPr>
          <w:b/>
        </w:rPr>
        <w:t>no</w:t>
      </w:r>
      <w:r>
        <w:t xml:space="preserve"> puede hacer solo no es por el lenguaje, es por </w:t>
      </w:r>
      <w:r>
        <w:rPr>
          <w:b/>
        </w:rPr>
        <w:t>coordinación motriz o por altura</w:t>
      </w:r>
      <w:r>
        <w:t>. Y eso se resuelve con un compañero, no con una adaptación lingüística. La categoría B casi no tiene que ver con lenguaje.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8. Estructura preliminar de la Ficha de Observación Inclusiva</w:t>
      </w:r>
    </w:p>
    <w:p>
      <w:pPr>
        <w:spacing w:after="120"/>
      </w:pPr>
      <w:r>
        <w:t xml:space="preserve">Es una propuesta para llevar a co-diseño, </w:t>
      </w:r>
      <w:r>
        <w:rPr>
          <w:b/>
        </w:rPr>
        <w:t>no una ficha terminada</w:t>
      </w:r>
      <w:r>
        <w:t>.</w:t>
      </w:r>
    </w:p>
    <w:p>
      <w:pPr>
        <w:spacing w:after="120"/>
      </w:pPr>
      <w:r>
        <w:rPr>
          <w:b/>
        </w:rPr>
        <w:t>Principios, cada uno con su respaldo:</w:t>
      </w:r>
    </w:p>
    <w:p>
      <w:pPr>
        <w:pStyle w:val="ListNumber"/>
      </w:pPr>
      <w:r>
        <w:rPr>
          <w:b/>
        </w:rPr>
        <w:t>Una acción por vez, en secuencia numerada con imagen.</w:t>
      </w:r>
      <w:r>
        <w:t xml:space="preserve"> Análisis de tareas basado en indagación, Jimenez et al. · 10.1177/215416471004500307</w:t>
      </w:r>
    </w:p>
    <w:p>
      <w:pPr>
        <w:pStyle w:val="ListNumber"/>
      </w:pPr>
      <w:r>
        <w:rPr>
          <w:b/>
        </w:rPr>
        <w:t>Estructura espacial que organiza la información</w:t>
      </w:r>
      <w:r>
        <w:t>, no párrafos. Meta-análisis de organizadores gráficos en ciencias · 10.1111/j.1540-5826.2011.00341.x</w:t>
      </w:r>
    </w:p>
    <w:p>
      <w:pPr>
        <w:pStyle w:val="ListNumber"/>
      </w:pPr>
      <w:r>
        <w:rPr>
          <w:b/>
        </w:rPr>
        <w:t>Pictograma junto a la palabra, nunca en lugar de la palabra.</w:t>
      </w:r>
      <w:r>
        <w:t xml:space="preserve"> Los apoyos visuales habilitan producción de lenguaje · 10.1007/s00779-010-0294-8</w:t>
      </w:r>
    </w:p>
    <w:p>
      <w:pPr>
        <w:pStyle w:val="ListNumber"/>
      </w:pPr>
      <w:r>
        <w:rPr>
          <w:b/>
        </w:rPr>
        <w:t>Fotografías reales en vez de dibujos</w:t>
      </w:r>
      <w:r>
        <w:t xml:space="preserve"> donde la respuesta sea elegir entre estados. Precedente de escalas pictóricas validadas</w:t>
      </w:r>
    </w:p>
    <w:p>
      <w:pPr>
        <w:pStyle w:val="ListNumber"/>
      </w:pPr>
      <w:r>
        <w:rPr>
          <w:b/>
        </w:rPr>
        <w:t>Misma variable, mismo código, distinta vía de respuesta.</w:t>
      </w:r>
      <w:r>
        <w:t xml:space="preserve"> Es tu principio, y es también el de UDL: múltiples medios de acción y expresión · 10.1186/s40594-019-0161-8</w:t>
      </w:r>
    </w:p>
    <w:p>
      <w:pPr>
        <w:pStyle w:val="ListNumber"/>
      </w:pPr>
      <w:r>
        <w:rPr>
          <w:b/>
        </w:rPr>
        <w:t>La ficha no se infantiliza:</w:t>
      </w:r>
      <w:r>
        <w:t xml:space="preserve"> mismas variables y mismo código que la versión técnica. Lo que cambia es la vía de acceso, no el contenido</w:t>
      </w:r>
    </w:p>
    <w:p>
      <w:pPr>
        <w:spacing w:after="120"/>
      </w:pPr>
      <w:r>
        <w:rPr>
          <w:b/>
        </w:rPr>
        <w:t>Bloques, en el orden en que ocurren en terreno:</w:t>
      </w:r>
    </w:p>
    <w:p>
      <w:pPr>
        <w:spacing w:after="120"/>
      </w:pPr>
      <w:r>
        <w:rPr>
          <w:rFonts w:ascii="Consolas" w:hAnsi="Consolas"/>
          <w:sz w:val="19"/>
        </w:rPr>
        <w:t>`</w:t>
      </w:r>
    </w:p>
    <w:p>
      <w:pPr>
        <w:spacing w:after="120"/>
      </w:pPr>
      <w:r>
        <w:t>[1] ESTE ÁRBOL ES        codigo preimpreso · foto del árbol entero</w:t>
      </w:r>
    </w:p>
    <w:p>
      <w:pPr>
        <w:spacing w:after="120"/>
      </w:pPr>
      <w:r>
        <w:t>[2] LO MEDIMOS           vara + huincha · número dictado y confirmado</w:t>
      </w:r>
    </w:p>
    <w:p>
      <w:pPr>
        <w:spacing w:after="120"/>
      </w:pPr>
      <w:r>
        <w:t>[3] CÓMO ESTÁ            3 fotos reales de árbol sano / regular / malo</w:t>
      </w:r>
    </w:p>
    <w:p>
      <w:pPr>
        <w:spacing w:after="120"/>
      </w:pPr>
      <w:r>
        <w:t>[4] QUÉ TIENE ENCIMA     casillas con foto y palabra + "no vimos nada"</w:t>
      </w:r>
    </w:p>
    <w:p>
      <w:pPr>
        <w:spacing w:after="120"/>
      </w:pPr>
      <w:r>
        <w:t>[5] SU CORTEZA           grilla · cuántos cuadraditos</w:t>
      </w:r>
    </w:p>
    <w:p>
      <w:pPr>
        <w:spacing w:after="120"/>
      </w:pPr>
      <w:r>
        <w:t>[6] LO DIBUJO            recuadro</w:t>
      </w:r>
    </w:p>
    <w:p>
      <w:pPr>
        <w:spacing w:after="120"/>
      </w:pPr>
      <w:r>
        <w:t>[7] CÓMO LE DECIMOS      hablado, dictado o escrito</w:t>
      </w:r>
    </w:p>
    <w:p>
      <w:pPr>
        <w:spacing w:after="120"/>
      </w:pPr>
      <w:r>
        <w:rPr>
          <w:rFonts w:ascii="Consolas" w:hAnsi="Consolas"/>
          <w:sz w:val="19"/>
        </w:rPr>
        <w:t>`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9. Qué hay que validar con la escuela, y no decidir nosotros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 validar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 quién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🔴 </w:t>
            </w:r>
            <w:r>
              <w:rPr>
                <w:b/>
                <w:sz w:val="19"/>
              </w:rPr>
              <w:t>Si el apoyo visual ayuda o interfiere</w:t>
            </w:r>
            <w:r>
              <w:rPr>
                <w:sz w:val="19"/>
              </w:rPr>
              <w:t xml:space="preserve"> con los objetivos de lenguaje de cada estudiante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Fonoaudiólogas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Cuántas opciones puede discriminar la escala pictórica: 3, 4 o 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Fonoaudiólogas y docentes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 conviene fotografía real o dibujo esquemático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Ídem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El vocabulario del campo semántico cerrado, y si calza con lo que ya trabajan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Fonoaudiólogas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 la grabación de audio es cómoda o genera ansiedad de desempeño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🔴 Fonoaudiólogas. </w:t>
            </w:r>
            <w:r>
              <w:rPr>
                <w:b/>
                <w:sz w:val="19"/>
              </w:rPr>
              <w:t>Es el punto que más me preocupa de todo lo que propuse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Qué tipo de apoyo del adulto es legítimo sin sustituir al estudiante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Educadora diferencial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 hay estudiantes que requieran apoyo CAA específico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Decisión clínica, no del proyecto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El nivel y edad reales de los cursos participantes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Dirección</w:t>
            </w:r>
          </w:p>
        </w:tc>
      </w:tr>
    </w:tbl>
    <w:p/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10. Lo que este documento habilita para la postulación</w:t>
      </w:r>
    </w:p>
    <w:p>
      <w:pPr>
        <w:spacing w:after="120"/>
      </w:pPr>
      <w:r>
        <w:t>Tres frases que ahora se pueden escribir con respaldo, y que antes eran opinión:</w:t>
      </w:r>
    </w:p>
    <w:p>
      <w:pPr>
        <w:pStyle w:val="ListNumber"/>
      </w:pPr>
      <w:r>
        <w:rPr>
          <w:b/>
        </w:rPr>
        <w:t>"La enseñanza de ciencias basada en indagación y trabajo práctico supera al enfoque de texto en estudiantes con discapacidad."</w:t>
      </w:r>
      <w:r>
        <w:t xml:space="preserve"> Respaldo: 10.1002/tea.20057, 10.1177/002221949703000611, 10.1111/j.1540-5826.2011.00340.x</w:t>
      </w:r>
    </w:p>
    <w:p>
      <w:pPr>
        <w:pStyle w:val="ListNumber"/>
      </w:pPr>
      <w:r>
        <w:rPr>
          <w:b/>
        </w:rPr>
        <w:t>"Los organizadores gráficos tienen meta-análisis específico en instrucción de ciencias con estudiantes con dificultades de aprendizaje."</w:t>
      </w:r>
      <w:r>
        <w:t xml:space="preserve"> Respaldo: 10.1111/j.1540-5826.2011.00341.x</w:t>
      </w:r>
    </w:p>
    <w:p>
      <w:pPr>
        <w:pStyle w:val="ListNumber"/>
      </w:pPr>
      <w:r>
        <w:t xml:space="preserve">🔑 </w:t>
      </w:r>
      <w:r>
        <w:rPr>
          <w:b/>
        </w:rPr>
        <w:t>"No existe literatura sobre participación de niñas y niños con trastorno del desarrollo del lenguaje en generación de datos de biodiversidad, y este proyecto puede producir la primera evidencia sobre si una ficha con formas alternativas de respuesta entrega datos comparables."</w:t>
      </w:r>
      <w:r>
        <w:t xml:space="preserve"> Respaldo: la búsqueda de §0 y el diseño de control de calidad de §6</w:t>
      </w:r>
    </w:p>
    <w:p>
      <w:pPr>
        <w:spacing w:after="120"/>
      </w:pPr>
      <w:r>
        <w:t xml:space="preserve">⚠️ </w:t>
      </w:r>
      <w:r>
        <w:rPr>
          <w:b/>
        </w:rPr>
        <w:t>Y una advertencia de uso.</w:t>
      </w:r>
      <w:r>
        <w:t xml:space="preserve"> Nada de esto autoriza a decir en la postulación que el método está validado para esta población. Lo honesto, y además lo más fuerte, es decir que </w:t>
      </w:r>
      <w:r>
        <w:rPr>
          <w:b/>
        </w:rPr>
        <w:t>el principio tiene respaldo, la aplicación específica no existe todavía, y el proyecto está diseñado para medirla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