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Solicitud por Ley de Transparencia: catastro de arbolado de Av. Caupolicán</w:t>
      </w:r>
    </w:p>
    <w:p>
      <w:pPr>
        <w:spacing w:after="120"/>
      </w:pPr>
      <w:r>
        <w:rPr>
          <w:b/>
        </w:rPr>
        <w:t>Fecha:</w:t>
      </w:r>
      <w:r>
        <w:t xml:space="preserve"> 25 de agosto de 2026</w:t>
      </w:r>
    </w:p>
    <w:p>
      <w:pPr>
        <w:spacing w:after="120"/>
      </w:pPr>
      <w:r>
        <w:rPr>
          <w:b/>
        </w:rPr>
        <w:t>Para qué:</w:t>
      </w:r>
      <w:r>
        <w:t xml:space="preserve"> conseguir el catastro oficial del arbolado del proyecto vial de Av. Caupolicán, que hoy</w:t>
      </w:r>
    </w:p>
    <w:p>
      <w:pPr>
        <w:spacing w:after="120"/>
      </w:pPr>
      <w:r>
        <w:t xml:space="preserve">se cita en la presentación enviada a Fundación Mar Adentro </w:t>
      </w:r>
      <w:r>
        <w:rPr>
          <w:b/>
        </w:rPr>
        <w:t>sin tener el documento fuente archivado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Por qué esta solicitud vale la pena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Razón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Respalda una cifra que ya usamos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 presentación afirma que el catastro del SERVIU registra 146 árboles y recomienda extraer 88, entre ellos 20 grandes y consolidados en muy buen estado. </w:t>
            </w:r>
            <w:r>
              <w:rPr>
                <w:b/>
                <w:sz w:val="19"/>
              </w:rPr>
              <w:t>Ese documento no está en el repositorio.</w:t>
            </w:r>
            <w:r>
              <w:rPr>
                <w:sz w:val="19"/>
              </w:rPr>
              <w:t xml:space="preserve"> Si lo piden en la entrevista, hoy no se puede mostrar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depende de la voluntad de nadie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diferencia del catastro ciudadano, este es un documento público y el órgano está obligado a entregarlo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 la primera capa de árboles del Observatorio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individuales con especie y estado, sobre el eje que ya es el caso testigo del proyecto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Permite el contraste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Cuando llegue el catastro ciudadano, se puede comparar qué vio la comunidad y qué vio el estudio oficial sobre los mismos árboles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Datos del trámite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Órgano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SERVIU Región de La Araucanía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Portal de Transparencia, portaltransparencia.cl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Norma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Ley 20.285 sobre Acceso a la Información Pública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Plazo legal de respuesta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20 días hábiles, prorrogables por 10 más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Costo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Gratuito, salvo costos de reproducción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 no responden o niegan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Amparo ante el Consejo para la Transparencia, dentro de 15 días hábiles</w:t>
            </w:r>
          </w:p>
        </w:tc>
      </w:tr>
    </w:tbl>
    <w:p/>
    <w:p>
      <w:pPr>
        <w:spacing w:after="120"/>
      </w:pPr>
      <w:r>
        <w:t xml:space="preserve">⬜ </w:t>
      </w:r>
      <w:r>
        <w:rPr>
          <w:b/>
        </w:rPr>
        <w:t>Verificar antes de enviar:</w:t>
      </w:r>
      <w:r>
        <w:t xml:space="preserve"> si el proyecto lo ejecuta el SERVIU o la Dirección de Vialidad del</w:t>
      </w:r>
    </w:p>
    <w:p>
      <w:pPr>
        <w:spacing w:after="120"/>
      </w:pPr>
      <w:r>
        <w:t>MOP. Si es Vialidad, la misma solicitud va dirigida al MOP Araucanía. En caso de duda, **enviarla a</w:t>
      </w:r>
    </w:p>
    <w:p>
      <w:pPr>
        <w:spacing w:after="120"/>
      </w:pPr>
      <w:r>
        <w:t>ambos**: no cuesta nada y el que no la tenga la deriva.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Texto para pegar en el portal</w:t>
      </w:r>
    </w:p>
    <w:p>
      <w:pPr>
        <w:ind w:left="432"/>
      </w:pPr>
      <w:r>
        <w:rPr>
          <w:b/>
          <w:i/>
          <w:color w:val="444444"/>
        </w:rPr>
        <w:t>Solicitud de acceso a información pública — Ley 20.285</w:t>
      </w:r>
    </w:p>
    <w:p>
      <w:pPr>
        <w:ind w:left="432"/>
      </w:pPr>
      <w:r>
        <w:rPr>
          <w:i/>
          <w:color w:val="444444"/>
        </w:rPr>
        <w:t>Junto con saludar, y en el marco de la Ley 20.285 sobre Acceso a la Información Pública, vengo en</w:t>
      </w:r>
    </w:p>
    <w:p>
      <w:pPr>
        <w:ind w:left="432"/>
      </w:pPr>
      <w:r>
        <w:rPr>
          <w:i/>
          <w:color w:val="444444"/>
        </w:rPr>
        <w:t>solicitar la siguiente información referida al proyecto de mejoramiento de Avenida Caupolicán,</w:t>
      </w:r>
    </w:p>
    <w:p>
      <w:pPr>
        <w:ind w:left="432"/>
      </w:pPr>
      <w:r>
        <w:rPr>
          <w:i/>
          <w:color w:val="444444"/>
        </w:rPr>
        <w:t>comuna de Temuco, Región de La Araucanía:</w:t>
      </w:r>
    </w:p>
    <w:p>
      <w:pPr>
        <w:ind w:left="432"/>
      </w:pPr>
      <w:r>
        <w:rPr>
          <w:i/>
          <w:color w:val="444444"/>
        </w:rPr>
        <w:t xml:space="preserve">1. </w:t>
      </w:r>
      <w:r>
        <w:rPr>
          <w:b/>
          <w:i/>
          <w:color w:val="444444"/>
        </w:rPr>
        <w:t>Catastro o inventario del arbolado urbano</w:t>
      </w:r>
      <w:r>
        <w:rPr>
          <w:i/>
          <w:color w:val="444444"/>
        </w:rPr>
        <w:t xml:space="preserve"> existente en el área de influencia del proyecto,</w:t>
      </w:r>
    </w:p>
    <w:p>
      <w:pPr>
        <w:ind w:left="432"/>
      </w:pPr>
      <w:r>
        <w:rPr>
          <w:i/>
          <w:color w:val="444444"/>
        </w:rPr>
        <w:t>incluyendo para cada ejemplar: número o código identificador, especie, ubicación (dirección,</w:t>
      </w:r>
    </w:p>
    <w:p>
      <w:pPr>
        <w:ind w:left="432"/>
      </w:pPr>
      <w:r>
        <w:rPr>
          <w:i/>
          <w:color w:val="444444"/>
        </w:rPr>
        <w:t>coordenadas o referencia en plano), diámetro o perímetro de tronco, altura, estado sanitario o</w:t>
      </w:r>
    </w:p>
    <w:p>
      <w:pPr>
        <w:ind w:left="432"/>
      </w:pPr>
      <w:r>
        <w:rPr>
          <w:i/>
          <w:color w:val="444444"/>
        </w:rPr>
        <w:t>fitosanitario, y la recomendación técnica asociada (conservación, trasplante o extracción).</w:t>
      </w:r>
    </w:p>
    <w:p>
      <w:pPr>
        <w:ind w:left="432"/>
      </w:pPr>
      <w:r>
        <w:rPr>
          <w:i/>
          <w:color w:val="444444"/>
        </w:rPr>
        <w:t xml:space="preserve">2. </w:t>
      </w:r>
      <w:r>
        <w:rPr>
          <w:b/>
          <w:i/>
          <w:color w:val="444444"/>
        </w:rPr>
        <w:t>El informe o estudio técnico</w:t>
      </w:r>
      <w:r>
        <w:rPr>
          <w:i/>
          <w:color w:val="444444"/>
        </w:rPr>
        <w:t xml:space="preserve"> que fundamenta dichas recomendaciones, incluyendo la</w:t>
      </w:r>
    </w:p>
    <w:p>
      <w:pPr>
        <w:ind w:left="432"/>
      </w:pPr>
      <w:r>
        <w:rPr>
          <w:i/>
          <w:color w:val="444444"/>
        </w:rPr>
        <w:t>metodología de evaluación empleada y la identificación del profesional o empresa que lo elaboró.</w:t>
      </w:r>
    </w:p>
    <w:p>
      <w:pPr>
        <w:ind w:left="432"/>
      </w:pPr>
      <w:r>
        <w:rPr>
          <w:i/>
          <w:color w:val="444444"/>
        </w:rPr>
        <w:t xml:space="preserve">3. </w:t>
      </w:r>
      <w:r>
        <w:rPr>
          <w:b/>
          <w:i/>
          <w:color w:val="444444"/>
        </w:rPr>
        <w:t>Las medidas de compensación, reposición o reforestación</w:t>
      </w:r>
      <w:r>
        <w:rPr>
          <w:i/>
          <w:color w:val="444444"/>
        </w:rPr>
        <w:t xml:space="preserve"> comprometidas por el proyecto</w:t>
      </w:r>
    </w:p>
    <w:p>
      <w:pPr>
        <w:ind w:left="432"/>
      </w:pPr>
      <w:r>
        <w:rPr>
          <w:i/>
          <w:color w:val="444444"/>
        </w:rPr>
        <w:t>respecto del arbolado que se intervenga, con su número de ejemplares, especies y ubicación.</w:t>
      </w:r>
    </w:p>
    <w:p>
      <w:pPr>
        <w:ind w:left="432"/>
      </w:pPr>
      <w:r>
        <w:rPr>
          <w:i/>
          <w:color w:val="444444"/>
        </w:rPr>
        <w:t xml:space="preserve">4. </w:t>
      </w:r>
      <w:r>
        <w:rPr>
          <w:b/>
          <w:i/>
          <w:color w:val="444444"/>
        </w:rPr>
        <w:t>Las autorizaciones o pronunciamientos</w:t>
      </w:r>
      <w:r>
        <w:rPr>
          <w:i/>
          <w:color w:val="444444"/>
        </w:rPr>
        <w:t xml:space="preserve"> de la Ilustre Municipalidad de Temuco respecto de la</w:t>
      </w:r>
    </w:p>
    <w:p>
      <w:pPr>
        <w:ind w:left="432"/>
      </w:pPr>
      <w:r>
        <w:rPr>
          <w:i/>
          <w:color w:val="444444"/>
        </w:rPr>
        <w:t>intervención del arbolado, considerando lo dispuesto en la Ordenanza Municipal N° 004/2021</w:t>
      </w:r>
    </w:p>
    <w:p>
      <w:pPr>
        <w:ind w:left="432"/>
      </w:pPr>
      <w:r>
        <w:rPr>
          <w:i/>
          <w:color w:val="444444"/>
        </w:rPr>
        <w:t>sobre Arbolado Urbano y Áreas Verdes.</w:t>
      </w:r>
    </w:p>
    <w:p>
      <w:pPr>
        <w:ind w:left="432"/>
      </w:pPr>
      <w:r>
        <w:rPr>
          <w:i/>
          <w:color w:val="444444"/>
        </w:rPr>
        <w:t>Solicito que la información sea entregada **en formato digital y, cuando exista, en formato</w:t>
      </w:r>
    </w:p>
    <w:p>
      <w:pPr>
        <w:ind w:left="432"/>
      </w:pPr>
      <w:r>
        <w:rPr>
          <w:i/>
          <w:color w:val="444444"/>
        </w:rPr>
        <w:t>procesable** (planilla de cálculo, CSV o shapefile), de conformidad con lo dispuesto en la Ley</w:t>
      </w:r>
    </w:p>
    <w:p>
      <w:pPr>
        <w:ind w:left="432"/>
      </w:pPr>
      <w:r>
        <w:rPr>
          <w:i/>
          <w:color w:val="444444"/>
        </w:rPr>
        <w:t>20.285 respecto de la entrega en la forma y por el medio requeridos.</w:t>
      </w:r>
    </w:p>
    <w:p>
      <w:pPr>
        <w:ind w:left="432"/>
      </w:pPr>
      <w:r>
        <w:rPr>
          <w:i/>
          <w:color w:val="444444"/>
        </w:rPr>
        <w:t>Agradezco desde ya su disposición.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Qué hacer cuando llegue la respuesta</w:t>
      </w:r>
    </w:p>
    <w:p>
      <w:pPr>
        <w:pStyle w:val="ListNumber"/>
      </w:pPr>
      <w:r>
        <w:rPr>
          <w:b/>
        </w:rPr>
        <w:t>Archivar el documento original</w:t>
      </w:r>
      <w:r>
        <w:t xml:space="preserve"> en </w:t>
      </w:r>
      <w:r>
        <w:rPr>
          <w:rFonts w:ascii="Consolas" w:hAnsi="Consolas"/>
          <w:sz w:val="19"/>
        </w:rPr>
        <w:t>investigacion/regulacion/</w:t>
      </w:r>
      <w:r>
        <w:t>, con su fecha de obtención y el</w:t>
      </w:r>
    </w:p>
    <w:p>
      <w:pPr>
        <w:spacing w:after="120"/>
      </w:pPr>
      <w:r>
        <w:t>número de solicitud. Sin eso, la cifra de 146 y 88 sigue sin respaldo.</w:t>
      </w:r>
    </w:p>
    <w:p>
      <w:pPr>
        <w:pStyle w:val="ListNumber"/>
      </w:pPr>
      <w:r>
        <w:rPr>
          <w:b/>
        </w:rPr>
        <w:t>Convertir la tabla a CSV</w:t>
      </w:r>
      <w:r>
        <w:t xml:space="preserve"> con los encabezados que el script reconoce: </w:t>
      </w:r>
      <w:r>
        <w:rPr>
          <w:rFonts w:ascii="Consolas" w:hAnsi="Consolas"/>
          <w:sz w:val="19"/>
        </w:rPr>
        <w:t>Codigo</w:t>
      </w:r>
      <w:r>
        <w:t xml:space="preserve">, </w:t>
      </w:r>
      <w:r>
        <w:rPr>
          <w:rFonts w:ascii="Consolas" w:hAnsi="Consolas"/>
          <w:sz w:val="19"/>
        </w:rPr>
        <w:t>Especie</w:t>
      </w:r>
      <w:r>
        <w:t>,</w:t>
      </w:r>
    </w:p>
    <w:p>
      <w:pPr>
        <w:spacing w:after="120"/>
      </w:pPr>
      <w:r>
        <w:rPr>
          <w:rFonts w:ascii="Consolas" w:hAnsi="Consolas"/>
          <w:sz w:val="19"/>
        </w:rPr>
        <w:t>Latitud</w:t>
      </w:r>
      <w:r>
        <w:t xml:space="preserve">, </w:t>
      </w:r>
      <w:r>
        <w:rPr>
          <w:rFonts w:ascii="Consolas" w:hAnsi="Consolas"/>
          <w:sz w:val="19"/>
        </w:rPr>
        <w:t>Longitud</w:t>
      </w:r>
      <w:r>
        <w:t xml:space="preserve"> o </w:t>
      </w:r>
      <w:r>
        <w:rPr>
          <w:rFonts w:ascii="Consolas" w:hAnsi="Consolas"/>
          <w:sz w:val="19"/>
        </w:rPr>
        <w:t>Coordenadas</w:t>
      </w:r>
      <w:r>
        <w:t xml:space="preserve">, </w:t>
      </w:r>
      <w:r>
        <w:rPr>
          <w:rFonts w:ascii="Consolas" w:hAnsi="Consolas"/>
          <w:sz w:val="19"/>
        </w:rPr>
        <w:t>Direccion</w:t>
      </w:r>
      <w:r>
        <w:t xml:space="preserve">, </w:t>
      </w:r>
      <w:r>
        <w:rPr>
          <w:rFonts w:ascii="Consolas" w:hAnsi="Consolas"/>
          <w:sz w:val="19"/>
        </w:rPr>
        <w:t>Perimetro</w:t>
      </w:r>
      <w:r>
        <w:t xml:space="preserve">, </w:t>
      </w:r>
      <w:r>
        <w:rPr>
          <w:rFonts w:ascii="Consolas" w:hAnsi="Consolas"/>
          <w:sz w:val="19"/>
        </w:rPr>
        <w:t>Altura total</w:t>
      </w:r>
      <w:r>
        <w:t>,</w:t>
      </w:r>
    </w:p>
    <w:p>
      <w:pPr>
        <w:spacing w:after="120"/>
      </w:pPr>
      <w:r>
        <w:rPr>
          <w:rFonts w:ascii="Consolas" w:hAnsi="Consolas"/>
          <w:sz w:val="19"/>
        </w:rPr>
        <w:t>Estado sanitario</w:t>
      </w:r>
      <w:r>
        <w:t xml:space="preserve">, </w:t>
      </w:r>
      <w:r>
        <w:rPr>
          <w:rFonts w:ascii="Consolas" w:hAnsi="Consolas"/>
          <w:sz w:val="19"/>
        </w:rPr>
        <w:t>Danos</w:t>
      </w:r>
      <w:r>
        <w:t>.</w:t>
      </w:r>
    </w:p>
    <w:p>
      <w:pPr>
        <w:pStyle w:val="ListNumber"/>
      </w:pPr>
      <w:r>
        <w:rPr>
          <w:b/>
        </w:rPr>
        <w:t>Importarla a la capa de árboles:</w:t>
      </w:r>
    </w:p>
    <w:p>
      <w:pPr>
        <w:spacing w:after="120"/>
      </w:pPr>
      <w:r>
        <w:t>```bash</w:t>
      </w:r>
    </w:p>
    <w:p>
      <w:pPr>
        <w:spacing w:after="120"/>
      </w:pPr>
      <w:r>
        <w:t>python scripts/sync_arboles.py --csv serviu_caupolican.csv --fuente serviu --sector "Av. Caupolicán" --prefijo CAU --fuente-detalle "SERVIU Araucanía, catastro del proyecto Mejoramiento Av. Caupolicán. Obtenido por Ley 20.285, solicitud N° [folio], [fecha]"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rPr>
          <w:b/>
        </w:rPr>
        <w:t>Corregir la cifra si no coincide.</w:t>
      </w:r>
      <w:r>
        <w:t xml:space="preserve"> Si el documento dice algo distinto de 146 y 88, se corrige</w:t>
      </w:r>
    </w:p>
    <w:p>
      <w:pPr>
        <w:spacing w:after="120"/>
      </w:pPr>
      <w:r>
        <w:t>en la presentación y se declara. La cifra que vale es la del documento, no la que recordamos.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Advertencias</w:t>
      </w:r>
    </w:p>
    <w:p>
      <w:pPr>
        <w:spacing w:after="120"/>
      </w:pPr>
      <w:r>
        <w:t xml:space="preserve">⚠️ </w:t>
      </w:r>
      <w:r>
        <w:rPr>
          <w:b/>
        </w:rPr>
        <w:t>Puede que la respuesta no traiga coordenadas.</w:t>
      </w:r>
      <w:r>
        <w:t xml:space="preserve"> Muchos catastros viales georreferencian por</w:t>
      </w:r>
    </w:p>
    <w:p>
      <w:pPr>
        <w:spacing w:after="120"/>
      </w:pPr>
      <w:r>
        <w:t>kilometraje o por plano, no por GPS. Si llega así, los árboles igual entran a la capa pero hay que</w:t>
      </w:r>
    </w:p>
    <w:p>
      <w:pPr>
        <w:spacing w:after="120"/>
      </w:pPr>
      <w:r>
        <w:t xml:space="preserve">ubicarlos después, y eso se declara en </w:t>
      </w:r>
      <w:r>
        <w:rPr>
          <w:rFonts w:ascii="Consolas" w:hAnsi="Consolas"/>
          <w:sz w:val="19"/>
        </w:rPr>
        <w:t>precision_gps_m</w:t>
      </w:r>
      <w:r>
        <w:t>.</w:t>
      </w:r>
    </w:p>
    <w:p>
      <w:pPr>
        <w:spacing w:after="120"/>
      </w:pPr>
      <w:r>
        <w:t xml:space="preserve">⚠️ </w:t>
      </w:r>
      <w:r>
        <w:rPr>
          <w:b/>
        </w:rPr>
        <w:t>Puede que nieguen parte de la información</w:t>
      </w:r>
      <w:r>
        <w:t xml:space="preserve"> alegando que es un proyecto en ejecución. Si eso</w:t>
      </w:r>
    </w:p>
    <w:p>
      <w:pPr>
        <w:spacing w:after="120"/>
      </w:pPr>
      <w:r>
        <w:t>pasa, el amparo ante el Consejo para la Transparencia es gratuito y se hace en línea.</w:t>
      </w:r>
    </w:p>
    <w:p>
      <w:pPr>
        <w:spacing w:after="120"/>
      </w:pPr>
      <w:r>
        <w:t xml:space="preserve">⚠️ </w:t>
      </w:r>
      <w:r>
        <w:rPr>
          <w:b/>
        </w:rPr>
        <w:t>El catastro del SERVIU no es el catastro municipal de árboles patrimoniales.</w:t>
      </w:r>
      <w:r>
        <w:t xml:space="preserve"> Son documentos</w:t>
      </w:r>
    </w:p>
    <w:p>
      <w:pPr>
        <w:spacing w:after="120"/>
      </w:pPr>
      <w:r>
        <w:t>distintos y el segundo sigue pendiente, como ya dice el sitio.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Lo que esta solicitud deliberadamente no pide</w:t>
      </w:r>
    </w:p>
    <w:p>
      <w:pPr>
        <w:spacing w:after="120"/>
      </w:pPr>
      <w:r>
        <w:t>No se pide información sobre personas, ni sobre el detalle contractual de la obra. La solicitud se</w:t>
      </w:r>
    </w:p>
    <w:p>
      <w:pPr>
        <w:spacing w:after="120"/>
      </w:pPr>
      <w:r>
        <w:t>limita al arbolado y a su tratamiento, que es lo que le compete al Observatorio. Pedir de más</w:t>
      </w:r>
    </w:p>
    <w:p>
      <w:pPr>
        <w:spacing w:after="120"/>
      </w:pPr>
      <w:r>
        <w:t>alarga el trámite y desdibuja el propósito.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