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Decisión sobre los sitios: cada escuela estudia su propio territorio</w:t>
      </w:r>
    </w:p>
    <w:p>
      <w:pPr>
        <w:spacing w:after="120"/>
      </w:pPr>
      <w:r>
        <w:rPr>
          <w:b/>
        </w:rPr>
        <w:t>Fecha:</w:t>
      </w:r>
      <w:r>
        <w:t xml:space="preserve"> 13 de agosto de 2026</w:t>
      </w:r>
    </w:p>
    <w:p>
      <w:pPr>
        <w:spacing w:after="120"/>
      </w:pPr>
      <w:r>
        <w:rPr>
          <w:b/>
        </w:rPr>
        <w:t>Sustituye</w:t>
      </w:r>
      <w:r>
        <w:t xml:space="preserve"> la propuesta de "sitio de referencia externo en Cerro Ñielol" de </w:t>
      </w:r>
      <w:r>
        <w:rPr>
          <w:rFonts w:ascii="Consolas" w:hAnsi="Consolas"/>
          <w:sz w:val="19"/>
        </w:rPr>
        <w:t>FMA_2026_PLANTILLAS_Y_SITIOS.md</w:t>
      </w:r>
      <w:r>
        <w:t xml:space="preserve"> §1.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1. Por qué mi propuesta era peor que tu intuición</w:t>
      </w:r>
    </w:p>
    <w:p>
      <w:pPr>
        <w:spacing w:after="120"/>
      </w:pPr>
      <w:r>
        <w:t xml:space="preserve">Propuse un sitio de referencia en el Cerro Ñielol para recuperar el contraste de cobertura que se había perdido al quedar las tres escuelas en el mismo estrato. </w:t>
      </w:r>
      <w:r>
        <w:rPr>
          <w:b/>
        </w:rPr>
        <w:t>Resolvía el problema estadístico y rompía el proyecto.</w:t>
      </w:r>
    </w:p>
    <w:p>
      <w:pPr>
        <w:spacing w:after="120"/>
      </w:pPr>
      <w:r>
        <w:t xml:space="preserve">Lo que rompía: el principio de que </w:t>
      </w:r>
      <w:r>
        <w:rPr>
          <w:b/>
        </w:rPr>
        <w:t>cada comunidad estudia el arbolado de su propio barrio</w:t>
      </w:r>
      <w:r>
        <w:t>. Ñielol no es el territorio de ninguna de las tres escuelas. Llevarlas ahí las convierte en visitantes de un lugar ajeno, y convierte el proyecto en una salida educativa más — justo el tipo de actividad que el fondo advirtió que no busca.</w:t>
      </w:r>
    </w:p>
    <w:p>
      <w:pPr>
        <w:spacing w:after="120"/>
      </w:pPr>
      <w:r>
        <w:t xml:space="preserve">Tu propuesta —que Hablaarte se relacione con el río Cautín y el humedal Antumalén, que están en su sector— </w:t>
      </w:r>
      <w:r>
        <w:rPr>
          <w:b/>
        </w:rPr>
        <w:t>resuelve el mismo problema sin romper nada</w:t>
      </w:r>
      <w:r>
        <w:t xml:space="preserve">. Y además, como muestro abajo, lo resuelve </w:t>
      </w:r>
      <w:r>
        <w:rPr>
          <w:b/>
        </w:rPr>
        <w:t>mejor estadísticamente</w:t>
      </w:r>
      <w:r>
        <w:t>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2. Lo que verifiqué</w:t>
      </w:r>
    </w:p>
    <w:p>
      <w:pPr>
        <w:pStyle w:val="Heading3"/>
      </w:pPr>
      <w:r>
        <w:rPr>
          <w:color w:val="1B4D3E"/>
        </w:rPr>
        <w:t>2.1 Distancia de cada escuela al río Cautín</w:t>
      </w:r>
    </w:p>
    <w:p>
      <w:pPr>
        <w:spacing w:after="120"/>
      </w:pPr>
      <w:r>
        <w:t>Medida contra la geometría del río en OpenStreetMap (1.273 nodos):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Escuela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Distancia al Cautín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Hablaarte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451 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Los Trigales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2.828 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Campos Deportivos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3.338 m</w:t>
            </w:r>
          </w:p>
        </w:tc>
      </w:tr>
    </w:tbl>
    <w:p/>
    <w:p>
      <w:pPr>
        <w:spacing w:after="120"/>
      </w:pPr>
      <w:r>
        <w:t xml:space="preserve">🔑 </w:t>
      </w:r>
      <w:r>
        <w:rPr>
          <w:b/>
        </w:rPr>
        <w:t>Hablaarte está a 451 metros del río: el corredor ribereño cae dentro de su propio radio de 500 m.</w:t>
      </w:r>
      <w:r>
        <w:t xml:space="preserve"> No hay que sacar a nadie de su barrio. Las otras dos están a casi 3 km — sus sectores son urbanos puros.</w:t>
      </w:r>
    </w:p>
    <w:p>
      <w:pPr>
        <w:pStyle w:val="Heading3"/>
      </w:pPr>
      <w:r>
        <w:rPr>
          <w:color w:val="1B4D3E"/>
        </w:rPr>
        <w:t>2.2 El humedal existe y está protegido por ley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Dato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Fuente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Registrado como </w:t>
            </w:r>
            <w:r>
              <w:rPr>
                <w:b/>
                <w:sz w:val="19"/>
              </w:rPr>
              <w:t>"Humedal Urbano Río Cautín-Sector Antumalén"</w:t>
            </w:r>
            <w:r>
              <w:rPr>
                <w:sz w:val="19"/>
              </w:rPr>
              <w:t>, categoría reserva natural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OpenStreetMap (-38,72124 · -72,54830)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Declarado humedal urbano bajo la Ley 21.202</w:t>
            </w:r>
            <w:r>
              <w:rPr>
                <w:sz w:val="19"/>
              </w:rPr>
              <w:t>, entre los primeros cuatro de La Araucanía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🟢 prensa regional + Portal de Humedales del MMA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Compartido entre las comunas de </w:t>
            </w:r>
            <w:r>
              <w:rPr>
                <w:b/>
                <w:sz w:val="19"/>
              </w:rPr>
              <w:t>Temuco y Padre Las Casas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🟢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Temuco suma </w:t>
            </w:r>
            <w:r>
              <w:rPr>
                <w:b/>
                <w:sz w:val="19"/>
              </w:rPr>
              <w:t>401,2 ha de humedales urbanos protegidos</w:t>
            </w:r>
            <w:r>
              <w:rPr>
                <w:sz w:val="19"/>
              </w:rPr>
              <w:t xml:space="preserve"> y 6 humedales reconocidos bajo esa ley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🟢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El municipio mantiene una </w:t>
            </w:r>
            <w:r>
              <w:rPr>
                <w:b/>
                <w:sz w:val="19"/>
              </w:rPr>
              <w:t>mesa de fiscalización de humedales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🟢 Municipalidad de Temuco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Tiene sitio propio: hantumalen.cl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🟢</w:t>
            </w:r>
          </w:p>
        </w:tc>
      </w:tr>
    </w:tbl>
    <w:p/>
    <w:p>
      <w:pPr>
        <w:spacing w:after="120"/>
      </w:pPr>
      <w:r>
        <w:t xml:space="preserve">⚠️ </w:t>
      </w:r>
      <w:r>
        <w:rPr>
          <w:b/>
        </w:rPr>
        <w:t>Antes de citarlo en la postulación</w:t>
      </w:r>
      <w:r>
        <w:t xml:space="preserve"> conviene abrir la ficha del portal del MMA y anotar el </w:t>
      </w:r>
      <w:r>
        <w:rPr>
          <w:b/>
        </w:rPr>
        <w:t>número y fecha de la resolución</w:t>
      </w:r>
      <w:r>
        <w:t xml:space="preserve"> de declaración. La prensa es suficiente para decidir; no lo es para citar.</w:t>
      </w:r>
    </w:p>
    <w:p>
      <w:pPr>
        <w:spacing w:after="120"/>
      </w:pPr>
      <w:r>
        <w:rPr>
          <w:b/>
        </w:rPr>
        <w:t>Distancia de Hablaarte al sector Antumalén: ~2 km.</w:t>
      </w:r>
      <w:r>
        <w:t xml:space="preserve"> Está fuera del radio de 500 m del muestreo, pero es </w:t>
      </w:r>
      <w:r>
        <w:rPr>
          <w:b/>
        </w:rPr>
        <w:t>el mismo sistema ribereño</w:t>
      </w:r>
      <w:r>
        <w:t xml:space="preserve"> que pasa a 451 m de la escuela, y es perfectamente alcanzable para una salida.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3. El diseño corregido: gradiente dentro de cada sector</w:t>
      </w:r>
    </w:p>
    <w:p>
      <w:pPr>
        <w:spacing w:after="120"/>
      </w:pPr>
      <w:r>
        <w:rPr>
          <w:b/>
        </w:rPr>
        <w:t>Principio: nadie sale de su territorio. El contraste se busca dentro de cada barrio, no entre barrios.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Escuela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Su gradiente propio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Extremo alto de vegetación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Extremo bajo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Hablaarte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calle ↔ ribera del Cautín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Corredor ribereño (a 451 m) y humedal urbano protegido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Barrio con 3,3% de dosel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Los Trigales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calle ↔ plaza / bandejón / patio escolar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Los puntos más arbolados de su sector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UV más caliente de Temuco: </w:t>
            </w:r>
            <w:r>
              <w:rPr>
                <w:b/>
                <w:sz w:val="19"/>
              </w:rPr>
              <w:t>33,0 °C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Campos Deportivos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calle ↔ plaza / bandejón / patio escolar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Ídem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3,1% de dosel · IVE 90%</w:t>
            </w:r>
          </w:p>
        </w:tc>
      </w:tr>
    </w:tbl>
    <w:p/>
    <w:p>
      <w:pPr>
        <w:pStyle w:val="Heading3"/>
      </w:pPr>
      <w:r>
        <w:rPr>
          <w:color w:val="1B4D3E"/>
        </w:rPr>
        <w:t>3.1 Por qué esto es mejor y no un consuelo</w:t>
      </w:r>
    </w:p>
    <w:p>
      <w:pPr>
        <w:spacing w:after="120"/>
      </w:pPr>
      <w:r>
        <w:t xml:space="preserve">Un gradiente </w:t>
      </w:r>
      <w:r>
        <w:rPr>
          <w:b/>
        </w:rPr>
        <w:t>dentro</w:t>
      </w:r>
      <w:r>
        <w:t xml:space="preserve"> de cada sitio es estadísticamente </w:t>
      </w:r>
      <w:r>
        <w:rPr>
          <w:b/>
        </w:rPr>
        <w:t>superior</w:t>
      </w:r>
      <w:r>
        <w:t xml:space="preserve"> a uno entre sitios distintos:</w:t>
      </w:r>
    </w:p>
    <w:p>
      <w:pPr>
        <w:pStyle w:val="ListBullet"/>
      </w:pPr>
      <w:r>
        <w:t xml:space="preserve">Al comparar barrios diferentes, el efecto de la cobertura arbórea </w:t>
      </w:r>
      <w:r>
        <w:rPr>
          <w:b/>
        </w:rPr>
        <w:t>se confunde</w:t>
      </w:r>
      <w:r>
        <w:t xml:space="preserve"> con todo lo demás que también cambia entre ellos: nivel socioeconómico, tipo de construcción, edad del barrio, quién midió.</w:t>
      </w:r>
    </w:p>
    <w:p>
      <w:pPr>
        <w:pStyle w:val="ListBullet"/>
      </w:pPr>
      <w:r>
        <w:t xml:space="preserve">Al comparar </w:t>
      </w:r>
      <w:r>
        <w:rPr>
          <w:b/>
        </w:rPr>
        <w:t>dentro del mismo barrio y con el mismo equipo de estudiantes</w:t>
      </w:r>
      <w:r>
        <w:t xml:space="preserve">, esas variables quedan </w:t>
      </w:r>
      <w:r>
        <w:rPr>
          <w:b/>
        </w:rPr>
        <w:t>controladas</w:t>
      </w:r>
      <w:r>
        <w:t>. Lo que varía es la vegetación del entorno, que es justo lo que H2 quiere aislar.</w:t>
      </w:r>
    </w:p>
    <w:p>
      <w:pPr>
        <w:spacing w:after="120"/>
      </w:pPr>
      <w:r>
        <w:t xml:space="preserve">En términos del diseño: la escuela pasa de ser un factor de ruido a ser un </w:t>
      </w:r>
      <w:r>
        <w:rPr>
          <w:b/>
        </w:rPr>
        <w:t>factor aleatorio bien poblado</w:t>
      </w:r>
      <w:r>
        <w:t xml:space="preserve">, y el efecto de interés se estima </w:t>
      </w:r>
      <w:r>
        <w:rPr>
          <w:b/>
        </w:rPr>
        <w:t>dentro</w:t>
      </w:r>
      <w:r>
        <w:t xml:space="preserve"> de cada nivel. Es exactamente para lo que sirven los modelos mixtos que ya estaban previstos.</w:t>
      </w:r>
    </w:p>
    <w:p>
      <w:pPr>
        <w:pStyle w:val="Heading3"/>
      </w:pPr>
      <w:r>
        <w:rPr>
          <w:color w:val="1B4D3E"/>
        </w:rPr>
        <w:t>3.2 La limitación honesta</w:t>
      </w:r>
    </w:p>
    <w:p>
      <w:pPr>
        <w:spacing w:after="120"/>
      </w:pPr>
      <w:r>
        <w:rPr>
          <w:b/>
        </w:rPr>
        <w:t>El extremo alto del gradiente solo está bien representado en Hablaarte.</w:t>
      </w:r>
      <w:r>
        <w:t xml:space="preserve"> Los otros dos sectores no tienen río ni bosque: su punto más verde es una plaza o un bandejón arbolado, que está lejos de un 50% de cobertura.</w:t>
      </w:r>
    </w:p>
    <w:p>
      <w:pPr>
        <w:spacing w:after="120"/>
      </w:pPr>
      <w:r>
        <w:t xml:space="preserve">Consecuencia: </w:t>
      </w:r>
      <w:r>
        <w:rPr>
          <w:b/>
        </w:rPr>
        <w:t>el rango superior del predictor descansa principalmente en los datos de Hablaarte.</w:t>
      </w:r>
      <w:r>
        <w:t xml:space="preserve"> Hay que declararlo, y hay una mitigación barata: en Los Trigales y Campos Deportivos </w:t>
      </w:r>
      <w:r>
        <w:rPr>
          <w:b/>
        </w:rPr>
        <w:t>incluir deliberadamente en el muestreo los puntos más arbolados disponibles</w:t>
      </w:r>
      <w:r>
        <w:t xml:space="preserve"> —plaza, bandejón, patio— para estirar el rango local todo lo que dé. Sigue siendo su propio sector.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4. Lo que gana el proyecto con este cambio</w:t>
      </w:r>
    </w:p>
    <w:p>
      <w:pPr>
        <w:pStyle w:val="ListNumber"/>
      </w:pPr>
      <w:r>
        <w:rPr>
          <w:b/>
        </w:rPr>
        <w:t>Coherencia con la idea central.</w:t>
      </w:r>
      <w:r>
        <w:t xml:space="preserve"> Cada comunidad investiga el arbolado que camina todos los días. Eso es lo que hace que el conocimiento sea apropiable y que el proyecto no dependa de nosotros para repetirse.</w:t>
      </w:r>
    </w:p>
    <w:p>
      <w:pPr>
        <w:pStyle w:val="ListNumber"/>
      </w:pPr>
      <w:r>
        <w:rPr>
          <w:b/>
        </w:rPr>
        <w:t>Un área protegida oficial, en el barrio de una de las escuelas.</w:t>
      </w:r>
      <w:r>
        <w:t xml:space="preserve"> Las bases valoran </w:t>
      </w:r>
      <w:r>
        <w:rPr>
          <w:i/>
        </w:rPr>
        <w:t>"vincular el proyecto a áreas protegidas/espacios de cuidado"</w:t>
      </w:r>
      <w:r>
        <w:t xml:space="preserve">. Con Ñielol lo cumplíamos de prestado; con el humedal Antumalén lo cumplimos </w:t>
      </w:r>
      <w:r>
        <w:rPr>
          <w:b/>
        </w:rPr>
        <w:t>desde el territorio de la propia comunidad escolar</w:t>
      </w:r>
      <w:r>
        <w:t>.</w:t>
      </w:r>
    </w:p>
    <w:p>
      <w:pPr>
        <w:pStyle w:val="ListNumber"/>
      </w:pPr>
      <w:r>
        <w:rPr>
          <w:b/>
        </w:rPr>
        <w:t>Un anclaje de política pública adicional</w:t>
      </w:r>
      <w:r>
        <w:t>: la Ley 21.202 de Humedales Urbanos, el portal del MMA y la mesa municipal de fiscalización. Se suma al Art. 28 de la Ordenanza y al diagnóstico regional de biodiversidad.</w:t>
      </w:r>
    </w:p>
    <w:p>
      <w:pPr>
        <w:pStyle w:val="ListNumber"/>
      </w:pPr>
      <w:r>
        <w:rPr>
          <w:b/>
        </w:rPr>
        <w:t>Identidad propia para cada escuela</w:t>
      </w:r>
      <w:r>
        <w:t>, que es lo que las convierte en tres comunidades y no en tres puntos de muestreo:</w:t>
      </w:r>
    </w:p>
    <w:p>
      <w:pPr>
        <w:pStyle w:val="ListBullet"/>
        <w:ind w:left="936"/>
      </w:pPr>
      <w:r>
        <w:rPr>
          <w:b/>
        </w:rPr>
        <w:t>Hablaarte</w:t>
      </w:r>
      <w:r>
        <w:t xml:space="preserve"> → escuela de lenguaje, río y humedal. </w:t>
      </w:r>
      <w:r>
        <w:rPr>
          <w:b/>
        </w:rPr>
        <w:t>Y las aves de ribera</w:t>
      </w:r>
      <w:r>
        <w:t>, que en un humedal son abundantes y visibles — con 1.602 identificaciones de aves en el equipo, es la combinación más potente de las tres.</w:t>
      </w:r>
    </w:p>
    <w:p>
      <w:pPr>
        <w:pStyle w:val="ListBullet"/>
        <w:ind w:left="936"/>
      </w:pPr>
      <w:r>
        <w:rPr>
          <w:b/>
        </w:rPr>
        <w:t>Los Trigales</w:t>
      </w:r>
      <w:r>
        <w:t xml:space="preserve"> → multiculturalidad, mapuzugun, y el </w:t>
      </w:r>
      <w:r>
        <w:rPr>
          <w:b/>
        </w:rPr>
        <w:t>extremo de calor urbano</w:t>
      </w:r>
      <w:r>
        <w:t xml:space="preserve"> de toda la comuna.</w:t>
      </w:r>
    </w:p>
    <w:p>
      <w:pPr>
        <w:pStyle w:val="ListBullet"/>
        <w:ind w:left="936"/>
      </w:pPr>
      <w:r>
        <w:rPr>
          <w:b/>
        </w:rPr>
        <w:t>Campos Deportivos</w:t>
      </w:r>
      <w:r>
        <w:t xml:space="preserve"> → escala y justicia ambiental (IVE 90%).</w:t>
      </w:r>
    </w:p>
    <w:p>
      <w:pPr>
        <w:pStyle w:val="ListNumber"/>
      </w:pPr>
      <w:r>
        <w:rPr>
          <w:b/>
        </w:rPr>
        <w:t>Se ahorra una salida de terreno</w:t>
      </w:r>
      <w:r>
        <w:t xml:space="preserve"> respecto de la propuesta anterior.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5. Lo que hay que verificar antes de comprometerlo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 quién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Resolución de declaración</w:t>
            </w:r>
            <w:r>
              <w:rPr>
                <w:sz w:val="19"/>
              </w:rPr>
              <w:t xml:space="preserve"> del humedal: número y fecha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Portal de Humedales del MMA (ficha 11)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¿Se requiere alguna coordinación</w:t>
            </w:r>
            <w:r>
              <w:rPr>
                <w:sz w:val="19"/>
              </w:rPr>
              <w:t xml:space="preserve"> para actividades educativas y de registro dentro del humedal?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Municipalidad de Temuco — existe una mesa de fiscalización de humedales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Seguridad de la ribera</w:t>
            </w:r>
            <w:r>
              <w:rPr>
                <w:sz w:val="19"/>
              </w:rPr>
              <w:t xml:space="preserve"> para un grupo escolar: accesos, crecidas, ruta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Terreno, con la escuela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¿El sector ribereño cercano a Hablaarte tiene </w:t>
            </w:r>
            <w:r>
              <w:rPr>
                <w:b/>
                <w:sz w:val="19"/>
              </w:rPr>
              <w:t>arbolado medible</w:t>
            </w:r>
            <w:r>
              <w:rPr>
                <w:sz w:val="19"/>
              </w:rPr>
              <w:t>, o es matorral y pastizal?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🔑 </w:t>
            </w:r>
            <w:r>
              <w:rPr>
                <w:b/>
                <w:sz w:val="19"/>
              </w:rPr>
              <w:t>Ver en terreno o en la imagen satelital</w:t>
            </w:r>
            <w:r>
              <w:rPr>
                <w:sz w:val="19"/>
              </w:rPr>
              <w:t xml:space="preserve"> — si no hay árboles medibles, el gradiente se apoya en las calles arboladas del sector y no en la ribera</w:t>
            </w:r>
          </w:p>
        </w:tc>
      </w:tr>
    </w:tbl>
    <w:p/>
    <w:p>
      <w:pPr>
        <w:spacing w:after="120"/>
      </w:pPr>
      <w:r>
        <w:t xml:space="preserve">⚠️ </w:t>
      </w:r>
      <w:r>
        <w:rPr>
          <w:b/>
        </w:rPr>
        <w:t>El punto 4 es el único que puede echar abajo la idea</w:t>
      </w:r>
      <w:r>
        <w:t xml:space="preserve">, y es fácil de resolver: mirar el sector en el mapa satelital del propio observatorio antes de decidir. Un humedal ribereño puede ser espectacular en biodiversidad y tener pocos </w:t>
      </w:r>
      <w:r>
        <w:rPr>
          <w:b/>
        </w:rPr>
        <w:t>árboles</w:t>
      </w:r>
      <w:r>
        <w:t xml:space="preserve"> en el sentido dendrométrico.</w:t>
      </w:r>
    </w:p>
    <w:p>
      <w:pPr>
        <w:spacing w:after="120"/>
      </w:pPr>
      <w:r>
        <w:t xml:space="preserve">💡 Y si ese fuera el caso, no se pierde: el humedal entra igual como </w:t>
      </w:r>
      <w:r>
        <w:rPr>
          <w:b/>
        </w:rPr>
        <w:t>sitio de biodiversidad asociada</w:t>
      </w:r>
      <w:r>
        <w:t xml:space="preserve"> —aves, hongos, líquenes sobre los árboles que haya— aunque no aporte muchos individuos al inventario dendrométrico. La coordinación con la mesa municipal de humedales sigue siendo un activo.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6. Decisión propuesta</w:t>
      </w:r>
    </w:p>
    <w:p>
      <w:pPr>
        <w:ind w:left="432"/>
      </w:pPr>
      <w:r>
        <w:rPr>
          <w:b/>
          <w:i/>
          <w:color w:val="444444"/>
        </w:rPr>
        <w:t>Se descarta el sitio de referencia externo.</w:t>
      </w:r>
      <w:r>
        <w:rPr>
          <w:i/>
          <w:color w:val="444444"/>
        </w:rPr>
        <w:t xml:space="preserve"> Cada escuela muestrea en su propio radio de 500 m, y el contraste de vegetación se busca </w:t>
      </w:r>
      <w:r>
        <w:rPr>
          <w:b/>
          <w:i/>
          <w:color w:val="444444"/>
        </w:rPr>
        <w:t>dentro</w:t>
      </w:r>
      <w:r>
        <w:rPr>
          <w:i/>
          <w:color w:val="444444"/>
        </w:rPr>
        <w:t xml:space="preserve"> de cada sector. En Hablaarte, ese contraste lo aporta el corredor ribereño del Cautín, a 451 m, vinculado al </w:t>
      </w:r>
      <w:r>
        <w:rPr>
          <w:b/>
          <w:i/>
          <w:color w:val="444444"/>
        </w:rPr>
        <w:t>Humedal Urbano Río Cautín-Sector Antumalén</w:t>
      </w:r>
      <w:r>
        <w:rPr>
          <w:i/>
          <w:color w:val="444444"/>
        </w:rPr>
        <w:t>, declarado bajo la Ley 21.202.</w:t>
      </w:r>
    </w:p>
    <w:p>
      <w:pPr>
        <w:spacing w:after="120"/>
      </w:pPr>
      <w:r>
        <w:t xml:space="preserve">Queda pendiente </w:t>
      </w:r>
      <w:r>
        <w:rPr>
          <w:b/>
        </w:rPr>
        <w:t>tu confirmación</w:t>
      </w:r>
      <w:r>
        <w:t xml:space="preserve"> y la verificación del punto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