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4D3E"/>
        </w:rPr>
        <w:t>Paso 4 — Escuelas, alianzas y diseño inclusivo</w:t>
      </w:r>
    </w:p>
    <w:p>
      <w:pPr>
        <w:spacing w:after="120"/>
      </w:pPr>
      <w:r>
        <w:rPr>
          <w:b/>
        </w:rPr>
        <w:t>Proyecto:</w:t>
      </w:r>
      <w:r>
        <w:t xml:space="preserve"> Observatorio Ciudadano del Arbolado Urbano de Temuco · Fondo FMA 2026-2027</w:t>
      </w:r>
    </w:p>
    <w:p>
      <w:pPr>
        <w:spacing w:after="120"/>
      </w:pPr>
      <w:r>
        <w:rPr>
          <w:b/>
        </w:rPr>
        <w:t>Postulante:</w:t>
      </w:r>
      <w:r>
        <w:t xml:space="preserve"> </w:t>
      </w:r>
      <w:r>
        <w:rPr>
          <w:b/>
        </w:rPr>
        <w:t>Acción Ecologista Ekuwün</w:t>
      </w:r>
      <w:r>
        <w:t xml:space="preserve"> (organización) — ⬜ datos institucionales pendientes de confirmar</w:t>
      </w:r>
    </w:p>
    <w:p>
      <w:pPr>
        <w:spacing w:after="120"/>
      </w:pPr>
      <w:r>
        <w:rPr>
          <w:b/>
        </w:rPr>
        <w:t>Fecha:</w:t>
      </w:r>
      <w:r>
        <w:t xml:space="preserve"> 13 de agosto de 2026</w:t>
      </w:r>
    </w:p>
    <w:p>
      <w:pPr>
        <w:ind w:left="432"/>
      </w:pPr>
      <w:r>
        <w:rPr>
          <w:b/>
          <w:i/>
          <w:color w:val="444444"/>
        </w:rPr>
        <w:t>Regla de este documento:</w:t>
      </w:r>
      <w:r>
        <w:rPr>
          <w:i/>
          <w:color w:val="444444"/>
        </w:rPr>
        <w:t xml:space="preserve"> todo antecedente va etiquetado según su origen.</w:t>
      </w:r>
    </w:p>
    <w:p>
      <w:pPr>
        <w:ind w:left="432"/>
      </w:pPr>
      <w:r>
        <w:rPr>
          <w:i/>
          <w:color w:val="444444"/>
        </w:rPr>
        <w:t xml:space="preserve">🟢 </w:t>
      </w:r>
      <w:r>
        <w:rPr>
          <w:b/>
          <w:i/>
          <w:color w:val="444444"/>
        </w:rPr>
        <w:t>OFICIAL</w:t>
      </w:r>
      <w:r>
        <w:rPr>
          <w:i/>
          <w:color w:val="444444"/>
        </w:rPr>
        <w:t xml:space="preserve"> = fuente institucional verificable · 🔵 </w:t>
      </w:r>
      <w:r>
        <w:rPr>
          <w:b/>
          <w:i/>
          <w:color w:val="444444"/>
        </w:rPr>
        <w:t>TESTIMONIO</w:t>
      </w:r>
      <w:r>
        <w:rPr>
          <w:i/>
          <w:color w:val="444444"/>
        </w:rPr>
        <w:t xml:space="preserve"> = lo que me contaste tú</w:t>
      </w:r>
    </w:p>
    <w:p>
      <w:pPr>
        <w:ind w:left="432"/>
      </w:pPr>
      <w:r>
        <w:rPr>
          <w:i/>
          <w:color w:val="444444"/>
        </w:rPr>
        <w:t xml:space="preserve">⬜ </w:t>
      </w:r>
      <w:r>
        <w:rPr>
          <w:b/>
          <w:i/>
          <w:color w:val="444444"/>
        </w:rPr>
        <w:t>PENDIENTE</w:t>
      </w:r>
      <w:r>
        <w:rPr>
          <w:i/>
          <w:color w:val="444444"/>
        </w:rPr>
        <w:t xml:space="preserve"> = hay que conseguirlo o confirmarlo · ⚠️ </w:t>
      </w:r>
      <w:r>
        <w:rPr>
          <w:b/>
          <w:i/>
          <w:color w:val="444444"/>
        </w:rPr>
        <w:t>DUDOSO</w:t>
      </w:r>
      <w:r>
        <w:rPr>
          <w:i/>
          <w:color w:val="444444"/>
        </w:rPr>
        <w:t xml:space="preserve"> = dato que no cuadra y no debe usarse aún.</w:t>
      </w:r>
    </w:p>
    <w:p>
      <w:pPr>
        <w:ind w:left="432"/>
      </w:pPr>
      <w:r>
        <w:rPr>
          <w:b/>
          <w:i/>
          <w:color w:val="444444"/>
        </w:rPr>
        <w:t>No hay nada inventado en este documento.</w:t>
      </w:r>
      <w:r>
        <w:rPr>
          <w:i/>
          <w:color w:val="444444"/>
        </w:rPr>
        <w:t xml:space="preserve"> Donde no hay dato, dice que no hay dato.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1. Hallazgo: la estratificación funciona, y mejor de lo esperado</w:t>
      </w:r>
    </w:p>
    <w:p>
      <w:pPr>
        <w:spacing w:after="120"/>
      </w:pPr>
      <w:r>
        <w:t xml:space="preserve">Ubiqué las direcciones oficiales de las escuelas en </w:t>
      </w:r>
      <w:r>
        <w:rPr>
          <w:b/>
        </w:rPr>
        <w:t>nuestra propia capa de unidades vecinales</w:t>
      </w:r>
      <w:r>
        <w:t>, la misma con la que construimos el índice de equidad. Resultado: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Escuela</w:t>
            </w:r>
          </w:p>
        </w:tc>
        <w:tc>
          <w:tcPr>
            <w:tcW w:type="dxa" w:w="144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Unidad vecinal</w:t>
            </w:r>
          </w:p>
        </w:tc>
        <w:tc>
          <w:tcPr>
            <w:tcW w:type="dxa" w:w="144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Dosel</w:t>
            </w:r>
          </w:p>
        </w:tc>
        <w:tc>
          <w:tcPr>
            <w:tcW w:type="dxa" w:w="144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LST</w:t>
            </w:r>
          </w:p>
        </w:tc>
        <w:tc>
          <w:tcPr>
            <w:tcW w:type="dxa" w:w="144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144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Estrato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Escuela de Lenguaje Hablaarte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VALPARAÍSO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3,3%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30,4 °C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77,5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🔴 </w:t>
            </w:r>
            <w:r>
              <w:rPr>
                <w:b/>
                <w:sz w:val="19"/>
              </w:rPr>
              <w:t>Bajo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Escuela Los Trigales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LAS ENCINAS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7,4%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33,0 °C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76,5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🔴 </w:t>
            </w:r>
            <w:r>
              <w:rPr>
                <w:b/>
                <w:sz w:val="19"/>
              </w:rPr>
              <w:t>Bajo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Escuela Campos Deportivos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⚠️ ver §2.3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⬜ por confirmar</w:t>
            </w:r>
          </w:p>
        </w:tc>
      </w:tr>
    </w:tbl>
    <w:p/>
    <w:p>
      <w:pPr>
        <w:spacing w:after="120"/>
      </w:pPr>
      <w:r>
        <w:rPr>
          <w:b/>
        </w:rPr>
        <w:t>Dos cosas que valen la pena:</w:t>
      </w:r>
    </w:p>
    <w:p>
      <w:pPr>
        <w:pStyle w:val="ListNumber"/>
      </w:pPr>
      <w:r>
        <w:rPr>
          <w:b/>
        </w:rPr>
        <w:t>Los Trigales está en la unidad vecinal más caliente de las 36 de Temuco.</w:t>
      </w:r>
      <w:r>
        <w:t xml:space="preserve"> LAS ENCINAS marca </w:t>
      </w:r>
      <w:r>
        <w:rPr>
          <w:b/>
        </w:rPr>
        <w:t>33,0 °C</w:t>
      </w:r>
      <w:r>
        <w:t xml:space="preserve"> de temperatura de superficie: es el </w:t>
      </w:r>
      <w:r>
        <w:rPr>
          <w:b/>
        </w:rPr>
        <w:t>máximo de toda la comuna</w:t>
      </w:r>
      <w:r>
        <w:t xml:space="preserve"> en nuestro análisis. Con 7,4% de dosel. Es, literalmente, el caso extremo del fenómeno que el proyecto estudia — y eso no lo elegimos: salió de cruzar su dirección con nuestros datos.</w:t>
      </w:r>
    </w:p>
    <w:p>
      <w:pPr>
        <w:pStyle w:val="ListNumber"/>
      </w:pPr>
      <w:r>
        <w:rPr>
          <w:b/>
        </w:rPr>
        <w:t>Hablaarte está en un barrio con 3,3% de cobertura</w:t>
      </w:r>
      <w:r>
        <w:t>, en el grupo de mayor prioridad de plantación.</w:t>
      </w:r>
    </w:p>
    <w:p>
      <w:pPr>
        <w:spacing w:after="120"/>
      </w:pPr>
      <w:r>
        <w:t xml:space="preserve">O sea: </w:t>
      </w:r>
      <w:r>
        <w:rPr>
          <w:b/>
        </w:rPr>
        <w:t>dos de las tres escuelas caen en el estrato de baja cobertura sin que las hayamos elegido por eso.</w:t>
      </w:r>
      <w:r>
        <w:t xml:space="preserve"> El diseño estratificado no es una construcción forzada: es una descripción de dónde ya trabaja Ekuwün.</w:t>
      </w:r>
    </w:p>
    <w:p>
      <w:pPr>
        <w:spacing w:after="120"/>
      </w:pPr>
      <w:r>
        <w:t xml:space="preserve">⚠️ </w:t>
      </w:r>
      <w:r>
        <w:rPr>
          <w:b/>
        </w:rPr>
        <w:t>Pero falta el contraste.</w:t>
      </w:r>
      <w:r>
        <w:t xml:space="preserve"> Si las tres caen en estrato bajo, H2 —el efecto de la cobertura del entorno— pierde poder. Ahí se juega la confirmación de Campos Deportivos (§2.3).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2. Caracterización de las tres comunidades educativas</w:t>
      </w:r>
    </w:p>
    <w:p>
      <w:pPr>
        <w:pStyle w:val="Heading3"/>
      </w:pPr>
      <w:r>
        <w:rPr>
          <w:color w:val="1B4D3E"/>
        </w:rPr>
        <w:t>2.1 Escuela Los Trigales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Dato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Valor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Origen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Dependencia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Municipal</w:t>
            </w:r>
            <w:r>
              <w:rPr>
                <w:sz w:val="19"/>
              </w:rPr>
              <w:t xml:space="preserve"> (DAEM Temuco)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🟢 daemtemuco.cl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Dirección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Ignacio Carrera Pinto 920, sector poniente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🟢 sitio del establecimiento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RBD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5611-1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🟢 sitio del establecimiento — ⬜ conviene confirmar en MINEDUC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Niveles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NT1 a 8° básico, Jornada Escolar Completa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🟢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Correo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lostrigales@temuco.cl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🟢 DAEM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Sello declarado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"Multiculturalidad e inclusión"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🟢 DAEM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Composición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Estudiantes de </w:t>
            </w:r>
            <w:r>
              <w:rPr>
                <w:b/>
                <w:sz w:val="19"/>
              </w:rPr>
              <w:t>12 países</w:t>
            </w:r>
            <w:r>
              <w:rPr>
                <w:sz w:val="19"/>
              </w:rPr>
              <w:t>; convivencia de culturas incluida la mapuche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🟢 sitio del establecimiento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Mapuzugun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Se imparte </w:t>
            </w:r>
            <w:r>
              <w:rPr>
                <w:b/>
                <w:sz w:val="19"/>
              </w:rPr>
              <w:t>de NT1 a 4° básico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🟢 sitio del establecimiento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Enfoque inclusivo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🔵 </w:t>
            </w:r>
            <w:r>
              <w:rPr>
                <w:b/>
                <w:sz w:val="19"/>
              </w:rPr>
              <w:t>Tu testimonio:</w:t>
            </w:r>
            <w:r>
              <w:rPr>
                <w:sz w:val="19"/>
              </w:rPr>
              <w:t xml:space="preserve"> acoge niñeces de distintos contextos y necesidades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🔵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Programa de Integración Escolar (PIE)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 aparece</w:t>
            </w:r>
            <w:r>
              <w:rPr>
                <w:sz w:val="19"/>
              </w:rPr>
              <w:t xml:space="preserve"> en las fuentes que revisé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⬜ </w:t>
            </w:r>
            <w:r>
              <w:rPr>
                <w:b/>
                <w:sz w:val="19"/>
              </w:rPr>
              <w:t>preguntar a la escuela</w:t>
            </w:r>
          </w:p>
        </w:tc>
      </w:tr>
    </w:tbl>
    <w:p/>
    <w:p>
      <w:pPr>
        <w:spacing w:after="120"/>
      </w:pPr>
      <w:r>
        <w:t xml:space="preserve">⚠️ </w:t>
      </w:r>
      <w:r>
        <w:rPr>
          <w:b/>
        </w:rPr>
        <w:t>Precisión importante y necesaria.</w:t>
      </w:r>
      <w:r>
        <w:t xml:space="preserve"> Lo que las fuentes oficiales acreditan es un sello de </w:t>
      </w:r>
      <w:r>
        <w:rPr>
          <w:b/>
        </w:rPr>
        <w:t>multiculturalidad e interculturalidad</w:t>
      </w:r>
      <w:r>
        <w:t xml:space="preserve"> —12 nacionalidades, mapuzugun en el currículo—. Eso </w:t>
      </w:r>
      <w:r>
        <w:rPr>
          <w:b/>
        </w:rPr>
        <w:t>no es lo mismo</w:t>
      </w:r>
      <w:r>
        <w:t xml:space="preserve"> que inclusión de estudiantes con discapacidad o con necesidades educativas especiales. Puede que ambas cosas existan, pero </w:t>
      </w:r>
      <w:r>
        <w:rPr>
          <w:b/>
        </w:rPr>
        <w:t>hoy solo la primera está documentada</w:t>
      </w:r>
      <w:r>
        <w:t>. Si vamos a afirmar la segunda, hay que preguntarle a la escuela si tiene PIE y con qué cobertura.</w:t>
      </w:r>
    </w:p>
    <w:p>
      <w:pPr>
        <w:spacing w:after="120"/>
      </w:pPr>
      <w:r>
        <w:t xml:space="preserve">💡 </w:t>
      </w:r>
      <w:r>
        <w:rPr>
          <w:b/>
        </w:rPr>
        <w:t>Y el mapuzugun de NT1 a 4° es un hallazgo mayor para la postulación</w:t>
      </w:r>
      <w:r>
        <w:t xml:space="preserve">: el formulario tiene un campo </w:t>
      </w:r>
      <w:r>
        <w:rPr>
          <w:b/>
        </w:rPr>
        <w:t>obligatorio</w:t>
      </w:r>
      <w:r>
        <w:t xml:space="preserve"> sobre saberes territoriales y ancestrales, y acá hay un anclaje </w:t>
      </w:r>
      <w:r>
        <w:rPr>
          <w:b/>
        </w:rPr>
        <w:t>real y verificable</w:t>
      </w:r>
      <w:r>
        <w:t>, no una declaración de intenciones. Registrar los nombres de los árboles en mapuzugun con estudiantes que ya lo estudian en clases es etnobotánica urbana con respaldo curricular.</w:t>
      </w:r>
    </w:p>
    <w:p>
      <w:pPr>
        <w:spacing w:after="120"/>
      </w:pPr>
      <w:r>
        <w:t xml:space="preserve">⚠️ </w:t>
      </w:r>
      <w:r>
        <w:rPr>
          <w:b/>
        </w:rPr>
        <w:t>Ojo con la homonimia:</w:t>
      </w:r>
      <w:r>
        <w:t xml:space="preserve"> existe además una </w:t>
      </w:r>
      <w:r>
        <w:rPr>
          <w:b/>
        </w:rPr>
        <w:t>"Escuela Particular Los Trigales"</w:t>
      </w:r>
      <w:r>
        <w:t xml:space="preserve"> en Temuco (sitio distinto, dependencia particular). Son establecimientos diferentes. Todo lo de arriba corresponde a la </w:t>
      </w:r>
      <w:r>
        <w:rPr>
          <w:b/>
        </w:rPr>
        <w:t>municipal</w:t>
      </w:r>
      <w:r>
        <w:t>. Confírmame cuál es la tuya.</w:t>
      </w:r>
    </w:p>
    <w:p>
      <w:pPr>
        <w:pStyle w:val="Heading3"/>
      </w:pPr>
      <w:r>
        <w:rPr>
          <w:color w:val="1B4D3E"/>
        </w:rPr>
        <w:t>2.2 Escuela de Lenguaje Hablaarte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Dato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Valor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Origen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Nombre registrado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"Escuela Especial Hablaarte"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🟢 registro en OpenStreetMap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Dirección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Avenida Valparaíso 725</w:t>
            </w:r>
            <w:r>
              <w:rPr>
                <w:sz w:val="19"/>
              </w:rPr>
              <w:t>, sector Santa Rosa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🟢 geocodificación + directorios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Escuela de lenguaje / educación especial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🟢 · 🔵 tu testimonio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Niveles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Un directorio la menciona como "Lenguaje y Ed. Básica"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⚠️ </w:t>
            </w:r>
            <w:r>
              <w:rPr>
                <w:b/>
                <w:sz w:val="19"/>
              </w:rPr>
              <w:t>contradictorio entre fuentes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RBD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 encontrado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⬜ </w:t>
            </w:r>
            <w:r>
              <w:rPr>
                <w:b/>
                <w:sz w:val="19"/>
              </w:rPr>
              <w:t>pendiente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Dependencia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 confirmada</w:t>
            </w:r>
            <w:r>
              <w:rPr>
                <w:sz w:val="19"/>
              </w:rPr>
              <w:t xml:space="preserve"> (las escuelas de lenguaje suelen ser particulares subvencionadas)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⬜ </w:t>
            </w:r>
            <w:r>
              <w:rPr>
                <w:b/>
                <w:sz w:val="19"/>
              </w:rPr>
              <w:t>pendiente</w:t>
            </w:r>
          </w:p>
        </w:tc>
      </w:tr>
    </w:tbl>
    <w:p/>
    <w:p>
      <w:pPr>
        <w:spacing w:after="120"/>
      </w:pPr>
      <w:r>
        <w:t xml:space="preserve">⚠️ </w:t>
      </w:r>
      <w:r>
        <w:rPr>
          <w:b/>
        </w:rPr>
        <w:t>Dos advertencias:</w:t>
      </w:r>
    </w:p>
    <w:p>
      <w:pPr>
        <w:pStyle w:val="ListBullet"/>
      </w:pPr>
      <w:r>
        <w:t xml:space="preserve">La grafía oficial parece ser </w:t>
      </w:r>
      <w:r>
        <w:rPr>
          <w:b/>
        </w:rPr>
        <w:t>"Hablaarte"</w:t>
      </w:r>
      <w:r>
        <w:t xml:space="preserve"> (con doble a), no "HablArte". Hay que usar la que aparezca en su documentación.</w:t>
      </w:r>
    </w:p>
    <w:p>
      <w:pPr>
        <w:pStyle w:val="ListBullet"/>
      </w:pPr>
      <w:r>
        <w:t xml:space="preserve">Si resulta ser </w:t>
      </w:r>
      <w:r>
        <w:rPr>
          <w:b/>
        </w:rPr>
        <w:t>particular subvencionada</w:t>
      </w:r>
      <w:r>
        <w:t xml:space="preserve"> y no municipal, no es un problema para el fondo —las bases no exigen que sean municipales— pero </w:t>
      </w:r>
      <w:r>
        <w:rPr>
          <w:b/>
        </w:rPr>
        <w:t>sí cambia cómo describimos el proyecto</w:t>
      </w:r>
      <w:r>
        <w:t>: dejaría de ser "escuelas públicas" a secas. Hay que decirlo con precisión.</w:t>
      </w:r>
    </w:p>
    <w:p>
      <w:pPr>
        <w:pStyle w:val="Heading3"/>
      </w:pPr>
      <w:r>
        <w:rPr>
          <w:color w:val="1B4D3E"/>
        </w:rPr>
        <w:t>2.3 Escuela Campos Deportivos — ⚠️ dato que NO debe usarse todavía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Dato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Valor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Origen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Dependencia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Municipal</w:t>
            </w:r>
            <w:r>
              <w:rPr>
                <w:sz w:val="19"/>
              </w:rPr>
              <w:t xml:space="preserve"> (DAEM Temuco)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🟢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RBD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5580-8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🟢 aparece en su Proyecto Educativo Institucional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Dirección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Gabriela Mistral 1055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🟢 directorio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Niveles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NT1 a 8° básico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🟢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Matrícula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~1.178 estudiantes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🟢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Ubicación declarada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"sector poniente de la ciudad de Temuco, población del mismo nombre"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🟢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Índice de vulnerabilidad (IVE JUNAEB)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90%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🟢</w:t>
            </w:r>
          </w:p>
        </w:tc>
      </w:tr>
    </w:tbl>
    <w:p/>
    <w:p>
      <w:pPr>
        <w:spacing w:after="120"/>
      </w:pPr>
      <w:r>
        <w:t xml:space="preserve">⚠️ </w:t>
      </w:r>
      <w:r>
        <w:rPr>
          <w:b/>
        </w:rPr>
        <w:t>Por qué no la puse en la tabla de estratos:</w:t>
      </w:r>
      <w:r>
        <w:t xml:space="preserve"> al geocodificar "Gabriela Mistral 1055" el resultado cayó en </w:t>
      </w:r>
      <w:r>
        <w:rPr>
          <w:b/>
        </w:rPr>
        <w:t>Labranza</w:t>
      </w:r>
      <w:r>
        <w:t xml:space="preserve"> (Villa Padre Hurtado), que </w:t>
      </w:r>
      <w:r>
        <w:rPr>
          <w:b/>
        </w:rPr>
        <w:t>no</w:t>
      </w:r>
      <w:r>
        <w:t xml:space="preserve"> es el sector poniente de Temuco ni la población Campos Deportivos. Es casi seguro un error del geocodificador —hay más de una calle Gabriela Mistral— y </w:t>
      </w:r>
      <w:r>
        <w:rPr>
          <w:b/>
        </w:rPr>
        <w:t>usar ese dato sería construir el diseño sobre una coordenada equivocada.</w:t>
      </w:r>
    </w:p>
    <w:p>
      <w:pPr>
        <w:spacing w:after="120"/>
      </w:pPr>
      <w:r>
        <w:t xml:space="preserve">→ </w:t>
      </w:r>
      <w:r>
        <w:rPr>
          <w:b/>
        </w:rPr>
        <w:t>Necesito la dirección exacta o el punto en el mapa</w:t>
      </w:r>
      <w:r>
        <w:t xml:space="preserve"> para ubicarla bien.</w:t>
      </w:r>
    </w:p>
    <w:p>
      <w:pPr>
        <w:spacing w:after="120"/>
      </w:pPr>
      <w:r>
        <w:t xml:space="preserve">💡 Y un dato que sí es sólido y muy potente: </w:t>
      </w:r>
      <w:r>
        <w:rPr>
          <w:b/>
        </w:rPr>
        <w:t>IVE de 90%</w:t>
      </w:r>
      <w:r>
        <w:t>. Es una cifra oficial de JUNAEB que conecta de forma directa con el eje de justicia ambiental: una comunidad de alta vulnerabilidad social en un barrio de baja cobertura arbórea es exactamente la intersección que el índice de equidad busca visibilizar.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3. Tres comunidades distintas, no tres sitios de muestreo</w:t>
      </w:r>
    </w:p>
    <w:p>
      <w:pPr>
        <w:spacing w:after="120"/>
      </w:pPr>
      <w:r>
        <w:t>Tu planteamiento es correcto y le da al proyecto algo que no tenía. Lo formulo como quedaría: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Escuela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 la hace distinta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 aporta al proyecto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Los Trigales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Multiculturalidad declarada, 12 países, mapuzugun en el currículo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Diversidad lingüística y cultural</w:t>
            </w:r>
            <w:r>
              <w:rPr>
                <w:sz w:val="19"/>
              </w:rPr>
              <w:t>: nombres de los árboles en varias lenguas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Hablaarte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Escuela de lenguaje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Comunicación no dependiente de la palabra escrita</w:t>
            </w:r>
            <w:r>
              <w:rPr>
                <w:sz w:val="19"/>
              </w:rPr>
              <w:t>: fuerza a diseñar el protocolo en clave visual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Campos Deportivos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Matrícula grande, IVE 90%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Escala y justicia ambiental</w:t>
            </w:r>
            <w:r>
              <w:rPr>
                <w:sz w:val="19"/>
              </w:rPr>
              <w:t>: es la comunidad donde el déficit de arbolado pesa más</w:t>
            </w:r>
          </w:p>
        </w:tc>
      </w:tr>
    </w:tbl>
    <w:p/>
    <w:p>
      <w:pPr>
        <w:spacing w:after="120"/>
      </w:pPr>
      <w:r>
        <w:rPr>
          <w:b/>
        </w:rPr>
        <w:t>La consecuencia metodológica —y esta es la parte fuerte—:</w:t>
      </w:r>
      <w:r>
        <w:t xml:space="preserve"> un protocolo de ciencia ciudadana que funciona en tres comunidades educativas tan distintas </w:t>
      </w:r>
      <w:r>
        <w:rPr>
          <w:b/>
        </w:rPr>
        <w:t>está probado en replicabilidad</w:t>
      </w:r>
      <w:r>
        <w:t>, que es justamente lo que el fondo dijo buscar (</w:t>
      </w:r>
      <w:r>
        <w:rPr>
          <w:i/>
        </w:rPr>
        <w:t>"buscamos replicar, buscamos escalar"</w:t>
      </w:r>
      <w:r>
        <w:t>). No es una declaración: es un resultado verificable.</w:t>
      </w:r>
    </w:p>
    <w:p>
      <w:pPr>
        <w:spacing w:after="120"/>
      </w:pPr>
      <w:r>
        <w:rPr>
          <w:b/>
        </w:rPr>
        <w:t>Dónde ubicarlo sin desplazar lo principal:</w:t>
      </w:r>
      <w:r>
        <w:t xml:space="preserve"> la pregunta científica sigue siendo la biodiversidad del arbolado. La inclusión entra como </w:t>
      </w:r>
      <w:r>
        <w:rPr>
          <w:b/>
        </w:rPr>
        <w:t>dimensión transversal del método y como resultado metodológico secundario</w:t>
      </w:r>
      <w:r>
        <w:t>. En términos del diseño:</w:t>
      </w:r>
    </w:p>
    <w:p>
      <w:pPr>
        <w:pStyle w:val="ListBullet"/>
      </w:pPr>
      <w:r>
        <w:rPr>
          <w:b/>
        </w:rPr>
        <w:t>Pregunta principal</w:t>
      </w:r>
      <w:r>
        <w:t xml:space="preserve"> (no cambia): ¿qué atributos del arbolado explican la biodiversidad que sostiene?</w:t>
      </w:r>
    </w:p>
    <w:p>
      <w:pPr>
        <w:pStyle w:val="ListBullet"/>
      </w:pPr>
      <w:r>
        <w:rPr>
          <w:b/>
        </w:rPr>
        <w:t>Pregunta metodológica derivada</w:t>
      </w:r>
      <w:r>
        <w:t>: ¿puede un mismo protocolo de ciencia ciudadana ser apropiado por comunidades educativas con capacidades y lenguajes distintos, produciendo datos de calidad comparable?</w:t>
      </w:r>
    </w:p>
    <w:p>
      <w:pPr>
        <w:spacing w:after="120"/>
      </w:pPr>
      <w:r>
        <w:t xml:space="preserve">La segunda </w:t>
      </w:r>
      <w:r>
        <w:rPr>
          <w:b/>
        </w:rPr>
        <w:t>se responde con el mismo trabajo de terreno</w:t>
      </w:r>
      <w:r>
        <w:t xml:space="preserve"> —los datos de control de calidad por escuela ya estaban en el diseño— y no cuesta ni una salida adicional.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4. Modelo de ciencia ciudadana inclusiva</w:t>
      </w:r>
    </w:p>
    <w:p>
      <w:pPr>
        <w:spacing w:after="120"/>
      </w:pPr>
      <w:r>
        <w:t xml:space="preserve">El principio: </w:t>
      </w:r>
      <w:r>
        <w:rPr>
          <w:b/>
        </w:rPr>
        <w:t>no adaptar el protocolo "para que puedan participar", sino diseñarlo desde el inicio con varias vías de entrada.</w:t>
      </w:r>
      <w:r>
        <w:t xml:space="preserve"> La diferencia no es semántica: en el primer caso hay estudiantes que ayudan; en el segundo, todos generan dato.</w:t>
      </w:r>
    </w:p>
    <w:p>
      <w:pPr>
        <w:pStyle w:val="Heading3"/>
      </w:pPr>
      <w:r>
        <w:rPr>
          <w:color w:val="1B4D3E"/>
        </w:rPr>
        <w:t>4.1 El protocolo ya es más accesible de lo que parece</w:t>
      </w:r>
    </w:p>
    <w:p>
      <w:pPr>
        <w:spacing w:after="120"/>
      </w:pPr>
      <w:r>
        <w:t xml:space="preserve">Los datos que el diseño exige se obtienen por </w:t>
      </w:r>
      <w:r>
        <w:rPr>
          <w:b/>
        </w:rPr>
        <w:t>canales sensoriales distintos</w:t>
      </w:r>
      <w:r>
        <w:t>, y eso permite repartir sin inventar tareas de relleno. Un equipo de cuatro cubre la ficha completa así: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Función en el equipo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 hace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 capacidad exige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 NO exige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Quien mide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Rodea el tronco con la huincha, lee el número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Motricidad, contacto físico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No exige leer ni escribir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Quien registra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Anota en la ficha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Escritura básica (o dictado a un adulto)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No exige moverse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Quien fotografía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Las tres fotos y los organismos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Percepción visual, encuadre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 exige lenguaje verbal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Quien observa y cronometra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Los 5 minutos de biodiversidad, la grilla de líquenes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Atención sostenida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No exige medir ni escribir</w:t>
            </w:r>
          </w:p>
        </w:tc>
      </w:tr>
    </w:tbl>
    <w:p/>
    <w:p>
      <w:pPr>
        <w:spacing w:after="120"/>
      </w:pPr>
      <w:r>
        <w:rPr>
          <w:b/>
        </w:rPr>
        <w:t>Los cuatro roles producen dato indispensable.</w:t>
      </w:r>
      <w:r>
        <w:t xml:space="preserve"> Sin la foto no hay identificación; sin el cronómetro no hay esfuerzo estandarizado y los datos no son comparables. Es la forma en que trabajan las cuadrillas de terreno reales, no una adaptación compasiva.</w:t>
      </w:r>
    </w:p>
    <w:p>
      <w:pPr>
        <w:pStyle w:val="Heading3"/>
      </w:pPr>
      <w:r>
        <w:rPr>
          <w:color w:val="1B4D3E"/>
        </w:rPr>
        <w:t>4.2 Adaptaciones específicas por escuela (distintas, como pediste)</w:t>
      </w:r>
    </w:p>
    <w:p>
      <w:pPr>
        <w:spacing w:after="120"/>
      </w:pPr>
      <w:r>
        <w:rPr>
          <w:b/>
        </w:rPr>
        <w:t>Para Hablaarte — escuela de lenguaje.</w:t>
      </w:r>
      <w:r>
        <w:t xml:space="preserve"> El desafío es comunicacional, no motor.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Adaptación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Costo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Realista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Ficha pictográfica</w:t>
            </w:r>
            <w:r>
              <w:rPr>
                <w:sz w:val="19"/>
              </w:rPr>
              <w:t>: cada campo con símbolo, casillas para marcar en vez de escribir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Diseño + impresión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✅ Alta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Instrucciones en secuencia visual</w:t>
            </w:r>
            <w:r>
              <w:rPr>
                <w:sz w:val="19"/>
              </w:rPr>
              <w:t>: el protocolo como tira de imágenes, no como texto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Diseño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✅ Alta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Registro por fotografía como vía principal</w:t>
            </w:r>
            <w:r>
              <w:rPr>
                <w:sz w:val="19"/>
              </w:rPr>
              <w:t xml:space="preserve"> de observación de biodiversidad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Cero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✅ Alta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Nombrar como objetivo compartido</w:t>
            </w:r>
            <w:r>
              <w:rPr>
                <w:sz w:val="19"/>
              </w:rPr>
              <w:t>: nombrar árboles y organismos es vocabulario, que es el trabajo propio de la escuela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Cero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Alta — 💡 </w:t>
            </w:r>
            <w:r>
              <w:rPr>
                <w:b/>
                <w:sz w:val="19"/>
              </w:rPr>
              <w:t>es la sinergia más natural del proyecto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Co-diseño de los materiales </w:t>
            </w:r>
            <w:r>
              <w:rPr>
                <w:b/>
                <w:sz w:val="19"/>
              </w:rPr>
              <w:t>con las fonoaudiólogas del establecimiento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Tiempo de reunión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Alta — </w:t>
            </w:r>
            <w:r>
              <w:rPr>
                <w:b/>
                <w:sz w:val="19"/>
              </w:rPr>
              <w:t>la especialidad ya está en la escuela; no hay que contratarla</w:t>
            </w:r>
          </w:p>
        </w:tc>
      </w:tr>
    </w:tbl>
    <w:p/>
    <w:p>
      <w:pPr>
        <w:spacing w:after="120"/>
      </w:pPr>
      <w:r>
        <w:t xml:space="preserve">💡 </w:t>
      </w:r>
      <w:r>
        <w:rPr>
          <w:b/>
        </w:rPr>
        <w:t>El punto más elegante:</w:t>
      </w:r>
      <w:r>
        <w:t xml:space="preserve"> en una escuela de lenguaje, </w:t>
      </w:r>
      <w:r>
        <w:rPr>
          <w:b/>
        </w:rPr>
        <w:t>poner nombre a las cosas del mundo es el contenido curricular</w:t>
      </w:r>
      <w:r>
        <w:t>. El proyecto no les pide adaptarse a nosotros: les entrega 200 objetos reales, presentes en su barrio, para nombrar. Y a nosotros nos entrega vocabulario local documentado.</w:t>
      </w:r>
    </w:p>
    <w:p>
      <w:pPr>
        <w:spacing w:after="120"/>
      </w:pPr>
      <w:r>
        <w:rPr>
          <w:b/>
        </w:rPr>
        <w:t>Para Los Trigales — multiculturalidad acreditada.</w:t>
      </w:r>
      <w:r>
        <w:t xml:space="preserve"> El desafío es lingüístico y cultural.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Adaptación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Costo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Realista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Registro del nombre del árbol en mapuzugun</w:t>
            </w:r>
            <w:r>
              <w:rPr>
                <w:sz w:val="19"/>
              </w:rPr>
              <w:t>, apoyado en que ya se enseña de NT1 a 4°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Cero adicional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✅ Alta 🟢 respaldado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Nombres en las lenguas de las familias migrantes</w:t>
            </w:r>
            <w:r>
              <w:rPr>
                <w:sz w:val="19"/>
              </w:rPr>
              <w:t xml:space="preserve"> (12 países)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Cero adicional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✅ Alta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Ficha con el campo "cómo lo llamamos" </w:t>
            </w:r>
            <w:r>
              <w:rPr>
                <w:b/>
                <w:sz w:val="19"/>
              </w:rPr>
              <w:t>en varios idiomas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Diseño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✅ Alta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Adaptaciones por discapacidad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⬜ </w:t>
            </w:r>
            <w:r>
              <w:rPr>
                <w:b/>
                <w:sz w:val="19"/>
              </w:rPr>
              <w:t>por definir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Depende de si hay PIE — </w:t>
            </w:r>
            <w:r>
              <w:rPr>
                <w:b/>
                <w:sz w:val="19"/>
              </w:rPr>
              <w:t>preguntar antes de comprometer</w:t>
            </w:r>
          </w:p>
        </w:tc>
      </w:tr>
    </w:tbl>
    <w:p/>
    <w:p>
      <w:pPr>
        <w:spacing w:after="120"/>
      </w:pPr>
      <w:r>
        <w:rPr>
          <w:b/>
        </w:rPr>
        <w:t>Para Campos Deportivos.</w:t>
      </w:r>
      <w:r>
        <w:t xml:space="preserve"> ⬜ Sin información suficiente sobre necesidades específicas. Con 1.178 estudiantes el desafío probable es de </w:t>
      </w:r>
      <w:r>
        <w:rPr>
          <w:b/>
        </w:rPr>
        <w:t>escala</w:t>
      </w:r>
      <w:r>
        <w:t xml:space="preserve"> (cuántos cursos, cómo rotar), no de adaptación. Definir con la escuela.</w:t>
      </w:r>
    </w:p>
    <w:p>
      <w:pPr>
        <w:pStyle w:val="Heading3"/>
      </w:pPr>
      <w:r>
        <w:rPr>
          <w:color w:val="1B4D3E"/>
        </w:rPr>
        <w:t>4.3 Lo que NO conviene prometer</w:t>
      </w:r>
    </w:p>
    <w:p>
      <w:pPr>
        <w:spacing w:after="120"/>
      </w:pPr>
      <w:r>
        <w:t>Para que Ekuwün no quede comprometida a lo que no pueda cumplir:</w:t>
      </w:r>
    </w:p>
    <w:p>
      <w:pPr>
        <w:pStyle w:val="ListBullet"/>
      </w:pPr>
      <w:r>
        <w:t xml:space="preserve">❌ </w:t>
      </w:r>
      <w:r>
        <w:rPr>
          <w:b/>
        </w:rPr>
        <w:t>No prometer materiales en braille ni lengua de señas</w:t>
      </w:r>
      <w:r>
        <w:t xml:space="preserve"> sin saber si hay estudiantes que los requieran y sin alguien que los produzca.</w:t>
      </w:r>
    </w:p>
    <w:p>
      <w:pPr>
        <w:pStyle w:val="ListBullet"/>
      </w:pPr>
      <w:r>
        <w:t xml:space="preserve">❌ </w:t>
      </w:r>
      <w:r>
        <w:rPr>
          <w:b/>
        </w:rPr>
        <w:t>No prometer accesibilidad universal de las rutas de terreno.</w:t>
      </w:r>
      <w:r>
        <w:t xml:space="preserve"> Las veredas de Temuco no son accesibles y no está en nuestras manos. Lo honesto: </w:t>
      </w:r>
      <w:r>
        <w:rPr>
          <w:b/>
        </w:rPr>
        <w:t>diseñar al menos un circuito accesible por escuela</w:t>
      </w:r>
      <w:r>
        <w:t xml:space="preserve"> —vereda continua, sin escaleras, distancia corta— y decir que el resto se adapta según el grupo.</w:t>
      </w:r>
    </w:p>
    <w:p>
      <w:pPr>
        <w:pStyle w:val="ListBullet"/>
      </w:pPr>
      <w:r>
        <w:t xml:space="preserve">❌ </w:t>
      </w:r>
      <w:r>
        <w:rPr>
          <w:b/>
        </w:rPr>
        <w:t>No prometer atención especializada</w:t>
      </w:r>
      <w:r>
        <w:t xml:space="preserve"> que no tenemos. Las adaptaciones se </w:t>
      </w:r>
      <w:r>
        <w:rPr>
          <w:b/>
        </w:rPr>
        <w:t>co-diseñan con los equipos de cada escuela</w:t>
      </w:r>
      <w:r>
        <w:t>, que son quienes saben.</w:t>
      </w:r>
    </w:p>
    <w:p>
      <w:pPr>
        <w:pStyle w:val="ListBullet"/>
      </w:pPr>
      <w:r>
        <w:t xml:space="preserve">❌ </w:t>
      </w:r>
      <w:r>
        <w:rPr>
          <w:b/>
        </w:rPr>
        <w:t>No presentar la inclusión como un resultado garantizado.</w:t>
      </w:r>
      <w:r>
        <w:t xml:space="preserve"> Es un objetivo metodológico que se pone a prueba, y el piloto puede mostrar que algo no funciona. Eso también es resultado.</w:t>
      </w:r>
    </w:p>
    <w:p>
      <w:pPr>
        <w:pStyle w:val="Heading3"/>
      </w:pPr>
      <w:r>
        <w:rPr>
          <w:color w:val="1B4D3E"/>
        </w:rPr>
        <w:t>4.4 Cómo se verifica (porque el formulario pide metas verificables)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Indicador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Cómo se mide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Participación efectiva en generación de dato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% de estudiantes con al menos un registro atribuible, por escuela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Cobertura de roles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Todos los equipos completan las cuatro funciones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Comparabilidad entre escuelas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El error de medición (RMSE, κ) </w:t>
            </w:r>
            <w:r>
              <w:rPr>
                <w:b/>
                <w:sz w:val="19"/>
              </w:rPr>
              <w:t>no difiere significativamente</w:t>
            </w:r>
            <w:r>
              <w:rPr>
                <w:sz w:val="19"/>
              </w:rPr>
              <w:t xml:space="preserve"> entre establecimientos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Apropiación del protocolo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Los docentes ejecutan una salida sin acompañamiento externo</w:t>
            </w:r>
          </w:p>
        </w:tc>
      </w:tr>
    </w:tbl>
    <w:p/>
    <w:p>
      <w:pPr>
        <w:spacing w:after="120"/>
      </w:pPr>
      <w:r>
        <w:t xml:space="preserve">🔑 </w:t>
      </w:r>
      <w:r>
        <w:rPr>
          <w:b/>
        </w:rPr>
        <w:t>El tercero es el resultado metodológico de fondo:</w:t>
      </w:r>
      <w:r>
        <w:t xml:space="preserve"> si los datos de las tres escuelas tienen calidad equivalente, queda demostrado que el protocolo es apropiable por comunidades diversas. Si difieren, sabemos dónde y por qué — y eso también se publica.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5. Marco de referencia (verificar antes de citar)</w:t>
      </w:r>
    </w:p>
    <w:p>
      <w:pPr>
        <w:spacing w:after="120"/>
      </w:pPr>
      <w:r>
        <w:t xml:space="preserve">En Chile, la adaptación curricular para necesidades educativas especiales se apoya en el enfoque de </w:t>
      </w:r>
      <w:r>
        <w:rPr>
          <w:b/>
        </w:rPr>
        <w:t>Diseño Universal para el Aprendizaje (DUA)</w:t>
      </w:r>
      <w:r>
        <w:t>, incorporado en la normativa educativa. Nuestro diseño de "varias vías de entrada a la misma tarea" es coherente con ese enfoque.</w:t>
      </w:r>
    </w:p>
    <w:p>
      <w:pPr>
        <w:spacing w:after="120"/>
      </w:pPr>
      <w:r>
        <w:t xml:space="preserve">⚠️ </w:t>
      </w:r>
      <w:r>
        <w:rPr>
          <w:b/>
        </w:rPr>
        <w:t>No cité número de decreto a propósito.</w:t>
      </w:r>
      <w:r>
        <w:t xml:space="preserve"> Antes de incluir cualquier referencia normativa en la postulación hay que verificarla —conviene preguntársela directamente a los equipos de Los Trigales y Hablaarte, que trabajan con ella a diario y la conocen mejor que nosotros.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6. Estado de la información institucional</w:t>
      </w:r>
    </w:p>
    <w:p>
      <w:pPr>
        <w:spacing w:after="120"/>
      </w:pPr>
      <w:r>
        <w:t xml:space="preserve">⬜ </w:t>
      </w:r>
      <w:r>
        <w:rPr>
          <w:b/>
        </w:rPr>
        <w:t>Todo lo de Ekuwün queda pendiente de tu confirmación.</w:t>
      </w:r>
      <w:r>
        <w:t xml:space="preserve"> Lo que necesito, y el formato en que conviene que me lo pases: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Dato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Para qué campo del formulario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Nombre legal exacto, RUT, tipo de personalidad jurídica y año de constitución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Datos de organización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¿Tiene personalidad jurídica vigente?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Define si postula como organización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Representante legal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Responsable del proyecto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Proyectos anteriores</w:t>
            </w:r>
            <w:r>
              <w:rPr>
                <w:sz w:val="19"/>
              </w:rPr>
              <w:t>: nombre, año, territorio, comunidad, resultado, financiamiento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Experiencia previa (350 palabras)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Trabajo previo </w:t>
            </w:r>
            <w:r>
              <w:rPr>
                <w:b/>
                <w:sz w:val="19"/>
              </w:rPr>
              <w:t>con estas tres escuelas</w:t>
            </w:r>
            <w:r>
              <w:rPr>
                <w:sz w:val="19"/>
              </w:rPr>
              <w:t>: qué se hizo, cuándo, con qué curso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Experiencia con comunidades del territorio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¿Ekuwün piensa postular otro proyecto a este mismo fondo?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⚠️ </w:t>
            </w:r>
            <w:r>
              <w:rPr>
                <w:b/>
                <w:sz w:val="19"/>
              </w:rPr>
              <w:t>Solo se puede uno</w:t>
            </w:r>
          </w:p>
        </w:tc>
      </w:tr>
    </w:tbl>
    <w:p/>
    <w:p>
      <w:pPr>
        <w:spacing w:after="120"/>
      </w:pPr>
      <w:r>
        <w:t>Y la separación que pediste, que conviene mantener también en la redacción final:</w:t>
      </w:r>
    </w:p>
    <w:p>
      <w:pPr>
        <w:pStyle w:val="ListNumber"/>
      </w:pPr>
      <w:r>
        <w:rPr>
          <w:b/>
        </w:rPr>
        <w:t>Trayectoria institucional de Ekuwün</w:t>
      </w:r>
      <w:r>
        <w:t xml:space="preserve"> — proyectos de la organización.</w:t>
      </w:r>
    </w:p>
    <w:p>
      <w:pPr>
        <w:pStyle w:val="ListNumber"/>
      </w:pPr>
      <w:r>
        <w:rPr>
          <w:b/>
        </w:rPr>
        <w:t>Tu experiencia personal</w:t>
      </w:r>
      <w:r>
        <w:t xml:space="preserve"> — el Observatorio, el análisis satelital, los resultados ya publicados.</w:t>
      </w:r>
    </w:p>
    <w:p>
      <w:pPr>
        <w:pStyle w:val="ListNumber"/>
      </w:pPr>
      <w:r>
        <w:rPr>
          <w:b/>
        </w:rPr>
        <w:t>Los vínculos que tú construiste con las escuelas</w:t>
      </w:r>
      <w:r>
        <w:t xml:space="preserve"> — que no son ni lo uno ni lo otro, y son la puerta de entrada del proyecto.</w:t>
      </w:r>
    </w:p>
    <w:p>
      <w:pPr>
        <w:spacing w:after="120"/>
      </w:pPr>
      <w:r>
        <w:t xml:space="preserve">Las tres cosas suman por separado: la Q29 confirmó que </w:t>
      </w:r>
      <w:r>
        <w:rPr>
          <w:b/>
        </w:rPr>
        <w:t>las trayectorias individuales de los integrantes acreditan experiencia del equipo</w:t>
      </w:r>
      <w:r>
        <w:t>, así que no hay que fundirlas en una sola narración.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7. Pendientes, en orden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Pendiente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Quién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Bloquea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Dirección exacta de Campos Deportivos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La estratificación y H2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Confirmar cuál "Los Trigales"</w:t>
            </w:r>
            <w:r>
              <w:rPr>
                <w:sz w:val="19"/>
              </w:rPr>
              <w:t xml:space="preserve"> (municipal o particular)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Caracterización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RBD y dependencia de Hablaarte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tú / la escuela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Caracterización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¿Los Trigales tiene PIE?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preguntar a la escuela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Qué podemos afirmar sobre inclusión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Datos institucionales de Ekuwün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Páginas 3 y 4 del formulario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Las dos plantillas .xlsx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tú (descarga desde la pestaña abierta)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Pasos 7 y 8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Equipo: perfil de Ingeniería en Recursos Naturales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Ver §8</w:t>
            </w:r>
          </w:p>
        </w:tc>
      </w:tr>
    </w:tbl>
    <w:p/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8. Sobre el perfil de Ingeniería en Recursos Naturales</w:t>
      </w:r>
    </w:p>
    <w:p>
      <w:pPr>
        <w:spacing w:after="120"/>
      </w:pPr>
      <w:r>
        <w:t xml:space="preserve">Pediste revisar si puede asumir el rol de especialista. </w:t>
      </w:r>
      <w:r>
        <w:rPr>
          <w:b/>
        </w:rPr>
        <w:t>Sin ver su experiencia concreta no puedo decidirlo</w:t>
      </w:r>
      <w:r>
        <w:t>, pero sí puedo decirte exactamente qué mirar. Preguntas concretas para su CV: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Pregunta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Por qué importa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¿Ha hecho </w:t>
            </w:r>
            <w:r>
              <w:rPr>
                <w:b/>
                <w:sz w:val="19"/>
              </w:rPr>
              <w:t>inventarios de vegetación en terreno</w:t>
            </w:r>
            <w:r>
              <w:rPr>
                <w:sz w:val="19"/>
              </w:rPr>
              <w:t xml:space="preserve"> (parcelas, DAP, altura)?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Es el núcleo del protocolo y del control de calidad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¿Identifica </w:t>
            </w:r>
            <w:r>
              <w:rPr>
                <w:b/>
                <w:sz w:val="19"/>
              </w:rPr>
              <w:t>especies arbóreas</w:t>
            </w:r>
            <w:r>
              <w:rPr>
                <w:sz w:val="19"/>
              </w:rPr>
              <w:t xml:space="preserve"> de la zona sur en terreno o por foto?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Necesario para H1 (nativo/exótico)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¿Ha trabajado con </w:t>
            </w:r>
            <w:r>
              <w:rPr>
                <w:b/>
                <w:sz w:val="19"/>
              </w:rPr>
              <w:t>líquenes, briófitos o invertebrados</w:t>
            </w:r>
            <w:r>
              <w:rPr>
                <w:sz w:val="19"/>
              </w:rPr>
              <w:t>?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Determina si H3 es viable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¿Maneja </w:t>
            </w:r>
            <w:r>
              <w:rPr>
                <w:b/>
                <w:sz w:val="19"/>
              </w:rPr>
              <w:t>análisis estadístico</w:t>
            </w:r>
            <w:r>
              <w:rPr>
                <w:sz w:val="19"/>
              </w:rPr>
              <w:t xml:space="preserve"> (R, modelos)?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Puede aliviar el rol de análisis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¿Tiene experiencia con </w:t>
            </w:r>
            <w:r>
              <w:rPr>
                <w:b/>
                <w:sz w:val="19"/>
              </w:rPr>
              <w:t>estudiantes o comunidades</w:t>
            </w:r>
            <w:r>
              <w:rPr>
                <w:sz w:val="19"/>
              </w:rPr>
              <w:t>?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Es distinto medir solo que enseñar a medir</w:t>
            </w:r>
          </w:p>
        </w:tc>
      </w:tr>
    </w:tbl>
    <w:p/>
    <w:p>
      <w:pPr>
        <w:spacing w:after="120"/>
      </w:pPr>
      <w:r>
        <w:rPr>
          <w:b/>
        </w:rPr>
        <w:t>Mi lectura previa:</w:t>
      </w:r>
      <w:r>
        <w:t xml:space="preserve"> un/a Ingeniero/a en Recursos Naturales cubre con holgura la </w:t>
      </w:r>
      <w:r>
        <w:rPr>
          <w:b/>
        </w:rPr>
        <w:t>medición dendrométrica, la identificación de árboles y el control de calidad</w:t>
      </w:r>
      <w:r>
        <w:t xml:space="preserve">. Lo que típicamente </w:t>
      </w:r>
      <w:r>
        <w:rPr>
          <w:b/>
        </w:rPr>
        <w:t>no</w:t>
      </w:r>
      <w:r>
        <w:t xml:space="preserve"> cubre es la </w:t>
      </w:r>
      <w:r>
        <w:rPr>
          <w:b/>
        </w:rPr>
        <w:t>taxonomía de líquenes</w:t>
      </w:r>
      <w:r>
        <w:t>, que es una especialidad angosta.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8-bis. Perfil evaluado: Paula Pérez Riveros (13-08-2026)</w:t>
      </w:r>
    </w:p>
    <w:p>
      <w:pPr>
        <w:spacing w:after="120"/>
      </w:pPr>
      <w:r>
        <w:rPr>
          <w:b/>
        </w:rPr>
        <w:t>Fuente:</w:t>
      </w:r>
      <w:r>
        <w:t xml:space="preserve"> perfil público en iNaturalist Chile —el nodo oficial del Ministerio del Medio Ambiente— consultado además vía la API pública de iNaturalist. </w:t>
      </w:r>
      <w:r>
        <w:rPr>
          <w:b/>
        </w:rPr>
        <w:t>Todos los números son verificables por cualquiera</w:t>
      </w:r>
      <w:r>
        <w:t>, incluido el comité evaluador.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Dato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Título declarado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Ingeniera en Recursos Naturales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Ubicación declarada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Región de La Araucanía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En la plataforma desde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22 de noviembre de 2020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Última actividad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12 de agosto de 2026</w:t>
            </w:r>
            <w:r>
              <w:rPr>
                <w:sz w:val="19"/>
              </w:rPr>
              <w:t xml:space="preserve"> (activa)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Observaciones propias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1.031</w:t>
            </w:r>
            <w:r>
              <w:rPr>
                <w:sz w:val="19"/>
              </w:rPr>
              <w:t xml:space="preserve"> · 334 especies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Identificaciones realizadas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2.893</w:t>
            </w:r>
          </w:p>
        </w:tc>
      </w:tr>
    </w:tbl>
    <w:p/>
    <w:p>
      <w:pPr>
        <w:spacing w:after="120"/>
      </w:pPr>
      <w:r>
        <w:t xml:space="preserve">🔑 </w:t>
      </w:r>
      <w:r>
        <w:rPr>
          <w:b/>
        </w:rPr>
        <w:t>El dato que más importa: identifica casi tres veces más de lo que publica.</w:t>
      </w:r>
      <w:r>
        <w:t xml:space="preserve"> 2.893 identificaciones contra 1.031 observaciones es el patrón de quien </w:t>
      </w:r>
      <w:r>
        <w:rPr>
          <w:b/>
        </w:rPr>
        <w:t>valida material de otras personas</w:t>
      </w:r>
      <w:r>
        <w:t xml:space="preserve"> — exactamente la función que el proyecto necesita.</w:t>
      </w:r>
    </w:p>
    <w:p>
      <w:pPr>
        <w:pStyle w:val="Heading3"/>
      </w:pPr>
      <w:r>
        <w:rPr>
          <w:color w:val="1B4D3E"/>
        </w:rPr>
        <w:t>Identificaciones por grupo (consulta directa a la API)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Grupo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Identificaciones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Obs. propias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Lectura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Aves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1.602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411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 Muy fuerte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Hongos</w:t>
            </w:r>
            <w:r>
              <w:rPr>
                <w:sz w:val="19"/>
              </w:rPr>
              <w:t xml:space="preserve"> (total)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1.449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382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 Muy fuerte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· Basidiomycota (setas)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1.253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320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 Su especialidad de hecho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· Ascomycota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185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61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🟡 Moderado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· </w:t>
            </w:r>
            <w:r>
              <w:rPr>
                <w:b/>
                <w:sz w:val="19"/>
              </w:rPr>
              <w:t>Líquenes</w:t>
            </w:r>
            <w:r>
              <w:rPr>
                <w:sz w:val="19"/>
              </w:rPr>
              <w:t xml:space="preserve"> (Lecanoromycetes)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⚠️ Existe, no es especialidad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Plantas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559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164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 Sólido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· Magnoliopsida (árboles y afines)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468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117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 Suficiente para H1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Insectos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⚠️ Bajo — confirma tratarlos como morfoespecies</w:t>
            </w:r>
          </w:p>
        </w:tc>
      </w:tr>
    </w:tbl>
    <w:p/>
    <w:p>
      <w:pPr>
        <w:pStyle w:val="Heading3"/>
      </w:pPr>
      <w:r>
        <w:rPr>
          <w:color w:val="1B4D3E"/>
        </w:rPr>
        <w:t>Qué cubre y qué no</w:t>
      </w:r>
    </w:p>
    <w:p>
      <w:pPr>
        <w:spacing w:after="120"/>
      </w:pPr>
      <w:r>
        <w:t xml:space="preserve">✅ </w:t>
      </w:r>
      <w:r>
        <w:rPr>
          <w:b/>
        </w:rPr>
        <w:t>Identificación de árboles (H1)</w:t>
      </w:r>
      <w:r>
        <w:t xml:space="preserve"> · ✅ </w:t>
      </w:r>
      <w:r>
        <w:rPr>
          <w:b/>
        </w:rPr>
        <w:t>Aves</w:t>
      </w:r>
      <w:r>
        <w:t xml:space="preserve"> — deja de ser "opcional si aparece quién" · ✅ </w:t>
      </w:r>
      <w:r>
        <w:rPr>
          <w:b/>
        </w:rPr>
        <w:t>Hongos</w:t>
      </w:r>
      <w:r>
        <w:t xml:space="preserve"> — ver abajo</w:t>
      </w:r>
    </w:p>
    <w:p>
      <w:pPr>
        <w:spacing w:after="120"/>
      </w:pPr>
      <w:r>
        <w:t xml:space="preserve">⚠️ </w:t>
      </w:r>
      <w:r>
        <w:rPr>
          <w:b/>
        </w:rPr>
        <w:t>Líquenes (H3)</w:t>
      </w:r>
      <w:r>
        <w:t xml:space="preserve"> — 40 identificaciones, el 1,4% de su actividad. Conoce el grupo, pero </w:t>
      </w:r>
      <w:r>
        <w:rPr>
          <w:b/>
        </w:rPr>
        <w:t>no alcanza como única fuente para determinación a nivel de especie</w:t>
      </w:r>
      <w:r>
        <w:t>.</w:t>
      </w:r>
    </w:p>
    <w:p>
      <w:pPr>
        <w:spacing w:after="120"/>
      </w:pPr>
      <w:r>
        <w:t xml:space="preserve">❌ </w:t>
      </w:r>
      <w:r>
        <w:rPr>
          <w:b/>
        </w:rPr>
        <w:t>Insectos</w:t>
      </w:r>
      <w:r>
        <w:t xml:space="preserve"> — confirma que el plan de morfoespecies fotografiadas era el correcto.</w:t>
      </w:r>
    </w:p>
    <w:p>
      <w:pPr>
        <w:spacing w:after="120"/>
      </w:pPr>
      <w:r>
        <w:t xml:space="preserve">⚠️ </w:t>
      </w:r>
      <w:r>
        <w:rPr>
          <w:b/>
        </w:rPr>
        <w:t>Lo que iNaturalist no muestra y hay que preguntarle:</w:t>
      </w:r>
      <w:r>
        <w:t xml:space="preserve"> si ha hecho </w:t>
      </w:r>
      <w:r>
        <w:rPr>
          <w:b/>
        </w:rPr>
        <w:t>inventarios dendrométricos</w:t>
      </w:r>
      <w:r>
        <w:t xml:space="preserve"> (parcelas, DAP, altura) —identificar y medir son destrezas distintas—, si tiene experiencia </w:t>
      </w:r>
      <w:r>
        <w:rPr>
          <w:b/>
        </w:rPr>
        <w:t>con estudiantes o comunidades</w:t>
      </w:r>
      <w:r>
        <w:t xml:space="preserve">, y su </w:t>
      </w:r>
      <w:r>
        <w:rPr>
          <w:b/>
        </w:rPr>
        <w:t>disponibilidad</w:t>
      </w:r>
      <w:r>
        <w:t xml:space="preserve"> entre diciembre y agosto.</w:t>
      </w:r>
    </w:p>
    <w:p>
      <w:pPr>
        <w:pStyle w:val="Heading3"/>
      </w:pPr>
      <w:r>
        <w:rPr>
          <w:color w:val="1B4D3E"/>
        </w:rPr>
        <w:t>🔑 Un hallazgo que mejora el diseño: los hongos</w:t>
      </w:r>
    </w:p>
    <w:p>
      <w:pPr>
        <w:spacing w:after="120"/>
      </w:pPr>
      <w:r>
        <w:t xml:space="preserve">Yo tenía los hongos como grupo </w:t>
      </w:r>
      <w:r>
        <w:rPr>
          <w:b/>
        </w:rPr>
        <w:t>oportunista</w:t>
      </w:r>
      <w:r>
        <w:t>, por estacionales y efímeros. Con este perfil hay que reconsiderarlo, por tres razones que se refuerzan:</w:t>
      </w:r>
    </w:p>
    <w:p>
      <w:pPr>
        <w:pStyle w:val="ListNumber"/>
      </w:pPr>
      <w:r>
        <w:rPr>
          <w:b/>
        </w:rPr>
        <w:t>Hay quién los identifique</w:t>
      </w:r>
      <w:r>
        <w:t>, con solvencia: 1.253 identificaciones de Basidiomycota.</w:t>
      </w:r>
    </w:p>
    <w:p>
      <w:pPr>
        <w:pStyle w:val="ListNumber"/>
      </w:pPr>
      <w:r>
        <w:rPr>
          <w:b/>
        </w:rPr>
        <w:t>Los hongos sí se asocian a un árbol individual</w:t>
      </w:r>
      <w:r>
        <w:t xml:space="preserve"> —los de pudrición del fuste, los de la base, los de corteza—, </w:t>
      </w:r>
      <w:r>
        <w:rPr>
          <w:b/>
        </w:rPr>
        <w:t>a diferencia de las aves, que se mueven y solo admiten análisis a nivel de sitio</w:t>
      </w:r>
      <w:r>
        <w:t>. Son compatibles con el vínculo individuo-a-individuo que es la novedad del proyecto.</w:t>
      </w:r>
    </w:p>
    <w:p>
      <w:pPr>
        <w:pStyle w:val="ListNumber"/>
      </w:pPr>
      <w:r>
        <w:rPr>
          <w:b/>
        </w:rPr>
        <w:t>La ventana de terreno es marzo-abril</w:t>
      </w:r>
      <w:r>
        <w:t xml:space="preserve">, que en el sur coincide con el inicio de la temporada de fructificación de macrohongos. ⚠️ </w:t>
      </w:r>
      <w:r>
        <w:rPr>
          <w:b/>
        </w:rPr>
        <w:t>Confirmarlo con ella</w:t>
      </w:r>
      <w:r>
        <w:t>, que conoce la fenología local mejor que cualquier fuente que yo consulte.</w:t>
      </w:r>
    </w:p>
    <w:p>
      <w:pPr>
        <w:spacing w:after="120"/>
      </w:pPr>
      <w:r>
        <w:t xml:space="preserve">Y algo más: los hongos de pudrición </w:t>
      </w:r>
      <w:r>
        <w:rPr>
          <w:b/>
        </w:rPr>
        <w:t>indican deterioro del árbol</w:t>
      </w:r>
      <w:r>
        <w:t xml:space="preserve">, lo que convierte a </w:t>
      </w:r>
      <w:r>
        <w:rPr>
          <w:b/>
        </w:rPr>
        <w:t>H4</w:t>
      </w:r>
      <w:r>
        <w:t xml:space="preserve"> —</w:t>
      </w:r>
      <w:r>
        <w:rPr>
          <w:i/>
        </w:rPr>
        <w:t>los árboles en mal estado no tienen menos vida, tienen vida distinta</w:t>
      </w:r>
      <w:r>
        <w:t xml:space="preserve">— en la hipótesis </w:t>
      </w:r>
      <w:r>
        <w:rPr>
          <w:b/>
        </w:rPr>
        <w:t>mejor cubierta</w:t>
      </w:r>
      <w:r>
        <w:t xml:space="preserve"> del proyecto, cuando era la más frágil y estaba destinada a quedar como exploratoria.</w:t>
      </w:r>
    </w:p>
    <w:p>
      <w:pPr>
        <w:pStyle w:val="Heading3"/>
      </w:pPr>
      <w:r>
        <w:rPr>
          <w:color w:val="1B4D3E"/>
        </w:rPr>
        <w:t>Recomendación: sí sirve, y reordena el diseño a mejor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Grupo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Antes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Ahora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Líquenes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núcleo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co-núcleo, a nivel de morfotipo</w:t>
            </w:r>
            <w:r>
              <w:rPr>
                <w:sz w:val="19"/>
              </w:rPr>
              <w:t xml:space="preserve"> (riqueza y cobertura en grilla, sin nombre de especie). Siguen siendo el único grupo observable todo el año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Hongos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oportunista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co-núcleo</w:t>
            </w:r>
            <w:r>
              <w:rPr>
                <w:sz w:val="19"/>
              </w:rPr>
              <w:t>, asociados al árbol individual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Aves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secundario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secundario, ahora viable</w:t>
            </w:r>
            <w:r>
              <w:rPr>
                <w:sz w:val="19"/>
              </w:rPr>
              <w:t xml:space="preserve"> (1.602 IDs + la Q32 valida aves urbanas)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Artrópodos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terciario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sin cambios: morfoespecies</w:t>
            </w:r>
          </w:p>
        </w:tc>
      </w:tr>
    </w:tbl>
    <w:p/>
    <w:p>
      <w:pPr>
        <w:spacing w:after="120"/>
      </w:pPr>
      <w:r>
        <w:rPr>
          <w:b/>
        </w:rPr>
        <w:t>H1, H2 y H4 quedan cubiertas por el equipo.</w:t>
      </w:r>
      <w:r>
        <w:t xml:space="preserve"> H3 queda en </w:t>
      </w:r>
      <w:r>
        <w:rPr>
          <w:b/>
        </w:rPr>
        <w:t>versión de morfotipos</w:t>
      </w:r>
      <w:r>
        <w:t xml:space="preserve">: se mide riqueza y cobertura de líquenes y se contrasta entre sectores, pero </w:t>
      </w:r>
      <w:r>
        <w:rPr>
          <w:b/>
        </w:rPr>
        <w:t>sin atribuir sensibilidad por especie</w:t>
      </w:r>
      <w:r>
        <w:t>. Es una hipótesis más modesta y honesta — y no requiere contratar a nadie más.</w:t>
      </w:r>
    </w:p>
    <w:p>
      <w:pPr>
        <w:pStyle w:val="Heading3"/>
      </w:pPr>
      <w:r>
        <w:rPr>
          <w:color w:val="1B4D3E"/>
        </w:rPr>
        <w:t>Lo que aporta a la postulación más allá de lo técnico</w:t>
      </w:r>
    </w:p>
    <w:p>
      <w:pPr>
        <w:pStyle w:val="ListBullet"/>
      </w:pPr>
      <w:r>
        <w:rPr>
          <w:b/>
        </w:rPr>
        <w:t>Cubre la disciplina 1</w:t>
      </w:r>
      <w:r>
        <w:t xml:space="preserve"> (Ciencias naturales) con título pertinente y trayectoria verificable.</w:t>
      </w:r>
    </w:p>
    <w:p>
      <w:pPr>
        <w:pStyle w:val="ListBullet"/>
      </w:pPr>
      <w:r>
        <w:rPr>
          <w:b/>
        </w:rPr>
        <w:t>Es de La Araucanía</w:t>
      </w:r>
      <w:r>
        <w:t>: refuerza el arraigo territorial.</w:t>
      </w:r>
    </w:p>
    <w:p>
      <w:pPr>
        <w:pStyle w:val="ListBullet"/>
      </w:pPr>
      <w:r>
        <w:rPr>
          <w:b/>
        </w:rPr>
        <w:t>Ya usa iNaturalist, en el nodo del MMA.</w:t>
      </w:r>
      <w:r>
        <w:t xml:space="preserve"> El proyecto no tiene que enseñarle la herramienta central de su propio protocolo. Eso elimina un riesgo real de implementación.</w:t>
      </w:r>
    </w:p>
    <w:p>
      <w:pPr>
        <w:pStyle w:val="ListBullet"/>
      </w:pPr>
      <w:r>
        <w:t xml:space="preserve">Su trayectoria </w:t>
      </w:r>
      <w:r>
        <w:rPr>
          <w:b/>
        </w:rPr>
        <w:t>acredita experiencia del equipo</w:t>
      </w:r>
      <w:r>
        <w:t xml:space="preserve"> (Q29) y es </w:t>
      </w:r>
      <w:r>
        <w:rPr>
          <w:b/>
        </w:rPr>
        <w:t>pública y comprobable</w:t>
      </w:r>
      <w:r>
        <w:t xml:space="preserve"> sin que tengamos que adjuntar nada.</w:t>
      </w:r>
    </w:p>
    <w:p>
      <w:pPr>
        <w:spacing w:after="120"/>
      </w:pPr>
      <w:r>
        <w:t xml:space="preserve">→ Si es así, la decisión no es "sirve o no sirve": es </w:t>
      </w:r>
      <w:r>
        <w:rPr>
          <w:b/>
        </w:rPr>
        <w:t>cubrir tres de las cuatro funciones con esta persona y decidir qué hacer con H3</w:t>
      </w:r>
      <w:r>
        <w:t xml:space="preserve">. Las opciones son buscar apoyo puntual de un especialista, o trabajar líquenes como </w:t>
      </w:r>
      <w:r>
        <w:rPr>
          <w:b/>
        </w:rPr>
        <w:t>morfotipos sin determinación taxonómica</w:t>
      </w:r>
      <w:r>
        <w:t xml:space="preserve"> —que es válido, ya está escrito en el diseño, y permite medir riqueza y cobertura sin nombrar especies—. </w:t>
      </w:r>
      <w:r>
        <w:rPr>
          <w:b/>
        </w:rPr>
        <w:t>Esa segunda opción es perfectamente defendible y no requiere contratar a nadie más.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