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A5C5A" w:rsidR="00587C8E" w:rsidP="00C074F4" w:rsidRDefault="00B0743E" w14:paraId="5699F45E" w14:textId="607155EF">
      <w:pPr>
        <w:rPr>
          <w:rFonts w:ascii="Times New Roman" w:hAnsi="Times New Roman" w:cs="Times New Roman"/>
          <w:b w:val="1"/>
          <w:bCs w:val="1"/>
        </w:rPr>
      </w:pPr>
      <w:r w:rsidRPr="639C3E34" w:rsidR="00587C8E">
        <w:rPr>
          <w:rFonts w:ascii="Times New Roman" w:hAnsi="Times New Roman" w:cs="Times New Roman"/>
          <w:b w:val="1"/>
          <w:bCs w:val="1"/>
        </w:rPr>
        <w:t>Updates</w:t>
      </w:r>
    </w:p>
    <w:p w:rsidRPr="002A5C5A" w:rsidR="00587C8E" w:rsidP="00587C8E" w:rsidRDefault="00587C8E" w14:paraId="3E20E4B3" w14:textId="110B3780">
      <w:pPr>
        <w:rPr>
          <w:rFonts w:ascii="Times New Roman" w:hAnsi="Times New Roman" w:cs="Times New Roman"/>
        </w:rPr>
      </w:pPr>
      <w:r w:rsidRPr="002A5C5A">
        <w:rPr>
          <w:rFonts w:ascii="Times New Roman" w:hAnsi="Times New Roman" w:cs="Times New Roman"/>
        </w:rPr>
        <w:t xml:space="preserve">Hi </w:t>
      </w:r>
      <w:r w:rsidRPr="002A5C5A" w:rsidR="0072050D">
        <w:rPr>
          <w:rFonts w:ascii="Times New Roman" w:hAnsi="Times New Roman" w:cs="Times New Roman"/>
        </w:rPr>
        <w:t>Nishant and Yuki</w:t>
      </w:r>
      <w:r w:rsidRPr="002A5C5A">
        <w:rPr>
          <w:rFonts w:ascii="Times New Roman" w:hAnsi="Times New Roman" w:cs="Times New Roman"/>
        </w:rPr>
        <w:t>,</w:t>
      </w:r>
    </w:p>
    <w:p w:rsidRPr="002A5C5A" w:rsidR="00587C8E" w:rsidP="00587C8E" w:rsidRDefault="00587C8E" w14:paraId="0EF26D9D" w14:textId="77777777">
      <w:pPr>
        <w:rPr>
          <w:rFonts w:ascii="Times New Roman" w:hAnsi="Times New Roman" w:cs="Times New Roman"/>
        </w:rPr>
      </w:pPr>
      <w:r w:rsidRPr="002A5C5A">
        <w:rPr>
          <w:rFonts w:ascii="Times New Roman" w:hAnsi="Times New Roman" w:cs="Times New Roman"/>
        </w:rPr>
        <w:t>I wanted to share a brief update on the top-censoring work.</w:t>
      </w:r>
    </w:p>
    <w:p w:rsidRPr="002A5C5A" w:rsidR="00587C8E" w:rsidP="00587C8E" w:rsidRDefault="0072050D" w14:paraId="0563D790" w14:textId="2758B2C3">
      <w:pPr>
        <w:rPr>
          <w:rFonts w:ascii="Times New Roman" w:hAnsi="Times New Roman" w:cs="Times New Roman"/>
        </w:rPr>
      </w:pPr>
      <w:r w:rsidRPr="53EF1DCA" w:rsidR="0072050D">
        <w:rPr>
          <w:rFonts w:ascii="Times New Roman" w:hAnsi="Times New Roman" w:cs="Times New Roman"/>
        </w:rPr>
        <w:t>I</w:t>
      </w:r>
      <w:r w:rsidRPr="53EF1DCA" w:rsidR="00587C8E">
        <w:rPr>
          <w:rFonts w:ascii="Times New Roman" w:hAnsi="Times New Roman" w:cs="Times New Roman"/>
        </w:rPr>
        <w:t xml:space="preserve"> reviewed the approaches used by LIS, the CPS, WID, and the EU-SILC literature, and drafted a short literature review</w:t>
      </w:r>
      <w:r w:rsidRPr="53EF1DCA" w:rsidR="166E6B61">
        <w:rPr>
          <w:rFonts w:ascii="Times New Roman" w:hAnsi="Times New Roman" w:cs="Times New Roman"/>
        </w:rPr>
        <w:t xml:space="preserve"> (below)</w:t>
      </w:r>
      <w:r w:rsidRPr="53EF1DCA" w:rsidR="00587C8E">
        <w:rPr>
          <w:rFonts w:ascii="Times New Roman" w:hAnsi="Times New Roman" w:cs="Times New Roman"/>
        </w:rPr>
        <w:t xml:space="preserve"> summarizing their different </w:t>
      </w:r>
      <w:r w:rsidRPr="53EF1DCA" w:rsidR="00587C8E">
        <w:rPr>
          <w:rFonts w:ascii="Times New Roman" w:hAnsi="Times New Roman" w:cs="Times New Roman"/>
        </w:rPr>
        <w:t>objectives</w:t>
      </w:r>
      <w:r w:rsidRPr="53EF1DCA" w:rsidR="00587C8E">
        <w:rPr>
          <w:rFonts w:ascii="Times New Roman" w:hAnsi="Times New Roman" w:cs="Times New Roman"/>
        </w:rPr>
        <w:t xml:space="preserve"> and methods. LIS applies a log-IQR top-coding rule; CPS top-coding is mainly designed for disclosure protection; EU-SILC compares trimming, </w:t>
      </w:r>
      <w:r w:rsidRPr="53EF1DCA" w:rsidR="00587C8E">
        <w:rPr>
          <w:rFonts w:ascii="Times New Roman" w:hAnsi="Times New Roman" w:cs="Times New Roman"/>
        </w:rPr>
        <w:t>winsorizing</w:t>
      </w:r>
      <w:r w:rsidRPr="53EF1DCA" w:rsidR="00587C8E">
        <w:rPr>
          <w:rFonts w:ascii="Times New Roman" w:hAnsi="Times New Roman" w:cs="Times New Roman"/>
        </w:rPr>
        <w:t>, and robust Pareto-based approaches; and WID focuses on correcting the underrepresentation of top incomes in surveys by combining survey, tax, and national accounts data.</w:t>
      </w:r>
    </w:p>
    <w:p w:rsidRPr="002A5C5A" w:rsidR="00587C8E" w:rsidP="00587C8E" w:rsidRDefault="00587C8E" w14:paraId="62515347" w14:textId="77777777">
      <w:pPr>
        <w:rPr>
          <w:rFonts w:ascii="Times New Roman" w:hAnsi="Times New Roman" w:cs="Times New Roman"/>
        </w:rPr>
      </w:pPr>
      <w:r w:rsidRPr="002A5C5A">
        <w:rPr>
          <w:rFonts w:ascii="Times New Roman" w:hAnsi="Times New Roman" w:cs="Times New Roman"/>
        </w:rPr>
        <w:t>I then reviewed the surveys available in the shared drive to identify those with individual-level, non-grouped microdata that can be used for this exercise. I excluded files that contain grouped/binned distributions, since they cannot be used to identify individual upper-tail observations.</w:t>
      </w:r>
    </w:p>
    <w:p w:rsidRPr="002A5C5A" w:rsidR="00587C8E" w:rsidP="00587C8E" w:rsidRDefault="00587C8E" w14:paraId="64F4ABD3" w14:textId="77777777">
      <w:pPr>
        <w:rPr>
          <w:rFonts w:ascii="Times New Roman" w:hAnsi="Times New Roman" w:cs="Times New Roman"/>
        </w:rPr>
      </w:pPr>
      <w:r w:rsidRPr="002A5C5A">
        <w:rPr>
          <w:rFonts w:ascii="Times New Roman" w:hAnsi="Times New Roman" w:cs="Times New Roman"/>
        </w:rPr>
        <w:t>Using the LIS rule, I calculated the upper ceiling as:</w:t>
      </w:r>
    </w:p>
    <w:p w:rsidRPr="002A5C5A" w:rsidR="0072050D" w:rsidP="0072050D" w:rsidRDefault="0072050D" w14:paraId="374DE23E" w14:textId="77777777">
      <w:pPr>
        <w:rPr>
          <w:rFonts w:ascii="Times New Roman" w:hAnsi="Times New Roman" w:cs="Times New Roman" w:eastAsiaTheme="minorEastAsia"/>
        </w:rPr>
      </w:pPr>
      <m:oMathPara>
        <m:oMath>
          <m:r>
            <w:rPr>
              <w:rFonts w:ascii="Cambria Math" w:hAnsi="Cambria Math" w:cs="Times New Roman" w:eastAsiaTheme="minorEastAsia"/>
            </w:rPr>
            <m:t>exp[Q3(log y)+3* IQR(log y)]</m:t>
          </m:r>
        </m:oMath>
      </m:oMathPara>
    </w:p>
    <w:p w:rsidRPr="002A5C5A" w:rsidR="00587C8E" w:rsidP="00587C8E" w:rsidRDefault="00587C8E" w14:paraId="10BB1F93" w14:textId="77777777">
      <w:pPr>
        <w:rPr>
          <w:rFonts w:ascii="Times New Roman" w:hAnsi="Times New Roman" w:cs="Times New Roman"/>
        </w:rPr>
      </w:pPr>
      <w:r w:rsidRPr="002A5C5A">
        <w:rPr>
          <w:rFonts w:ascii="Times New Roman" w:hAnsi="Times New Roman" w:cs="Times New Roman"/>
        </w:rPr>
        <w:t>and identified the observations above this threshold. The table below summarizes the initial screening results.</w:t>
      </w:r>
    </w:p>
    <w:tbl>
      <w:tblPr>
        <w:tblW w:w="0" w:type="auto"/>
        <w:jc w:val="center"/>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1412"/>
        <w:gridCol w:w="1166"/>
        <w:gridCol w:w="1917"/>
        <w:gridCol w:w="2851"/>
        <w:gridCol w:w="2004"/>
      </w:tblGrid>
      <w:tr w:rsidRPr="002A5C5A" w:rsidR="00587C8E" w:rsidTr="00B04B77" w14:paraId="57437B1A" w14:textId="77777777">
        <w:trPr>
          <w:tblHeader/>
          <w:tblCellSpacing w:w="15" w:type="dxa"/>
          <w:jc w:val="center"/>
        </w:trPr>
        <w:tc>
          <w:tcPr>
            <w:tcW w:w="0" w:type="auto"/>
            <w:vAlign w:val="center"/>
            <w:hideMark/>
          </w:tcPr>
          <w:p w:rsidRPr="002A5C5A" w:rsidR="00587C8E" w:rsidP="008D137F" w:rsidRDefault="00587C8E" w14:paraId="75B7163A" w14:textId="77777777">
            <w:pPr>
              <w:jc w:val="center"/>
              <w:rPr>
                <w:rFonts w:ascii="Times New Roman" w:hAnsi="Times New Roman" w:cs="Times New Roman"/>
                <w:b/>
                <w:bCs/>
              </w:rPr>
            </w:pPr>
            <w:r w:rsidRPr="002A5C5A">
              <w:rPr>
                <w:rFonts w:ascii="Times New Roman" w:hAnsi="Times New Roman" w:cs="Times New Roman"/>
                <w:b/>
                <w:bCs/>
              </w:rPr>
              <w:t>Survey</w:t>
            </w:r>
          </w:p>
        </w:tc>
        <w:tc>
          <w:tcPr>
            <w:tcW w:w="0" w:type="auto"/>
            <w:vAlign w:val="center"/>
            <w:hideMark/>
          </w:tcPr>
          <w:p w:rsidRPr="002A5C5A" w:rsidR="00587C8E" w:rsidP="008D137F" w:rsidRDefault="00587C8E" w14:paraId="0BDCA862" w14:textId="77777777">
            <w:pPr>
              <w:jc w:val="center"/>
              <w:rPr>
                <w:rFonts w:ascii="Times New Roman" w:hAnsi="Times New Roman" w:cs="Times New Roman"/>
                <w:b/>
                <w:bCs/>
              </w:rPr>
            </w:pPr>
            <w:r w:rsidRPr="002A5C5A">
              <w:rPr>
                <w:rFonts w:ascii="Times New Roman" w:hAnsi="Times New Roman" w:cs="Times New Roman"/>
                <w:b/>
                <w:bCs/>
              </w:rPr>
              <w:t>Valid records</w:t>
            </w:r>
          </w:p>
        </w:tc>
        <w:tc>
          <w:tcPr>
            <w:tcW w:w="0" w:type="auto"/>
            <w:vAlign w:val="center"/>
            <w:hideMark/>
          </w:tcPr>
          <w:p w:rsidRPr="002A5C5A" w:rsidR="00587C8E" w:rsidP="008D137F" w:rsidRDefault="00587C8E" w14:paraId="2B346E13" w14:textId="77777777">
            <w:pPr>
              <w:jc w:val="center"/>
              <w:rPr>
                <w:rFonts w:ascii="Times New Roman" w:hAnsi="Times New Roman" w:cs="Times New Roman"/>
                <w:b/>
                <w:bCs/>
              </w:rPr>
            </w:pPr>
            <w:r w:rsidRPr="002A5C5A">
              <w:rPr>
                <w:rFonts w:ascii="Times New Roman" w:hAnsi="Times New Roman" w:cs="Times New Roman"/>
                <w:b/>
                <w:bCs/>
              </w:rPr>
              <w:t>Records above LIS ceiling</w:t>
            </w:r>
          </w:p>
        </w:tc>
        <w:tc>
          <w:tcPr>
            <w:tcW w:w="0" w:type="auto"/>
            <w:vAlign w:val="center"/>
            <w:hideMark/>
          </w:tcPr>
          <w:p w:rsidRPr="002A5C5A" w:rsidR="00587C8E" w:rsidP="008D137F" w:rsidRDefault="00587C8E" w14:paraId="156FAAC4" w14:textId="77777777">
            <w:pPr>
              <w:jc w:val="center"/>
              <w:rPr>
                <w:rFonts w:ascii="Times New Roman" w:hAnsi="Times New Roman" w:cs="Times New Roman"/>
                <w:b/>
                <w:bCs/>
              </w:rPr>
            </w:pPr>
            <w:r w:rsidRPr="002A5C5A">
              <w:rPr>
                <w:rFonts w:ascii="Times New Roman" w:hAnsi="Times New Roman" w:cs="Times New Roman"/>
                <w:b/>
                <w:bCs/>
              </w:rPr>
              <w:t>Weighted population share above ceiling</w:t>
            </w:r>
          </w:p>
        </w:tc>
        <w:tc>
          <w:tcPr>
            <w:tcW w:w="0" w:type="auto"/>
            <w:vAlign w:val="center"/>
            <w:hideMark/>
          </w:tcPr>
          <w:p w:rsidRPr="002A5C5A" w:rsidR="00587C8E" w:rsidP="008D137F" w:rsidRDefault="00587C8E" w14:paraId="77F6EF33" w14:textId="77777777">
            <w:pPr>
              <w:jc w:val="center"/>
              <w:rPr>
                <w:rFonts w:ascii="Times New Roman" w:hAnsi="Times New Roman" w:cs="Times New Roman"/>
                <w:b/>
                <w:bCs/>
              </w:rPr>
            </w:pPr>
            <w:r w:rsidRPr="002A5C5A">
              <w:rPr>
                <w:rFonts w:ascii="Times New Roman" w:hAnsi="Times New Roman" w:cs="Times New Roman"/>
                <w:b/>
                <w:bCs/>
              </w:rPr>
              <w:t>Welfare share above ceiling</w:t>
            </w:r>
          </w:p>
        </w:tc>
      </w:tr>
      <w:tr w:rsidRPr="002A5C5A" w:rsidR="00587C8E" w:rsidTr="00B04B77" w14:paraId="5D7E7075" w14:textId="77777777">
        <w:trPr>
          <w:tblCellSpacing w:w="15" w:type="dxa"/>
          <w:jc w:val="center"/>
        </w:trPr>
        <w:tc>
          <w:tcPr>
            <w:tcW w:w="0" w:type="auto"/>
            <w:vAlign w:val="center"/>
            <w:hideMark/>
          </w:tcPr>
          <w:p w:rsidRPr="002A5C5A" w:rsidR="00587C8E" w:rsidP="008D137F" w:rsidRDefault="00587C8E" w14:paraId="52D66CC9" w14:textId="77777777">
            <w:pPr>
              <w:jc w:val="center"/>
              <w:rPr>
                <w:rFonts w:ascii="Times New Roman" w:hAnsi="Times New Roman" w:cs="Times New Roman"/>
              </w:rPr>
            </w:pPr>
            <w:r w:rsidRPr="002A5C5A">
              <w:rPr>
                <w:rFonts w:ascii="Times New Roman" w:hAnsi="Times New Roman" w:cs="Times New Roman"/>
              </w:rPr>
              <w:t>Malawi 1997</w:t>
            </w:r>
          </w:p>
        </w:tc>
        <w:tc>
          <w:tcPr>
            <w:tcW w:w="0" w:type="auto"/>
            <w:vAlign w:val="center"/>
            <w:hideMark/>
          </w:tcPr>
          <w:p w:rsidRPr="002A5C5A" w:rsidR="00587C8E" w:rsidP="008D137F" w:rsidRDefault="00587C8E" w14:paraId="07183AC8" w14:textId="77777777">
            <w:pPr>
              <w:jc w:val="center"/>
              <w:rPr>
                <w:rFonts w:ascii="Times New Roman" w:hAnsi="Times New Roman" w:cs="Times New Roman"/>
              </w:rPr>
            </w:pPr>
            <w:r w:rsidRPr="002A5C5A">
              <w:rPr>
                <w:rFonts w:ascii="Times New Roman" w:hAnsi="Times New Roman" w:cs="Times New Roman"/>
              </w:rPr>
              <w:t>10,698</w:t>
            </w:r>
          </w:p>
        </w:tc>
        <w:tc>
          <w:tcPr>
            <w:tcW w:w="0" w:type="auto"/>
            <w:vAlign w:val="center"/>
            <w:hideMark/>
          </w:tcPr>
          <w:p w:rsidRPr="002A5C5A" w:rsidR="00587C8E" w:rsidP="008D137F" w:rsidRDefault="00587C8E" w14:paraId="4793C360" w14:textId="77777777">
            <w:pPr>
              <w:jc w:val="center"/>
              <w:rPr>
                <w:rFonts w:ascii="Times New Roman" w:hAnsi="Times New Roman" w:cs="Times New Roman"/>
              </w:rPr>
            </w:pPr>
            <w:r w:rsidRPr="002A5C5A">
              <w:rPr>
                <w:rFonts w:ascii="Times New Roman" w:hAnsi="Times New Roman" w:cs="Times New Roman"/>
              </w:rPr>
              <w:t>59</w:t>
            </w:r>
          </w:p>
        </w:tc>
        <w:tc>
          <w:tcPr>
            <w:tcW w:w="0" w:type="auto"/>
            <w:vAlign w:val="center"/>
            <w:hideMark/>
          </w:tcPr>
          <w:p w:rsidRPr="002A5C5A" w:rsidR="00587C8E" w:rsidP="008D137F" w:rsidRDefault="00587C8E" w14:paraId="0ABB26F9" w14:textId="77777777">
            <w:pPr>
              <w:jc w:val="center"/>
              <w:rPr>
                <w:rFonts w:ascii="Times New Roman" w:hAnsi="Times New Roman" w:cs="Times New Roman"/>
              </w:rPr>
            </w:pPr>
            <w:r w:rsidRPr="002A5C5A">
              <w:rPr>
                <w:rFonts w:ascii="Times New Roman" w:hAnsi="Times New Roman" w:cs="Times New Roman"/>
              </w:rPr>
              <w:t>0.435%</w:t>
            </w:r>
          </w:p>
        </w:tc>
        <w:tc>
          <w:tcPr>
            <w:tcW w:w="0" w:type="auto"/>
            <w:vAlign w:val="center"/>
            <w:hideMark/>
          </w:tcPr>
          <w:p w:rsidRPr="002A5C5A" w:rsidR="00587C8E" w:rsidP="008D137F" w:rsidRDefault="00587C8E" w14:paraId="48D2E3EA" w14:textId="77777777">
            <w:pPr>
              <w:jc w:val="center"/>
              <w:rPr>
                <w:rFonts w:ascii="Times New Roman" w:hAnsi="Times New Roman" w:cs="Times New Roman"/>
              </w:rPr>
            </w:pPr>
            <w:r w:rsidRPr="002A5C5A">
              <w:rPr>
                <w:rFonts w:ascii="Times New Roman" w:hAnsi="Times New Roman" w:cs="Times New Roman"/>
              </w:rPr>
              <w:t>41.60%</w:t>
            </w:r>
          </w:p>
        </w:tc>
      </w:tr>
      <w:tr w:rsidRPr="002A5C5A" w:rsidR="00587C8E" w:rsidTr="00B04B77" w14:paraId="7F36448D" w14:textId="77777777">
        <w:trPr>
          <w:tblCellSpacing w:w="15" w:type="dxa"/>
          <w:jc w:val="center"/>
        </w:trPr>
        <w:tc>
          <w:tcPr>
            <w:tcW w:w="0" w:type="auto"/>
            <w:vAlign w:val="center"/>
            <w:hideMark/>
          </w:tcPr>
          <w:p w:rsidRPr="002A5C5A" w:rsidR="00587C8E" w:rsidP="008D137F" w:rsidRDefault="00587C8E" w14:paraId="56AD1A49" w14:textId="77777777">
            <w:pPr>
              <w:jc w:val="center"/>
              <w:rPr>
                <w:rFonts w:ascii="Times New Roman" w:hAnsi="Times New Roman" w:cs="Times New Roman"/>
              </w:rPr>
            </w:pPr>
            <w:r w:rsidRPr="002A5C5A">
              <w:rPr>
                <w:rFonts w:ascii="Times New Roman" w:hAnsi="Times New Roman" w:cs="Times New Roman"/>
              </w:rPr>
              <w:t>Malawi 2004</w:t>
            </w:r>
          </w:p>
        </w:tc>
        <w:tc>
          <w:tcPr>
            <w:tcW w:w="0" w:type="auto"/>
            <w:vAlign w:val="center"/>
            <w:hideMark/>
          </w:tcPr>
          <w:p w:rsidRPr="002A5C5A" w:rsidR="00587C8E" w:rsidP="008D137F" w:rsidRDefault="00587C8E" w14:paraId="49D63DEF" w14:textId="77777777">
            <w:pPr>
              <w:jc w:val="center"/>
              <w:rPr>
                <w:rFonts w:ascii="Times New Roman" w:hAnsi="Times New Roman" w:cs="Times New Roman"/>
              </w:rPr>
            </w:pPr>
            <w:r w:rsidRPr="002A5C5A">
              <w:rPr>
                <w:rFonts w:ascii="Times New Roman" w:hAnsi="Times New Roman" w:cs="Times New Roman"/>
              </w:rPr>
              <w:t>52,691</w:t>
            </w:r>
          </w:p>
        </w:tc>
        <w:tc>
          <w:tcPr>
            <w:tcW w:w="0" w:type="auto"/>
            <w:vAlign w:val="center"/>
            <w:hideMark/>
          </w:tcPr>
          <w:p w:rsidRPr="002A5C5A" w:rsidR="00587C8E" w:rsidP="008D137F" w:rsidRDefault="00587C8E" w14:paraId="3B12C461" w14:textId="77777777">
            <w:pPr>
              <w:jc w:val="center"/>
              <w:rPr>
                <w:rFonts w:ascii="Times New Roman" w:hAnsi="Times New Roman" w:cs="Times New Roman"/>
              </w:rPr>
            </w:pPr>
            <w:r w:rsidRPr="002A5C5A">
              <w:rPr>
                <w:rFonts w:ascii="Times New Roman" w:hAnsi="Times New Roman" w:cs="Times New Roman"/>
              </w:rPr>
              <w:t>65</w:t>
            </w:r>
          </w:p>
        </w:tc>
        <w:tc>
          <w:tcPr>
            <w:tcW w:w="0" w:type="auto"/>
            <w:vAlign w:val="center"/>
            <w:hideMark/>
          </w:tcPr>
          <w:p w:rsidRPr="002A5C5A" w:rsidR="00587C8E" w:rsidP="008D137F" w:rsidRDefault="00587C8E" w14:paraId="5A048CD0" w14:textId="77777777">
            <w:pPr>
              <w:jc w:val="center"/>
              <w:rPr>
                <w:rFonts w:ascii="Times New Roman" w:hAnsi="Times New Roman" w:cs="Times New Roman"/>
              </w:rPr>
            </w:pPr>
            <w:r w:rsidRPr="002A5C5A">
              <w:rPr>
                <w:rFonts w:ascii="Times New Roman" w:hAnsi="Times New Roman" w:cs="Times New Roman"/>
              </w:rPr>
              <w:t>0.128%</w:t>
            </w:r>
          </w:p>
        </w:tc>
        <w:tc>
          <w:tcPr>
            <w:tcW w:w="0" w:type="auto"/>
            <w:vAlign w:val="center"/>
            <w:hideMark/>
          </w:tcPr>
          <w:p w:rsidRPr="002A5C5A" w:rsidR="00587C8E" w:rsidP="008D137F" w:rsidRDefault="00587C8E" w14:paraId="7B9ADDA7" w14:textId="77777777">
            <w:pPr>
              <w:jc w:val="center"/>
              <w:rPr>
                <w:rFonts w:ascii="Times New Roman" w:hAnsi="Times New Roman" w:cs="Times New Roman"/>
              </w:rPr>
            </w:pPr>
            <w:r w:rsidRPr="002A5C5A">
              <w:rPr>
                <w:rFonts w:ascii="Times New Roman" w:hAnsi="Times New Roman" w:cs="Times New Roman"/>
              </w:rPr>
              <w:t>2.24%</w:t>
            </w:r>
          </w:p>
        </w:tc>
      </w:tr>
      <w:tr w:rsidRPr="002A5C5A" w:rsidR="00587C8E" w:rsidTr="00B04B77" w14:paraId="59448511" w14:textId="77777777">
        <w:trPr>
          <w:tblCellSpacing w:w="15" w:type="dxa"/>
          <w:jc w:val="center"/>
        </w:trPr>
        <w:tc>
          <w:tcPr>
            <w:tcW w:w="0" w:type="auto"/>
            <w:vAlign w:val="center"/>
            <w:hideMark/>
          </w:tcPr>
          <w:p w:rsidRPr="002A5C5A" w:rsidR="00587C8E" w:rsidP="008D137F" w:rsidRDefault="00587C8E" w14:paraId="5FF0E336" w14:textId="77777777">
            <w:pPr>
              <w:jc w:val="center"/>
              <w:rPr>
                <w:rFonts w:ascii="Times New Roman" w:hAnsi="Times New Roman" w:cs="Times New Roman"/>
              </w:rPr>
            </w:pPr>
            <w:r w:rsidRPr="002A5C5A">
              <w:rPr>
                <w:rFonts w:ascii="Times New Roman" w:hAnsi="Times New Roman" w:cs="Times New Roman"/>
              </w:rPr>
              <w:t>Malawi 2019</w:t>
            </w:r>
          </w:p>
        </w:tc>
        <w:tc>
          <w:tcPr>
            <w:tcW w:w="0" w:type="auto"/>
            <w:vAlign w:val="center"/>
            <w:hideMark/>
          </w:tcPr>
          <w:p w:rsidRPr="002A5C5A" w:rsidR="00587C8E" w:rsidP="008D137F" w:rsidRDefault="00587C8E" w14:paraId="3749708D" w14:textId="77777777">
            <w:pPr>
              <w:jc w:val="center"/>
              <w:rPr>
                <w:rFonts w:ascii="Times New Roman" w:hAnsi="Times New Roman" w:cs="Times New Roman"/>
              </w:rPr>
            </w:pPr>
            <w:r w:rsidRPr="002A5C5A">
              <w:rPr>
                <w:rFonts w:ascii="Times New Roman" w:hAnsi="Times New Roman" w:cs="Times New Roman"/>
              </w:rPr>
              <w:t>50,476</w:t>
            </w:r>
          </w:p>
        </w:tc>
        <w:tc>
          <w:tcPr>
            <w:tcW w:w="0" w:type="auto"/>
            <w:vAlign w:val="center"/>
            <w:hideMark/>
          </w:tcPr>
          <w:p w:rsidRPr="002A5C5A" w:rsidR="00587C8E" w:rsidP="008D137F" w:rsidRDefault="00587C8E" w14:paraId="176F9436" w14:textId="77777777">
            <w:pPr>
              <w:jc w:val="center"/>
              <w:rPr>
                <w:rFonts w:ascii="Times New Roman" w:hAnsi="Times New Roman" w:cs="Times New Roman"/>
              </w:rPr>
            </w:pPr>
            <w:r w:rsidRPr="002A5C5A">
              <w:rPr>
                <w:rFonts w:ascii="Times New Roman" w:hAnsi="Times New Roman" w:cs="Times New Roman"/>
              </w:rPr>
              <w:t>34</w:t>
            </w:r>
          </w:p>
        </w:tc>
        <w:tc>
          <w:tcPr>
            <w:tcW w:w="0" w:type="auto"/>
            <w:vAlign w:val="center"/>
            <w:hideMark/>
          </w:tcPr>
          <w:p w:rsidRPr="002A5C5A" w:rsidR="00587C8E" w:rsidP="008D137F" w:rsidRDefault="00587C8E" w14:paraId="2E959DEE" w14:textId="77777777">
            <w:pPr>
              <w:jc w:val="center"/>
              <w:rPr>
                <w:rFonts w:ascii="Times New Roman" w:hAnsi="Times New Roman" w:cs="Times New Roman"/>
              </w:rPr>
            </w:pPr>
            <w:r w:rsidRPr="002A5C5A">
              <w:rPr>
                <w:rFonts w:ascii="Times New Roman" w:hAnsi="Times New Roman" w:cs="Times New Roman"/>
              </w:rPr>
              <w:t>0.046%</w:t>
            </w:r>
          </w:p>
        </w:tc>
        <w:tc>
          <w:tcPr>
            <w:tcW w:w="0" w:type="auto"/>
            <w:vAlign w:val="center"/>
            <w:hideMark/>
          </w:tcPr>
          <w:p w:rsidRPr="002A5C5A" w:rsidR="00587C8E" w:rsidP="008D137F" w:rsidRDefault="00587C8E" w14:paraId="3CD883C9" w14:textId="77777777">
            <w:pPr>
              <w:jc w:val="center"/>
              <w:rPr>
                <w:rFonts w:ascii="Times New Roman" w:hAnsi="Times New Roman" w:cs="Times New Roman"/>
              </w:rPr>
            </w:pPr>
            <w:r w:rsidRPr="002A5C5A">
              <w:rPr>
                <w:rFonts w:ascii="Times New Roman" w:hAnsi="Times New Roman" w:cs="Times New Roman"/>
              </w:rPr>
              <w:t>1.20%</w:t>
            </w:r>
          </w:p>
        </w:tc>
      </w:tr>
      <w:tr w:rsidRPr="002A5C5A" w:rsidR="00587C8E" w:rsidTr="00B04B77" w14:paraId="6A07BE7C" w14:textId="77777777">
        <w:trPr>
          <w:tblCellSpacing w:w="15" w:type="dxa"/>
          <w:jc w:val="center"/>
        </w:trPr>
        <w:tc>
          <w:tcPr>
            <w:tcW w:w="0" w:type="auto"/>
            <w:vAlign w:val="center"/>
            <w:hideMark/>
          </w:tcPr>
          <w:p w:rsidRPr="002A5C5A" w:rsidR="00587C8E" w:rsidP="008D137F" w:rsidRDefault="00587C8E" w14:paraId="34B1CF38" w14:textId="77777777">
            <w:pPr>
              <w:jc w:val="center"/>
              <w:rPr>
                <w:rFonts w:ascii="Times New Roman" w:hAnsi="Times New Roman" w:cs="Times New Roman"/>
              </w:rPr>
            </w:pPr>
            <w:r w:rsidRPr="002A5C5A">
              <w:rPr>
                <w:rFonts w:ascii="Times New Roman" w:hAnsi="Times New Roman" w:cs="Times New Roman"/>
              </w:rPr>
              <w:t>Belize 1993</w:t>
            </w:r>
          </w:p>
        </w:tc>
        <w:tc>
          <w:tcPr>
            <w:tcW w:w="0" w:type="auto"/>
            <w:vAlign w:val="center"/>
            <w:hideMark/>
          </w:tcPr>
          <w:p w:rsidRPr="002A5C5A" w:rsidR="00587C8E" w:rsidP="008D137F" w:rsidRDefault="00587C8E" w14:paraId="24675C5B" w14:textId="77777777">
            <w:pPr>
              <w:jc w:val="center"/>
              <w:rPr>
                <w:rFonts w:ascii="Times New Roman" w:hAnsi="Times New Roman" w:cs="Times New Roman"/>
              </w:rPr>
            </w:pPr>
            <w:r w:rsidRPr="002A5C5A">
              <w:rPr>
                <w:rFonts w:ascii="Times New Roman" w:hAnsi="Times New Roman" w:cs="Times New Roman"/>
              </w:rPr>
              <w:t>9,097</w:t>
            </w:r>
          </w:p>
        </w:tc>
        <w:tc>
          <w:tcPr>
            <w:tcW w:w="0" w:type="auto"/>
            <w:vAlign w:val="center"/>
            <w:hideMark/>
          </w:tcPr>
          <w:p w:rsidRPr="002A5C5A" w:rsidR="00587C8E" w:rsidP="008D137F" w:rsidRDefault="00587C8E" w14:paraId="2C4ECDB3" w14:textId="77777777">
            <w:pPr>
              <w:jc w:val="center"/>
              <w:rPr>
                <w:rFonts w:ascii="Times New Roman" w:hAnsi="Times New Roman" w:cs="Times New Roman"/>
              </w:rPr>
            </w:pPr>
            <w:r w:rsidRPr="002A5C5A">
              <w:rPr>
                <w:rFonts w:ascii="Times New Roman" w:hAnsi="Times New Roman" w:cs="Times New Roman"/>
              </w:rPr>
              <w:t>22</w:t>
            </w:r>
          </w:p>
        </w:tc>
        <w:tc>
          <w:tcPr>
            <w:tcW w:w="0" w:type="auto"/>
            <w:vAlign w:val="center"/>
            <w:hideMark/>
          </w:tcPr>
          <w:p w:rsidRPr="002A5C5A" w:rsidR="00587C8E" w:rsidP="008D137F" w:rsidRDefault="00587C8E" w14:paraId="6636202B" w14:textId="77777777">
            <w:pPr>
              <w:jc w:val="center"/>
              <w:rPr>
                <w:rFonts w:ascii="Times New Roman" w:hAnsi="Times New Roman" w:cs="Times New Roman"/>
              </w:rPr>
            </w:pPr>
            <w:r w:rsidRPr="002A5C5A">
              <w:rPr>
                <w:rFonts w:ascii="Times New Roman" w:hAnsi="Times New Roman" w:cs="Times New Roman"/>
              </w:rPr>
              <w:t>0.246%</w:t>
            </w:r>
          </w:p>
        </w:tc>
        <w:tc>
          <w:tcPr>
            <w:tcW w:w="0" w:type="auto"/>
            <w:vAlign w:val="center"/>
            <w:hideMark/>
          </w:tcPr>
          <w:p w:rsidRPr="002A5C5A" w:rsidR="00587C8E" w:rsidP="008D137F" w:rsidRDefault="00587C8E" w14:paraId="457D1126" w14:textId="77777777">
            <w:pPr>
              <w:jc w:val="center"/>
              <w:rPr>
                <w:rFonts w:ascii="Times New Roman" w:hAnsi="Times New Roman" w:cs="Times New Roman"/>
              </w:rPr>
            </w:pPr>
            <w:r w:rsidRPr="002A5C5A">
              <w:rPr>
                <w:rFonts w:ascii="Times New Roman" w:hAnsi="Times New Roman" w:cs="Times New Roman"/>
              </w:rPr>
              <w:t>20.09%</w:t>
            </w:r>
          </w:p>
        </w:tc>
      </w:tr>
      <w:tr w:rsidRPr="002A5C5A" w:rsidR="00587C8E" w:rsidTr="00B04B77" w14:paraId="36A5AC68" w14:textId="77777777">
        <w:trPr>
          <w:tblCellSpacing w:w="15" w:type="dxa"/>
          <w:jc w:val="center"/>
        </w:trPr>
        <w:tc>
          <w:tcPr>
            <w:tcW w:w="0" w:type="auto"/>
            <w:vAlign w:val="center"/>
            <w:hideMark/>
          </w:tcPr>
          <w:p w:rsidRPr="002A5C5A" w:rsidR="00587C8E" w:rsidP="008D137F" w:rsidRDefault="00587C8E" w14:paraId="46239987" w14:textId="77777777">
            <w:pPr>
              <w:jc w:val="center"/>
              <w:rPr>
                <w:rFonts w:ascii="Times New Roman" w:hAnsi="Times New Roman" w:cs="Times New Roman"/>
              </w:rPr>
            </w:pPr>
            <w:r w:rsidRPr="002A5C5A">
              <w:rPr>
                <w:rFonts w:ascii="Times New Roman" w:hAnsi="Times New Roman" w:cs="Times New Roman"/>
              </w:rPr>
              <w:t>Belize 1997</w:t>
            </w:r>
          </w:p>
        </w:tc>
        <w:tc>
          <w:tcPr>
            <w:tcW w:w="0" w:type="auto"/>
            <w:vAlign w:val="center"/>
            <w:hideMark/>
          </w:tcPr>
          <w:p w:rsidRPr="002A5C5A" w:rsidR="00587C8E" w:rsidP="008D137F" w:rsidRDefault="00587C8E" w14:paraId="5EC59AE5" w14:textId="77777777">
            <w:pPr>
              <w:jc w:val="center"/>
              <w:rPr>
                <w:rFonts w:ascii="Times New Roman" w:hAnsi="Times New Roman" w:cs="Times New Roman"/>
              </w:rPr>
            </w:pPr>
            <w:r w:rsidRPr="002A5C5A">
              <w:rPr>
                <w:rFonts w:ascii="Times New Roman" w:hAnsi="Times New Roman" w:cs="Times New Roman"/>
              </w:rPr>
              <w:t>10,122</w:t>
            </w:r>
          </w:p>
        </w:tc>
        <w:tc>
          <w:tcPr>
            <w:tcW w:w="0" w:type="auto"/>
            <w:vAlign w:val="center"/>
            <w:hideMark/>
          </w:tcPr>
          <w:p w:rsidRPr="002A5C5A" w:rsidR="00587C8E" w:rsidP="008D137F" w:rsidRDefault="00587C8E" w14:paraId="5DD42EA3" w14:textId="77777777">
            <w:pPr>
              <w:jc w:val="center"/>
              <w:rPr>
                <w:rFonts w:ascii="Times New Roman" w:hAnsi="Times New Roman" w:cs="Times New Roman"/>
              </w:rPr>
            </w:pPr>
            <w:r w:rsidRPr="002A5C5A">
              <w:rPr>
                <w:rFonts w:ascii="Times New Roman" w:hAnsi="Times New Roman" w:cs="Times New Roman"/>
              </w:rPr>
              <w:t>11</w:t>
            </w:r>
          </w:p>
        </w:tc>
        <w:tc>
          <w:tcPr>
            <w:tcW w:w="0" w:type="auto"/>
            <w:vAlign w:val="center"/>
            <w:hideMark/>
          </w:tcPr>
          <w:p w:rsidRPr="002A5C5A" w:rsidR="00587C8E" w:rsidP="008D137F" w:rsidRDefault="00587C8E" w14:paraId="300E0F30" w14:textId="77777777">
            <w:pPr>
              <w:jc w:val="center"/>
              <w:rPr>
                <w:rFonts w:ascii="Times New Roman" w:hAnsi="Times New Roman" w:cs="Times New Roman"/>
              </w:rPr>
            </w:pPr>
            <w:r w:rsidRPr="002A5C5A">
              <w:rPr>
                <w:rFonts w:ascii="Times New Roman" w:hAnsi="Times New Roman" w:cs="Times New Roman"/>
              </w:rPr>
              <w:t>0.114%</w:t>
            </w:r>
          </w:p>
        </w:tc>
        <w:tc>
          <w:tcPr>
            <w:tcW w:w="0" w:type="auto"/>
            <w:vAlign w:val="center"/>
            <w:hideMark/>
          </w:tcPr>
          <w:p w:rsidRPr="002A5C5A" w:rsidR="00587C8E" w:rsidP="008D137F" w:rsidRDefault="00587C8E" w14:paraId="26697476" w14:textId="77777777">
            <w:pPr>
              <w:jc w:val="center"/>
              <w:rPr>
                <w:rFonts w:ascii="Times New Roman" w:hAnsi="Times New Roman" w:cs="Times New Roman"/>
              </w:rPr>
            </w:pPr>
            <w:r w:rsidRPr="002A5C5A">
              <w:rPr>
                <w:rFonts w:ascii="Times New Roman" w:hAnsi="Times New Roman" w:cs="Times New Roman"/>
              </w:rPr>
              <w:t>18.24%</w:t>
            </w:r>
          </w:p>
        </w:tc>
      </w:tr>
      <w:tr w:rsidRPr="002A5C5A" w:rsidR="00587C8E" w:rsidTr="00B04B77" w14:paraId="2809F54E" w14:textId="77777777">
        <w:trPr>
          <w:tblCellSpacing w:w="15" w:type="dxa"/>
          <w:jc w:val="center"/>
        </w:trPr>
        <w:tc>
          <w:tcPr>
            <w:tcW w:w="0" w:type="auto"/>
            <w:vAlign w:val="center"/>
            <w:hideMark/>
          </w:tcPr>
          <w:p w:rsidRPr="002A5C5A" w:rsidR="00587C8E" w:rsidP="008D137F" w:rsidRDefault="00587C8E" w14:paraId="0CD3EDF2" w14:textId="77777777">
            <w:pPr>
              <w:jc w:val="center"/>
              <w:rPr>
                <w:rFonts w:ascii="Times New Roman" w:hAnsi="Times New Roman" w:cs="Times New Roman"/>
              </w:rPr>
            </w:pPr>
            <w:r w:rsidRPr="002A5C5A">
              <w:rPr>
                <w:rFonts w:ascii="Times New Roman" w:hAnsi="Times New Roman" w:cs="Times New Roman"/>
              </w:rPr>
              <w:t>Angola 2000</w:t>
            </w:r>
          </w:p>
        </w:tc>
        <w:tc>
          <w:tcPr>
            <w:tcW w:w="0" w:type="auto"/>
            <w:vAlign w:val="center"/>
            <w:hideMark/>
          </w:tcPr>
          <w:p w:rsidRPr="002A5C5A" w:rsidR="00587C8E" w:rsidP="008D137F" w:rsidRDefault="00587C8E" w14:paraId="395C206D" w14:textId="77777777">
            <w:pPr>
              <w:jc w:val="center"/>
              <w:rPr>
                <w:rFonts w:ascii="Times New Roman" w:hAnsi="Times New Roman" w:cs="Times New Roman"/>
              </w:rPr>
            </w:pPr>
            <w:r w:rsidRPr="002A5C5A">
              <w:rPr>
                <w:rFonts w:ascii="Times New Roman" w:hAnsi="Times New Roman" w:cs="Times New Roman"/>
              </w:rPr>
              <w:t>10,100</w:t>
            </w:r>
          </w:p>
        </w:tc>
        <w:tc>
          <w:tcPr>
            <w:tcW w:w="0" w:type="auto"/>
            <w:vAlign w:val="center"/>
            <w:hideMark/>
          </w:tcPr>
          <w:p w:rsidRPr="002A5C5A" w:rsidR="00587C8E" w:rsidP="008D137F" w:rsidRDefault="00587C8E" w14:paraId="1E54C254" w14:textId="77777777">
            <w:pPr>
              <w:jc w:val="center"/>
              <w:rPr>
                <w:rFonts w:ascii="Times New Roman" w:hAnsi="Times New Roman" w:cs="Times New Roman"/>
              </w:rPr>
            </w:pPr>
            <w:r w:rsidRPr="002A5C5A">
              <w:rPr>
                <w:rFonts w:ascii="Times New Roman" w:hAnsi="Times New Roman" w:cs="Times New Roman"/>
              </w:rPr>
              <w:t>5</w:t>
            </w:r>
          </w:p>
        </w:tc>
        <w:tc>
          <w:tcPr>
            <w:tcW w:w="0" w:type="auto"/>
            <w:vAlign w:val="center"/>
            <w:hideMark/>
          </w:tcPr>
          <w:p w:rsidRPr="002A5C5A" w:rsidR="00587C8E" w:rsidP="008D137F" w:rsidRDefault="00587C8E" w14:paraId="34AFC3FE" w14:textId="77777777">
            <w:pPr>
              <w:jc w:val="center"/>
              <w:rPr>
                <w:rFonts w:ascii="Times New Roman" w:hAnsi="Times New Roman" w:cs="Times New Roman"/>
              </w:rPr>
            </w:pPr>
            <w:r w:rsidRPr="002A5C5A">
              <w:rPr>
                <w:rFonts w:ascii="Times New Roman" w:hAnsi="Times New Roman" w:cs="Times New Roman"/>
              </w:rPr>
              <w:t>0.010%</w:t>
            </w:r>
          </w:p>
        </w:tc>
        <w:tc>
          <w:tcPr>
            <w:tcW w:w="0" w:type="auto"/>
            <w:vAlign w:val="center"/>
            <w:hideMark/>
          </w:tcPr>
          <w:p w:rsidRPr="002A5C5A" w:rsidR="00587C8E" w:rsidP="008D137F" w:rsidRDefault="00587C8E" w14:paraId="55FEB8F2" w14:textId="77777777">
            <w:pPr>
              <w:jc w:val="center"/>
              <w:rPr>
                <w:rFonts w:ascii="Times New Roman" w:hAnsi="Times New Roman" w:cs="Times New Roman"/>
              </w:rPr>
            </w:pPr>
            <w:r w:rsidRPr="002A5C5A">
              <w:rPr>
                <w:rFonts w:ascii="Times New Roman" w:hAnsi="Times New Roman" w:cs="Times New Roman"/>
              </w:rPr>
              <w:t>0.80%</w:t>
            </w:r>
          </w:p>
        </w:tc>
      </w:tr>
      <w:tr w:rsidRPr="002A5C5A" w:rsidR="00587C8E" w:rsidTr="00B04B77" w14:paraId="4344370A" w14:textId="77777777">
        <w:trPr>
          <w:tblCellSpacing w:w="15" w:type="dxa"/>
          <w:jc w:val="center"/>
        </w:trPr>
        <w:tc>
          <w:tcPr>
            <w:tcW w:w="0" w:type="auto"/>
            <w:vAlign w:val="center"/>
            <w:hideMark/>
          </w:tcPr>
          <w:p w:rsidRPr="002A5C5A" w:rsidR="00587C8E" w:rsidP="008D137F" w:rsidRDefault="00587C8E" w14:paraId="21147F90" w14:textId="77777777">
            <w:pPr>
              <w:jc w:val="center"/>
              <w:rPr>
                <w:rFonts w:ascii="Times New Roman" w:hAnsi="Times New Roman" w:cs="Times New Roman"/>
              </w:rPr>
            </w:pPr>
            <w:r w:rsidRPr="002A5C5A">
              <w:rPr>
                <w:rFonts w:ascii="Times New Roman" w:hAnsi="Times New Roman" w:cs="Times New Roman"/>
              </w:rPr>
              <w:t>Angola 2008</w:t>
            </w:r>
          </w:p>
        </w:tc>
        <w:tc>
          <w:tcPr>
            <w:tcW w:w="0" w:type="auto"/>
            <w:vAlign w:val="center"/>
            <w:hideMark/>
          </w:tcPr>
          <w:p w:rsidRPr="002A5C5A" w:rsidR="00587C8E" w:rsidP="008D137F" w:rsidRDefault="00587C8E" w14:paraId="2A6E8311" w14:textId="77777777">
            <w:pPr>
              <w:jc w:val="center"/>
              <w:rPr>
                <w:rFonts w:ascii="Times New Roman" w:hAnsi="Times New Roman" w:cs="Times New Roman"/>
              </w:rPr>
            </w:pPr>
            <w:r w:rsidRPr="002A5C5A">
              <w:rPr>
                <w:rFonts w:ascii="Times New Roman" w:hAnsi="Times New Roman" w:cs="Times New Roman"/>
              </w:rPr>
              <w:t>45,398</w:t>
            </w:r>
          </w:p>
        </w:tc>
        <w:tc>
          <w:tcPr>
            <w:tcW w:w="0" w:type="auto"/>
            <w:vAlign w:val="center"/>
            <w:hideMark/>
          </w:tcPr>
          <w:p w:rsidRPr="002A5C5A" w:rsidR="00587C8E" w:rsidP="008D137F" w:rsidRDefault="00587C8E" w14:paraId="6CA6EF27" w14:textId="77777777">
            <w:pPr>
              <w:jc w:val="center"/>
              <w:rPr>
                <w:rFonts w:ascii="Times New Roman" w:hAnsi="Times New Roman" w:cs="Times New Roman"/>
              </w:rPr>
            </w:pPr>
            <w:r w:rsidRPr="002A5C5A">
              <w:rPr>
                <w:rFonts w:ascii="Times New Roman" w:hAnsi="Times New Roman" w:cs="Times New Roman"/>
              </w:rPr>
              <w:t>5</w:t>
            </w:r>
          </w:p>
        </w:tc>
        <w:tc>
          <w:tcPr>
            <w:tcW w:w="0" w:type="auto"/>
            <w:vAlign w:val="center"/>
            <w:hideMark/>
          </w:tcPr>
          <w:p w:rsidRPr="002A5C5A" w:rsidR="00587C8E" w:rsidP="008D137F" w:rsidRDefault="00587C8E" w14:paraId="5B318C0D" w14:textId="77777777">
            <w:pPr>
              <w:jc w:val="center"/>
              <w:rPr>
                <w:rFonts w:ascii="Times New Roman" w:hAnsi="Times New Roman" w:cs="Times New Roman"/>
              </w:rPr>
            </w:pPr>
            <w:r w:rsidRPr="002A5C5A">
              <w:rPr>
                <w:rFonts w:ascii="Times New Roman" w:hAnsi="Times New Roman" w:cs="Times New Roman"/>
              </w:rPr>
              <w:t>0.004%</w:t>
            </w:r>
          </w:p>
        </w:tc>
        <w:tc>
          <w:tcPr>
            <w:tcW w:w="0" w:type="auto"/>
            <w:vAlign w:val="center"/>
            <w:hideMark/>
          </w:tcPr>
          <w:p w:rsidRPr="002A5C5A" w:rsidR="00587C8E" w:rsidP="008D137F" w:rsidRDefault="00587C8E" w14:paraId="16D6A352" w14:textId="77777777">
            <w:pPr>
              <w:jc w:val="center"/>
              <w:rPr>
                <w:rFonts w:ascii="Times New Roman" w:hAnsi="Times New Roman" w:cs="Times New Roman"/>
              </w:rPr>
            </w:pPr>
            <w:r w:rsidRPr="002A5C5A">
              <w:rPr>
                <w:rFonts w:ascii="Times New Roman" w:hAnsi="Times New Roman" w:cs="Times New Roman"/>
              </w:rPr>
              <w:t>0.15%</w:t>
            </w:r>
          </w:p>
        </w:tc>
      </w:tr>
      <w:tr w:rsidRPr="002A5C5A" w:rsidR="00587C8E" w:rsidTr="00B04B77" w14:paraId="494728AD" w14:textId="77777777">
        <w:trPr>
          <w:tblCellSpacing w:w="15" w:type="dxa"/>
          <w:jc w:val="center"/>
        </w:trPr>
        <w:tc>
          <w:tcPr>
            <w:tcW w:w="0" w:type="auto"/>
            <w:vAlign w:val="center"/>
            <w:hideMark/>
          </w:tcPr>
          <w:p w:rsidRPr="002A5C5A" w:rsidR="00587C8E" w:rsidP="008D137F" w:rsidRDefault="00587C8E" w14:paraId="2B004197" w14:textId="77777777">
            <w:pPr>
              <w:jc w:val="center"/>
              <w:rPr>
                <w:rFonts w:ascii="Times New Roman" w:hAnsi="Times New Roman" w:cs="Times New Roman"/>
              </w:rPr>
            </w:pPr>
            <w:r w:rsidRPr="002A5C5A">
              <w:rPr>
                <w:rFonts w:ascii="Times New Roman" w:hAnsi="Times New Roman" w:cs="Times New Roman"/>
              </w:rPr>
              <w:t>Ecuador 2006</w:t>
            </w:r>
          </w:p>
        </w:tc>
        <w:tc>
          <w:tcPr>
            <w:tcW w:w="0" w:type="auto"/>
            <w:vAlign w:val="center"/>
            <w:hideMark/>
          </w:tcPr>
          <w:p w:rsidRPr="002A5C5A" w:rsidR="00587C8E" w:rsidP="008D137F" w:rsidRDefault="00587C8E" w14:paraId="43E11838" w14:textId="77777777">
            <w:pPr>
              <w:jc w:val="center"/>
              <w:rPr>
                <w:rFonts w:ascii="Times New Roman" w:hAnsi="Times New Roman" w:cs="Times New Roman"/>
              </w:rPr>
            </w:pPr>
            <w:r w:rsidRPr="002A5C5A">
              <w:rPr>
                <w:rFonts w:ascii="Times New Roman" w:hAnsi="Times New Roman" w:cs="Times New Roman"/>
              </w:rPr>
              <w:t>77,636</w:t>
            </w:r>
          </w:p>
        </w:tc>
        <w:tc>
          <w:tcPr>
            <w:tcW w:w="0" w:type="auto"/>
            <w:vAlign w:val="center"/>
            <w:hideMark/>
          </w:tcPr>
          <w:p w:rsidRPr="002A5C5A" w:rsidR="00587C8E" w:rsidP="008D137F" w:rsidRDefault="00587C8E" w14:paraId="2D6AF86F" w14:textId="77777777">
            <w:pPr>
              <w:jc w:val="center"/>
              <w:rPr>
                <w:rFonts w:ascii="Times New Roman" w:hAnsi="Times New Roman" w:cs="Times New Roman"/>
              </w:rPr>
            </w:pPr>
            <w:r w:rsidRPr="002A5C5A">
              <w:rPr>
                <w:rFonts w:ascii="Times New Roman" w:hAnsi="Times New Roman" w:cs="Times New Roman"/>
              </w:rPr>
              <w:t>8</w:t>
            </w:r>
          </w:p>
        </w:tc>
        <w:tc>
          <w:tcPr>
            <w:tcW w:w="0" w:type="auto"/>
            <w:vAlign w:val="center"/>
            <w:hideMark/>
          </w:tcPr>
          <w:p w:rsidRPr="002A5C5A" w:rsidR="00587C8E" w:rsidP="008D137F" w:rsidRDefault="00587C8E" w14:paraId="7BC976DD" w14:textId="77777777">
            <w:pPr>
              <w:jc w:val="center"/>
              <w:rPr>
                <w:rFonts w:ascii="Times New Roman" w:hAnsi="Times New Roman" w:cs="Times New Roman"/>
              </w:rPr>
            </w:pPr>
            <w:r w:rsidRPr="002A5C5A">
              <w:rPr>
                <w:rFonts w:ascii="Times New Roman" w:hAnsi="Times New Roman" w:cs="Times New Roman"/>
              </w:rPr>
              <w:t>0.009%</w:t>
            </w:r>
          </w:p>
        </w:tc>
        <w:tc>
          <w:tcPr>
            <w:tcW w:w="0" w:type="auto"/>
            <w:vAlign w:val="center"/>
            <w:hideMark/>
          </w:tcPr>
          <w:p w:rsidRPr="002A5C5A" w:rsidR="00587C8E" w:rsidP="008D137F" w:rsidRDefault="00587C8E" w14:paraId="7AE1F37E" w14:textId="77777777">
            <w:pPr>
              <w:jc w:val="center"/>
              <w:rPr>
                <w:rFonts w:ascii="Times New Roman" w:hAnsi="Times New Roman" w:cs="Times New Roman"/>
              </w:rPr>
            </w:pPr>
            <w:r w:rsidRPr="002A5C5A">
              <w:rPr>
                <w:rFonts w:ascii="Times New Roman" w:hAnsi="Times New Roman" w:cs="Times New Roman"/>
              </w:rPr>
              <w:t>3.77%</w:t>
            </w:r>
          </w:p>
        </w:tc>
      </w:tr>
      <w:tr w:rsidRPr="002A5C5A" w:rsidR="00587C8E" w:rsidTr="00B04B77" w14:paraId="03066AF4" w14:textId="77777777">
        <w:trPr>
          <w:tblCellSpacing w:w="15" w:type="dxa"/>
          <w:jc w:val="center"/>
        </w:trPr>
        <w:tc>
          <w:tcPr>
            <w:tcW w:w="0" w:type="auto"/>
            <w:vAlign w:val="center"/>
            <w:hideMark/>
          </w:tcPr>
          <w:p w:rsidRPr="002A5C5A" w:rsidR="00587C8E" w:rsidP="008D137F" w:rsidRDefault="00587C8E" w14:paraId="49F05116" w14:textId="77777777">
            <w:pPr>
              <w:jc w:val="center"/>
              <w:rPr>
                <w:rFonts w:ascii="Times New Roman" w:hAnsi="Times New Roman" w:cs="Times New Roman"/>
              </w:rPr>
            </w:pPr>
            <w:r w:rsidRPr="002A5C5A">
              <w:rPr>
                <w:rFonts w:ascii="Times New Roman" w:hAnsi="Times New Roman" w:cs="Times New Roman"/>
              </w:rPr>
              <w:t>Seychelles 1999</w:t>
            </w:r>
          </w:p>
        </w:tc>
        <w:tc>
          <w:tcPr>
            <w:tcW w:w="0" w:type="auto"/>
            <w:vAlign w:val="center"/>
            <w:hideMark/>
          </w:tcPr>
          <w:p w:rsidRPr="002A5C5A" w:rsidR="00587C8E" w:rsidP="008D137F" w:rsidRDefault="00587C8E" w14:paraId="23638379" w14:textId="77777777">
            <w:pPr>
              <w:jc w:val="center"/>
              <w:rPr>
                <w:rFonts w:ascii="Times New Roman" w:hAnsi="Times New Roman" w:cs="Times New Roman"/>
              </w:rPr>
            </w:pPr>
            <w:r w:rsidRPr="002A5C5A">
              <w:rPr>
                <w:rFonts w:ascii="Times New Roman" w:hAnsi="Times New Roman" w:cs="Times New Roman"/>
              </w:rPr>
              <w:t>813</w:t>
            </w:r>
          </w:p>
        </w:tc>
        <w:tc>
          <w:tcPr>
            <w:tcW w:w="0" w:type="auto"/>
            <w:vAlign w:val="center"/>
            <w:hideMark/>
          </w:tcPr>
          <w:p w:rsidRPr="002A5C5A" w:rsidR="00587C8E" w:rsidP="008D137F" w:rsidRDefault="00587C8E" w14:paraId="3BB78190" w14:textId="77777777">
            <w:pPr>
              <w:jc w:val="center"/>
              <w:rPr>
                <w:rFonts w:ascii="Times New Roman" w:hAnsi="Times New Roman" w:cs="Times New Roman"/>
              </w:rPr>
            </w:pPr>
            <w:r w:rsidRPr="002A5C5A">
              <w:rPr>
                <w:rFonts w:ascii="Times New Roman" w:hAnsi="Times New Roman" w:cs="Times New Roman"/>
              </w:rPr>
              <w:t>1</w:t>
            </w:r>
          </w:p>
        </w:tc>
        <w:tc>
          <w:tcPr>
            <w:tcW w:w="0" w:type="auto"/>
            <w:vAlign w:val="center"/>
            <w:hideMark/>
          </w:tcPr>
          <w:p w:rsidRPr="002A5C5A" w:rsidR="00587C8E" w:rsidP="008D137F" w:rsidRDefault="00587C8E" w14:paraId="09F24B88" w14:textId="77777777">
            <w:pPr>
              <w:jc w:val="center"/>
              <w:rPr>
                <w:rFonts w:ascii="Times New Roman" w:hAnsi="Times New Roman" w:cs="Times New Roman"/>
              </w:rPr>
            </w:pPr>
            <w:r w:rsidRPr="002A5C5A">
              <w:rPr>
                <w:rFonts w:ascii="Times New Roman" w:hAnsi="Times New Roman" w:cs="Times New Roman"/>
              </w:rPr>
              <w:t>0.152%</w:t>
            </w:r>
          </w:p>
        </w:tc>
        <w:tc>
          <w:tcPr>
            <w:tcW w:w="0" w:type="auto"/>
            <w:vAlign w:val="center"/>
            <w:hideMark/>
          </w:tcPr>
          <w:p w:rsidRPr="002A5C5A" w:rsidR="00587C8E" w:rsidP="008D137F" w:rsidRDefault="00587C8E" w14:paraId="2F484832" w14:textId="77777777">
            <w:pPr>
              <w:jc w:val="center"/>
              <w:rPr>
                <w:rFonts w:ascii="Times New Roman" w:hAnsi="Times New Roman" w:cs="Times New Roman"/>
              </w:rPr>
            </w:pPr>
            <w:r w:rsidRPr="002A5C5A">
              <w:rPr>
                <w:rFonts w:ascii="Times New Roman" w:hAnsi="Times New Roman" w:cs="Times New Roman"/>
              </w:rPr>
              <w:t>4.34%</w:t>
            </w:r>
          </w:p>
        </w:tc>
      </w:tr>
      <w:tr w:rsidRPr="002A5C5A" w:rsidR="00587C8E" w:rsidTr="00B04B77" w14:paraId="43456EF9" w14:textId="77777777">
        <w:trPr>
          <w:tblCellSpacing w:w="15" w:type="dxa"/>
          <w:jc w:val="center"/>
        </w:trPr>
        <w:tc>
          <w:tcPr>
            <w:tcW w:w="0" w:type="auto"/>
            <w:vAlign w:val="center"/>
            <w:hideMark/>
          </w:tcPr>
          <w:p w:rsidRPr="002A5C5A" w:rsidR="00587C8E" w:rsidP="008D137F" w:rsidRDefault="00587C8E" w14:paraId="2841BC61" w14:textId="77777777">
            <w:pPr>
              <w:jc w:val="center"/>
              <w:rPr>
                <w:rFonts w:ascii="Times New Roman" w:hAnsi="Times New Roman" w:cs="Times New Roman"/>
              </w:rPr>
            </w:pPr>
            <w:r w:rsidRPr="002A5C5A">
              <w:rPr>
                <w:rFonts w:ascii="Times New Roman" w:hAnsi="Times New Roman" w:cs="Times New Roman"/>
              </w:rPr>
              <w:t>Zimbabwe 2019</w:t>
            </w:r>
          </w:p>
        </w:tc>
        <w:tc>
          <w:tcPr>
            <w:tcW w:w="0" w:type="auto"/>
            <w:vAlign w:val="center"/>
            <w:hideMark/>
          </w:tcPr>
          <w:p w:rsidRPr="002A5C5A" w:rsidR="00587C8E" w:rsidP="008D137F" w:rsidRDefault="00587C8E" w14:paraId="7CE48F62" w14:textId="77777777">
            <w:pPr>
              <w:jc w:val="center"/>
              <w:rPr>
                <w:rFonts w:ascii="Times New Roman" w:hAnsi="Times New Roman" w:cs="Times New Roman"/>
              </w:rPr>
            </w:pPr>
            <w:r w:rsidRPr="002A5C5A">
              <w:rPr>
                <w:rFonts w:ascii="Times New Roman" w:hAnsi="Times New Roman" w:cs="Times New Roman"/>
              </w:rPr>
              <w:t>987,700</w:t>
            </w:r>
          </w:p>
        </w:tc>
        <w:tc>
          <w:tcPr>
            <w:tcW w:w="0" w:type="auto"/>
            <w:vAlign w:val="center"/>
            <w:hideMark/>
          </w:tcPr>
          <w:p w:rsidRPr="002A5C5A" w:rsidR="00587C8E" w:rsidP="008D137F" w:rsidRDefault="00587C8E" w14:paraId="675D91A5" w14:textId="77777777">
            <w:pPr>
              <w:jc w:val="center"/>
              <w:rPr>
                <w:rFonts w:ascii="Times New Roman" w:hAnsi="Times New Roman" w:cs="Times New Roman"/>
              </w:rPr>
            </w:pPr>
            <w:r w:rsidRPr="002A5C5A">
              <w:rPr>
                <w:rFonts w:ascii="Times New Roman" w:hAnsi="Times New Roman" w:cs="Times New Roman"/>
              </w:rPr>
              <w:t>72</w:t>
            </w:r>
          </w:p>
        </w:tc>
        <w:tc>
          <w:tcPr>
            <w:tcW w:w="0" w:type="auto"/>
            <w:vAlign w:val="center"/>
            <w:hideMark/>
          </w:tcPr>
          <w:p w:rsidRPr="002A5C5A" w:rsidR="00587C8E" w:rsidP="008D137F" w:rsidRDefault="00587C8E" w14:paraId="0BA94847" w14:textId="77777777">
            <w:pPr>
              <w:jc w:val="center"/>
              <w:rPr>
                <w:rFonts w:ascii="Times New Roman" w:hAnsi="Times New Roman" w:cs="Times New Roman"/>
              </w:rPr>
            </w:pPr>
            <w:r w:rsidRPr="002A5C5A">
              <w:rPr>
                <w:rFonts w:ascii="Times New Roman" w:hAnsi="Times New Roman" w:cs="Times New Roman"/>
              </w:rPr>
              <w:t>0.013%</w:t>
            </w:r>
          </w:p>
        </w:tc>
        <w:tc>
          <w:tcPr>
            <w:tcW w:w="0" w:type="auto"/>
            <w:vAlign w:val="center"/>
            <w:hideMark/>
          </w:tcPr>
          <w:p w:rsidRPr="002A5C5A" w:rsidR="00587C8E" w:rsidP="008D137F" w:rsidRDefault="00587C8E" w14:paraId="78467D64" w14:textId="77777777">
            <w:pPr>
              <w:jc w:val="center"/>
              <w:rPr>
                <w:rFonts w:ascii="Times New Roman" w:hAnsi="Times New Roman" w:cs="Times New Roman"/>
              </w:rPr>
            </w:pPr>
            <w:r w:rsidRPr="002A5C5A">
              <w:rPr>
                <w:rFonts w:ascii="Times New Roman" w:hAnsi="Times New Roman" w:cs="Times New Roman"/>
              </w:rPr>
              <w:t>0.54%</w:t>
            </w:r>
          </w:p>
        </w:tc>
      </w:tr>
    </w:tbl>
    <w:p w:rsidRPr="002A5C5A" w:rsidR="00190D92" w:rsidP="00587C8E" w:rsidRDefault="00190D92" w14:paraId="4ACF968F" w14:textId="33812EF3">
      <w:pPr>
        <w:rPr>
          <w:rFonts w:ascii="Times New Roman" w:hAnsi="Times New Roman" w:cs="Times New Roman"/>
        </w:rPr>
      </w:pPr>
      <w:r w:rsidRPr="00190D92">
        <w:rPr>
          <w:rFonts w:ascii="Times New Roman" w:hAnsi="Times New Roman" w:cs="Times New Roman"/>
        </w:rPr>
        <w:t>These results are a screening exercise: observations above the LIS ceiling are candidates for review, not automatically invalid records.</w:t>
      </w:r>
    </w:p>
    <w:p w:rsidRPr="002A5C5A" w:rsidR="00587C8E" w:rsidP="00587C8E" w:rsidRDefault="00587C8E" w14:paraId="59BF13DB" w14:textId="3814AB42">
      <w:pPr>
        <w:rPr>
          <w:rFonts w:ascii="Times New Roman" w:hAnsi="Times New Roman" w:cs="Times New Roman"/>
        </w:rPr>
      </w:pPr>
      <w:r w:rsidRPr="002A5C5A">
        <w:rPr>
          <w:rFonts w:ascii="Times New Roman" w:hAnsi="Times New Roman" w:cs="Times New Roman"/>
        </w:rPr>
        <w:t xml:space="preserve">The initial screening suggests that Malawi 1997 and the two Belize surveys are particularly useful case studies, because a very </w:t>
      </w:r>
      <w:r w:rsidRPr="002A5C5A" w:rsidR="001D1D49">
        <w:rPr>
          <w:rFonts w:ascii="Times New Roman" w:hAnsi="Times New Roman" w:cs="Times New Roman"/>
        </w:rPr>
        <w:t>small weighted</w:t>
      </w:r>
      <w:r w:rsidRPr="002A5C5A">
        <w:rPr>
          <w:rFonts w:ascii="Times New Roman" w:hAnsi="Times New Roman" w:cs="Times New Roman"/>
        </w:rPr>
        <w:t xml:space="preserve"> population share above the LIS ceiling accounts for a relatively large share of total welfare.</w:t>
      </w:r>
    </w:p>
    <w:p w:rsidRPr="002A5C5A" w:rsidR="00587C8E" w:rsidP="00587C8E" w:rsidRDefault="00587C8E" w14:paraId="1269AAC1" w14:textId="77777777">
      <w:pPr>
        <w:rPr>
          <w:rFonts w:ascii="Times New Roman" w:hAnsi="Times New Roman" w:cs="Times New Roman"/>
        </w:rPr>
      </w:pPr>
      <w:r w:rsidRPr="002A5C5A">
        <w:rPr>
          <w:rFonts w:ascii="Times New Roman" w:hAnsi="Times New Roman" w:cs="Times New Roman"/>
        </w:rPr>
        <w:t>For Malawi 1997, the LIS ceiling is 48.57 PPP USD per person per day. The 59 observations above this threshold represent only 0.43% of the weighted population but account for 41.6% of total welfare. I fitted a Pareto distribution to the upper tail and found that the two largest values are especially inconsistent with the fitted tail. I then compared several treatments: no adjustment, trimming, winsorizing, LIS top-coding, and robust Pareto-based approaches. All approaches substantially reduce the influence of the upper tail on the mean and inequality measures, while poverty estimates remain essentially unchanged.</w:t>
      </w:r>
    </w:p>
    <w:p w:rsidRPr="002A5C5A" w:rsidR="00587C8E" w:rsidP="00587C8E" w:rsidRDefault="00587C8E" w14:paraId="7AC85AB1" w14:textId="77777777">
      <w:pPr>
        <w:rPr>
          <w:rFonts w:ascii="Times New Roman" w:hAnsi="Times New Roman" w:cs="Times New Roman"/>
        </w:rPr>
      </w:pPr>
      <w:r w:rsidRPr="639C3E34" w:rsidR="00587C8E">
        <w:rPr>
          <w:rFonts w:ascii="Times New Roman" w:hAnsi="Times New Roman" w:cs="Times New Roman"/>
        </w:rPr>
        <w:t>For Belize 1993 and Belize 1997, the pattern is similar but less extreme. The observations above the LIS ceiling account for around 20% and 18% of total welfare, respectively. The Pareto diagnostics suggest that the upper tail in Belize 1997 is particularly irregular, with the two highest values deviating strongly from the fitted Pareto pattern.</w:t>
      </w:r>
    </w:p>
    <w:p w:rsidRPr="002D11A0" w:rsidR="009B4BB0" w:rsidP="00587C8E" w:rsidRDefault="002D11A0" w14:paraId="7159D3BE" w14:textId="614983E1">
      <w:pPr>
        <w:rPr>
          <w:rFonts w:ascii="Times New Roman" w:hAnsi="Times New Roman" w:cs="Times New Roman"/>
          <w:b/>
          <w:bCs/>
        </w:rPr>
      </w:pPr>
      <w:r w:rsidRPr="002D11A0">
        <w:rPr>
          <w:rFonts w:ascii="Times New Roman" w:hAnsi="Times New Roman" w:cs="Times New Roman"/>
          <w:b/>
          <w:bCs/>
        </w:rPr>
        <w:t>Table 1. Upper-tail screening and Pareto diagnostics</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959"/>
        <w:gridCol w:w="984"/>
        <w:gridCol w:w="1652"/>
        <w:gridCol w:w="1260"/>
        <w:gridCol w:w="1596"/>
        <w:gridCol w:w="1605"/>
        <w:gridCol w:w="1294"/>
      </w:tblGrid>
      <w:tr w:rsidRPr="009B4BB0" w:rsidR="009B4BB0" w:rsidTr="009B4BB0" w14:paraId="673F6C17" w14:textId="77777777">
        <w:trPr>
          <w:tblHeader/>
          <w:tblCellSpacing w:w="15" w:type="dxa"/>
        </w:trPr>
        <w:tc>
          <w:tcPr>
            <w:tcW w:w="0" w:type="auto"/>
            <w:vAlign w:val="center"/>
            <w:hideMark/>
          </w:tcPr>
          <w:p w:rsidRPr="009B4BB0" w:rsidR="009B4BB0" w:rsidP="009B4BB0" w:rsidRDefault="009B4BB0" w14:paraId="0495E388" w14:textId="77777777">
            <w:pPr>
              <w:rPr>
                <w:rFonts w:ascii="Times New Roman" w:hAnsi="Times New Roman" w:cs="Times New Roman"/>
                <w:b/>
                <w:bCs/>
              </w:rPr>
            </w:pPr>
            <w:r w:rsidRPr="009B4BB0">
              <w:rPr>
                <w:rFonts w:ascii="Times New Roman" w:hAnsi="Times New Roman" w:cs="Times New Roman"/>
                <w:b/>
                <w:bCs/>
              </w:rPr>
              <w:t>Survey</w:t>
            </w:r>
          </w:p>
        </w:tc>
        <w:tc>
          <w:tcPr>
            <w:tcW w:w="0" w:type="auto"/>
            <w:vAlign w:val="center"/>
            <w:hideMark/>
          </w:tcPr>
          <w:p w:rsidRPr="009B4BB0" w:rsidR="009B4BB0" w:rsidP="009B4BB0" w:rsidRDefault="009B4BB0" w14:paraId="054679D4" w14:textId="77777777">
            <w:pPr>
              <w:rPr>
                <w:rFonts w:ascii="Times New Roman" w:hAnsi="Times New Roman" w:cs="Times New Roman"/>
                <w:b/>
                <w:bCs/>
              </w:rPr>
            </w:pPr>
            <w:r w:rsidRPr="009B4BB0">
              <w:rPr>
                <w:rFonts w:ascii="Times New Roman" w:hAnsi="Times New Roman" w:cs="Times New Roman"/>
                <w:b/>
                <w:bCs/>
              </w:rPr>
              <w:t>Valid records</w:t>
            </w:r>
          </w:p>
        </w:tc>
        <w:tc>
          <w:tcPr>
            <w:tcW w:w="0" w:type="auto"/>
            <w:vAlign w:val="center"/>
            <w:hideMark/>
          </w:tcPr>
          <w:p w:rsidRPr="009B4BB0" w:rsidR="009B4BB0" w:rsidP="009B4BB0" w:rsidRDefault="009B4BB0" w14:paraId="7BBC6DF0" w14:textId="77777777">
            <w:pPr>
              <w:rPr>
                <w:rFonts w:ascii="Times New Roman" w:hAnsi="Times New Roman" w:cs="Times New Roman"/>
                <w:b/>
                <w:bCs/>
              </w:rPr>
            </w:pPr>
            <w:r w:rsidRPr="009B4BB0">
              <w:rPr>
                <w:rFonts w:ascii="Times New Roman" w:hAnsi="Times New Roman" w:cs="Times New Roman"/>
                <w:b/>
                <w:bCs/>
              </w:rPr>
              <w:t>LIS ceiling (2021 PPP USD/day)</w:t>
            </w:r>
          </w:p>
        </w:tc>
        <w:tc>
          <w:tcPr>
            <w:tcW w:w="0" w:type="auto"/>
            <w:vAlign w:val="center"/>
            <w:hideMark/>
          </w:tcPr>
          <w:p w:rsidRPr="009B4BB0" w:rsidR="009B4BB0" w:rsidP="009B4BB0" w:rsidRDefault="009B4BB0" w14:paraId="06D28BAC" w14:textId="77777777">
            <w:pPr>
              <w:rPr>
                <w:rFonts w:ascii="Times New Roman" w:hAnsi="Times New Roman" w:cs="Times New Roman"/>
                <w:b/>
                <w:bCs/>
              </w:rPr>
            </w:pPr>
            <w:r w:rsidRPr="009B4BB0">
              <w:rPr>
                <w:rFonts w:ascii="Times New Roman" w:hAnsi="Times New Roman" w:cs="Times New Roman"/>
                <w:b/>
                <w:bCs/>
              </w:rPr>
              <w:t>Records above ceiling</w:t>
            </w:r>
          </w:p>
        </w:tc>
        <w:tc>
          <w:tcPr>
            <w:tcW w:w="0" w:type="auto"/>
            <w:vAlign w:val="center"/>
            <w:hideMark/>
          </w:tcPr>
          <w:p w:rsidRPr="009B4BB0" w:rsidR="009B4BB0" w:rsidP="009B4BB0" w:rsidRDefault="009B4BB0" w14:paraId="56450625" w14:textId="77777777">
            <w:pPr>
              <w:rPr>
                <w:rFonts w:ascii="Times New Roman" w:hAnsi="Times New Roman" w:cs="Times New Roman"/>
                <w:b/>
                <w:bCs/>
              </w:rPr>
            </w:pPr>
            <w:r w:rsidRPr="009B4BB0">
              <w:rPr>
                <w:rFonts w:ascii="Times New Roman" w:hAnsi="Times New Roman" w:cs="Times New Roman"/>
                <w:b/>
                <w:bCs/>
              </w:rPr>
              <w:t>Weighted population share</w:t>
            </w:r>
          </w:p>
        </w:tc>
        <w:tc>
          <w:tcPr>
            <w:tcW w:w="0" w:type="auto"/>
            <w:vAlign w:val="center"/>
            <w:hideMark/>
          </w:tcPr>
          <w:p w:rsidRPr="009B4BB0" w:rsidR="009B4BB0" w:rsidP="009B4BB0" w:rsidRDefault="009B4BB0" w14:paraId="3109B047" w14:textId="77777777">
            <w:pPr>
              <w:rPr>
                <w:rFonts w:ascii="Times New Roman" w:hAnsi="Times New Roman" w:cs="Times New Roman"/>
                <w:b/>
                <w:bCs/>
              </w:rPr>
            </w:pPr>
            <w:r w:rsidRPr="009B4BB0">
              <w:rPr>
                <w:rFonts w:ascii="Times New Roman" w:hAnsi="Times New Roman" w:cs="Times New Roman"/>
                <w:b/>
                <w:bCs/>
              </w:rPr>
              <w:t>Welfare share held by these records</w:t>
            </w:r>
          </w:p>
        </w:tc>
        <w:tc>
          <w:tcPr>
            <w:tcW w:w="0" w:type="auto"/>
            <w:vAlign w:val="center"/>
            <w:hideMark/>
          </w:tcPr>
          <w:p w:rsidRPr="009B4BB0" w:rsidR="009B4BB0" w:rsidP="009B4BB0" w:rsidRDefault="009B4BB0" w14:paraId="5BBC70C7" w14:textId="77777777">
            <w:pPr>
              <w:rPr>
                <w:rFonts w:ascii="Times New Roman" w:hAnsi="Times New Roman" w:cs="Times New Roman"/>
                <w:b/>
                <w:bCs/>
              </w:rPr>
            </w:pPr>
            <w:r w:rsidRPr="009B4BB0">
              <w:rPr>
                <w:rFonts w:ascii="Times New Roman" w:hAnsi="Times New Roman" w:cs="Times New Roman"/>
                <w:b/>
                <w:bCs/>
              </w:rPr>
              <w:t>Pareto α (fitted above p90)</w:t>
            </w:r>
          </w:p>
        </w:tc>
      </w:tr>
      <w:tr w:rsidRPr="009B4BB0" w:rsidR="009B4BB0" w:rsidTr="009B4BB0" w14:paraId="3DC3587D" w14:textId="77777777">
        <w:trPr>
          <w:tblCellSpacing w:w="15" w:type="dxa"/>
        </w:trPr>
        <w:tc>
          <w:tcPr>
            <w:tcW w:w="0" w:type="auto"/>
            <w:vAlign w:val="center"/>
            <w:hideMark/>
          </w:tcPr>
          <w:p w:rsidRPr="009B4BB0" w:rsidR="009B4BB0" w:rsidP="009B4BB0" w:rsidRDefault="009B4BB0" w14:paraId="07229A7B" w14:textId="77777777">
            <w:pPr>
              <w:rPr>
                <w:rFonts w:ascii="Times New Roman" w:hAnsi="Times New Roman" w:cs="Times New Roman"/>
              </w:rPr>
            </w:pPr>
            <w:r w:rsidRPr="009B4BB0">
              <w:rPr>
                <w:rFonts w:ascii="Times New Roman" w:hAnsi="Times New Roman" w:cs="Times New Roman"/>
              </w:rPr>
              <w:t>Malawi 1997</w:t>
            </w:r>
          </w:p>
        </w:tc>
        <w:tc>
          <w:tcPr>
            <w:tcW w:w="0" w:type="auto"/>
            <w:vAlign w:val="center"/>
            <w:hideMark/>
          </w:tcPr>
          <w:p w:rsidRPr="009B4BB0" w:rsidR="009B4BB0" w:rsidP="009B4BB0" w:rsidRDefault="009B4BB0" w14:paraId="558D1848" w14:textId="77777777">
            <w:pPr>
              <w:rPr>
                <w:rFonts w:ascii="Times New Roman" w:hAnsi="Times New Roman" w:cs="Times New Roman"/>
              </w:rPr>
            </w:pPr>
            <w:r w:rsidRPr="009B4BB0">
              <w:rPr>
                <w:rFonts w:ascii="Times New Roman" w:hAnsi="Times New Roman" w:cs="Times New Roman"/>
              </w:rPr>
              <w:t>10,698</w:t>
            </w:r>
          </w:p>
        </w:tc>
        <w:tc>
          <w:tcPr>
            <w:tcW w:w="0" w:type="auto"/>
            <w:vAlign w:val="center"/>
            <w:hideMark/>
          </w:tcPr>
          <w:p w:rsidRPr="009B4BB0" w:rsidR="009B4BB0" w:rsidP="009B4BB0" w:rsidRDefault="009B4BB0" w14:paraId="20E95375" w14:textId="77777777">
            <w:pPr>
              <w:rPr>
                <w:rFonts w:ascii="Times New Roman" w:hAnsi="Times New Roman" w:cs="Times New Roman"/>
              </w:rPr>
            </w:pPr>
            <w:r w:rsidRPr="009B4BB0">
              <w:rPr>
                <w:rFonts w:ascii="Times New Roman" w:hAnsi="Times New Roman" w:cs="Times New Roman"/>
              </w:rPr>
              <w:t>48.57</w:t>
            </w:r>
          </w:p>
        </w:tc>
        <w:tc>
          <w:tcPr>
            <w:tcW w:w="0" w:type="auto"/>
            <w:vAlign w:val="center"/>
            <w:hideMark/>
          </w:tcPr>
          <w:p w:rsidRPr="009B4BB0" w:rsidR="009B4BB0" w:rsidP="009B4BB0" w:rsidRDefault="009B4BB0" w14:paraId="3233660E" w14:textId="77777777">
            <w:pPr>
              <w:rPr>
                <w:rFonts w:ascii="Times New Roman" w:hAnsi="Times New Roman" w:cs="Times New Roman"/>
              </w:rPr>
            </w:pPr>
            <w:r w:rsidRPr="009B4BB0">
              <w:rPr>
                <w:rFonts w:ascii="Times New Roman" w:hAnsi="Times New Roman" w:cs="Times New Roman"/>
              </w:rPr>
              <w:t>59</w:t>
            </w:r>
          </w:p>
        </w:tc>
        <w:tc>
          <w:tcPr>
            <w:tcW w:w="0" w:type="auto"/>
            <w:vAlign w:val="center"/>
            <w:hideMark/>
          </w:tcPr>
          <w:p w:rsidRPr="009B4BB0" w:rsidR="009B4BB0" w:rsidP="009B4BB0" w:rsidRDefault="009B4BB0" w14:paraId="78DEE38D" w14:textId="77777777">
            <w:pPr>
              <w:rPr>
                <w:rFonts w:ascii="Times New Roman" w:hAnsi="Times New Roman" w:cs="Times New Roman"/>
              </w:rPr>
            </w:pPr>
            <w:r w:rsidRPr="009B4BB0">
              <w:rPr>
                <w:rFonts w:ascii="Times New Roman" w:hAnsi="Times New Roman" w:cs="Times New Roman"/>
              </w:rPr>
              <w:t>0.435%</w:t>
            </w:r>
          </w:p>
        </w:tc>
        <w:tc>
          <w:tcPr>
            <w:tcW w:w="0" w:type="auto"/>
            <w:vAlign w:val="center"/>
            <w:hideMark/>
          </w:tcPr>
          <w:p w:rsidRPr="009B4BB0" w:rsidR="009B4BB0" w:rsidP="009B4BB0" w:rsidRDefault="009B4BB0" w14:paraId="19CC8878" w14:textId="77777777">
            <w:pPr>
              <w:rPr>
                <w:rFonts w:ascii="Times New Roman" w:hAnsi="Times New Roman" w:cs="Times New Roman"/>
              </w:rPr>
            </w:pPr>
            <w:r w:rsidRPr="009B4BB0">
              <w:rPr>
                <w:rFonts w:ascii="Times New Roman" w:hAnsi="Times New Roman" w:cs="Times New Roman"/>
              </w:rPr>
              <w:t>41.60%</w:t>
            </w:r>
          </w:p>
        </w:tc>
        <w:tc>
          <w:tcPr>
            <w:tcW w:w="0" w:type="auto"/>
            <w:vAlign w:val="center"/>
            <w:hideMark/>
          </w:tcPr>
          <w:p w:rsidRPr="009B4BB0" w:rsidR="009B4BB0" w:rsidP="009B4BB0" w:rsidRDefault="009B4BB0" w14:paraId="569C1AF7" w14:textId="77777777">
            <w:pPr>
              <w:rPr>
                <w:rFonts w:ascii="Times New Roman" w:hAnsi="Times New Roman" w:cs="Times New Roman"/>
              </w:rPr>
            </w:pPr>
            <w:r w:rsidRPr="009B4BB0">
              <w:rPr>
                <w:rFonts w:ascii="Times New Roman" w:hAnsi="Times New Roman" w:cs="Times New Roman"/>
              </w:rPr>
              <w:t>1.61</w:t>
            </w:r>
          </w:p>
        </w:tc>
      </w:tr>
      <w:tr w:rsidRPr="009B4BB0" w:rsidR="009B4BB0" w:rsidTr="009B4BB0" w14:paraId="7634785F" w14:textId="77777777">
        <w:trPr>
          <w:tblCellSpacing w:w="15" w:type="dxa"/>
        </w:trPr>
        <w:tc>
          <w:tcPr>
            <w:tcW w:w="0" w:type="auto"/>
            <w:vAlign w:val="center"/>
            <w:hideMark/>
          </w:tcPr>
          <w:p w:rsidRPr="009B4BB0" w:rsidR="009B4BB0" w:rsidP="009B4BB0" w:rsidRDefault="009B4BB0" w14:paraId="0A267653" w14:textId="77777777">
            <w:pPr>
              <w:rPr>
                <w:rFonts w:ascii="Times New Roman" w:hAnsi="Times New Roman" w:cs="Times New Roman"/>
              </w:rPr>
            </w:pPr>
            <w:r w:rsidRPr="009B4BB0">
              <w:rPr>
                <w:rFonts w:ascii="Times New Roman" w:hAnsi="Times New Roman" w:cs="Times New Roman"/>
              </w:rPr>
              <w:t>Belize 1993</w:t>
            </w:r>
          </w:p>
        </w:tc>
        <w:tc>
          <w:tcPr>
            <w:tcW w:w="0" w:type="auto"/>
            <w:vAlign w:val="center"/>
            <w:hideMark/>
          </w:tcPr>
          <w:p w:rsidRPr="009B4BB0" w:rsidR="009B4BB0" w:rsidP="009B4BB0" w:rsidRDefault="009B4BB0" w14:paraId="00960980" w14:textId="77777777">
            <w:pPr>
              <w:rPr>
                <w:rFonts w:ascii="Times New Roman" w:hAnsi="Times New Roman" w:cs="Times New Roman"/>
              </w:rPr>
            </w:pPr>
            <w:r w:rsidRPr="009B4BB0">
              <w:rPr>
                <w:rFonts w:ascii="Times New Roman" w:hAnsi="Times New Roman" w:cs="Times New Roman"/>
              </w:rPr>
              <w:t>9,097</w:t>
            </w:r>
          </w:p>
        </w:tc>
        <w:tc>
          <w:tcPr>
            <w:tcW w:w="0" w:type="auto"/>
            <w:vAlign w:val="center"/>
            <w:hideMark/>
          </w:tcPr>
          <w:p w:rsidRPr="009B4BB0" w:rsidR="009B4BB0" w:rsidP="009B4BB0" w:rsidRDefault="009B4BB0" w14:paraId="16F72195" w14:textId="77777777">
            <w:pPr>
              <w:rPr>
                <w:rFonts w:ascii="Times New Roman" w:hAnsi="Times New Roman" w:cs="Times New Roman"/>
              </w:rPr>
            </w:pPr>
            <w:r w:rsidRPr="009B4BB0">
              <w:rPr>
                <w:rFonts w:ascii="Times New Roman" w:hAnsi="Times New Roman" w:cs="Times New Roman"/>
              </w:rPr>
              <w:t>353.80</w:t>
            </w:r>
          </w:p>
        </w:tc>
        <w:tc>
          <w:tcPr>
            <w:tcW w:w="0" w:type="auto"/>
            <w:vAlign w:val="center"/>
            <w:hideMark/>
          </w:tcPr>
          <w:p w:rsidRPr="009B4BB0" w:rsidR="009B4BB0" w:rsidP="009B4BB0" w:rsidRDefault="009B4BB0" w14:paraId="21D01FCF" w14:textId="77777777">
            <w:pPr>
              <w:rPr>
                <w:rFonts w:ascii="Times New Roman" w:hAnsi="Times New Roman" w:cs="Times New Roman"/>
              </w:rPr>
            </w:pPr>
            <w:r w:rsidRPr="009B4BB0">
              <w:rPr>
                <w:rFonts w:ascii="Times New Roman" w:hAnsi="Times New Roman" w:cs="Times New Roman"/>
              </w:rPr>
              <w:t>22</w:t>
            </w:r>
          </w:p>
        </w:tc>
        <w:tc>
          <w:tcPr>
            <w:tcW w:w="0" w:type="auto"/>
            <w:vAlign w:val="center"/>
            <w:hideMark/>
          </w:tcPr>
          <w:p w:rsidRPr="009B4BB0" w:rsidR="009B4BB0" w:rsidP="009B4BB0" w:rsidRDefault="009B4BB0" w14:paraId="4860FC89" w14:textId="77777777">
            <w:pPr>
              <w:rPr>
                <w:rFonts w:ascii="Times New Roman" w:hAnsi="Times New Roman" w:cs="Times New Roman"/>
              </w:rPr>
            </w:pPr>
            <w:r w:rsidRPr="009B4BB0">
              <w:rPr>
                <w:rFonts w:ascii="Times New Roman" w:hAnsi="Times New Roman" w:cs="Times New Roman"/>
              </w:rPr>
              <w:t>0.246%</w:t>
            </w:r>
          </w:p>
        </w:tc>
        <w:tc>
          <w:tcPr>
            <w:tcW w:w="0" w:type="auto"/>
            <w:vAlign w:val="center"/>
            <w:hideMark/>
          </w:tcPr>
          <w:p w:rsidRPr="009B4BB0" w:rsidR="009B4BB0" w:rsidP="009B4BB0" w:rsidRDefault="009B4BB0" w14:paraId="4BC4FC08" w14:textId="77777777">
            <w:pPr>
              <w:rPr>
                <w:rFonts w:ascii="Times New Roman" w:hAnsi="Times New Roman" w:cs="Times New Roman"/>
              </w:rPr>
            </w:pPr>
            <w:r w:rsidRPr="009B4BB0">
              <w:rPr>
                <w:rFonts w:ascii="Times New Roman" w:hAnsi="Times New Roman" w:cs="Times New Roman"/>
              </w:rPr>
              <w:t>20.09%</w:t>
            </w:r>
          </w:p>
        </w:tc>
        <w:tc>
          <w:tcPr>
            <w:tcW w:w="0" w:type="auto"/>
            <w:vAlign w:val="center"/>
            <w:hideMark/>
          </w:tcPr>
          <w:p w:rsidRPr="009B4BB0" w:rsidR="009B4BB0" w:rsidP="009B4BB0" w:rsidRDefault="009B4BB0" w14:paraId="5F05A269" w14:textId="77777777">
            <w:pPr>
              <w:rPr>
                <w:rFonts w:ascii="Times New Roman" w:hAnsi="Times New Roman" w:cs="Times New Roman"/>
              </w:rPr>
            </w:pPr>
            <w:r w:rsidRPr="009B4BB0">
              <w:rPr>
                <w:rFonts w:ascii="Times New Roman" w:hAnsi="Times New Roman" w:cs="Times New Roman"/>
              </w:rPr>
              <w:t>1.81</w:t>
            </w:r>
          </w:p>
        </w:tc>
      </w:tr>
      <w:tr w:rsidRPr="009B4BB0" w:rsidR="009B4BB0" w:rsidTr="009B4BB0" w14:paraId="14EBDB94" w14:textId="77777777">
        <w:trPr>
          <w:tblCellSpacing w:w="15" w:type="dxa"/>
        </w:trPr>
        <w:tc>
          <w:tcPr>
            <w:tcW w:w="0" w:type="auto"/>
            <w:vAlign w:val="center"/>
            <w:hideMark/>
          </w:tcPr>
          <w:p w:rsidRPr="009B4BB0" w:rsidR="009B4BB0" w:rsidP="009B4BB0" w:rsidRDefault="009B4BB0" w14:paraId="55FAD9BC" w14:textId="77777777">
            <w:pPr>
              <w:rPr>
                <w:rFonts w:ascii="Times New Roman" w:hAnsi="Times New Roman" w:cs="Times New Roman"/>
              </w:rPr>
            </w:pPr>
            <w:r w:rsidRPr="009B4BB0">
              <w:rPr>
                <w:rFonts w:ascii="Times New Roman" w:hAnsi="Times New Roman" w:cs="Times New Roman"/>
              </w:rPr>
              <w:t>Belize 1997</w:t>
            </w:r>
          </w:p>
        </w:tc>
        <w:tc>
          <w:tcPr>
            <w:tcW w:w="0" w:type="auto"/>
            <w:vAlign w:val="center"/>
            <w:hideMark/>
          </w:tcPr>
          <w:p w:rsidRPr="009B4BB0" w:rsidR="009B4BB0" w:rsidP="009B4BB0" w:rsidRDefault="009B4BB0" w14:paraId="137FD9A4" w14:textId="77777777">
            <w:pPr>
              <w:rPr>
                <w:rFonts w:ascii="Times New Roman" w:hAnsi="Times New Roman" w:cs="Times New Roman"/>
              </w:rPr>
            </w:pPr>
            <w:r w:rsidRPr="009B4BB0">
              <w:rPr>
                <w:rFonts w:ascii="Times New Roman" w:hAnsi="Times New Roman" w:cs="Times New Roman"/>
              </w:rPr>
              <w:t>10,122</w:t>
            </w:r>
          </w:p>
        </w:tc>
        <w:tc>
          <w:tcPr>
            <w:tcW w:w="0" w:type="auto"/>
            <w:vAlign w:val="center"/>
            <w:hideMark/>
          </w:tcPr>
          <w:p w:rsidRPr="009B4BB0" w:rsidR="009B4BB0" w:rsidP="009B4BB0" w:rsidRDefault="009B4BB0" w14:paraId="2ACD21FA" w14:textId="77777777">
            <w:pPr>
              <w:rPr>
                <w:rFonts w:ascii="Times New Roman" w:hAnsi="Times New Roman" w:cs="Times New Roman"/>
              </w:rPr>
            </w:pPr>
            <w:r w:rsidRPr="009B4BB0">
              <w:rPr>
                <w:rFonts w:ascii="Times New Roman" w:hAnsi="Times New Roman" w:cs="Times New Roman"/>
              </w:rPr>
              <w:t>360.08</w:t>
            </w:r>
          </w:p>
        </w:tc>
        <w:tc>
          <w:tcPr>
            <w:tcW w:w="0" w:type="auto"/>
            <w:vAlign w:val="center"/>
            <w:hideMark/>
          </w:tcPr>
          <w:p w:rsidRPr="009B4BB0" w:rsidR="009B4BB0" w:rsidP="009B4BB0" w:rsidRDefault="009B4BB0" w14:paraId="1A9D2C8B" w14:textId="77777777">
            <w:pPr>
              <w:rPr>
                <w:rFonts w:ascii="Times New Roman" w:hAnsi="Times New Roman" w:cs="Times New Roman"/>
              </w:rPr>
            </w:pPr>
            <w:r w:rsidRPr="009B4BB0">
              <w:rPr>
                <w:rFonts w:ascii="Times New Roman" w:hAnsi="Times New Roman" w:cs="Times New Roman"/>
              </w:rPr>
              <w:t>11</w:t>
            </w:r>
          </w:p>
        </w:tc>
        <w:tc>
          <w:tcPr>
            <w:tcW w:w="0" w:type="auto"/>
            <w:vAlign w:val="center"/>
            <w:hideMark/>
          </w:tcPr>
          <w:p w:rsidRPr="009B4BB0" w:rsidR="009B4BB0" w:rsidP="009B4BB0" w:rsidRDefault="009B4BB0" w14:paraId="1AC2973B" w14:textId="77777777">
            <w:pPr>
              <w:rPr>
                <w:rFonts w:ascii="Times New Roman" w:hAnsi="Times New Roman" w:cs="Times New Roman"/>
              </w:rPr>
            </w:pPr>
            <w:r w:rsidRPr="009B4BB0">
              <w:rPr>
                <w:rFonts w:ascii="Times New Roman" w:hAnsi="Times New Roman" w:cs="Times New Roman"/>
              </w:rPr>
              <w:t>0.114%</w:t>
            </w:r>
          </w:p>
        </w:tc>
        <w:tc>
          <w:tcPr>
            <w:tcW w:w="0" w:type="auto"/>
            <w:vAlign w:val="center"/>
            <w:hideMark/>
          </w:tcPr>
          <w:p w:rsidRPr="009B4BB0" w:rsidR="009B4BB0" w:rsidP="009B4BB0" w:rsidRDefault="009B4BB0" w14:paraId="363077E5" w14:textId="77777777">
            <w:pPr>
              <w:rPr>
                <w:rFonts w:ascii="Times New Roman" w:hAnsi="Times New Roman" w:cs="Times New Roman"/>
              </w:rPr>
            </w:pPr>
            <w:r w:rsidRPr="009B4BB0">
              <w:rPr>
                <w:rFonts w:ascii="Times New Roman" w:hAnsi="Times New Roman" w:cs="Times New Roman"/>
              </w:rPr>
              <w:t>18.24%</w:t>
            </w:r>
          </w:p>
        </w:tc>
        <w:tc>
          <w:tcPr>
            <w:tcW w:w="0" w:type="auto"/>
            <w:vAlign w:val="center"/>
            <w:hideMark/>
          </w:tcPr>
          <w:p w:rsidRPr="009B4BB0" w:rsidR="009B4BB0" w:rsidP="009B4BB0" w:rsidRDefault="009B4BB0" w14:paraId="7C744E46" w14:textId="77777777">
            <w:pPr>
              <w:rPr>
                <w:rFonts w:ascii="Times New Roman" w:hAnsi="Times New Roman" w:cs="Times New Roman"/>
              </w:rPr>
            </w:pPr>
            <w:r w:rsidRPr="009B4BB0">
              <w:rPr>
                <w:rFonts w:ascii="Times New Roman" w:hAnsi="Times New Roman" w:cs="Times New Roman"/>
              </w:rPr>
              <w:t>2.00</w:t>
            </w:r>
          </w:p>
        </w:tc>
      </w:tr>
    </w:tbl>
    <w:p w:rsidR="00E33FC0" w:rsidP="00587C8E" w:rsidRDefault="00E33FC0" w14:paraId="038DF440" w14:textId="77777777">
      <w:pPr>
        <w:rPr>
          <w:rFonts w:ascii="Times New Roman" w:hAnsi="Times New Roman" w:cs="Times New Roman"/>
          <w:lang w:val="es-CL"/>
        </w:rPr>
      </w:pPr>
    </w:p>
    <w:p w:rsidRPr="00DA42BC" w:rsidR="00D71559" w:rsidP="0029361C" w:rsidRDefault="002D11A0" w14:paraId="0A0C3800" w14:textId="233883BE">
      <w:pPr>
        <w:rPr>
          <w:rFonts w:ascii="Times New Roman" w:hAnsi="Times New Roman" w:cs="Times New Roman"/>
          <w:b/>
          <w:bCs/>
        </w:rPr>
      </w:pPr>
      <w:r w:rsidRPr="00DA42BC">
        <w:rPr>
          <w:rFonts w:ascii="Times New Roman" w:hAnsi="Times New Roman" w:cs="Times New Roman"/>
          <w:b/>
          <w:bCs/>
        </w:rPr>
        <w:t>Table 2. Malawi 1997: sensitivity to the two most extreme welfare value</w:t>
      </w:r>
      <w:r w:rsidRPr="00DA42BC" w:rsidR="0029361C">
        <w:rPr>
          <w:rFonts w:ascii="Times New Roman" w:hAnsi="Times New Roman" w:cs="Times New Roman"/>
          <w:b/>
          <w:bCs/>
        </w:rPr>
        <w:t>s</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2858"/>
        <w:gridCol w:w="1387"/>
        <w:gridCol w:w="3166"/>
        <w:gridCol w:w="1939"/>
      </w:tblGrid>
      <w:tr w:rsidRPr="0029361C" w:rsidR="0029361C" w:rsidTr="639C3E34" w14:paraId="292C6FB0" w14:textId="77777777">
        <w:trPr>
          <w:tblHeader/>
          <w:tblCellSpacing w:w="15" w:type="dxa"/>
        </w:trPr>
        <w:tc>
          <w:tcPr>
            <w:tcW w:w="0" w:type="auto"/>
            <w:tcMar/>
            <w:vAlign w:val="center"/>
            <w:hideMark/>
          </w:tcPr>
          <w:p w:rsidRPr="0029361C" w:rsidR="0029361C" w:rsidP="0029361C" w:rsidRDefault="0029361C" w14:paraId="4785B010" w14:textId="77777777">
            <w:pPr>
              <w:rPr>
                <w:rFonts w:ascii="Times New Roman" w:hAnsi="Times New Roman" w:cs="Times New Roman"/>
                <w:b/>
                <w:bCs/>
              </w:rPr>
            </w:pPr>
            <w:r w:rsidRPr="0029361C">
              <w:rPr>
                <w:rFonts w:ascii="Times New Roman" w:hAnsi="Times New Roman" w:cs="Times New Roman"/>
                <w:b/>
                <w:bCs/>
              </w:rPr>
              <w:t>Indicator</w:t>
            </w:r>
          </w:p>
        </w:tc>
        <w:tc>
          <w:tcPr>
            <w:tcW w:w="0" w:type="auto"/>
            <w:tcMar/>
            <w:vAlign w:val="center"/>
            <w:hideMark/>
          </w:tcPr>
          <w:p w:rsidRPr="0029361C" w:rsidR="0029361C" w:rsidP="0029361C" w:rsidRDefault="0029361C" w14:paraId="6EC04095" w14:textId="77777777">
            <w:pPr>
              <w:rPr>
                <w:rFonts w:ascii="Times New Roman" w:hAnsi="Times New Roman" w:cs="Times New Roman"/>
                <w:b/>
                <w:bCs/>
              </w:rPr>
            </w:pPr>
            <w:r w:rsidRPr="0029361C">
              <w:rPr>
                <w:rFonts w:ascii="Times New Roman" w:hAnsi="Times New Roman" w:cs="Times New Roman"/>
                <w:b/>
                <w:bCs/>
              </w:rPr>
              <w:t>Original data</w:t>
            </w:r>
          </w:p>
        </w:tc>
        <w:tc>
          <w:tcPr>
            <w:tcW w:w="0" w:type="auto"/>
            <w:tcMar/>
            <w:vAlign w:val="center"/>
            <w:hideMark/>
          </w:tcPr>
          <w:p w:rsidRPr="0029361C" w:rsidR="0029361C" w:rsidP="0029361C" w:rsidRDefault="0029361C" w14:paraId="607A8E1C" w14:textId="77777777">
            <w:pPr>
              <w:rPr>
                <w:rFonts w:ascii="Times New Roman" w:hAnsi="Times New Roman" w:cs="Times New Roman"/>
                <w:b/>
                <w:bCs/>
              </w:rPr>
            </w:pPr>
            <w:r w:rsidRPr="0029361C">
              <w:rPr>
                <w:rFonts w:ascii="Times New Roman" w:hAnsi="Times New Roman" w:cs="Times New Roman"/>
                <w:b/>
                <w:bCs/>
              </w:rPr>
              <w:t>Excluding the two highest values</w:t>
            </w:r>
          </w:p>
        </w:tc>
        <w:tc>
          <w:tcPr>
            <w:tcW w:w="0" w:type="auto"/>
            <w:tcMar/>
            <w:vAlign w:val="center"/>
            <w:hideMark/>
          </w:tcPr>
          <w:p w:rsidRPr="0029361C" w:rsidR="0029361C" w:rsidP="0029361C" w:rsidRDefault="0029361C" w14:paraId="58AABD49" w14:textId="77777777">
            <w:pPr>
              <w:rPr>
                <w:rFonts w:ascii="Times New Roman" w:hAnsi="Times New Roman" w:cs="Times New Roman"/>
                <w:b/>
                <w:bCs/>
              </w:rPr>
            </w:pPr>
            <w:r w:rsidRPr="0029361C">
              <w:rPr>
                <w:rFonts w:ascii="Times New Roman" w:hAnsi="Times New Roman" w:cs="Times New Roman"/>
                <w:b/>
                <w:bCs/>
              </w:rPr>
              <w:t>Percentage change</w:t>
            </w:r>
          </w:p>
        </w:tc>
      </w:tr>
      <w:tr w:rsidRPr="0029361C" w:rsidR="0029361C" w:rsidTr="639C3E34" w14:paraId="092F82C4" w14:textId="77777777">
        <w:trPr>
          <w:tblCellSpacing w:w="15" w:type="dxa"/>
        </w:trPr>
        <w:tc>
          <w:tcPr>
            <w:tcW w:w="0" w:type="auto"/>
            <w:tcMar/>
            <w:vAlign w:val="center"/>
            <w:hideMark/>
          </w:tcPr>
          <w:p w:rsidRPr="0029361C" w:rsidR="0029361C" w:rsidP="0029361C" w:rsidRDefault="0029361C" w14:paraId="28C5886F" w14:textId="77777777">
            <w:pPr>
              <w:rPr>
                <w:rFonts w:ascii="Times New Roman" w:hAnsi="Times New Roman" w:cs="Times New Roman"/>
              </w:rPr>
            </w:pPr>
            <w:r w:rsidRPr="0029361C">
              <w:rPr>
                <w:rFonts w:ascii="Times New Roman" w:hAnsi="Times New Roman" w:cs="Times New Roman"/>
              </w:rPr>
              <w:t>Weighted mean</w:t>
            </w:r>
          </w:p>
        </w:tc>
        <w:tc>
          <w:tcPr>
            <w:tcW w:w="0" w:type="auto"/>
            <w:tcMar/>
            <w:vAlign w:val="center"/>
            <w:hideMark/>
          </w:tcPr>
          <w:p w:rsidRPr="0029361C" w:rsidR="0029361C" w:rsidP="0029361C" w:rsidRDefault="0029361C" w14:paraId="3D0FC777" w14:textId="77777777">
            <w:pPr>
              <w:rPr>
                <w:rFonts w:ascii="Times New Roman" w:hAnsi="Times New Roman" w:cs="Times New Roman"/>
              </w:rPr>
            </w:pPr>
            <w:r w:rsidRPr="0029361C">
              <w:rPr>
                <w:rFonts w:ascii="Times New Roman" w:hAnsi="Times New Roman" w:cs="Times New Roman"/>
              </w:rPr>
              <w:t>5.780</w:t>
            </w:r>
          </w:p>
        </w:tc>
        <w:tc>
          <w:tcPr>
            <w:tcW w:w="0" w:type="auto"/>
            <w:tcMar/>
            <w:vAlign w:val="center"/>
            <w:hideMark/>
          </w:tcPr>
          <w:p w:rsidRPr="0029361C" w:rsidR="0029361C" w:rsidP="0029361C" w:rsidRDefault="0029361C" w14:paraId="21640277" w14:textId="77777777">
            <w:pPr>
              <w:rPr>
                <w:rFonts w:ascii="Times New Roman" w:hAnsi="Times New Roman" w:cs="Times New Roman"/>
              </w:rPr>
            </w:pPr>
            <w:r w:rsidRPr="0029361C">
              <w:rPr>
                <w:rFonts w:ascii="Times New Roman" w:hAnsi="Times New Roman" w:cs="Times New Roman"/>
              </w:rPr>
              <w:t>3.800</w:t>
            </w:r>
          </w:p>
        </w:tc>
        <w:tc>
          <w:tcPr>
            <w:tcW w:w="0" w:type="auto"/>
            <w:tcMar/>
            <w:vAlign w:val="center"/>
            <w:hideMark/>
          </w:tcPr>
          <w:p w:rsidRPr="0029361C" w:rsidR="0029361C" w:rsidP="0029361C" w:rsidRDefault="0029361C" w14:paraId="14BF47BB" w14:textId="77777777">
            <w:pPr>
              <w:rPr>
                <w:rFonts w:ascii="Times New Roman" w:hAnsi="Times New Roman" w:cs="Times New Roman"/>
              </w:rPr>
            </w:pPr>
            <w:r w:rsidRPr="0029361C">
              <w:rPr>
                <w:rFonts w:ascii="Times New Roman" w:hAnsi="Times New Roman" w:cs="Times New Roman"/>
              </w:rPr>
              <w:t>−34.26%</w:t>
            </w:r>
          </w:p>
        </w:tc>
      </w:tr>
      <w:tr w:rsidRPr="0029361C" w:rsidR="0029361C" w:rsidTr="639C3E34" w14:paraId="21743009" w14:textId="77777777">
        <w:trPr>
          <w:tblCellSpacing w:w="15" w:type="dxa"/>
        </w:trPr>
        <w:tc>
          <w:tcPr>
            <w:tcW w:w="0" w:type="auto"/>
            <w:tcMar/>
            <w:vAlign w:val="center"/>
            <w:hideMark/>
          </w:tcPr>
          <w:p w:rsidRPr="0029361C" w:rsidR="0029361C" w:rsidP="0029361C" w:rsidRDefault="0029361C" w14:paraId="7EB844A8" w14:textId="77777777">
            <w:pPr>
              <w:rPr>
                <w:rFonts w:ascii="Times New Roman" w:hAnsi="Times New Roman" w:cs="Times New Roman"/>
              </w:rPr>
            </w:pPr>
            <w:r w:rsidRPr="0029361C">
              <w:rPr>
                <w:rFonts w:ascii="Times New Roman" w:hAnsi="Times New Roman" w:cs="Times New Roman"/>
              </w:rPr>
              <w:t>Gini</w:t>
            </w:r>
          </w:p>
        </w:tc>
        <w:tc>
          <w:tcPr>
            <w:tcW w:w="0" w:type="auto"/>
            <w:tcMar/>
            <w:vAlign w:val="center"/>
            <w:hideMark/>
          </w:tcPr>
          <w:p w:rsidRPr="0029361C" w:rsidR="0029361C" w:rsidP="0029361C" w:rsidRDefault="0029361C" w14:paraId="7E2EEEB8" w14:textId="77777777">
            <w:pPr>
              <w:rPr>
                <w:rFonts w:ascii="Times New Roman" w:hAnsi="Times New Roman" w:cs="Times New Roman"/>
              </w:rPr>
            </w:pPr>
            <w:r w:rsidRPr="0029361C">
              <w:rPr>
                <w:rFonts w:ascii="Times New Roman" w:hAnsi="Times New Roman" w:cs="Times New Roman"/>
              </w:rPr>
              <w:t>0.658</w:t>
            </w:r>
          </w:p>
        </w:tc>
        <w:tc>
          <w:tcPr>
            <w:tcW w:w="0" w:type="auto"/>
            <w:tcMar/>
            <w:vAlign w:val="center"/>
            <w:hideMark/>
          </w:tcPr>
          <w:p w:rsidRPr="0029361C" w:rsidR="0029361C" w:rsidP="0029361C" w:rsidRDefault="0029361C" w14:paraId="6988F543" w14:textId="77777777">
            <w:pPr>
              <w:rPr>
                <w:rFonts w:ascii="Times New Roman" w:hAnsi="Times New Roman" w:cs="Times New Roman"/>
              </w:rPr>
            </w:pPr>
            <w:r w:rsidRPr="0029361C">
              <w:rPr>
                <w:rFonts w:ascii="Times New Roman" w:hAnsi="Times New Roman" w:cs="Times New Roman"/>
              </w:rPr>
              <w:t>0.479</w:t>
            </w:r>
          </w:p>
        </w:tc>
        <w:tc>
          <w:tcPr>
            <w:tcW w:w="0" w:type="auto"/>
            <w:tcMar/>
            <w:vAlign w:val="center"/>
            <w:hideMark/>
          </w:tcPr>
          <w:p w:rsidRPr="0029361C" w:rsidR="0029361C" w:rsidP="0029361C" w:rsidRDefault="0029361C" w14:paraId="46360540" w14:textId="77777777">
            <w:pPr>
              <w:rPr>
                <w:rFonts w:ascii="Times New Roman" w:hAnsi="Times New Roman" w:cs="Times New Roman"/>
              </w:rPr>
            </w:pPr>
            <w:r w:rsidRPr="0029361C">
              <w:rPr>
                <w:rFonts w:ascii="Times New Roman" w:hAnsi="Times New Roman" w:cs="Times New Roman"/>
              </w:rPr>
              <w:t>−27.13%</w:t>
            </w:r>
          </w:p>
        </w:tc>
      </w:tr>
      <w:tr w:rsidRPr="0029361C" w:rsidR="0029361C" w:rsidTr="639C3E34" w14:paraId="529AD80F" w14:textId="77777777">
        <w:trPr>
          <w:tblCellSpacing w:w="15" w:type="dxa"/>
        </w:trPr>
        <w:tc>
          <w:tcPr>
            <w:tcW w:w="0" w:type="auto"/>
            <w:tcMar/>
            <w:vAlign w:val="center"/>
            <w:hideMark/>
          </w:tcPr>
          <w:p w:rsidRPr="0029361C" w:rsidR="0029361C" w:rsidP="0029361C" w:rsidRDefault="0029361C" w14:paraId="01637D33" w14:textId="77777777">
            <w:pPr>
              <w:rPr>
                <w:rFonts w:ascii="Times New Roman" w:hAnsi="Times New Roman" w:cs="Times New Roman"/>
              </w:rPr>
            </w:pPr>
            <w:commentRangeStart w:id="1693895970"/>
            <w:r w:rsidRPr="639C3E34" w:rsidR="0029361C">
              <w:rPr>
                <w:rFonts w:ascii="Times New Roman" w:hAnsi="Times New Roman" w:cs="Times New Roman"/>
              </w:rPr>
              <w:t>Mean log deviation</w:t>
            </w:r>
            <w:commentRangeEnd w:id="1693895970"/>
            <w:r>
              <w:rPr>
                <w:rStyle w:val="CommentReference"/>
              </w:rPr>
              <w:commentReference w:id="1693895970"/>
            </w:r>
          </w:p>
        </w:tc>
        <w:tc>
          <w:tcPr>
            <w:tcW w:w="0" w:type="auto"/>
            <w:tcMar/>
            <w:vAlign w:val="center"/>
            <w:hideMark/>
          </w:tcPr>
          <w:p w:rsidRPr="0029361C" w:rsidR="0029361C" w:rsidP="0029361C" w:rsidRDefault="0029361C" w14:paraId="60C6BC48" w14:textId="77777777">
            <w:pPr>
              <w:rPr>
                <w:rFonts w:ascii="Times New Roman" w:hAnsi="Times New Roman" w:cs="Times New Roman"/>
              </w:rPr>
            </w:pPr>
            <w:r w:rsidRPr="0029361C">
              <w:rPr>
                <w:rFonts w:ascii="Times New Roman" w:hAnsi="Times New Roman" w:cs="Times New Roman"/>
              </w:rPr>
              <w:t>0.811</w:t>
            </w:r>
          </w:p>
        </w:tc>
        <w:tc>
          <w:tcPr>
            <w:tcW w:w="0" w:type="auto"/>
            <w:tcMar/>
            <w:vAlign w:val="center"/>
            <w:hideMark/>
          </w:tcPr>
          <w:p w:rsidRPr="0029361C" w:rsidR="0029361C" w:rsidP="0029361C" w:rsidRDefault="0029361C" w14:paraId="4331FD2F" w14:textId="77777777">
            <w:pPr>
              <w:rPr>
                <w:rFonts w:ascii="Times New Roman" w:hAnsi="Times New Roman" w:cs="Times New Roman"/>
              </w:rPr>
            </w:pPr>
            <w:r w:rsidRPr="0029361C">
              <w:rPr>
                <w:rFonts w:ascii="Times New Roman" w:hAnsi="Times New Roman" w:cs="Times New Roman"/>
              </w:rPr>
              <w:t>0.392</w:t>
            </w:r>
          </w:p>
        </w:tc>
        <w:tc>
          <w:tcPr>
            <w:tcW w:w="0" w:type="auto"/>
            <w:tcMar/>
            <w:vAlign w:val="center"/>
            <w:hideMark/>
          </w:tcPr>
          <w:p w:rsidRPr="0029361C" w:rsidR="0029361C" w:rsidP="0029361C" w:rsidRDefault="0029361C" w14:paraId="6FCAD002" w14:textId="77777777">
            <w:pPr>
              <w:rPr>
                <w:rFonts w:ascii="Times New Roman" w:hAnsi="Times New Roman" w:cs="Times New Roman"/>
              </w:rPr>
            </w:pPr>
            <w:r w:rsidRPr="0029361C">
              <w:rPr>
                <w:rFonts w:ascii="Times New Roman" w:hAnsi="Times New Roman" w:cs="Times New Roman"/>
              </w:rPr>
              <w:t>−51.65%</w:t>
            </w:r>
          </w:p>
        </w:tc>
      </w:tr>
      <w:tr w:rsidRPr="0029361C" w:rsidR="0029361C" w:rsidTr="639C3E34" w14:paraId="54080E29" w14:textId="77777777">
        <w:trPr>
          <w:tblCellSpacing w:w="15" w:type="dxa"/>
        </w:trPr>
        <w:tc>
          <w:tcPr>
            <w:tcW w:w="0" w:type="auto"/>
            <w:tcMar/>
            <w:vAlign w:val="center"/>
            <w:hideMark/>
          </w:tcPr>
          <w:p w:rsidRPr="0029361C" w:rsidR="0029361C" w:rsidP="0029361C" w:rsidRDefault="0029361C" w14:paraId="195F90B1" w14:textId="77777777">
            <w:pPr>
              <w:rPr>
                <w:rFonts w:ascii="Times New Roman" w:hAnsi="Times New Roman" w:cs="Times New Roman"/>
              </w:rPr>
            </w:pPr>
            <w:r w:rsidRPr="0029361C">
              <w:rPr>
                <w:rFonts w:ascii="Times New Roman" w:hAnsi="Times New Roman" w:cs="Times New Roman"/>
              </w:rPr>
              <w:t>Atkinson (ε = 2)</w:t>
            </w:r>
          </w:p>
        </w:tc>
        <w:tc>
          <w:tcPr>
            <w:tcW w:w="0" w:type="auto"/>
            <w:tcMar/>
            <w:vAlign w:val="center"/>
            <w:hideMark/>
          </w:tcPr>
          <w:p w:rsidRPr="0029361C" w:rsidR="0029361C" w:rsidP="0029361C" w:rsidRDefault="0029361C" w14:paraId="023E9698" w14:textId="77777777">
            <w:pPr>
              <w:rPr>
                <w:rFonts w:ascii="Times New Roman" w:hAnsi="Times New Roman" w:cs="Times New Roman"/>
              </w:rPr>
            </w:pPr>
            <w:r w:rsidRPr="0029361C">
              <w:rPr>
                <w:rFonts w:ascii="Times New Roman" w:hAnsi="Times New Roman" w:cs="Times New Roman"/>
              </w:rPr>
              <w:t>0.647</w:t>
            </w:r>
          </w:p>
        </w:tc>
        <w:tc>
          <w:tcPr>
            <w:tcW w:w="0" w:type="auto"/>
            <w:tcMar/>
            <w:vAlign w:val="center"/>
            <w:hideMark/>
          </w:tcPr>
          <w:p w:rsidRPr="0029361C" w:rsidR="0029361C" w:rsidP="0029361C" w:rsidRDefault="0029361C" w14:paraId="3623F2DA" w14:textId="77777777">
            <w:pPr>
              <w:rPr>
                <w:rFonts w:ascii="Times New Roman" w:hAnsi="Times New Roman" w:cs="Times New Roman"/>
              </w:rPr>
            </w:pPr>
            <w:r w:rsidRPr="0029361C">
              <w:rPr>
                <w:rFonts w:ascii="Times New Roman" w:hAnsi="Times New Roman" w:cs="Times New Roman"/>
              </w:rPr>
              <w:t>0.463</w:t>
            </w:r>
          </w:p>
        </w:tc>
        <w:tc>
          <w:tcPr>
            <w:tcW w:w="0" w:type="auto"/>
            <w:tcMar/>
            <w:vAlign w:val="center"/>
            <w:hideMark/>
          </w:tcPr>
          <w:p w:rsidRPr="0029361C" w:rsidR="0029361C" w:rsidP="0029361C" w:rsidRDefault="0029361C" w14:paraId="1C28606E" w14:textId="77777777">
            <w:pPr>
              <w:rPr>
                <w:rFonts w:ascii="Times New Roman" w:hAnsi="Times New Roman" w:cs="Times New Roman"/>
              </w:rPr>
            </w:pPr>
            <w:r w:rsidRPr="0029361C">
              <w:rPr>
                <w:rFonts w:ascii="Times New Roman" w:hAnsi="Times New Roman" w:cs="Times New Roman"/>
              </w:rPr>
              <w:t>−28.46%</w:t>
            </w:r>
          </w:p>
        </w:tc>
      </w:tr>
      <w:tr w:rsidRPr="0029361C" w:rsidR="0029361C" w:rsidTr="639C3E34" w14:paraId="337E0E49" w14:textId="77777777">
        <w:trPr>
          <w:tblCellSpacing w:w="15" w:type="dxa"/>
        </w:trPr>
        <w:tc>
          <w:tcPr>
            <w:tcW w:w="0" w:type="auto"/>
            <w:tcMar/>
            <w:vAlign w:val="center"/>
            <w:hideMark/>
          </w:tcPr>
          <w:p w:rsidRPr="0029361C" w:rsidR="0029361C" w:rsidP="0029361C" w:rsidRDefault="0029361C" w14:paraId="54142F8F" w14:textId="39B41EE5">
            <w:pPr>
              <w:rPr>
                <w:rFonts w:ascii="Times New Roman" w:hAnsi="Times New Roman" w:cs="Times New Roman"/>
              </w:rPr>
            </w:pPr>
            <w:r w:rsidRPr="639C3E34" w:rsidR="0029361C">
              <w:rPr>
                <w:rFonts w:ascii="Times New Roman" w:hAnsi="Times New Roman" w:cs="Times New Roman"/>
              </w:rPr>
              <w:t xml:space="preserve">Poverty headcount </w:t>
            </w:r>
          </w:p>
        </w:tc>
        <w:tc>
          <w:tcPr>
            <w:tcW w:w="0" w:type="auto"/>
            <w:tcMar/>
            <w:vAlign w:val="center"/>
            <w:hideMark/>
          </w:tcPr>
          <w:p w:rsidRPr="0029361C" w:rsidR="0029361C" w:rsidP="0029361C" w:rsidRDefault="0029361C" w14:paraId="257153AC" w14:textId="77777777">
            <w:pPr>
              <w:rPr>
                <w:rFonts w:ascii="Times New Roman" w:hAnsi="Times New Roman" w:cs="Times New Roman"/>
              </w:rPr>
            </w:pPr>
            <w:r w:rsidRPr="0029361C">
              <w:rPr>
                <w:rFonts w:ascii="Times New Roman" w:hAnsi="Times New Roman" w:cs="Times New Roman"/>
              </w:rPr>
              <w:t>0.520</w:t>
            </w:r>
          </w:p>
        </w:tc>
        <w:tc>
          <w:tcPr>
            <w:tcW w:w="0" w:type="auto"/>
            <w:tcMar/>
            <w:vAlign w:val="center"/>
            <w:hideMark/>
          </w:tcPr>
          <w:p w:rsidRPr="0029361C" w:rsidR="0029361C" w:rsidP="0029361C" w:rsidRDefault="0029361C" w14:paraId="07A3B558" w14:textId="77777777">
            <w:pPr>
              <w:rPr>
                <w:rFonts w:ascii="Times New Roman" w:hAnsi="Times New Roman" w:cs="Times New Roman"/>
              </w:rPr>
            </w:pPr>
            <w:r w:rsidRPr="0029361C">
              <w:rPr>
                <w:rFonts w:ascii="Times New Roman" w:hAnsi="Times New Roman" w:cs="Times New Roman"/>
              </w:rPr>
              <w:t>0.520</w:t>
            </w:r>
          </w:p>
        </w:tc>
        <w:tc>
          <w:tcPr>
            <w:tcW w:w="0" w:type="auto"/>
            <w:tcMar/>
            <w:vAlign w:val="center"/>
            <w:hideMark/>
          </w:tcPr>
          <w:p w:rsidRPr="0029361C" w:rsidR="0029361C" w:rsidP="0029361C" w:rsidRDefault="0029361C" w14:paraId="2E70ABDD" w14:textId="77777777">
            <w:pPr>
              <w:rPr>
                <w:rFonts w:ascii="Times New Roman" w:hAnsi="Times New Roman" w:cs="Times New Roman"/>
              </w:rPr>
            </w:pPr>
            <w:r w:rsidRPr="0029361C">
              <w:rPr>
                <w:rFonts w:ascii="Times New Roman" w:hAnsi="Times New Roman" w:cs="Times New Roman"/>
              </w:rPr>
              <w:t>approximately 0%</w:t>
            </w:r>
          </w:p>
        </w:tc>
      </w:tr>
    </w:tbl>
    <w:p w:rsidRPr="002D11A0" w:rsidR="0029361C" w:rsidP="0029361C" w:rsidRDefault="0029361C" w14:paraId="32BE56A8" w14:textId="77777777">
      <w:pPr>
        <w:rPr>
          <w:rFonts w:ascii="Times New Roman" w:hAnsi="Times New Roman" w:cs="Times New Roman"/>
        </w:rPr>
      </w:pPr>
    </w:p>
    <w:p w:rsidRPr="002D11A0" w:rsidR="00FF46F6" w:rsidP="639C3E34" w:rsidRDefault="00FF46F6" w14:paraId="2860A22B" w14:textId="6E7A3751">
      <w:pPr>
        <w:pBdr>
          <w:bottom w:val="single" w:color="FF000000" w:sz="6" w:space="1"/>
        </w:pBdr>
      </w:pPr>
      <w:r w:rsidRPr="639C3E34" w:rsidR="05B04A73">
        <w:rPr>
          <w:rFonts w:ascii="Times New Roman" w:hAnsi="Times New Roman" w:cs="Times New Roman"/>
        </w:rPr>
        <w:t xml:space="preserve">Figure 1: </w:t>
      </w:r>
    </w:p>
    <w:p w:rsidR="7DEE5222" w:rsidP="639C3E34" w:rsidRDefault="7DEE5222" w14:paraId="5004E263" w14:textId="3ADB0E2B">
      <w:pPr>
        <w:pStyle w:val="Normal"/>
        <w:pBdr>
          <w:bottom w:val="single" w:color="FF000000" w:sz="6" w:space="1"/>
        </w:pBdr>
      </w:pPr>
      <w:r w:rsidR="7DEE5222">
        <w:drawing>
          <wp:inline wp14:editId="4FB92A4E" wp14:anchorId="2F065E33">
            <wp:extent cx="5943600" cy="3962400"/>
            <wp:effectExtent l="0" t="0" r="0" b="0"/>
            <wp:docPr id="476225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225210" name="Picture 476225210"/>
                    <pic:cNvPicPr/>
                  </pic:nvPicPr>
                  <pic:blipFill>
                    <a:blip xmlns:r="http://schemas.openxmlformats.org/officeDocument/2006/relationships" r:embed="rId3909433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1E12F32A" w:rsidP="639C3E34" w:rsidRDefault="1E12F32A" w14:paraId="0F0A5357" w14:textId="7F13F472">
      <w:pPr>
        <w:pBdr>
          <w:bottom w:val="single" w:color="FF000000" w:sz="6" w:space="1"/>
        </w:pBdr>
      </w:pPr>
      <w:r w:rsidRPr="639C3E34" w:rsidR="1E12F32A">
        <w:rPr>
          <w:rFonts w:ascii="Times New Roman" w:hAnsi="Times New Roman" w:cs="Times New Roman"/>
        </w:rPr>
        <w:t>Code WIP: https://github.com/daniavayu/bindata_check/tree/main/top_censoring</w:t>
      </w:r>
    </w:p>
    <w:p w:rsidR="00D71559" w:rsidP="00C074F4" w:rsidRDefault="00D71559" w14:paraId="11001531" w14:textId="77777777">
      <w:pPr>
        <w:pBdr>
          <w:bottom w:val="single" w:color="auto" w:sz="6" w:space="1"/>
        </w:pBdr>
        <w:rPr>
          <w:rFonts w:ascii="Times New Roman" w:hAnsi="Times New Roman" w:cs="Times New Roman"/>
        </w:rPr>
      </w:pPr>
    </w:p>
    <w:p w:rsidR="00952EA9" w:rsidP="639C3E34" w:rsidRDefault="00952EA9" w14:paraId="28D46C0E" w14:textId="77777777">
      <w:pPr>
        <w:pBdr>
          <w:bottom w:val="single" w:color="FF000000" w:sz="6" w:space="1"/>
        </w:pBdr>
        <w:rPr>
          <w:rFonts w:ascii="Times New Roman" w:hAnsi="Times New Roman" w:cs="Times New Roman"/>
        </w:rPr>
      </w:pPr>
    </w:p>
    <w:p w:rsidR="639C3E34" w:rsidP="639C3E34" w:rsidRDefault="639C3E34" w14:paraId="6F074650" w14:textId="2CBFBA0E">
      <w:pPr>
        <w:pBdr>
          <w:bottom w:val="single" w:color="FF000000" w:sz="6" w:space="1"/>
        </w:pBdr>
        <w:rPr>
          <w:rFonts w:ascii="Times New Roman" w:hAnsi="Times New Roman" w:cs="Times New Roman"/>
        </w:rPr>
      </w:pPr>
    </w:p>
    <w:p w:rsidR="639C3E34" w:rsidP="639C3E34" w:rsidRDefault="639C3E34" w14:paraId="011C597F" w14:textId="63866FF7">
      <w:pPr>
        <w:pBdr>
          <w:bottom w:val="single" w:color="FF000000" w:sz="6" w:space="1"/>
        </w:pBdr>
        <w:rPr>
          <w:rFonts w:ascii="Times New Roman" w:hAnsi="Times New Roman" w:cs="Times New Roman"/>
        </w:rPr>
      </w:pPr>
    </w:p>
    <w:p w:rsidR="639C3E34" w:rsidP="639C3E34" w:rsidRDefault="639C3E34" w14:paraId="4C8C0B1F" w14:textId="43A590C3">
      <w:pPr>
        <w:pBdr>
          <w:bottom w:val="single" w:color="FF000000" w:sz="6" w:space="1"/>
        </w:pBdr>
        <w:rPr>
          <w:rFonts w:ascii="Times New Roman" w:hAnsi="Times New Roman" w:cs="Times New Roman"/>
        </w:rPr>
      </w:pPr>
    </w:p>
    <w:p w:rsidR="639C3E34" w:rsidP="639C3E34" w:rsidRDefault="639C3E34" w14:paraId="759A49E8" w14:textId="1A40A92D">
      <w:pPr>
        <w:pBdr>
          <w:bottom w:val="single" w:color="FF000000" w:sz="6" w:space="1"/>
        </w:pBdr>
        <w:rPr>
          <w:rFonts w:ascii="Times New Roman" w:hAnsi="Times New Roman" w:cs="Times New Roman"/>
        </w:rPr>
      </w:pPr>
    </w:p>
    <w:p w:rsidR="639C3E34" w:rsidP="639C3E34" w:rsidRDefault="639C3E34" w14:paraId="708E0FA7" w14:textId="75F5AEB8">
      <w:pPr>
        <w:pBdr>
          <w:bottom w:val="single" w:color="FF000000" w:sz="6" w:space="1"/>
        </w:pBdr>
        <w:rPr>
          <w:rFonts w:ascii="Times New Roman" w:hAnsi="Times New Roman" w:cs="Times New Roman"/>
        </w:rPr>
      </w:pPr>
    </w:p>
    <w:p w:rsidR="639C3E34" w:rsidP="639C3E34" w:rsidRDefault="639C3E34" w14:paraId="37370C31" w14:textId="3757BD15">
      <w:pPr>
        <w:pBdr>
          <w:bottom w:val="single" w:color="FF000000" w:sz="6" w:space="1"/>
        </w:pBdr>
        <w:rPr>
          <w:rFonts w:ascii="Times New Roman" w:hAnsi="Times New Roman" w:cs="Times New Roman"/>
        </w:rPr>
      </w:pPr>
    </w:p>
    <w:p w:rsidR="639C3E34" w:rsidP="639C3E34" w:rsidRDefault="639C3E34" w14:paraId="3B298892" w14:textId="23A294B8">
      <w:pPr>
        <w:pBdr>
          <w:bottom w:val="single" w:color="FF000000" w:sz="6" w:space="1"/>
        </w:pBdr>
        <w:rPr>
          <w:rFonts w:ascii="Times New Roman" w:hAnsi="Times New Roman" w:cs="Times New Roman"/>
        </w:rPr>
      </w:pPr>
    </w:p>
    <w:p w:rsidR="639C3E34" w:rsidP="639C3E34" w:rsidRDefault="639C3E34" w14:paraId="59844292" w14:textId="2C7F2F80">
      <w:pPr>
        <w:pBdr>
          <w:bottom w:val="single" w:color="FF000000" w:sz="6" w:space="1"/>
        </w:pBdr>
        <w:rPr>
          <w:rFonts w:ascii="Times New Roman" w:hAnsi="Times New Roman" w:cs="Times New Roman"/>
        </w:rPr>
      </w:pPr>
    </w:p>
    <w:p w:rsidR="639C3E34" w:rsidP="639C3E34" w:rsidRDefault="639C3E34" w14:paraId="612EB861" w14:textId="27047597">
      <w:pPr>
        <w:pBdr>
          <w:bottom w:val="single" w:color="FF000000" w:sz="6" w:space="1"/>
        </w:pBdr>
        <w:rPr>
          <w:rFonts w:ascii="Times New Roman" w:hAnsi="Times New Roman" w:cs="Times New Roman"/>
        </w:rPr>
      </w:pPr>
    </w:p>
    <w:p w:rsidR="639C3E34" w:rsidP="639C3E34" w:rsidRDefault="639C3E34" w14:paraId="098C22AE" w14:textId="407AF946">
      <w:pPr>
        <w:pBdr>
          <w:bottom w:val="single" w:color="FF000000" w:sz="6" w:space="1"/>
        </w:pBdr>
        <w:rPr>
          <w:rFonts w:ascii="Times New Roman" w:hAnsi="Times New Roman" w:cs="Times New Roman"/>
        </w:rPr>
      </w:pPr>
    </w:p>
    <w:p w:rsidR="639C3E34" w:rsidP="639C3E34" w:rsidRDefault="639C3E34" w14:paraId="51C4E2D2" w14:textId="4C2C6601">
      <w:pPr>
        <w:pBdr>
          <w:bottom w:val="single" w:color="FF000000" w:sz="6" w:space="1"/>
        </w:pBdr>
        <w:rPr>
          <w:rFonts w:ascii="Times New Roman" w:hAnsi="Times New Roman" w:cs="Times New Roman"/>
        </w:rPr>
      </w:pPr>
    </w:p>
    <w:p w:rsidR="639C3E34" w:rsidP="639C3E34" w:rsidRDefault="639C3E34" w14:paraId="37FB2B39" w14:textId="326DE2CC">
      <w:pPr>
        <w:pBdr>
          <w:bottom w:val="single" w:color="FF000000" w:sz="6" w:space="1"/>
        </w:pBdr>
        <w:rPr>
          <w:rFonts w:ascii="Times New Roman" w:hAnsi="Times New Roman" w:cs="Times New Roman"/>
        </w:rPr>
      </w:pPr>
    </w:p>
    <w:p w:rsidR="639C3E34" w:rsidP="639C3E34" w:rsidRDefault="639C3E34" w14:paraId="673BDEB0" w14:textId="5AFFA5F0">
      <w:pPr>
        <w:pBdr>
          <w:bottom w:val="single" w:color="FF000000" w:sz="6" w:space="1"/>
        </w:pBdr>
        <w:rPr>
          <w:rFonts w:ascii="Times New Roman" w:hAnsi="Times New Roman" w:cs="Times New Roman"/>
        </w:rPr>
      </w:pPr>
    </w:p>
    <w:p w:rsidR="639C3E34" w:rsidP="639C3E34" w:rsidRDefault="639C3E34" w14:paraId="2BD27B29" w14:textId="654EC3F4">
      <w:pPr>
        <w:pBdr>
          <w:bottom w:val="single" w:color="FF000000" w:sz="6" w:space="1"/>
        </w:pBdr>
        <w:rPr>
          <w:rFonts w:ascii="Times New Roman" w:hAnsi="Times New Roman" w:cs="Times New Roman"/>
        </w:rPr>
      </w:pPr>
    </w:p>
    <w:p w:rsidRPr="002D11A0" w:rsidR="00952EA9" w:rsidP="00C074F4" w:rsidRDefault="00952EA9" w14:paraId="339B152E" w14:textId="77777777">
      <w:pPr>
        <w:pBdr>
          <w:bottom w:val="single" w:color="auto" w:sz="6" w:space="1"/>
        </w:pBdr>
        <w:rPr>
          <w:rFonts w:ascii="Times New Roman" w:hAnsi="Times New Roman" w:cs="Times New Roman"/>
        </w:rPr>
      </w:pPr>
    </w:p>
    <w:p w:rsidRPr="002D11A0" w:rsidR="007242B3" w:rsidP="00C074F4" w:rsidRDefault="007242B3" w14:paraId="1C87EC34" w14:textId="77777777">
      <w:pPr>
        <w:pBdr>
          <w:bottom w:val="single" w:color="auto" w:sz="6" w:space="1"/>
        </w:pBdr>
        <w:rPr>
          <w:rFonts w:ascii="Times New Roman" w:hAnsi="Times New Roman" w:cs="Times New Roman"/>
        </w:rPr>
      </w:pPr>
    </w:p>
    <w:p w:rsidRPr="00B504D4" w:rsidR="000C4293" w:rsidP="000C4293" w:rsidRDefault="000C4293" w14:paraId="73E3FBF2" w14:textId="77777777">
      <w:pPr>
        <w:rPr>
          <w:rFonts w:ascii="Times New Roman" w:hAnsi="Times New Roman" w:cs="Times New Roman"/>
          <w:b/>
          <w:bCs/>
          <w:u w:val="single"/>
        </w:rPr>
      </w:pPr>
      <w:r w:rsidRPr="00B504D4">
        <w:rPr>
          <w:rFonts w:ascii="Times New Roman" w:hAnsi="Times New Roman" w:cs="Times New Roman"/>
          <w:b/>
          <w:bCs/>
          <w:u w:val="single"/>
        </w:rPr>
        <w:t>Literature Review</w:t>
      </w:r>
    </w:p>
    <w:p w:rsidRPr="00B504D4" w:rsidR="000C4293" w:rsidP="000C4293" w:rsidRDefault="000C4293" w14:paraId="0C456B8D" w14:textId="77777777">
      <w:pPr>
        <w:rPr>
          <w:rFonts w:ascii="Times New Roman" w:hAnsi="Times New Roman" w:cs="Times New Roman"/>
          <w:b/>
          <w:bCs/>
        </w:rPr>
      </w:pPr>
      <w:r w:rsidRPr="00B504D4">
        <w:rPr>
          <w:rFonts w:ascii="Times New Roman" w:hAnsi="Times New Roman" w:cs="Times New Roman"/>
          <w:b/>
          <w:bCs/>
        </w:rPr>
        <w:t>Treatment of Upper-Tail Values in Income Distribution Analysis</w:t>
      </w:r>
    </w:p>
    <w:p w:rsidRPr="000C4293" w:rsidR="000C4293" w:rsidP="000C4293" w:rsidRDefault="000C4293" w14:paraId="5E3BC4C8" w14:textId="385F9885">
      <w:pPr>
        <w:rPr>
          <w:rFonts w:ascii="Times New Roman" w:hAnsi="Times New Roman" w:cs="Times New Roman"/>
        </w:rPr>
      </w:pPr>
      <w:r w:rsidRPr="000C4293">
        <w:rPr>
          <w:rFonts w:ascii="Times New Roman" w:hAnsi="Times New Roman" w:cs="Times New Roman"/>
        </w:rPr>
        <w:t xml:space="preserve">Inequality measures calculated from household survey microdata can be highly sensitive to a small number of observations at the upper end of the welfare distribution. </w:t>
      </w:r>
      <w:r w:rsidRPr="005A56F5" w:rsidR="005A56F5">
        <w:rPr>
          <w:rFonts w:ascii="Times New Roman" w:hAnsi="Times New Roman" w:cs="Times New Roman"/>
        </w:rPr>
        <w:t>This is particularly true for the mean and for inequality measures that are sensitive to the upper tail</w:t>
      </w:r>
      <w:r w:rsidR="00FA1F3A">
        <w:rPr>
          <w:rFonts w:ascii="Times New Roman" w:hAnsi="Times New Roman" w:cs="Times New Roman"/>
        </w:rPr>
        <w:t xml:space="preserve">. </w:t>
      </w:r>
      <w:r w:rsidRPr="000C4293">
        <w:rPr>
          <w:rFonts w:ascii="Times New Roman" w:hAnsi="Times New Roman" w:cs="Times New Roman"/>
        </w:rPr>
        <w:t>Extreme values may reflect genuine high incomes or consumption levels, but they may also result from reporting error, data-processing problems, measurement error, nonresponse, or the limited representation of very affluent households in household surveys.</w:t>
      </w:r>
    </w:p>
    <w:p w:rsidRPr="000C4293" w:rsidR="000C4293" w:rsidP="000C4293" w:rsidRDefault="000C4293" w14:paraId="35F90E37" w14:textId="0C98D994">
      <w:pPr>
        <w:rPr>
          <w:rFonts w:ascii="Times New Roman" w:hAnsi="Times New Roman" w:cs="Times New Roman"/>
        </w:rPr>
      </w:pPr>
      <w:r w:rsidRPr="000C4293">
        <w:rPr>
          <w:rFonts w:ascii="Times New Roman" w:hAnsi="Times New Roman" w:cs="Times New Roman"/>
        </w:rPr>
        <w:t>The methodological issue is whether the observations are plausible, how much influence they have on the estimates, and whether the survey adequately represents the upper tail. A procedure that reduces the influence of extreme observations may improve robustness, but it may also remove genuine information about inequality. Conversely, a survey may contain influential high values while still underestimating the true income of the richest households because those households are underrepresented.</w:t>
      </w:r>
    </w:p>
    <w:p w:rsidRPr="00B504D4" w:rsidR="000C4293" w:rsidP="000C4293" w:rsidRDefault="000C4293" w14:paraId="2EA31A7D" w14:textId="77777777">
      <w:pPr>
        <w:rPr>
          <w:rFonts w:ascii="Times New Roman" w:hAnsi="Times New Roman" w:cs="Times New Roman"/>
          <w:b/>
          <w:bCs/>
        </w:rPr>
      </w:pPr>
      <w:r w:rsidRPr="00B504D4">
        <w:rPr>
          <w:rFonts w:ascii="Times New Roman" w:hAnsi="Times New Roman" w:cs="Times New Roman"/>
          <w:b/>
          <w:bCs/>
        </w:rPr>
        <w:t>LIS Top-Coding</w:t>
      </w:r>
    </w:p>
    <w:p w:rsidRPr="000C4293" w:rsidR="000C4293" w:rsidP="000C4293" w:rsidRDefault="000C4293" w14:paraId="423C0454" w14:textId="73287151">
      <w:pPr>
        <w:rPr>
          <w:rFonts w:ascii="Times New Roman" w:hAnsi="Times New Roman" w:cs="Times New Roman"/>
        </w:rPr>
      </w:pPr>
      <w:r w:rsidRPr="000C4293">
        <w:rPr>
          <w:rFonts w:ascii="Times New Roman" w:hAnsi="Times New Roman" w:cs="Times New Roman"/>
        </w:rPr>
        <w:t xml:space="preserve">The Luxembourg Income Study has documented a distribution-based approach to identifying unusually </w:t>
      </w:r>
      <w:r w:rsidRPr="000C4293" w:rsidR="00B504D4">
        <w:rPr>
          <w:rFonts w:ascii="Times New Roman" w:hAnsi="Times New Roman" w:cs="Times New Roman"/>
        </w:rPr>
        <w:t>high-income</w:t>
      </w:r>
      <w:r w:rsidRPr="000C4293">
        <w:rPr>
          <w:rFonts w:ascii="Times New Roman" w:hAnsi="Times New Roman" w:cs="Times New Roman"/>
        </w:rPr>
        <w:t xml:space="preserve"> values. In the procedure described by Neugschwender (2020), the upper threshold is based on the interquartile range of log income. For a strictly positive welfare variable </w:t>
      </w:r>
      <m:oMath>
        <m:r>
          <w:rPr>
            <w:rFonts w:ascii="Cambria Math" w:hAnsi="Cambria Math" w:cs="Times New Roman"/>
          </w:rPr>
          <m:t>y</m:t>
        </m:r>
      </m:oMath>
      <w:r w:rsidRPr="000C4293">
        <w:rPr>
          <w:rFonts w:ascii="Times New Roman" w:hAnsi="Times New Roman" w:cs="Times New Roman"/>
        </w:rPr>
        <w:t>, the threshold can be written as:</w:t>
      </w:r>
    </w:p>
    <w:p w:rsidRPr="000C4293" w:rsidR="000C4293" w:rsidP="000C4293" w:rsidRDefault="000C4293" w14:paraId="137ED8F8" w14:textId="00795419">
      <w:pPr>
        <w:rPr>
          <w:rFonts w:ascii="Times New Roman" w:hAnsi="Times New Roman" w:cs="Times New Roman"/>
        </w:rPr>
      </w:pPr>
      <m:oMathPara>
        <m:oMath>
          <m:r>
            <w:rPr>
              <w:rFonts w:ascii="Cambria Math" w:hAnsi="Cambria Math" w:cs="Times New Roman"/>
            </w:rPr>
            <m:t>c=</m:t>
          </m:r>
          <m:r>
            <m:rPr>
              <m:sty m:val="p"/>
            </m:rPr>
            <w:rPr>
              <w:rFonts w:ascii="Cambria Math" w:hAnsi="Cambria Math" w:cs="Times New Roman"/>
            </w:rPr>
            <m:t>exp</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0.75</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⁡y)+3</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0.75</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0.25</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⁡y)</m:t>
                  </m:r>
                </m:e>
              </m:d>
            </m:e>
          </m:d>
          <m:r>
            <w:rPr>
              <w:rFonts w:ascii="Cambria Math" w:hAnsi="Cambria Math" w:cs="Times New Roman"/>
            </w:rPr>
            <m:t>.</m:t>
          </m:r>
        </m:oMath>
      </m:oMathPara>
    </w:p>
    <w:p w:rsidRPr="000C4293" w:rsidR="000C4293" w:rsidP="000C4293" w:rsidRDefault="000C4293" w14:paraId="04565C64" w14:textId="77777777">
      <w:pPr>
        <w:rPr>
          <w:rFonts w:ascii="Times New Roman" w:hAnsi="Times New Roman" w:cs="Times New Roman"/>
        </w:rPr>
      </w:pPr>
      <w:r w:rsidRPr="000C4293">
        <w:rPr>
          <w:rFonts w:ascii="Times New Roman" w:hAnsi="Times New Roman" w:cs="Times New Roman"/>
        </w:rPr>
        <w:t>Values above the threshold are replaced by the threshold:</w:t>
      </w:r>
    </w:p>
    <w:p w:rsidRPr="000C4293" w:rsidR="000C4293" w:rsidP="000C4293" w:rsidRDefault="000C4293" w14:paraId="002327F2" w14:textId="3051A1D6">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m:rPr>
              <m:sty m:val="p"/>
            </m:rPr>
            <w:rPr>
              <w:rFonts w:ascii="Cambria Math" w:hAnsi="Cambria Math" w:cs="Times New Roman"/>
            </w:rPr>
            <m:t>min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oMath>
      </m:oMathPara>
    </w:p>
    <w:p w:rsidRPr="000C4293" w:rsidR="000C4293" w:rsidP="000C4293" w:rsidRDefault="000C4293" w14:paraId="5FC02A8E" w14:textId="52FF3009">
      <w:pPr>
        <w:rPr>
          <w:rFonts w:ascii="Times New Roman" w:hAnsi="Times New Roman" w:cs="Times New Roman"/>
        </w:rPr>
      </w:pPr>
      <w:r w:rsidRPr="000C4293">
        <w:rPr>
          <w:rFonts w:ascii="Times New Roman" w:hAnsi="Times New Roman" w:cs="Times New Roman"/>
        </w:rPr>
        <w:t xml:space="preserve">This is a form of winsorization or </w:t>
      </w:r>
      <w:r w:rsidRPr="000C4293" w:rsidR="005933E4">
        <w:rPr>
          <w:rFonts w:ascii="Times New Roman" w:hAnsi="Times New Roman" w:cs="Times New Roman"/>
        </w:rPr>
        <w:t>top coding</w:t>
      </w:r>
      <w:r w:rsidRPr="000C4293">
        <w:rPr>
          <w:rFonts w:ascii="Times New Roman" w:hAnsi="Times New Roman" w:cs="Times New Roman"/>
        </w:rPr>
        <w:t>. It does not remove the affected records from the dataset. The observations remain in the sample, and their survey weights are retained, but the welfare value used in the calculation is capped.</w:t>
      </w:r>
    </w:p>
    <w:p w:rsidRPr="000C4293" w:rsidR="000C4293" w:rsidP="000C4293" w:rsidRDefault="000C4293" w14:paraId="6A2D79E7" w14:textId="77777777">
      <w:pPr>
        <w:rPr>
          <w:rFonts w:ascii="Times New Roman" w:hAnsi="Times New Roman" w:cs="Times New Roman"/>
        </w:rPr>
      </w:pPr>
      <w:r w:rsidRPr="000C4293">
        <w:rPr>
          <w:rFonts w:ascii="Times New Roman" w:hAnsi="Times New Roman" w:cs="Times New Roman"/>
        </w:rPr>
        <w:t>The main advantages of this approach are transparency, simplicity, and comparability. A rule based on the distribution of log income can adapt to differences in the scale and dispersion of income across countries and surveys. However, the LIS ceiling should be interpreted as a treatment threshold rather than as proof that the observations above it are erroneous. High values above the ceiling may be genuine, and the rule does not by itself establish that they should be excluded from the underlying survey.</w:t>
      </w:r>
    </w:p>
    <w:p w:rsidRPr="000C4293" w:rsidR="000C4293" w:rsidP="000C4293" w:rsidRDefault="000C4293" w14:paraId="6DAA85DB" w14:textId="00131DF2">
      <w:pPr>
        <w:rPr>
          <w:rFonts w:ascii="Times New Roman" w:hAnsi="Times New Roman" w:cs="Times New Roman"/>
        </w:rPr>
      </w:pPr>
      <w:r w:rsidRPr="000C4293">
        <w:rPr>
          <w:rFonts w:ascii="Times New Roman" w:hAnsi="Times New Roman" w:cs="Times New Roman"/>
        </w:rPr>
        <w:t xml:space="preserve">For the present analysis, the LIS rule is used as a transparent baseline sensitivity treatment. The implementation uses weighted quartiles of log welfare and expresses welfare in 2021 PPP dollars per person per day. </w:t>
      </w:r>
    </w:p>
    <w:p w:rsidRPr="00D338D0" w:rsidR="000C4293" w:rsidP="000C4293" w:rsidRDefault="000C4293" w14:paraId="41DE14D3" w14:textId="77777777">
      <w:pPr>
        <w:rPr>
          <w:rFonts w:ascii="Times New Roman" w:hAnsi="Times New Roman" w:cs="Times New Roman"/>
          <w:b/>
          <w:bCs/>
        </w:rPr>
      </w:pPr>
      <w:r w:rsidRPr="00D338D0">
        <w:rPr>
          <w:rFonts w:ascii="Times New Roman" w:hAnsi="Times New Roman" w:cs="Times New Roman"/>
          <w:b/>
          <w:bCs/>
        </w:rPr>
        <w:t>Current Population Survey</w:t>
      </w:r>
    </w:p>
    <w:p w:rsidRPr="000C4293" w:rsidR="000C4293" w:rsidP="000C4293" w:rsidRDefault="000C4293" w14:paraId="7FD1BCA3" w14:textId="77777777">
      <w:pPr>
        <w:rPr>
          <w:rFonts w:ascii="Times New Roman" w:hAnsi="Times New Roman" w:cs="Times New Roman"/>
        </w:rPr>
      </w:pPr>
      <w:r w:rsidRPr="000C4293">
        <w:rPr>
          <w:rFonts w:ascii="Times New Roman" w:hAnsi="Times New Roman" w:cs="Times New Roman"/>
        </w:rPr>
        <w:t>The Current Population Survey provides a different example because many of its upper-tail procedures are primarily motivated by disclosure avoidance rather than by the identification of statistically invalid observations.</w:t>
      </w:r>
    </w:p>
    <w:p w:rsidRPr="000C4293" w:rsidR="000C4293" w:rsidP="000C4293" w:rsidRDefault="000C4293" w14:paraId="2C3EBF30" w14:textId="778EFF84">
      <w:pPr>
        <w:rPr>
          <w:rFonts w:ascii="Times New Roman" w:hAnsi="Times New Roman" w:cs="Times New Roman"/>
        </w:rPr>
      </w:pPr>
      <w:r w:rsidRPr="000C4293">
        <w:rPr>
          <w:rFonts w:ascii="Times New Roman" w:hAnsi="Times New Roman" w:cs="Times New Roman"/>
        </w:rPr>
        <w:t>The exact treatment depends on the CPS product, variable, and year. The Census Bureau documents a dynamic top-code for selected usual hourly earnings variables. Under this procedure, implemented monthly, the top 3 percent of reported hourly earnings are replaced by their weighted average rather than by a fixed cutoff value. These procedures are designed to protect confidentiality and should not be interpreted as a general empirical rule for deciding whether high-income observations are implausible.</w:t>
      </w:r>
    </w:p>
    <w:p w:rsidRPr="00501286" w:rsidR="000C4293" w:rsidP="000C4293" w:rsidRDefault="000C4293" w14:paraId="7AFAFA77" w14:textId="77777777">
      <w:pPr>
        <w:rPr>
          <w:rFonts w:ascii="Times New Roman" w:hAnsi="Times New Roman" w:cs="Times New Roman"/>
          <w:b/>
          <w:bCs/>
        </w:rPr>
      </w:pPr>
      <w:r w:rsidRPr="00501286">
        <w:rPr>
          <w:rFonts w:ascii="Times New Roman" w:hAnsi="Times New Roman" w:cs="Times New Roman"/>
          <w:b/>
          <w:bCs/>
        </w:rPr>
        <w:t>Trimming, Winsorizing, and Robust Tail Modelling</w:t>
      </w:r>
    </w:p>
    <w:p w:rsidRPr="000C4293" w:rsidR="000C4293" w:rsidP="000C4293" w:rsidRDefault="000C4293" w14:paraId="09679275" w14:textId="77777777">
      <w:pPr>
        <w:rPr>
          <w:rFonts w:ascii="Times New Roman" w:hAnsi="Times New Roman" w:cs="Times New Roman"/>
        </w:rPr>
      </w:pPr>
      <w:r w:rsidRPr="000C4293">
        <w:rPr>
          <w:rFonts w:ascii="Times New Roman" w:hAnsi="Times New Roman" w:cs="Times New Roman"/>
        </w:rPr>
        <w:t>A standard approach to extreme observations is trimming. Trimming removes observations above a specified cutoff or percentile. It is easy to implement and useful as a diagnostic, but it gives the affected observations no influence at all. This is a strong assumption and is not generally appropriate unless there is independent evidence that the observations are invalid.</w:t>
      </w:r>
    </w:p>
    <w:p w:rsidRPr="000C4293" w:rsidR="000C4293" w:rsidP="000C4293" w:rsidRDefault="000C4293" w14:paraId="656A4348" w14:textId="77777777">
      <w:pPr>
        <w:rPr>
          <w:rFonts w:ascii="Times New Roman" w:hAnsi="Times New Roman" w:cs="Times New Roman"/>
        </w:rPr>
      </w:pPr>
      <w:r w:rsidRPr="000C4293">
        <w:rPr>
          <w:rFonts w:ascii="Times New Roman" w:hAnsi="Times New Roman" w:cs="Times New Roman"/>
        </w:rPr>
        <w:t>Winsorizing retains the observations but replaces values above a cutoff with the cutoff value. It therefore limits the influence of the upper tail while preserving the sample size and survey weights. The disadvantage is that all affected observations receive the same replacement value, even though their original values may have represented genuine differences among high-income households.</w:t>
      </w:r>
    </w:p>
    <w:p w:rsidRPr="000C4293" w:rsidR="000C4293" w:rsidP="000C4293" w:rsidRDefault="000C4293" w14:paraId="38A40483" w14:textId="77777777">
      <w:pPr>
        <w:rPr>
          <w:rFonts w:ascii="Times New Roman" w:hAnsi="Times New Roman" w:cs="Times New Roman"/>
        </w:rPr>
      </w:pPr>
      <w:r w:rsidRPr="000C4293">
        <w:rPr>
          <w:rFonts w:ascii="Times New Roman" w:hAnsi="Times New Roman" w:cs="Times New Roman"/>
        </w:rPr>
        <w:t>Van Kerm (2007) examines the sensitivity of poverty and inequality estimates to extreme incomes in EU-SILC and compares simple adjustments, including trimming and winsorizing, with approaches based on modelling the upper tail. The paper emphasizes that ordinal comparisons between countries may be relatively robust to alternative treatments, while cardinal estimates such as means, income shares, and inequality indices may be substantially more sensitive.</w:t>
      </w:r>
    </w:p>
    <w:p w:rsidRPr="000C4293" w:rsidR="000C4293" w:rsidP="000C4293" w:rsidRDefault="000C4293" w14:paraId="074DE9E3" w14:textId="76E0BE18">
      <w:pPr>
        <w:rPr>
          <w:rFonts w:ascii="Times New Roman" w:hAnsi="Times New Roman" w:cs="Times New Roman"/>
        </w:rPr>
      </w:pPr>
      <w:r w:rsidRPr="000C4293">
        <w:rPr>
          <w:rFonts w:ascii="Times New Roman" w:hAnsi="Times New Roman" w:cs="Times New Roman"/>
        </w:rPr>
        <w:t>A Pareto model is often used to describe the upper tail of an income distribution. If the Pareto model is fitted above a threshold </w:t>
      </w:r>
      <m:oMath>
        <m:r>
          <w:rPr>
            <w:rFonts w:ascii="Cambria Math" w:hAnsi="Cambria Math" w:cs="Times New Roman"/>
          </w:rPr>
          <m:t>u</m:t>
        </m:r>
      </m:oMath>
      <w:r w:rsidRPr="000C4293">
        <w:rPr>
          <w:rFonts w:ascii="Times New Roman" w:hAnsi="Times New Roman" w:cs="Times New Roman"/>
        </w:rPr>
        <w:t>, its survival function can be expressed as:</w:t>
      </w:r>
    </w:p>
    <w:p w:rsidRPr="000C4293" w:rsidR="000C4293" w:rsidP="000C4293" w:rsidRDefault="000C4293" w14:paraId="53126A34" w14:textId="17185036">
      <w:pPr>
        <w:rPr>
          <w:rFonts w:ascii="Times New Roman" w:hAnsi="Times New Roman" w:cs="Times New Roman"/>
        </w:rPr>
      </w:pPr>
      <m:oMathPara>
        <m:oMath>
          <m:r>
            <w:rPr>
              <w:rFonts w:ascii="Cambria Math" w:hAnsi="Cambria Math" w:cs="Times New Roman"/>
            </w:rPr>
            <m:t>P(Y≥y∣Y≥u)=</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y</m:t>
                      </m:r>
                    </m:den>
                  </m:f>
                </m:e>
              </m:d>
            </m:e>
            <m:sup>
              <m:r>
                <w:rPr>
                  <w:rFonts w:ascii="Cambria Math" w:hAnsi="Cambria Math" w:cs="Times New Roman"/>
                </w:rPr>
                <m:t>α</m:t>
              </m:r>
            </m:sup>
          </m:sSup>
          <m:r>
            <w:rPr>
              <w:rFonts w:ascii="Cambria Math" w:hAnsi="Cambria Math" w:cs="Times New Roman"/>
            </w:rPr>
            <m:t>,y≥u,</m:t>
          </m:r>
        </m:oMath>
      </m:oMathPara>
    </w:p>
    <w:p w:rsidRPr="000C4293" w:rsidR="000C4293" w:rsidP="000C4293" w:rsidRDefault="000C4293" w14:paraId="04812456" w14:textId="1544A853">
      <w:pPr>
        <w:rPr>
          <w:rFonts w:ascii="Times New Roman" w:hAnsi="Times New Roman" w:cs="Times New Roman"/>
        </w:rPr>
      </w:pPr>
      <w:r w:rsidRPr="000C4293">
        <w:rPr>
          <w:rFonts w:ascii="Times New Roman" w:hAnsi="Times New Roman" w:cs="Times New Roman"/>
        </w:rPr>
        <w:t>where </w:t>
      </w:r>
      <m:oMath>
        <m:r>
          <w:rPr>
            <w:rFonts w:ascii="Cambria Math" w:hAnsi="Cambria Math" w:cs="Times New Roman"/>
          </w:rPr>
          <m:t>α</m:t>
        </m:r>
      </m:oMath>
      <w:r w:rsidRPr="000C4293">
        <w:rPr>
          <w:rFonts w:ascii="Times New Roman" w:hAnsi="Times New Roman" w:cs="Times New Roman"/>
        </w:rPr>
        <w:t> is the Pareto shape parameter. A smaller value of </w:t>
      </w:r>
      <m:oMath>
        <m:r>
          <w:rPr>
            <w:rFonts w:ascii="Cambria Math" w:hAnsi="Cambria Math" w:cs="Times New Roman"/>
          </w:rPr>
          <m:t>α</m:t>
        </m:r>
      </m:oMath>
      <w:r w:rsidRPr="000C4293">
        <w:rPr>
          <w:rFonts w:ascii="Times New Roman" w:hAnsi="Times New Roman" w:cs="Times New Roman"/>
        </w:rPr>
        <w:t> indicates a heavier upper tail.</w:t>
      </w:r>
    </w:p>
    <w:p w:rsidRPr="000C4293" w:rsidR="000C4293" w:rsidP="000C4293" w:rsidRDefault="000C4293" w14:paraId="695BA9BE" w14:textId="77777777">
      <w:pPr>
        <w:rPr>
          <w:rFonts w:ascii="Times New Roman" w:hAnsi="Times New Roman" w:cs="Times New Roman"/>
        </w:rPr>
      </w:pPr>
      <w:r w:rsidRPr="000C4293">
        <w:rPr>
          <w:rFonts w:ascii="Times New Roman" w:hAnsi="Times New Roman" w:cs="Times New Roman"/>
        </w:rPr>
        <w:t>A Pareto model should not automatically be fitted to the entire welfare distribution. The bulk of the distribution and the upper tail may follow different statistical patterns. The choice of the tail threshold is therefore important, and results should be examined for sensitivity to alternative thresholds such as the 90th, 95th, or 99th percentile.</w:t>
      </w:r>
    </w:p>
    <w:p w:rsidRPr="000C4293" w:rsidR="000C4293" w:rsidP="000C4293" w:rsidRDefault="000C4293" w14:paraId="7C8BC832" w14:textId="25783008">
      <w:pPr>
        <w:rPr>
          <w:rFonts w:ascii="Times New Roman" w:hAnsi="Times New Roman" w:cs="Times New Roman"/>
        </w:rPr>
      </w:pPr>
      <w:r w:rsidRPr="000C4293">
        <w:rPr>
          <w:rFonts w:ascii="Times New Roman" w:hAnsi="Times New Roman" w:cs="Times New Roman"/>
        </w:rPr>
        <w:t xml:space="preserve">A fitted Pareto distribution can be used in several ways. It can provide a diagnostic comparison between observed and predicted tail probabilities, support a semiparametric inequality estimate, or generate plausible replacement values in a sensitivity analysis. However, replacing observed values with Pareto draws is an additional modelling choice. </w:t>
      </w:r>
    </w:p>
    <w:p w:rsidRPr="000C4293" w:rsidR="000C4293" w:rsidP="000C4293" w:rsidRDefault="00FD4CAD" w14:paraId="198C0EC4" w14:textId="65D81368">
      <w:pPr>
        <w:rPr>
          <w:rFonts w:ascii="Times New Roman" w:hAnsi="Times New Roman" w:cs="Times New Roman"/>
        </w:rPr>
      </w:pPr>
      <w:r w:rsidRPr="00FD4CAD">
        <w:rPr>
          <w:rFonts w:ascii="Times New Roman" w:hAnsi="Times New Roman" w:cs="Times New Roman"/>
        </w:rPr>
        <w:t>In the present exercise, the Pareto analysis is inspired by the EU-SILC literature but is not an exact replication of Van Kerm’s implementation. The fitted Pareto model and the resulting capping or imputation exercises should therefore be interpreted as exploratory sensitivity analyses.</w:t>
      </w:r>
    </w:p>
    <w:p w:rsidRPr="00C22A2C" w:rsidR="000C4293" w:rsidP="000C4293" w:rsidRDefault="000C4293" w14:paraId="2D1F3E8F" w14:textId="77777777">
      <w:pPr>
        <w:rPr>
          <w:rFonts w:ascii="Times New Roman" w:hAnsi="Times New Roman" w:cs="Times New Roman"/>
          <w:b/>
          <w:bCs/>
        </w:rPr>
      </w:pPr>
      <w:r w:rsidRPr="00C22A2C">
        <w:rPr>
          <w:rFonts w:ascii="Times New Roman" w:hAnsi="Times New Roman" w:cs="Times New Roman"/>
          <w:b/>
          <w:bCs/>
        </w:rPr>
        <w:t>Extreme Values and Censored Data</w:t>
      </w:r>
    </w:p>
    <w:p w:rsidRPr="000C4293" w:rsidR="000C4293" w:rsidP="000C4293" w:rsidRDefault="000C4293" w14:paraId="22AFC71F" w14:textId="531CB0FE">
      <w:pPr>
        <w:rPr>
          <w:rFonts w:ascii="Times New Roman" w:hAnsi="Times New Roman" w:cs="Times New Roman"/>
        </w:rPr>
      </w:pPr>
      <w:r w:rsidRPr="000C4293">
        <w:rPr>
          <w:rFonts w:ascii="Times New Roman" w:hAnsi="Times New Roman" w:cs="Times New Roman"/>
        </w:rPr>
        <w:t xml:space="preserve">Jenkins, Burkhauser, Feng, and Larrimore (2011) address a related but distinct problem: estimating inequality when the data are already right-censored or top-coded by the data provider. In that situation, the original values above a known threshold are not observed. The authors propose multiple-imputation methods in which the censored observations are imputed using draws from a flexible parametric distribution, particularly the </w:t>
      </w:r>
      <w:commentRangeStart w:id="0"/>
      <w:r w:rsidR="00B434D0">
        <w:rPr>
          <w:rFonts w:ascii="Times New Roman" w:hAnsi="Times New Roman" w:cs="Times New Roman"/>
        </w:rPr>
        <w:t>g</w:t>
      </w:r>
      <w:r w:rsidRPr="000C4293">
        <w:rPr>
          <w:rFonts w:ascii="Times New Roman" w:hAnsi="Times New Roman" w:cs="Times New Roman"/>
        </w:rPr>
        <w:t xml:space="preserve">eneralized </w:t>
      </w:r>
      <w:r w:rsidR="00B434D0">
        <w:rPr>
          <w:rFonts w:ascii="Times New Roman" w:hAnsi="Times New Roman" w:cs="Times New Roman"/>
        </w:rPr>
        <w:t>b</w:t>
      </w:r>
      <w:r w:rsidRPr="000C4293">
        <w:rPr>
          <w:rFonts w:ascii="Times New Roman" w:hAnsi="Times New Roman" w:cs="Times New Roman"/>
        </w:rPr>
        <w:t xml:space="preserve">eta of the </w:t>
      </w:r>
      <w:r w:rsidR="00B434D0">
        <w:rPr>
          <w:rFonts w:ascii="Times New Roman" w:hAnsi="Times New Roman" w:cs="Times New Roman"/>
        </w:rPr>
        <w:t>s</w:t>
      </w:r>
      <w:r w:rsidRPr="000C4293">
        <w:rPr>
          <w:rFonts w:ascii="Times New Roman" w:hAnsi="Times New Roman" w:cs="Times New Roman"/>
        </w:rPr>
        <w:t xml:space="preserve">econd </w:t>
      </w:r>
      <w:r w:rsidR="00B434D0">
        <w:rPr>
          <w:rFonts w:ascii="Times New Roman" w:hAnsi="Times New Roman" w:cs="Times New Roman"/>
        </w:rPr>
        <w:t>k</w:t>
      </w:r>
      <w:r w:rsidRPr="000C4293">
        <w:rPr>
          <w:rFonts w:ascii="Times New Roman" w:hAnsi="Times New Roman" w:cs="Times New Roman"/>
        </w:rPr>
        <w:t>ind</w:t>
      </w:r>
      <w:r w:rsidR="00B434D0">
        <w:rPr>
          <w:rFonts w:ascii="Times New Roman" w:hAnsi="Times New Roman" w:cs="Times New Roman"/>
        </w:rPr>
        <w:t xml:space="preserve"> distribution</w:t>
      </w:r>
      <w:commentRangeEnd w:id="0"/>
      <w:r w:rsidRPr="000C4293" w:rsidR="00AE1EBF">
        <w:rPr>
          <w:rStyle w:val="CommentReference"/>
          <w:rFonts w:ascii="Times New Roman" w:hAnsi="Times New Roman" w:cs="Times New Roman"/>
          <w:sz w:val="24"/>
          <w:szCs w:val="24"/>
        </w:rPr>
        <w:commentReference w:id="0"/>
      </w:r>
      <w:r w:rsidRPr="000C4293">
        <w:rPr>
          <w:rFonts w:ascii="Times New Roman" w:hAnsi="Times New Roman" w:cs="Times New Roman"/>
        </w:rPr>
        <w:t>. The imputed datasets are then used to estimate inequality measures and associated uncertainty.</w:t>
      </w:r>
    </w:p>
    <w:p w:rsidRPr="000C4293" w:rsidR="000C4293" w:rsidP="000C4293" w:rsidRDefault="000C4293" w14:paraId="4C76BB90" w14:textId="77777777">
      <w:pPr>
        <w:rPr>
          <w:rFonts w:ascii="Times New Roman" w:hAnsi="Times New Roman" w:cs="Times New Roman"/>
        </w:rPr>
      </w:pPr>
      <w:r w:rsidRPr="000C4293">
        <w:rPr>
          <w:rFonts w:ascii="Times New Roman" w:hAnsi="Times New Roman" w:cs="Times New Roman"/>
        </w:rPr>
        <w:t>This approach is relevant because it demonstrates that top-coding can affect inequality estimates if the lost upper-tail variation is ignored. However, it is not directly the same as the present problem. In the current survey microdata, the extreme values are observed. The question is whether their influence should be limited, not how to reconstruct values that have already been hidden by a data provider.</w:t>
      </w:r>
    </w:p>
    <w:p w:rsidRPr="004B5F16" w:rsidR="000C4293" w:rsidP="000C4293" w:rsidRDefault="000C4293" w14:paraId="02067236" w14:textId="77777777">
      <w:pPr>
        <w:rPr>
          <w:rFonts w:ascii="Times New Roman" w:hAnsi="Times New Roman" w:cs="Times New Roman"/>
          <w:b/>
          <w:bCs/>
        </w:rPr>
      </w:pPr>
      <w:r w:rsidRPr="004B5F16">
        <w:rPr>
          <w:rFonts w:ascii="Times New Roman" w:hAnsi="Times New Roman" w:cs="Times New Roman"/>
          <w:b/>
          <w:bCs/>
        </w:rPr>
        <w:t>Survey Underrepresentation and the World Inequality Database</w:t>
      </w:r>
    </w:p>
    <w:p w:rsidRPr="000C4293" w:rsidR="000C4293" w:rsidP="000C4293" w:rsidRDefault="000C4293" w14:paraId="4C582E80" w14:textId="77777777">
      <w:pPr>
        <w:rPr>
          <w:rFonts w:ascii="Times New Roman" w:hAnsi="Times New Roman" w:cs="Times New Roman"/>
        </w:rPr>
      </w:pPr>
      <w:r w:rsidRPr="000C4293">
        <w:rPr>
          <w:rFonts w:ascii="Times New Roman" w:hAnsi="Times New Roman" w:cs="Times New Roman"/>
        </w:rPr>
        <w:t>The World Inequality Database addresses a different problem from top-coding: the possible underrepresentation of the richest individuals in household surveys. Household surveys may fail to capture some high-income households because of sampling limitations, nonresponse, underreporting, or difficulties linking survey responses to the very top of the income distribution.</w:t>
      </w:r>
    </w:p>
    <w:p w:rsidRPr="000C4293" w:rsidR="000C4293" w:rsidP="000C4293" w:rsidRDefault="000C4293" w14:paraId="6DFCB6C5" w14:textId="20BFEA41">
      <w:pPr>
        <w:rPr>
          <w:rFonts w:ascii="Times New Roman" w:hAnsi="Times New Roman" w:cs="Times New Roman"/>
        </w:rPr>
      </w:pPr>
      <w:r w:rsidRPr="000C4293">
        <w:rPr>
          <w:rFonts w:ascii="Times New Roman" w:hAnsi="Times New Roman" w:cs="Times New Roman"/>
        </w:rPr>
        <w:t xml:space="preserve">The Distributional National Accounts framework therefore seeks, where appropriate data are available, to combine household survey information with tax records, national accounts, and other administrative or distributional sources. The purpose is to improve the representation of the full distribution, especially the upper tail. </w:t>
      </w:r>
      <w:r w:rsidRPr="00C837D3" w:rsidR="00C837D3">
        <w:rPr>
          <w:rFonts w:ascii="Times New Roman" w:hAnsi="Times New Roman" w:cs="Times New Roman"/>
        </w:rPr>
        <w:t>Pareto or generalized Pareto models may be used to describe the distribution above a selected threshold (World Inequality Lab, 2025).</w:t>
      </w:r>
    </w:p>
    <w:p w:rsidRPr="000C4293" w:rsidR="000C4293" w:rsidP="000C4293" w:rsidRDefault="000C4293" w14:paraId="12FCA558" w14:textId="77777777">
      <w:pPr>
        <w:rPr>
          <w:rFonts w:ascii="Times New Roman" w:hAnsi="Times New Roman" w:cs="Times New Roman"/>
        </w:rPr>
      </w:pPr>
      <w:r w:rsidRPr="000C4293">
        <w:rPr>
          <w:rFonts w:ascii="Times New Roman" w:hAnsi="Times New Roman" w:cs="Times New Roman"/>
        </w:rPr>
        <w:t>The exact procedure is country-specific because the availability and quality of tax, survey, and national-accounts data differ across countries. The WID approach should therefore not be described as a single universal top-coding rule. Conceptually, it often moves in the opposite direction from top-coding: top-coding limits the influence of observed extreme values, whereas the WID approach may increase the estimated upper tail when survey data appear to omit or underrepresent the richest individuals.</w:t>
      </w:r>
    </w:p>
    <w:p w:rsidRPr="000C4293" w:rsidR="000C4293" w:rsidP="000C4293" w:rsidRDefault="000C4293" w14:paraId="015FEB87" w14:textId="08443757">
      <w:pPr>
        <w:rPr>
          <w:rFonts w:ascii="Times New Roman" w:hAnsi="Times New Roman" w:cs="Times New Roman"/>
        </w:rPr>
      </w:pPr>
      <w:r w:rsidRPr="000C4293">
        <w:rPr>
          <w:rFonts w:ascii="Times New Roman" w:hAnsi="Times New Roman" w:cs="Times New Roman"/>
        </w:rPr>
        <w:t>A survey can contain a small number of highly influential observations and still understate the true share of income received by the richest households. Top-coding is therefore a robustness treatment for observed microdata, not a correction for national top-income undercoverage.</w:t>
      </w:r>
    </w:p>
    <w:p w:rsidRPr="009E6266" w:rsidR="000C4293" w:rsidP="000C4293" w:rsidRDefault="000C4293" w14:paraId="57DB4341" w14:textId="77777777">
      <w:pPr>
        <w:rPr>
          <w:rFonts w:ascii="Times New Roman" w:hAnsi="Times New Roman" w:cs="Times New Roman"/>
          <w:b/>
          <w:bCs/>
        </w:rPr>
      </w:pPr>
      <w:r w:rsidRPr="009E6266">
        <w:rPr>
          <w:rFonts w:ascii="Times New Roman" w:hAnsi="Times New Roman" w:cs="Times New Roman"/>
          <w:b/>
          <w:bCs/>
        </w:rPr>
        <w:t>Implications for the Current Exercise</w:t>
      </w:r>
    </w:p>
    <w:p w:rsidRPr="000C4293" w:rsidR="000C4293" w:rsidP="000C4293" w:rsidRDefault="000C4293" w14:paraId="11AFEAB6" w14:textId="77777777">
      <w:pPr>
        <w:rPr>
          <w:rFonts w:ascii="Times New Roman" w:hAnsi="Times New Roman" w:cs="Times New Roman"/>
        </w:rPr>
      </w:pPr>
      <w:r w:rsidRPr="000C4293">
        <w:rPr>
          <w:rFonts w:ascii="Times New Roman" w:hAnsi="Times New Roman" w:cs="Times New Roman"/>
        </w:rPr>
        <w:t>The literature does not identify one universally correct treatment for upper-tail values. The appropriate method depends on the objective:</w:t>
      </w:r>
    </w:p>
    <w:p w:rsidR="009E6266" w:rsidP="009E6266" w:rsidRDefault="000C4293" w14:paraId="7D8CCFCB" w14:textId="77777777">
      <w:pPr>
        <w:numPr>
          <w:ilvl w:val="0"/>
          <w:numId w:val="12"/>
        </w:numPr>
        <w:rPr>
          <w:rFonts w:ascii="Times New Roman" w:hAnsi="Times New Roman" w:cs="Times New Roman"/>
        </w:rPr>
      </w:pPr>
      <w:r w:rsidRPr="000C4293">
        <w:rPr>
          <w:rFonts w:ascii="Times New Roman" w:hAnsi="Times New Roman" w:cs="Times New Roman"/>
        </w:rPr>
        <w:t>trimming is useful as a strong diagnostic sensitivity check</w:t>
      </w:r>
    </w:p>
    <w:p w:rsidRPr="009E6266" w:rsidR="000C4293" w:rsidP="009E6266" w:rsidRDefault="000C4293" w14:paraId="408587A2" w14:textId="1E0CAC37">
      <w:pPr>
        <w:numPr>
          <w:ilvl w:val="0"/>
          <w:numId w:val="12"/>
        </w:numPr>
        <w:rPr>
          <w:rFonts w:ascii="Times New Roman" w:hAnsi="Times New Roman" w:cs="Times New Roman"/>
        </w:rPr>
      </w:pPr>
      <w:r w:rsidRPr="009E6266">
        <w:rPr>
          <w:rFonts w:ascii="Times New Roman" w:hAnsi="Times New Roman" w:cs="Times New Roman"/>
        </w:rPr>
        <w:t>winsorizing provides a transparent way to limit the influence of selected observations</w:t>
      </w:r>
    </w:p>
    <w:p w:rsidRPr="000C4293" w:rsidR="000C4293" w:rsidP="000C4293" w:rsidRDefault="000C4293" w14:paraId="5DB122FF" w14:textId="71A734AA">
      <w:pPr>
        <w:numPr>
          <w:ilvl w:val="0"/>
          <w:numId w:val="12"/>
        </w:numPr>
        <w:rPr>
          <w:rFonts w:ascii="Times New Roman" w:hAnsi="Times New Roman" w:cs="Times New Roman"/>
        </w:rPr>
      </w:pPr>
      <w:r w:rsidRPr="000C4293">
        <w:rPr>
          <w:rFonts w:ascii="Times New Roman" w:hAnsi="Times New Roman" w:cs="Times New Roman"/>
        </w:rPr>
        <w:t>LIS-style top-coding provides a simple and comparable baseline rule</w:t>
      </w:r>
    </w:p>
    <w:p w:rsidRPr="000C4293" w:rsidR="000C4293" w:rsidP="000C4293" w:rsidRDefault="000C4293" w14:paraId="6F9885F9" w14:textId="266EC7E5">
      <w:pPr>
        <w:numPr>
          <w:ilvl w:val="0"/>
          <w:numId w:val="12"/>
        </w:numPr>
        <w:rPr>
          <w:rFonts w:ascii="Times New Roman" w:hAnsi="Times New Roman" w:cs="Times New Roman"/>
        </w:rPr>
      </w:pPr>
      <w:r w:rsidRPr="000C4293">
        <w:rPr>
          <w:rFonts w:ascii="Times New Roman" w:hAnsi="Times New Roman" w:cs="Times New Roman"/>
        </w:rPr>
        <w:t>Pareto modelling provides a way to assess whether the observed upper tail is compatible with a specified distribution</w:t>
      </w:r>
    </w:p>
    <w:p w:rsidRPr="000C4293" w:rsidR="000C4293" w:rsidP="000C4293" w:rsidRDefault="000C4293" w14:paraId="49588C88" w14:textId="369C54D2">
      <w:pPr>
        <w:numPr>
          <w:ilvl w:val="0"/>
          <w:numId w:val="12"/>
        </w:numPr>
        <w:rPr>
          <w:rFonts w:ascii="Times New Roman" w:hAnsi="Times New Roman" w:cs="Times New Roman"/>
        </w:rPr>
      </w:pPr>
      <w:r w:rsidRPr="000C4293">
        <w:rPr>
          <w:rFonts w:ascii="Times New Roman" w:hAnsi="Times New Roman" w:cs="Times New Roman"/>
        </w:rPr>
        <w:t>multiple imputation is appropriate when values are already censored and missing above a known threshold</w:t>
      </w:r>
    </w:p>
    <w:p w:rsidRPr="000C4293" w:rsidR="000C4293" w:rsidP="000C4293" w:rsidRDefault="000C4293" w14:paraId="6514069C" w14:textId="77777777">
      <w:pPr>
        <w:numPr>
          <w:ilvl w:val="0"/>
          <w:numId w:val="12"/>
        </w:numPr>
        <w:rPr>
          <w:rFonts w:ascii="Times New Roman" w:hAnsi="Times New Roman" w:cs="Times New Roman"/>
        </w:rPr>
      </w:pPr>
      <w:r w:rsidRPr="000C4293">
        <w:rPr>
          <w:rFonts w:ascii="Times New Roman" w:hAnsi="Times New Roman" w:cs="Times New Roman"/>
        </w:rPr>
        <w:t>survey-tax-data integration addresses underrepresentation of top incomes rather than the influence of observed outliers.</w:t>
      </w:r>
    </w:p>
    <w:p w:rsidRPr="000C4293" w:rsidR="000C4293" w:rsidP="000C4293" w:rsidRDefault="000C4293" w14:paraId="4C4E7A45" w14:textId="77777777">
      <w:pPr>
        <w:rPr>
          <w:rFonts w:ascii="Times New Roman" w:hAnsi="Times New Roman" w:cs="Times New Roman"/>
        </w:rPr>
      </w:pPr>
      <w:r w:rsidRPr="000C4293">
        <w:rPr>
          <w:rFonts w:ascii="Times New Roman" w:hAnsi="Times New Roman" w:cs="Times New Roman"/>
        </w:rPr>
        <w:t>The proposed empirical strategy is therefore to use the LIS log-IQR ceiling as a transparent baseline treatment, while using Pareto diagnostics and alternative treatments as sensitivity analyses. Observations above the LIS ceiling should be regarded as candidates for review, not automatically as invalid observations.</w:t>
      </w:r>
    </w:p>
    <w:p w:rsidRPr="007F23DA" w:rsidR="000C4293" w:rsidP="000C4293" w:rsidRDefault="007F23DA" w14:paraId="63114A59" w14:textId="696DA6D7">
      <w:pPr>
        <w:rPr>
          <w:rFonts w:ascii="Times New Roman" w:hAnsi="Times New Roman" w:cs="Times New Roman"/>
          <w:b/>
          <w:bCs/>
        </w:rPr>
      </w:pPr>
      <w:r w:rsidRPr="007F23DA">
        <w:rPr>
          <w:rFonts w:ascii="Times New Roman" w:hAnsi="Times New Roman" w:cs="Times New Roman"/>
          <w:b/>
          <w:bCs/>
        </w:rPr>
        <w:t>R</w:t>
      </w:r>
      <w:r w:rsidRPr="007F23DA" w:rsidR="000C4293">
        <w:rPr>
          <w:rFonts w:ascii="Times New Roman" w:hAnsi="Times New Roman" w:cs="Times New Roman"/>
          <w:b/>
          <w:bCs/>
        </w:rPr>
        <w:t>eferences</w:t>
      </w:r>
    </w:p>
    <w:p w:rsidRPr="000C4293" w:rsidR="000C4293" w:rsidP="000C4293" w:rsidRDefault="000C4293" w14:paraId="295E2A99" w14:textId="7F020935">
      <w:pPr>
        <w:rPr>
          <w:rFonts w:ascii="Times New Roman" w:hAnsi="Times New Roman" w:cs="Times New Roman"/>
        </w:rPr>
      </w:pPr>
      <w:r w:rsidRPr="000C4293">
        <w:rPr>
          <w:rFonts w:ascii="Times New Roman" w:hAnsi="Times New Roman" w:cs="Times New Roman"/>
        </w:rPr>
        <w:t xml:space="preserve">Jenkins, S. P., Burkhauser, R. V., Feng, S., &amp; Larrimore, J. (2011). </w:t>
      </w:r>
      <w:hyperlink w:history="1" r:id="rId11">
        <w:r w:rsidRPr="00027F2C">
          <w:rPr>
            <w:rStyle w:val="Hyperlink"/>
            <w:rFonts w:ascii="Times New Roman" w:hAnsi="Times New Roman" w:cs="Times New Roman"/>
          </w:rPr>
          <w:t>Measuring inequality using censored data: A multiple-imputation approach to estimation and inference</w:t>
        </w:r>
      </w:hyperlink>
      <w:r w:rsidRPr="000C4293">
        <w:rPr>
          <w:rFonts w:ascii="Times New Roman" w:hAnsi="Times New Roman" w:cs="Times New Roman"/>
        </w:rPr>
        <w:t>. </w:t>
      </w:r>
      <w:r w:rsidRPr="000C4293">
        <w:rPr>
          <w:rFonts w:ascii="Times New Roman" w:hAnsi="Times New Roman" w:cs="Times New Roman"/>
          <w:i/>
          <w:iCs/>
        </w:rPr>
        <w:t>Journal of the Royal Statistical Society: Series A (Statistics in Society), 174</w:t>
      </w:r>
      <w:r w:rsidRPr="000C4293">
        <w:rPr>
          <w:rFonts w:ascii="Times New Roman" w:hAnsi="Times New Roman" w:cs="Times New Roman"/>
        </w:rPr>
        <w:t>(1), 63–81. </w:t>
      </w:r>
      <w:r w:rsidRPr="000C4293" w:rsidR="00540929">
        <w:rPr>
          <w:rFonts w:ascii="Times New Roman" w:hAnsi="Times New Roman" w:cs="Times New Roman"/>
        </w:rPr>
        <w:t xml:space="preserve"> </w:t>
      </w:r>
    </w:p>
    <w:p w:rsidRPr="000C4293" w:rsidR="000C4293" w:rsidP="000C4293" w:rsidRDefault="000C4293" w14:paraId="1C950980" w14:textId="6315AC8D">
      <w:pPr>
        <w:rPr>
          <w:rFonts w:ascii="Times New Roman" w:hAnsi="Times New Roman" w:cs="Times New Roman"/>
        </w:rPr>
      </w:pPr>
      <w:r w:rsidRPr="000C4293">
        <w:rPr>
          <w:rFonts w:ascii="Times New Roman" w:hAnsi="Times New Roman" w:cs="Times New Roman"/>
        </w:rPr>
        <w:t>Neugschwender, J. (2020). </w:t>
      </w:r>
      <w:hyperlink w:history="1" r:id="rId12">
        <w:r w:rsidRPr="00F25BC4">
          <w:rPr>
            <w:rStyle w:val="Hyperlink"/>
            <w:rFonts w:ascii="Times New Roman" w:hAnsi="Times New Roman" w:cs="Times New Roman"/>
            <w:i/>
            <w:iCs/>
          </w:rPr>
          <w:t>Top and Bottom Coding at LIS</w:t>
        </w:r>
      </w:hyperlink>
      <w:r w:rsidRPr="000C4293">
        <w:rPr>
          <w:rFonts w:ascii="Times New Roman" w:hAnsi="Times New Roman" w:cs="Times New Roman"/>
        </w:rPr>
        <w:t>. LIS Technical Working Paper No. 9. Luxembourg Income Study.</w:t>
      </w:r>
    </w:p>
    <w:p w:rsidRPr="000C4293" w:rsidR="000C4293" w:rsidP="000C4293" w:rsidRDefault="000C4293" w14:paraId="1C9A25C8" w14:textId="75B0AA5A">
      <w:pPr>
        <w:rPr>
          <w:rFonts w:ascii="Times New Roman" w:hAnsi="Times New Roman" w:cs="Times New Roman"/>
        </w:rPr>
      </w:pPr>
      <w:r w:rsidRPr="000C4293">
        <w:rPr>
          <w:rFonts w:ascii="Times New Roman" w:hAnsi="Times New Roman" w:cs="Times New Roman"/>
        </w:rPr>
        <w:t>U.S. Census Bureau. (2024). </w:t>
      </w:r>
      <w:hyperlink w:history="1" r:id="rId13">
        <w:r w:rsidRPr="00BD3B91">
          <w:rPr>
            <w:rStyle w:val="Hyperlink"/>
            <w:rFonts w:ascii="Times New Roman" w:hAnsi="Times New Roman" w:cs="Times New Roman"/>
            <w:i/>
            <w:iCs/>
          </w:rPr>
          <w:t>Disclosure Avoidan</w:t>
        </w:r>
        <w:r w:rsidRPr="00BD3B91">
          <w:rPr>
            <w:rStyle w:val="Hyperlink"/>
            <w:rFonts w:ascii="Times New Roman" w:hAnsi="Times New Roman" w:cs="Times New Roman"/>
            <w:i/>
            <w:iCs/>
          </w:rPr>
          <w:t>c</w:t>
        </w:r>
        <w:r w:rsidRPr="00BD3B91">
          <w:rPr>
            <w:rStyle w:val="Hyperlink"/>
            <w:rFonts w:ascii="Times New Roman" w:hAnsi="Times New Roman" w:cs="Times New Roman"/>
            <w:i/>
            <w:iCs/>
          </w:rPr>
          <w:t>e of Usual Hourly Earnings</w:t>
        </w:r>
      </w:hyperlink>
      <w:r w:rsidRPr="000C4293">
        <w:rPr>
          <w:rFonts w:ascii="Times New Roman" w:hAnsi="Times New Roman" w:cs="Times New Roman"/>
        </w:rPr>
        <w:t>. Current Population Survey technical documentation.</w:t>
      </w:r>
    </w:p>
    <w:p w:rsidRPr="000C4293" w:rsidR="000C4293" w:rsidP="000C4293" w:rsidRDefault="000C4293" w14:paraId="2BC31AEA" w14:textId="1C435FED">
      <w:pPr>
        <w:rPr>
          <w:rFonts w:ascii="Times New Roman" w:hAnsi="Times New Roman" w:cs="Times New Roman"/>
        </w:rPr>
      </w:pPr>
      <w:r w:rsidRPr="000C4293">
        <w:rPr>
          <w:rFonts w:ascii="Times New Roman" w:hAnsi="Times New Roman" w:cs="Times New Roman"/>
        </w:rPr>
        <w:t>Van Kerm, P. (2007). </w:t>
      </w:r>
      <w:hyperlink w:history="1" r:id="rId14">
        <w:r w:rsidRPr="00037E45">
          <w:rPr>
            <w:rStyle w:val="Hyperlink"/>
            <w:rFonts w:ascii="Times New Roman" w:hAnsi="Times New Roman" w:cs="Times New Roman"/>
            <w:i/>
            <w:iCs/>
          </w:rPr>
          <w:t>Extre</w:t>
        </w:r>
        <w:r w:rsidRPr="00037E45">
          <w:rPr>
            <w:rStyle w:val="Hyperlink"/>
            <w:rFonts w:ascii="Times New Roman" w:hAnsi="Times New Roman" w:cs="Times New Roman"/>
            <w:i/>
            <w:iCs/>
          </w:rPr>
          <w:t>m</w:t>
        </w:r>
        <w:r w:rsidRPr="00037E45">
          <w:rPr>
            <w:rStyle w:val="Hyperlink"/>
            <w:rFonts w:ascii="Times New Roman" w:hAnsi="Times New Roman" w:cs="Times New Roman"/>
            <w:i/>
            <w:iCs/>
          </w:rPr>
          <w:t>e incomes and the estimation of poverty and inequality indicators from EU-SILC</w:t>
        </w:r>
        <w:r w:rsidRPr="00037E45">
          <w:rPr>
            <w:rStyle w:val="Hyperlink"/>
            <w:rFonts w:ascii="Times New Roman" w:hAnsi="Times New Roman" w:cs="Times New Roman"/>
          </w:rPr>
          <w:t>.</w:t>
        </w:r>
      </w:hyperlink>
      <w:r w:rsidRPr="000C4293">
        <w:rPr>
          <w:rFonts w:ascii="Times New Roman" w:hAnsi="Times New Roman" w:cs="Times New Roman"/>
        </w:rPr>
        <w:t xml:space="preserve"> Working paper available through the EU-SILC/Research Papers in Economics repository. </w:t>
      </w:r>
    </w:p>
    <w:p w:rsidRPr="00A44AE6" w:rsidR="000C4293" w:rsidP="00C074F4" w:rsidRDefault="000C4293" w14:paraId="3D9B37CC" w14:textId="496D9D8A">
      <w:pPr>
        <w:rPr>
          <w:rFonts w:ascii="Times New Roman" w:hAnsi="Times New Roman" w:cs="Times New Roman"/>
        </w:rPr>
      </w:pPr>
      <w:r w:rsidRPr="000C4293">
        <w:rPr>
          <w:rFonts w:ascii="Times New Roman" w:hAnsi="Times New Roman" w:cs="Times New Roman"/>
        </w:rPr>
        <w:t>World Inequality Lab. (2025). </w:t>
      </w:r>
      <w:hyperlink w:history="1" r:id="rId15">
        <w:r w:rsidRPr="00FB1DBB">
          <w:rPr>
            <w:rStyle w:val="Hyperlink"/>
            <w:rFonts w:ascii="Times New Roman" w:hAnsi="Times New Roman" w:cs="Times New Roman"/>
            <w:i/>
            <w:iCs/>
          </w:rPr>
          <w:t>Distributional National Accounts Guidelines 2025: Methods and Concepts Used in the World Inequality Da</w:t>
        </w:r>
        <w:r w:rsidRPr="00FB1DBB">
          <w:rPr>
            <w:rStyle w:val="Hyperlink"/>
            <w:rFonts w:ascii="Times New Roman" w:hAnsi="Times New Roman" w:cs="Times New Roman"/>
            <w:i/>
            <w:iCs/>
          </w:rPr>
          <w:t>t</w:t>
        </w:r>
        <w:r w:rsidRPr="00FB1DBB">
          <w:rPr>
            <w:rStyle w:val="Hyperlink"/>
            <w:rFonts w:ascii="Times New Roman" w:hAnsi="Times New Roman" w:cs="Times New Roman"/>
            <w:i/>
            <w:iCs/>
          </w:rPr>
          <w:t>abase</w:t>
        </w:r>
      </w:hyperlink>
      <w:r w:rsidRPr="000C4293">
        <w:rPr>
          <w:rFonts w:ascii="Times New Roman" w:hAnsi="Times New Roman" w:cs="Times New Roman"/>
        </w:rPr>
        <w:t xml:space="preserve">. </w:t>
      </w:r>
    </w:p>
    <w:sectPr w:rsidRPr="00A44AE6" w:rsidR="000C4293">
      <w:footerReference w:type="even" r:id="rId16"/>
      <w:footerReference w:type="default" r:id="rId17"/>
      <w:footerReference w:type="first" r:id="rId18"/>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A" w:author="Daniela Avayu Zaliasnik" w:date="2026-08-19T06:54:00Z" w:id="0">
    <w:p w:rsidR="00AE1EBF" w:rsidP="00AE1EBF" w:rsidRDefault="00AE1EBF" w14:paraId="37C0D7E9" w14:textId="77777777">
      <w:pPr>
        <w:pStyle w:val="CommentText"/>
      </w:pPr>
      <w:r>
        <w:rPr>
          <w:rStyle w:val="CommentReference"/>
        </w:rPr>
        <w:annotationRef/>
      </w:r>
      <w:r>
        <w:t xml:space="preserve">The </w:t>
      </w:r>
      <w:r>
        <w:rPr>
          <w:b/>
          <w:bCs/>
        </w:rPr>
        <w:t>Generalized Beta of the Second Kind (GB2)</w:t>
      </w:r>
      <w:r>
        <w:t xml:space="preserve"> is a flexible mathematical distribution used to represent the full distribution of income or welfare.</w:t>
      </w:r>
    </w:p>
    <w:p w:rsidR="00AE1EBF" w:rsidP="00AE1EBF" w:rsidRDefault="00AE1EBF" w14:paraId="7C27E83F" w14:textId="77777777">
      <w:pPr>
        <w:pStyle w:val="CommentText"/>
      </w:pPr>
      <w:r>
        <w:t>It is useful because it can reproduce common features of income data:</w:t>
      </w:r>
    </w:p>
    <w:p w:rsidR="00AE1EBF" w:rsidP="00AE1EBF" w:rsidRDefault="00AE1EBF" w14:paraId="2205BA97" w14:textId="77777777">
      <w:pPr>
        <w:pStyle w:val="CommentText"/>
        <w:numPr>
          <w:ilvl w:val="0"/>
          <w:numId w:val="13"/>
        </w:numPr>
      </w:pPr>
      <w:r>
        <w:t>many people with low or middle welfare;</w:t>
      </w:r>
    </w:p>
    <w:p w:rsidR="00AE1EBF" w:rsidP="00AE1EBF" w:rsidRDefault="00AE1EBF" w14:paraId="50D3F684" w14:textId="77777777">
      <w:pPr>
        <w:pStyle w:val="CommentText"/>
        <w:numPr>
          <w:ilvl w:val="0"/>
          <w:numId w:val="13"/>
        </w:numPr>
      </w:pPr>
      <w:r>
        <w:t>a right-skewed distribution;</w:t>
      </w:r>
    </w:p>
    <w:p w:rsidR="00AE1EBF" w:rsidP="00AE1EBF" w:rsidRDefault="00AE1EBF" w14:paraId="6EA5009D" w14:textId="77777777">
      <w:pPr>
        <w:pStyle w:val="CommentText"/>
        <w:numPr>
          <w:ilvl w:val="0"/>
          <w:numId w:val="13"/>
        </w:numPr>
      </w:pPr>
      <w:r>
        <w:t>a long upper tail with very high values.</w:t>
      </w:r>
    </w:p>
    <w:p w:rsidR="00AE1EBF" w:rsidP="00AE1EBF" w:rsidRDefault="00AE1EBF" w14:paraId="635781DD" w14:textId="77777777">
      <w:pPr>
        <w:pStyle w:val="CommentText"/>
      </w:pPr>
      <w:r>
        <w:t>In Jenkins et al., values above a known top-code are hidden—for example, the data might report every income above $200,000 simply as “$200,000+.” They fit a GB2 distribution to the information that remains available, then use that fitted distribution to generate plausible values above the threshold for those censored observations.</w:t>
      </w:r>
    </w:p>
  </w:comment>
  <w:comment xmlns:w="http://schemas.openxmlformats.org/wordprocessingml/2006/main" w:initials="DZ" w:author="Daniela Avayu Zaliasnik" w:date="2026-08-19T07:05:39" w:id="1693895970">
    <w:p xmlns:w14="http://schemas.microsoft.com/office/word/2010/wordml" xmlns:w="http://schemas.openxmlformats.org/wordprocessingml/2006/main" w:rsidR="6E562E67" w:rsidRDefault="10216717" w14:paraId="343F6EFD" w14:textId="35F32BFE">
      <w:pPr>
        <w:pStyle w:val="CommentText"/>
      </w:pPr>
      <w:r>
        <w:rPr>
          <w:rStyle w:val="CommentReference"/>
        </w:rPr>
        <w:annotationRef/>
      </w:r>
      <w:r w:rsidRPr="5E377184" w:rsidR="305C8121">
        <w:t>A statistical measure of economic inequality. It equals the difference between the logarithm of the mean of a distribution and the mean of the logarithms of the values. An MLD of zero means perfect equality, with higher positive numbers showing greater inequality</w:t>
      </w:r>
    </w:p>
  </w:comment>
</w:comments>
</file>

<file path=word/commentsExtended.xml><?xml version="1.0" encoding="utf-8"?>
<w15:commentsEx xmlns:mc="http://schemas.openxmlformats.org/markup-compatibility/2006" xmlns:w15="http://schemas.microsoft.com/office/word/2012/wordml" mc:Ignorable="w15">
  <w15:commentEx w15:done="0" w15:paraId="635781DD"/>
  <w15:commentEx w15:done="0" w15:paraId="343F6EF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F7FC430" w16cex:dateUtc="2026-08-19T11:54:00Z"/>
  <w16cex:commentExtensible w16cex:durableId="33982C06" w16cex:dateUtc="2026-08-19T12:05:39.979Z"/>
</w16cex:commentsExtensible>
</file>

<file path=word/commentsIds.xml><?xml version="1.0" encoding="utf-8"?>
<w16cid:commentsIds xmlns:mc="http://schemas.openxmlformats.org/markup-compatibility/2006" xmlns:w16cid="http://schemas.microsoft.com/office/word/2016/wordml/cid" mc:Ignorable="w16cid">
  <w16cid:commentId w16cid:paraId="635781DD" w16cid:durableId="7F7FC430"/>
  <w16cid:commentId w16cid:paraId="343F6EFD" w16cid:durableId="33982C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4A4A" w:rsidP="0082127B" w:rsidRDefault="00F44A4A" w14:paraId="3AE327BF" w14:textId="77777777">
      <w:pPr>
        <w:spacing w:after="0" w:line="240" w:lineRule="auto"/>
      </w:pPr>
      <w:r>
        <w:separator/>
      </w:r>
    </w:p>
  </w:endnote>
  <w:endnote w:type="continuationSeparator" w:id="0">
    <w:p w:rsidR="00F44A4A" w:rsidP="0082127B" w:rsidRDefault="00F44A4A" w14:paraId="28416D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2127B" w:rsidRDefault="0082127B" w14:paraId="0994AAD1" w14:textId="6A168698">
    <w:pPr>
      <w:pStyle w:val="Footer"/>
    </w:pPr>
    <w:r>
      <w:rPr>
        <w:noProof/>
      </w:rPr>
      <mc:AlternateContent>
        <mc:Choice Requires="wps">
          <w:drawing>
            <wp:anchor distT="0" distB="0" distL="0" distR="0" simplePos="0" relativeHeight="251658241" behindDoc="0" locked="0" layoutInCell="1" allowOverlap="1" wp14:anchorId="7D365B45" wp14:editId="7CEB86C9">
              <wp:simplePos x="635" y="635"/>
              <wp:positionH relativeFrom="page">
                <wp:align>right</wp:align>
              </wp:positionH>
              <wp:positionV relativeFrom="page">
                <wp:align>bottom</wp:align>
              </wp:positionV>
              <wp:extent cx="1170305" cy="370205"/>
              <wp:effectExtent l="0" t="0" r="0" b="0"/>
              <wp:wrapNone/>
              <wp:docPr id="150778174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rsidRPr="0082127B" w:rsidR="0082127B" w:rsidP="0082127B" w:rsidRDefault="0082127B" w14:paraId="2CF76FD1" w14:textId="2B896DFC">
                          <w:pPr>
                            <w:spacing w:after="0"/>
                            <w:rPr>
                              <w:rFonts w:ascii="Aptos" w:hAnsi="Aptos" w:eastAsia="Aptos" w:cs="Aptos"/>
                              <w:noProof/>
                              <w:color w:val="000000"/>
                              <w:sz w:val="20"/>
                              <w:szCs w:val="20"/>
                            </w:rPr>
                          </w:pPr>
                          <w:r w:rsidRPr="0082127B">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D365B45">
              <v:stroke joinstyle="miter"/>
              <v:path gradientshapeok="t" o:connecttype="rect"/>
            </v:shapetype>
            <v:shape id="Text Box 2" style="position:absolute;margin-left:40.95pt;margin-top:0;width:92.15pt;height:29.15pt;z-index:251658241;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v:textbox style="mso-fit-shape-to-text:t" inset="0,0,20pt,15pt">
                <w:txbxContent>
                  <w:p w:rsidRPr="0082127B" w:rsidR="0082127B" w:rsidP="0082127B" w:rsidRDefault="0082127B" w14:paraId="2CF76FD1" w14:textId="2B896DFC">
                    <w:pPr>
                      <w:spacing w:after="0"/>
                      <w:rPr>
                        <w:rFonts w:ascii="Aptos" w:hAnsi="Aptos" w:eastAsia="Aptos" w:cs="Aptos"/>
                        <w:noProof/>
                        <w:color w:val="000000"/>
                        <w:sz w:val="20"/>
                        <w:szCs w:val="20"/>
                      </w:rPr>
                    </w:pPr>
                    <w:r w:rsidRPr="0082127B">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2127B" w:rsidRDefault="0082127B" w14:paraId="1E504065" w14:textId="4F53CAFA">
    <w:pPr>
      <w:pStyle w:val="Footer"/>
    </w:pPr>
    <w:r>
      <w:rPr>
        <w:noProof/>
      </w:rPr>
      <mc:AlternateContent>
        <mc:Choice Requires="wps">
          <w:drawing>
            <wp:anchor distT="0" distB="0" distL="0" distR="0" simplePos="0" relativeHeight="251658242" behindDoc="0" locked="0" layoutInCell="1" allowOverlap="1" wp14:anchorId="5C9EAFF6" wp14:editId="5D7078EE">
              <wp:simplePos x="914400" y="9415463"/>
              <wp:positionH relativeFrom="page">
                <wp:align>right</wp:align>
              </wp:positionH>
              <wp:positionV relativeFrom="page">
                <wp:align>bottom</wp:align>
              </wp:positionV>
              <wp:extent cx="1170305" cy="370205"/>
              <wp:effectExtent l="0" t="0" r="0" b="0"/>
              <wp:wrapNone/>
              <wp:docPr id="58257768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rsidRPr="0082127B" w:rsidR="0082127B" w:rsidP="0082127B" w:rsidRDefault="0082127B" w14:paraId="576A799A" w14:textId="2AC7E063">
                          <w:pPr>
                            <w:spacing w:after="0"/>
                            <w:rPr>
                              <w:rFonts w:ascii="Aptos" w:hAnsi="Aptos" w:eastAsia="Aptos" w:cs="Aptos"/>
                              <w:noProof/>
                              <w:color w:val="000000"/>
                              <w:sz w:val="20"/>
                              <w:szCs w:val="20"/>
                            </w:rPr>
                          </w:pPr>
                          <w:r w:rsidRPr="0082127B">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C9EAFF6">
              <v:stroke joinstyle="miter"/>
              <v:path gradientshapeok="t" o:connecttype="rect"/>
            </v:shapetype>
            <v:shape id="Text Box 3" style="position:absolute;margin-left:40.95pt;margin-top:0;width:92.15pt;height:29.15pt;z-index:251658242;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v:textbox style="mso-fit-shape-to-text:t" inset="0,0,20pt,15pt">
                <w:txbxContent>
                  <w:p w:rsidRPr="0082127B" w:rsidR="0082127B" w:rsidP="0082127B" w:rsidRDefault="0082127B" w14:paraId="576A799A" w14:textId="2AC7E063">
                    <w:pPr>
                      <w:spacing w:after="0"/>
                      <w:rPr>
                        <w:rFonts w:ascii="Aptos" w:hAnsi="Aptos" w:eastAsia="Aptos" w:cs="Aptos"/>
                        <w:noProof/>
                        <w:color w:val="000000"/>
                        <w:sz w:val="20"/>
                        <w:szCs w:val="20"/>
                      </w:rPr>
                    </w:pPr>
                    <w:r w:rsidRPr="0082127B">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2127B" w:rsidRDefault="0082127B" w14:paraId="7B004B82" w14:textId="14A675DC">
    <w:pPr>
      <w:pStyle w:val="Footer"/>
    </w:pPr>
    <w:r>
      <w:rPr>
        <w:noProof/>
      </w:rPr>
      <mc:AlternateContent>
        <mc:Choice Requires="wps">
          <w:drawing>
            <wp:anchor distT="0" distB="0" distL="0" distR="0" simplePos="0" relativeHeight="251658240" behindDoc="0" locked="0" layoutInCell="1" allowOverlap="1" wp14:anchorId="51042B0C" wp14:editId="15BE60D8">
              <wp:simplePos x="635" y="635"/>
              <wp:positionH relativeFrom="page">
                <wp:align>right</wp:align>
              </wp:positionH>
              <wp:positionV relativeFrom="page">
                <wp:align>bottom</wp:align>
              </wp:positionV>
              <wp:extent cx="1170305" cy="370205"/>
              <wp:effectExtent l="0" t="0" r="0" b="0"/>
              <wp:wrapNone/>
              <wp:docPr id="43221737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rsidRPr="0082127B" w:rsidR="0082127B" w:rsidP="0082127B" w:rsidRDefault="0082127B" w14:paraId="52A625F1" w14:textId="4B0A7354">
                          <w:pPr>
                            <w:spacing w:after="0"/>
                            <w:rPr>
                              <w:rFonts w:ascii="Aptos" w:hAnsi="Aptos" w:eastAsia="Aptos" w:cs="Aptos"/>
                              <w:noProof/>
                              <w:color w:val="000000"/>
                              <w:sz w:val="20"/>
                              <w:szCs w:val="20"/>
                            </w:rPr>
                          </w:pPr>
                          <w:r w:rsidRPr="0082127B">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1042B0C">
              <v:stroke joinstyle="miter"/>
              <v:path gradientshapeok="t" o:connecttype="rect"/>
            </v:shapetype>
            <v:shape id="Text Box 1"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v:textbox style="mso-fit-shape-to-text:t" inset="0,0,20pt,15pt">
                <w:txbxContent>
                  <w:p w:rsidRPr="0082127B" w:rsidR="0082127B" w:rsidP="0082127B" w:rsidRDefault="0082127B" w14:paraId="52A625F1" w14:textId="4B0A7354">
                    <w:pPr>
                      <w:spacing w:after="0"/>
                      <w:rPr>
                        <w:rFonts w:ascii="Aptos" w:hAnsi="Aptos" w:eastAsia="Aptos" w:cs="Aptos"/>
                        <w:noProof/>
                        <w:color w:val="000000"/>
                        <w:sz w:val="20"/>
                        <w:szCs w:val="20"/>
                      </w:rPr>
                    </w:pPr>
                    <w:r w:rsidRPr="0082127B">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4A4A" w:rsidP="0082127B" w:rsidRDefault="00F44A4A" w14:paraId="3E485572" w14:textId="77777777">
      <w:pPr>
        <w:spacing w:after="0" w:line="240" w:lineRule="auto"/>
      </w:pPr>
      <w:r>
        <w:separator/>
      </w:r>
    </w:p>
  </w:footnote>
  <w:footnote w:type="continuationSeparator" w:id="0">
    <w:p w:rsidR="00F44A4A" w:rsidP="0082127B" w:rsidRDefault="00F44A4A" w14:paraId="1D6111C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B1"/>
    <w:multiLevelType w:val="multilevel"/>
    <w:tmpl w:val="1BB69C0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09175D5B"/>
    <w:multiLevelType w:val="multilevel"/>
    <w:tmpl w:val="530A278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E811CF3"/>
    <w:multiLevelType w:val="multilevel"/>
    <w:tmpl w:val="B0ECB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FD15D35"/>
    <w:multiLevelType w:val="multilevel"/>
    <w:tmpl w:val="27C06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6B26A3"/>
    <w:multiLevelType w:val="hybridMultilevel"/>
    <w:tmpl w:val="01E4EF48"/>
    <w:lvl w:ilvl="0" w:tplc="653AE254">
      <w:start w:val="1"/>
      <w:numFmt w:val="bullet"/>
      <w:lvlText w:val=""/>
      <w:lvlJc w:val="left"/>
      <w:pPr>
        <w:ind w:left="1080" w:hanging="360"/>
      </w:pPr>
      <w:rPr>
        <w:rFonts w:ascii="Symbol" w:hAnsi="Symbol"/>
      </w:rPr>
    </w:lvl>
    <w:lvl w:ilvl="1" w:tplc="75F0D3F8">
      <w:start w:val="1"/>
      <w:numFmt w:val="bullet"/>
      <w:lvlText w:val=""/>
      <w:lvlJc w:val="left"/>
      <w:pPr>
        <w:ind w:left="1080" w:hanging="360"/>
      </w:pPr>
      <w:rPr>
        <w:rFonts w:ascii="Symbol" w:hAnsi="Symbol"/>
      </w:rPr>
    </w:lvl>
    <w:lvl w:ilvl="2" w:tplc="678E3314">
      <w:start w:val="1"/>
      <w:numFmt w:val="bullet"/>
      <w:lvlText w:val=""/>
      <w:lvlJc w:val="left"/>
      <w:pPr>
        <w:ind w:left="1080" w:hanging="360"/>
      </w:pPr>
      <w:rPr>
        <w:rFonts w:ascii="Symbol" w:hAnsi="Symbol"/>
      </w:rPr>
    </w:lvl>
    <w:lvl w:ilvl="3" w:tplc="13AE5478">
      <w:start w:val="1"/>
      <w:numFmt w:val="bullet"/>
      <w:lvlText w:val=""/>
      <w:lvlJc w:val="left"/>
      <w:pPr>
        <w:ind w:left="1080" w:hanging="360"/>
      </w:pPr>
      <w:rPr>
        <w:rFonts w:ascii="Symbol" w:hAnsi="Symbol"/>
      </w:rPr>
    </w:lvl>
    <w:lvl w:ilvl="4" w:tplc="D8469920">
      <w:start w:val="1"/>
      <w:numFmt w:val="bullet"/>
      <w:lvlText w:val=""/>
      <w:lvlJc w:val="left"/>
      <w:pPr>
        <w:ind w:left="1080" w:hanging="360"/>
      </w:pPr>
      <w:rPr>
        <w:rFonts w:ascii="Symbol" w:hAnsi="Symbol"/>
      </w:rPr>
    </w:lvl>
    <w:lvl w:ilvl="5" w:tplc="E4C05D70">
      <w:start w:val="1"/>
      <w:numFmt w:val="bullet"/>
      <w:lvlText w:val=""/>
      <w:lvlJc w:val="left"/>
      <w:pPr>
        <w:ind w:left="1080" w:hanging="360"/>
      </w:pPr>
      <w:rPr>
        <w:rFonts w:ascii="Symbol" w:hAnsi="Symbol"/>
      </w:rPr>
    </w:lvl>
    <w:lvl w:ilvl="6" w:tplc="FA9CE5EC">
      <w:start w:val="1"/>
      <w:numFmt w:val="bullet"/>
      <w:lvlText w:val=""/>
      <w:lvlJc w:val="left"/>
      <w:pPr>
        <w:ind w:left="1080" w:hanging="360"/>
      </w:pPr>
      <w:rPr>
        <w:rFonts w:ascii="Symbol" w:hAnsi="Symbol"/>
      </w:rPr>
    </w:lvl>
    <w:lvl w:ilvl="7" w:tplc="4718ED60">
      <w:start w:val="1"/>
      <w:numFmt w:val="bullet"/>
      <w:lvlText w:val=""/>
      <w:lvlJc w:val="left"/>
      <w:pPr>
        <w:ind w:left="1080" w:hanging="360"/>
      </w:pPr>
      <w:rPr>
        <w:rFonts w:ascii="Symbol" w:hAnsi="Symbol"/>
      </w:rPr>
    </w:lvl>
    <w:lvl w:ilvl="8" w:tplc="0F14CE9C">
      <w:start w:val="1"/>
      <w:numFmt w:val="bullet"/>
      <w:lvlText w:val=""/>
      <w:lvlJc w:val="left"/>
      <w:pPr>
        <w:ind w:left="1080" w:hanging="360"/>
      </w:pPr>
      <w:rPr>
        <w:rFonts w:ascii="Symbol" w:hAnsi="Symbol"/>
      </w:rPr>
    </w:lvl>
  </w:abstractNum>
  <w:abstractNum w:abstractNumId="5" w15:restartNumberingAfterBreak="0">
    <w:nsid w:val="3B55692E"/>
    <w:multiLevelType w:val="hybridMultilevel"/>
    <w:tmpl w:val="FE5810C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50062BDD"/>
    <w:multiLevelType w:val="multilevel"/>
    <w:tmpl w:val="FD7AC1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2C5033"/>
    <w:multiLevelType w:val="multilevel"/>
    <w:tmpl w:val="1B226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9DB6A7B"/>
    <w:multiLevelType w:val="multilevel"/>
    <w:tmpl w:val="A8901174"/>
    <w:lvl w:ilvl="0">
      <w:start w:val="1"/>
      <w:numFmt w:val="lowerLetter"/>
      <w:lvlText w:val="%1)"/>
      <w:lvlJc w:val="left"/>
      <w:pPr>
        <w:tabs>
          <w:tab w:val="num" w:pos="720"/>
        </w:tabs>
        <w:ind w:left="720" w:hanging="360"/>
      </w:pPr>
      <w:rPr>
        <w:rFonts w:asciiTheme="minorHAnsi" w:hAnsiTheme="minorHAnsi" w:eastAsiaTheme="minorHAnsi" w:cstheme="minorBid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632B4690"/>
    <w:multiLevelType w:val="multilevel"/>
    <w:tmpl w:val="68D4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954146"/>
    <w:multiLevelType w:val="hybridMultilevel"/>
    <w:tmpl w:val="9460AD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9A10CB7"/>
    <w:multiLevelType w:val="multilevel"/>
    <w:tmpl w:val="F9A2572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2" w15:restartNumberingAfterBreak="0">
    <w:nsid w:val="7A3E757D"/>
    <w:multiLevelType w:val="multilevel"/>
    <w:tmpl w:val="0D82AA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007055876">
    <w:abstractNumId w:val="9"/>
  </w:num>
  <w:num w:numId="2" w16cid:durableId="1695764955">
    <w:abstractNumId w:val="8"/>
  </w:num>
  <w:num w:numId="3" w16cid:durableId="754862650">
    <w:abstractNumId w:val="1"/>
  </w:num>
  <w:num w:numId="4" w16cid:durableId="171184208">
    <w:abstractNumId w:val="6"/>
  </w:num>
  <w:num w:numId="5" w16cid:durableId="1870799083">
    <w:abstractNumId w:val="12"/>
  </w:num>
  <w:num w:numId="6" w16cid:durableId="662129361">
    <w:abstractNumId w:val="0"/>
  </w:num>
  <w:num w:numId="7" w16cid:durableId="1882326359">
    <w:abstractNumId w:val="11"/>
  </w:num>
  <w:num w:numId="8" w16cid:durableId="1959405447">
    <w:abstractNumId w:val="2"/>
  </w:num>
  <w:num w:numId="9" w16cid:durableId="472066191">
    <w:abstractNumId w:val="5"/>
  </w:num>
  <w:num w:numId="10" w16cid:durableId="745881372">
    <w:abstractNumId w:val="7"/>
  </w:num>
  <w:num w:numId="11" w16cid:durableId="1684822851">
    <w:abstractNumId w:val="10"/>
  </w:num>
  <w:num w:numId="12" w16cid:durableId="159276195">
    <w:abstractNumId w:val="3"/>
  </w:num>
  <w:num w:numId="13" w16cid:durableId="1679497698">
    <w:abstractNumId w:val="4"/>
  </w:num>
</w:numbering>
</file>

<file path=word/people.xml><?xml version="1.0" encoding="utf-8"?>
<w15:people xmlns:mc="http://schemas.openxmlformats.org/markup-compatibility/2006" xmlns:w15="http://schemas.microsoft.com/office/word/2012/wordml" mc:Ignorable="w15">
  <w15:person w15:author="Daniela Avayu Zaliasnik">
    <w15:presenceInfo w15:providerId="AD" w15:userId="S::davayuzaliasnik@worldbank.org::9c27548f-6c4b-4161-bdb9-08ba1fd3ef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17"/>
    <w:rsid w:val="00027F2C"/>
    <w:rsid w:val="00037E45"/>
    <w:rsid w:val="00040386"/>
    <w:rsid w:val="00047BA6"/>
    <w:rsid w:val="000562D0"/>
    <w:rsid w:val="000C4293"/>
    <w:rsid w:val="0015306A"/>
    <w:rsid w:val="001671A2"/>
    <w:rsid w:val="00172ACD"/>
    <w:rsid w:val="001772B0"/>
    <w:rsid w:val="00180E24"/>
    <w:rsid w:val="00190D92"/>
    <w:rsid w:val="001C2061"/>
    <w:rsid w:val="001D1D49"/>
    <w:rsid w:val="001F21BD"/>
    <w:rsid w:val="00201F62"/>
    <w:rsid w:val="00206D58"/>
    <w:rsid w:val="00243E6B"/>
    <w:rsid w:val="0029361C"/>
    <w:rsid w:val="002A5C5A"/>
    <w:rsid w:val="002D11A0"/>
    <w:rsid w:val="00316291"/>
    <w:rsid w:val="00332E6E"/>
    <w:rsid w:val="0034439E"/>
    <w:rsid w:val="003B7807"/>
    <w:rsid w:val="003C0F00"/>
    <w:rsid w:val="003D1666"/>
    <w:rsid w:val="003D1D0F"/>
    <w:rsid w:val="00426C55"/>
    <w:rsid w:val="004372D9"/>
    <w:rsid w:val="004533A5"/>
    <w:rsid w:val="00460E0E"/>
    <w:rsid w:val="00461557"/>
    <w:rsid w:val="004B5F16"/>
    <w:rsid w:val="00501286"/>
    <w:rsid w:val="00525D5C"/>
    <w:rsid w:val="00540929"/>
    <w:rsid w:val="005831C8"/>
    <w:rsid w:val="00587C8E"/>
    <w:rsid w:val="005933E4"/>
    <w:rsid w:val="0059438E"/>
    <w:rsid w:val="005A56F5"/>
    <w:rsid w:val="005B7851"/>
    <w:rsid w:val="005C393F"/>
    <w:rsid w:val="005F5D22"/>
    <w:rsid w:val="006144F6"/>
    <w:rsid w:val="00621090"/>
    <w:rsid w:val="00670A1D"/>
    <w:rsid w:val="00674C49"/>
    <w:rsid w:val="00675C42"/>
    <w:rsid w:val="0068146F"/>
    <w:rsid w:val="00693F5A"/>
    <w:rsid w:val="007178F1"/>
    <w:rsid w:val="0072050D"/>
    <w:rsid w:val="007242B3"/>
    <w:rsid w:val="00747400"/>
    <w:rsid w:val="007A1DBF"/>
    <w:rsid w:val="007B70BD"/>
    <w:rsid w:val="007D532F"/>
    <w:rsid w:val="007D6B10"/>
    <w:rsid w:val="007F23DA"/>
    <w:rsid w:val="0082127B"/>
    <w:rsid w:val="008A4684"/>
    <w:rsid w:val="008D137F"/>
    <w:rsid w:val="008F5770"/>
    <w:rsid w:val="00923221"/>
    <w:rsid w:val="00952EA9"/>
    <w:rsid w:val="00972B7A"/>
    <w:rsid w:val="00984C0F"/>
    <w:rsid w:val="00992C5F"/>
    <w:rsid w:val="009A740B"/>
    <w:rsid w:val="009B4BB0"/>
    <w:rsid w:val="009C3000"/>
    <w:rsid w:val="009C4BC6"/>
    <w:rsid w:val="009E6266"/>
    <w:rsid w:val="00A0574C"/>
    <w:rsid w:val="00A11369"/>
    <w:rsid w:val="00A27F26"/>
    <w:rsid w:val="00A43611"/>
    <w:rsid w:val="00A44AE6"/>
    <w:rsid w:val="00A62E1D"/>
    <w:rsid w:val="00AE1EBF"/>
    <w:rsid w:val="00B0395D"/>
    <w:rsid w:val="00B04B77"/>
    <w:rsid w:val="00B0743E"/>
    <w:rsid w:val="00B07791"/>
    <w:rsid w:val="00B36953"/>
    <w:rsid w:val="00B434D0"/>
    <w:rsid w:val="00B504D4"/>
    <w:rsid w:val="00B749CD"/>
    <w:rsid w:val="00BB4E54"/>
    <w:rsid w:val="00BD3B91"/>
    <w:rsid w:val="00C074F4"/>
    <w:rsid w:val="00C22A2C"/>
    <w:rsid w:val="00C42CC2"/>
    <w:rsid w:val="00C77959"/>
    <w:rsid w:val="00C837D3"/>
    <w:rsid w:val="00CA50F1"/>
    <w:rsid w:val="00CC20C0"/>
    <w:rsid w:val="00D338D0"/>
    <w:rsid w:val="00D5702A"/>
    <w:rsid w:val="00D653C8"/>
    <w:rsid w:val="00D71559"/>
    <w:rsid w:val="00D921A3"/>
    <w:rsid w:val="00DA42BC"/>
    <w:rsid w:val="00DE721A"/>
    <w:rsid w:val="00E0060C"/>
    <w:rsid w:val="00E33FC0"/>
    <w:rsid w:val="00EB3955"/>
    <w:rsid w:val="00EC34ED"/>
    <w:rsid w:val="00F0442D"/>
    <w:rsid w:val="00F25BC4"/>
    <w:rsid w:val="00F44A4A"/>
    <w:rsid w:val="00F82D17"/>
    <w:rsid w:val="00F852F4"/>
    <w:rsid w:val="00FA1F3A"/>
    <w:rsid w:val="00FB1DBB"/>
    <w:rsid w:val="00FD4CAD"/>
    <w:rsid w:val="00FF46F6"/>
    <w:rsid w:val="05B04A73"/>
    <w:rsid w:val="166E6B61"/>
    <w:rsid w:val="1E12F32A"/>
    <w:rsid w:val="1F1AB13E"/>
    <w:rsid w:val="251EC4D5"/>
    <w:rsid w:val="53EF1DCA"/>
    <w:rsid w:val="639C3E34"/>
    <w:rsid w:val="7DEE5222"/>
    <w:rsid w:val="7F751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FD2D"/>
  <w15:chartTrackingRefBased/>
  <w15:docId w15:val="{DD23D7A0-843F-445D-86D9-8EFD540E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82D1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D1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D1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82D1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82D1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82D1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82D1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82D1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82D1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82D1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82D1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82D17"/>
    <w:rPr>
      <w:rFonts w:eastAsiaTheme="majorEastAsia" w:cstheme="majorBidi"/>
      <w:color w:val="272727" w:themeColor="text1" w:themeTint="D8"/>
    </w:rPr>
  </w:style>
  <w:style w:type="paragraph" w:styleId="Title">
    <w:name w:val="Title"/>
    <w:basedOn w:val="Normal"/>
    <w:next w:val="Normal"/>
    <w:link w:val="TitleChar"/>
    <w:uiPriority w:val="10"/>
    <w:qFormat/>
    <w:rsid w:val="00F82D1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82D1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82D1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82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D17"/>
    <w:pPr>
      <w:spacing w:before="160"/>
      <w:jc w:val="center"/>
    </w:pPr>
    <w:rPr>
      <w:i/>
      <w:iCs/>
      <w:color w:val="404040" w:themeColor="text1" w:themeTint="BF"/>
    </w:rPr>
  </w:style>
  <w:style w:type="character" w:styleId="QuoteChar" w:customStyle="1">
    <w:name w:val="Quote Char"/>
    <w:basedOn w:val="DefaultParagraphFont"/>
    <w:link w:val="Quote"/>
    <w:uiPriority w:val="29"/>
    <w:rsid w:val="00F82D17"/>
    <w:rPr>
      <w:i/>
      <w:iCs/>
      <w:color w:val="404040" w:themeColor="text1" w:themeTint="BF"/>
    </w:rPr>
  </w:style>
  <w:style w:type="paragraph" w:styleId="ListParagraph">
    <w:name w:val="List Paragraph"/>
    <w:basedOn w:val="Normal"/>
    <w:uiPriority w:val="34"/>
    <w:qFormat/>
    <w:rsid w:val="00F82D17"/>
    <w:pPr>
      <w:ind w:left="720"/>
      <w:contextualSpacing/>
    </w:pPr>
  </w:style>
  <w:style w:type="character" w:styleId="IntenseEmphasis">
    <w:name w:val="Intense Emphasis"/>
    <w:basedOn w:val="DefaultParagraphFont"/>
    <w:uiPriority w:val="21"/>
    <w:qFormat/>
    <w:rsid w:val="00F82D17"/>
    <w:rPr>
      <w:i/>
      <w:iCs/>
      <w:color w:val="0F4761" w:themeColor="accent1" w:themeShade="BF"/>
    </w:rPr>
  </w:style>
  <w:style w:type="paragraph" w:styleId="IntenseQuote">
    <w:name w:val="Intense Quote"/>
    <w:basedOn w:val="Normal"/>
    <w:next w:val="Normal"/>
    <w:link w:val="IntenseQuoteChar"/>
    <w:uiPriority w:val="30"/>
    <w:qFormat/>
    <w:rsid w:val="00F82D1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82D17"/>
    <w:rPr>
      <w:i/>
      <w:iCs/>
      <w:color w:val="0F4761" w:themeColor="accent1" w:themeShade="BF"/>
    </w:rPr>
  </w:style>
  <w:style w:type="character" w:styleId="IntenseReference">
    <w:name w:val="Intense Reference"/>
    <w:basedOn w:val="DefaultParagraphFont"/>
    <w:uiPriority w:val="32"/>
    <w:qFormat/>
    <w:rsid w:val="00F82D17"/>
    <w:rPr>
      <w:b/>
      <w:bCs/>
      <w:smallCaps/>
      <w:color w:val="0F4761" w:themeColor="accent1" w:themeShade="BF"/>
      <w:spacing w:val="5"/>
    </w:rPr>
  </w:style>
  <w:style w:type="paragraph" w:styleId="Footer">
    <w:name w:val="footer"/>
    <w:basedOn w:val="Normal"/>
    <w:link w:val="FooterChar"/>
    <w:uiPriority w:val="99"/>
    <w:unhideWhenUsed/>
    <w:rsid w:val="0082127B"/>
    <w:pPr>
      <w:tabs>
        <w:tab w:val="center" w:pos="4680"/>
        <w:tab w:val="right" w:pos="9360"/>
      </w:tabs>
      <w:spacing w:after="0" w:line="240" w:lineRule="auto"/>
    </w:pPr>
  </w:style>
  <w:style w:type="character" w:styleId="FooterChar" w:customStyle="1">
    <w:name w:val="Footer Char"/>
    <w:basedOn w:val="DefaultParagraphFont"/>
    <w:link w:val="Footer"/>
    <w:uiPriority w:val="99"/>
    <w:rsid w:val="0082127B"/>
  </w:style>
  <w:style w:type="character" w:styleId="Hyperlink">
    <w:name w:val="Hyperlink"/>
    <w:basedOn w:val="DefaultParagraphFont"/>
    <w:uiPriority w:val="99"/>
    <w:unhideWhenUsed/>
    <w:rsid w:val="005F5D22"/>
    <w:rPr>
      <w:color w:val="467886" w:themeColor="hyperlink"/>
      <w:u w:val="single"/>
    </w:rPr>
  </w:style>
  <w:style w:type="character" w:styleId="UnresolvedMention">
    <w:name w:val="Unresolved Mention"/>
    <w:basedOn w:val="DefaultParagraphFont"/>
    <w:uiPriority w:val="99"/>
    <w:semiHidden/>
    <w:unhideWhenUsed/>
    <w:rsid w:val="005F5D22"/>
    <w:rPr>
      <w:color w:val="605E5C"/>
      <w:shd w:val="clear" w:color="auto" w:fill="E1DFDD"/>
    </w:rPr>
  </w:style>
  <w:style w:type="table" w:styleId="TableGrid">
    <w:name w:val="Table Grid"/>
    <w:basedOn w:val="TableNormal"/>
    <w:uiPriority w:val="39"/>
    <w:rsid w:val="003C0F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80E24"/>
    <w:rPr>
      <w:color w:val="666666"/>
    </w:rPr>
  </w:style>
  <w:style w:type="character" w:styleId="FollowedHyperlink">
    <w:name w:val="FollowedHyperlink"/>
    <w:basedOn w:val="DefaultParagraphFont"/>
    <w:uiPriority w:val="99"/>
    <w:semiHidden/>
    <w:unhideWhenUsed/>
    <w:rsid w:val="00E33FC0"/>
    <w:rPr>
      <w:color w:val="96607D" w:themeColor="followedHyperlink"/>
      <w:u w:val="single"/>
    </w:rPr>
  </w:style>
  <w:style w:type="character" w:styleId="CommentReference">
    <w:name w:val="annotation reference"/>
    <w:basedOn w:val="DefaultParagraphFont"/>
    <w:uiPriority w:val="99"/>
    <w:semiHidden/>
    <w:unhideWhenUsed/>
    <w:rsid w:val="00AE1EBF"/>
    <w:rPr>
      <w:sz w:val="16"/>
      <w:szCs w:val="16"/>
    </w:rPr>
  </w:style>
  <w:style w:type="paragraph" w:styleId="CommentText">
    <w:name w:val="annotation text"/>
    <w:basedOn w:val="Normal"/>
    <w:link w:val="CommentTextChar"/>
    <w:uiPriority w:val="99"/>
    <w:unhideWhenUsed/>
    <w:rsid w:val="00AE1EBF"/>
    <w:pPr>
      <w:spacing w:line="240" w:lineRule="auto"/>
    </w:pPr>
    <w:rPr>
      <w:sz w:val="20"/>
      <w:szCs w:val="20"/>
    </w:rPr>
  </w:style>
  <w:style w:type="character" w:styleId="CommentTextChar" w:customStyle="1">
    <w:name w:val="Comment Text Char"/>
    <w:basedOn w:val="DefaultParagraphFont"/>
    <w:link w:val="CommentText"/>
    <w:uiPriority w:val="99"/>
    <w:rsid w:val="00AE1EBF"/>
    <w:rPr>
      <w:sz w:val="20"/>
      <w:szCs w:val="20"/>
    </w:rPr>
  </w:style>
  <w:style w:type="paragraph" w:styleId="CommentSubject">
    <w:name w:val="annotation subject"/>
    <w:basedOn w:val="CommentText"/>
    <w:next w:val="CommentText"/>
    <w:link w:val="CommentSubjectChar"/>
    <w:uiPriority w:val="99"/>
    <w:semiHidden/>
    <w:unhideWhenUsed/>
    <w:rsid w:val="00AE1EBF"/>
    <w:rPr>
      <w:b/>
      <w:bCs/>
    </w:rPr>
  </w:style>
  <w:style w:type="character" w:styleId="CommentSubjectChar" w:customStyle="1">
    <w:name w:val="Comment Subject Char"/>
    <w:basedOn w:val="CommentTextChar"/>
    <w:link w:val="CommentSubject"/>
    <w:uiPriority w:val="99"/>
    <w:semiHidden/>
    <w:rsid w:val="00AE1EBF"/>
    <w:rPr>
      <w:b/>
      <w:bCs/>
      <w:sz w:val="20"/>
      <w:szCs w:val="20"/>
    </w:rPr>
  </w:style>
  <w:style w:type="paragraph" w:styleId="Header">
    <w:name w:val="header"/>
    <w:basedOn w:val="Normal"/>
    <w:link w:val="HeaderChar"/>
    <w:uiPriority w:val="99"/>
    <w:semiHidden/>
    <w:unhideWhenUsed/>
    <w:rsid w:val="00674C49"/>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674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hyperlink" Target="https://www.census.gov/programs-surveys/cps/technical-documentation/methodology/topcoding-of-usual-hourly-earnings.html" TargetMode="External" Id="rId13" /><Relationship Type="http://schemas.openxmlformats.org/officeDocument/2006/relationships/footer" Target="footer3.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comments" Target="comments.xml" Id="rId7" /><Relationship Type="http://schemas.openxmlformats.org/officeDocument/2006/relationships/hyperlink" Target="https://www.lisdatacenter.org/wps/techwps/9.pdf" TargetMode="External" Id="rId12" /><Relationship Type="http://schemas.openxmlformats.org/officeDocument/2006/relationships/footer" Target="footer2.xml" Id="rId17" /><Relationship Type="http://schemas.openxmlformats.org/officeDocument/2006/relationships/styles" Target="styles.xml" Id="rId2" /><Relationship Type="http://schemas.openxmlformats.org/officeDocument/2006/relationships/footer" Target="footer1.xml" Id="rId16" /><Relationship Type="http://schemas.microsoft.com/office/2011/relationships/people" Target="peop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jstor.org/stable/pdf/23013393.pdf" TargetMode="External" Id="rId11" /><Relationship Type="http://schemas.openxmlformats.org/officeDocument/2006/relationships/footnotes" Target="footnotes.xml" Id="rId5" /><Relationship Type="http://schemas.openxmlformats.org/officeDocument/2006/relationships/hyperlink" Target="https://wid.world/document/distributional-national-accounts-dina-guidelines-2025-methods-and-concepts-used-in-the-world-inequality-database/" TargetMode="External" Id="rId15" /><Relationship Type="http://schemas.microsoft.com/office/2018/08/relationships/commentsExtensible" Target="commentsExtensible.xml" Id="rId10" /><Relationship Type="http://schemas.openxmlformats.org/officeDocument/2006/relationships/fontTable" Target="fontTable.xml" Id="rId19"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hyperlink" Target="https://liser.elsevierpure.com/ws/portalfiles/portal/11788644/Working%20Paper%20n_2007-01" TargetMode="External" Id="rId14" /><Relationship Type="http://schemas.openxmlformats.org/officeDocument/2006/relationships/image" Target="/media/image.png" Id="rId3909433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WBG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Daniela Avayu Zaliasnik</dc:creator>
  <keywords/>
  <dc:description/>
  <lastModifiedBy>Daniela Avayu Zaliasnik</lastModifiedBy>
  <revision>104</revision>
  <dcterms:created xsi:type="dcterms:W3CDTF">2026-06-15T17:32:00.0000000Z</dcterms:created>
  <dcterms:modified xsi:type="dcterms:W3CDTF">2026-08-19T12:18:43.2732430Z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19c31d23,59deec70,22b96e10</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2026-06-15T15:46:09Z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3410daf8-a659-48d3-9717-a7281538598d</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