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938B" w14:textId="1C24B4E9" w:rsidR="00C13A93" w:rsidRDefault="0015663E" w:rsidP="003D0F60">
      <w:pPr>
        <w:tabs>
          <w:tab w:val="center" w:pos="4680"/>
          <w:tab w:val="left" w:pos="6690"/>
        </w:tabs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"mailto:danicara@stanford.edu" </w:instrText>
      </w:r>
      <w:r>
        <w:fldChar w:fldCharType="separate"/>
      </w:r>
      <w:r w:rsidR="00E16F2F" w:rsidRPr="00C01DF5">
        <w:rPr>
          <w:rStyle w:val="Hyperlink"/>
          <w:rFonts w:ascii="Times New Roman" w:hAnsi="Times New Roman" w:cs="Times New Roman"/>
        </w:rPr>
        <w:t>danicara@stanford.edu</w:t>
      </w:r>
      <w:r>
        <w:rPr>
          <w:rStyle w:val="Hyperlink"/>
          <w:rFonts w:ascii="Times New Roman" w:hAnsi="Times New Roman" w:cs="Times New Roman"/>
        </w:rPr>
        <w:fldChar w:fldCharType="end"/>
      </w:r>
      <w:r w:rsidR="003D0F60">
        <w:rPr>
          <w:rFonts w:ascii="Times New Roman" w:hAnsi="Times New Roman" w:cs="Times New Roman"/>
        </w:rPr>
        <w:br/>
      </w:r>
      <w:r w:rsidR="00C13A93">
        <w:rPr>
          <w:rFonts w:ascii="Times New Roman" w:hAnsi="Times New Roman" w:cs="Times New Roman"/>
        </w:rPr>
        <w:t>Department of Economics</w:t>
      </w:r>
      <w:r w:rsidR="00C13A93">
        <w:rPr>
          <w:rFonts w:ascii="Times New Roman" w:hAnsi="Times New Roman" w:cs="Times New Roman"/>
        </w:rPr>
        <w:br/>
        <w:t>Stanford University</w:t>
      </w:r>
      <w:r w:rsidR="00C13A93">
        <w:rPr>
          <w:rFonts w:ascii="Times New Roman" w:hAnsi="Times New Roman" w:cs="Times New Roman"/>
        </w:rPr>
        <w:br/>
        <w:t>579 Serra Mall</w:t>
      </w:r>
      <w:r w:rsidR="00C13A93">
        <w:rPr>
          <w:rFonts w:ascii="Times New Roman" w:hAnsi="Times New Roman" w:cs="Times New Roman"/>
        </w:rPr>
        <w:br/>
        <w:t>Stanford, CA, 94305</w:t>
      </w:r>
      <w:r w:rsidR="00C13A93">
        <w:rPr>
          <w:rFonts w:ascii="Times New Roman" w:hAnsi="Times New Roman" w:cs="Times New Roman"/>
        </w:rPr>
        <w:br/>
        <w:t>(773-738-5912)</w:t>
      </w:r>
    </w:p>
    <w:p w14:paraId="23CDB78B" w14:textId="260723DE" w:rsidR="00C13A93" w:rsidRDefault="00C13A93" w:rsidP="00C13A93">
      <w:pPr>
        <w:jc w:val="center"/>
        <w:rPr>
          <w:rFonts w:ascii="Times New Roman" w:hAnsi="Times New Roman" w:cs="Times New Roman"/>
        </w:rPr>
      </w:pPr>
    </w:p>
    <w:p w14:paraId="7AF7C35A" w14:textId="0562E34C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13A93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C13A93">
        <w:rPr>
          <w:rFonts w:ascii="Times New Roman" w:hAnsi="Times New Roman" w:cs="Times New Roman"/>
          <w:b/>
          <w:bCs/>
          <w:sz w:val="20"/>
          <w:szCs w:val="20"/>
          <w:u w:val="single"/>
        </w:rPr>
        <w:t>DUCATION</w:t>
      </w:r>
    </w:p>
    <w:p w14:paraId="3DB69A86" w14:textId="63E5EF39" w:rsidR="00C13A93" w:rsidRP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June 2022 (expected)</w:t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Ph.D. in Economics</w:t>
      </w:r>
      <w:r w:rsidRPr="00C13A93">
        <w:rPr>
          <w:rFonts w:ascii="Times New Roman" w:hAnsi="Times New Roman" w:cs="Times New Roman"/>
        </w:rPr>
        <w:br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Stanford University</w:t>
      </w:r>
    </w:p>
    <w:p w14:paraId="4F56C41C" w14:textId="4A53C513" w:rsidR="00C13A93" w:rsidRP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2011-2015</w:t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BA in Economics (Honors) and Mathematics (Honors)</w:t>
      </w:r>
      <w:r w:rsidRPr="00C13A93">
        <w:rPr>
          <w:rFonts w:ascii="Times New Roman" w:hAnsi="Times New Roman" w:cs="Times New Roman"/>
        </w:rPr>
        <w:br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University of Chicago</w:t>
      </w:r>
    </w:p>
    <w:p w14:paraId="0ABC4A90" w14:textId="0A8180C4" w:rsidR="00C13A93" w:rsidRDefault="00C13A93" w:rsidP="00C13A93">
      <w:pPr>
        <w:rPr>
          <w:rFonts w:ascii="Times New Roman" w:hAnsi="Times New Roman" w:cs="Times New Roman"/>
          <w:sz w:val="20"/>
          <w:szCs w:val="20"/>
        </w:rPr>
      </w:pPr>
    </w:p>
    <w:p w14:paraId="25359D65" w14:textId="669B9F3F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ESEARCH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IELDS</w:t>
      </w:r>
    </w:p>
    <w:p w14:paraId="287CE900" w14:textId="66B33F87" w:rsid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Primary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Macroeconomics, and International Macroeconomics</w:t>
      </w:r>
      <w:r>
        <w:rPr>
          <w:rFonts w:ascii="Times New Roman" w:hAnsi="Times New Roman" w:cs="Times New Roman"/>
        </w:rPr>
        <w:br/>
        <w:t>Secondary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Finance</w:t>
      </w:r>
    </w:p>
    <w:p w14:paraId="2835F30F" w14:textId="38BA3E46" w:rsidR="00C13A93" w:rsidRDefault="00C13A93" w:rsidP="00C13A93">
      <w:pPr>
        <w:rPr>
          <w:rFonts w:ascii="Times New Roman" w:hAnsi="Times New Roman" w:cs="Times New Roman"/>
        </w:rPr>
      </w:pPr>
    </w:p>
    <w:p w14:paraId="4723AD6C" w14:textId="1CA4BC1B" w:rsidR="00C13A93" w:rsidRPr="00C13A93" w:rsidRDefault="00C13A93" w:rsidP="00C13A9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ELEVANT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OSITIONS</w:t>
      </w:r>
    </w:p>
    <w:p w14:paraId="51A2F940" w14:textId="67D06C1F" w:rsidR="00A53339" w:rsidRDefault="00A53339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20-2021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Academic Visitor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Bank of England</w:t>
      </w:r>
    </w:p>
    <w:p w14:paraId="6DA851BF" w14:textId="771A93BF" w:rsid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20</w:t>
      </w:r>
      <w:r w:rsidRPr="00C13A93">
        <w:rPr>
          <w:rFonts w:ascii="Times New Roman" w:hAnsi="Times New Roman" w:cs="Times New Roman"/>
        </w:rPr>
        <w:t xml:space="preserve"> (Summer)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Ph.D. Intern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Bank of England</w:t>
      </w:r>
    </w:p>
    <w:p w14:paraId="0434DF12" w14:textId="7CF15209" w:rsidR="00C13A93" w:rsidRDefault="00C13A93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Research Assistant to Prof. Adrien </w:t>
      </w:r>
      <w:proofErr w:type="spellStart"/>
      <w:r>
        <w:rPr>
          <w:rFonts w:ascii="Times New Roman" w:hAnsi="Times New Roman" w:cs="Times New Roman"/>
        </w:rPr>
        <w:t>Auclert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Stanford University</w:t>
      </w:r>
    </w:p>
    <w:p w14:paraId="18A76CA7" w14:textId="02896954" w:rsidR="003D0F60" w:rsidRDefault="00C13A93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2015-2017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Senior Research Analyst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Macro and Monetary Division, Federal Reserve Bank of New York</w:t>
      </w:r>
    </w:p>
    <w:p w14:paraId="6C9A6ACB" w14:textId="77777777" w:rsidR="003D0F60" w:rsidRDefault="003D0F60" w:rsidP="00C13A93">
      <w:pPr>
        <w:rPr>
          <w:rFonts w:ascii="Times New Roman" w:hAnsi="Times New Roman" w:cs="Times New Roman"/>
        </w:rPr>
      </w:pPr>
    </w:p>
    <w:p w14:paraId="30A30449" w14:textId="152C365D" w:rsidR="003D0F60" w:rsidRDefault="003D0F60" w:rsidP="003D0F6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ONORS </w:t>
      </w:r>
      <w:r w:rsidRPr="003D0F60">
        <w:rPr>
          <w:rFonts w:ascii="Times New Roman" w:hAnsi="Times New Roman" w:cs="Times New Roman"/>
          <w:b/>
          <w:bCs/>
          <w:sz w:val="28"/>
          <w:szCs w:val="28"/>
          <w:u w:val="single"/>
        </w:rPr>
        <w:t>&amp;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WARDS</w:t>
      </w:r>
    </w:p>
    <w:p w14:paraId="2A429E1F" w14:textId="08F1EC9C" w:rsidR="003D0F60" w:rsidRDefault="003D0F60" w:rsidP="003D0F60">
      <w:pPr>
        <w:rPr>
          <w:rFonts w:ascii="Times New Roman" w:hAnsi="Times New Roman" w:cs="Times New Roman"/>
        </w:rPr>
      </w:pPr>
      <w:r w:rsidRPr="003D0F60"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David S. Hu Award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Becker Friedman Institute Award for Academic Achievement</w:t>
      </w:r>
    </w:p>
    <w:p w14:paraId="440EC00A" w14:textId="04EA0F49" w:rsidR="003D0F60" w:rsidRDefault="003D0F60" w:rsidP="003D0F60">
      <w:pPr>
        <w:rPr>
          <w:rFonts w:ascii="Times New Roman" w:hAnsi="Times New Roman" w:cs="Times New Roman"/>
        </w:rPr>
      </w:pPr>
    </w:p>
    <w:p w14:paraId="5E759B56" w14:textId="54696FCC" w:rsidR="00416AF9" w:rsidRDefault="003D0F60" w:rsidP="00C13A9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6285259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UBLICATIONS</w:t>
      </w:r>
      <w:r w:rsidR="008F145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(not peer-reviewed)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bookmarkEnd w:id="0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="00121C9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>Macroeconomic nowcasting and forecasting with big data</w:t>
      </w:r>
      <w:r w:rsidR="00121C9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0F60">
        <w:rPr>
          <w:rFonts w:ascii="Times New Roman" w:eastAsia="Times New Roman" w:hAnsi="Times New Roman" w:cs="Times New Roman"/>
          <w:i/>
          <w:iCs/>
          <w:sz w:val="24"/>
          <w:szCs w:val="24"/>
        </w:rPr>
        <w:t>Annual Review of Economics</w:t>
      </w:r>
      <w:r w:rsidR="00C3060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C3060A" w:rsidRPr="00C3060A">
        <w:rPr>
          <w:rFonts w:ascii="Times New Roman" w:eastAsia="Times New Roman" w:hAnsi="Times New Roman" w:cs="Times New Roman"/>
          <w:sz w:val="24"/>
          <w:szCs w:val="24"/>
        </w:rPr>
        <w:t>(2018)</w:t>
      </w:r>
    </w:p>
    <w:p w14:paraId="67B7D307" w14:textId="7783A577" w:rsidR="00C3060A" w:rsidRDefault="00C3060A" w:rsidP="00C3060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>Bok,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F60">
        <w:rPr>
          <w:rFonts w:ascii="Times New Roman" w:eastAsia="Times New Roman" w:hAnsi="Times New Roman" w:cs="Times New Roman"/>
          <w:sz w:val="24"/>
          <w:szCs w:val="24"/>
        </w:rPr>
        <w:t>Giannone</w:t>
      </w:r>
      <w:proofErr w:type="spellEnd"/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0F60">
        <w:rPr>
          <w:rFonts w:ascii="Times New Roman" w:eastAsia="Times New Roman" w:hAnsi="Times New Roman" w:cs="Times New Roman"/>
          <w:sz w:val="24"/>
          <w:szCs w:val="24"/>
        </w:rPr>
        <w:t>Sbordone</w:t>
      </w:r>
      <w:proofErr w:type="spellEnd"/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3D0F60">
        <w:rPr>
          <w:rFonts w:ascii="Times New Roman" w:eastAsia="Times New Roman" w:hAnsi="Times New Roman" w:cs="Times New Roman"/>
          <w:sz w:val="24"/>
          <w:szCs w:val="24"/>
        </w:rPr>
        <w:t>Tambalotti</w:t>
      </w:r>
      <w:proofErr w:type="spellEnd"/>
    </w:p>
    <w:p w14:paraId="78518DAB" w14:textId="77777777" w:rsidR="00416AF9" w:rsidRDefault="004D2CE2" w:rsidP="00416AF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16AF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</w:t>
      </w:r>
      <w:r w:rsidRPr="00416AF9">
        <w:rPr>
          <w:rFonts w:ascii="Times New Roman" w:hAnsi="Times New Roman" w:cs="Times New Roman"/>
          <w:b/>
          <w:bCs/>
          <w:sz w:val="20"/>
          <w:szCs w:val="20"/>
          <w:u w:val="single"/>
        </w:rPr>
        <w:t>ORK IN PR</w:t>
      </w:r>
      <w:r w:rsidR="00416AF9" w:rsidRPr="00416AF9">
        <w:rPr>
          <w:rFonts w:ascii="Times New Roman" w:hAnsi="Times New Roman" w:cs="Times New Roman"/>
          <w:b/>
          <w:bCs/>
          <w:sz w:val="20"/>
          <w:szCs w:val="20"/>
          <w:u w:val="single"/>
        </w:rPr>
        <w:t>OGRESS</w:t>
      </w:r>
    </w:p>
    <w:p w14:paraId="09A2762C" w14:textId="2E580134" w:rsidR="00FC5F9E" w:rsidRDefault="00121C9F" w:rsidP="00416A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FC5F9E">
        <w:rPr>
          <w:rFonts w:ascii="Times New Roman" w:eastAsia="Times New Roman" w:hAnsi="Times New Roman" w:cs="Times New Roman"/>
          <w:sz w:val="24"/>
          <w:szCs w:val="24"/>
        </w:rPr>
        <w:t>Job to job transitions and the business cycle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132E81C" w14:textId="3905B908" w:rsidR="00F73762" w:rsidRPr="00F73762" w:rsidRDefault="00F73762" w:rsidP="00416AF9">
      <w:pPr>
        <w:rPr>
          <w:rFonts w:ascii="Times New Roman" w:eastAsia="Times New Roman" w:hAnsi="Times New Roman" w:cs="Times New Roman"/>
          <w:sz w:val="20"/>
          <w:szCs w:val="20"/>
        </w:rPr>
      </w:pPr>
      <w:r w:rsidRPr="00F73762">
        <w:rPr>
          <w:rFonts w:ascii="Times New Roman" w:eastAsia="Times New Roman" w:hAnsi="Times New Roman" w:cs="Times New Roman"/>
          <w:sz w:val="20"/>
          <w:szCs w:val="20"/>
        </w:rPr>
        <w:t>Abstract:</w:t>
      </w:r>
      <w:r w:rsidRPr="00F73762">
        <w:rPr>
          <w:rFonts w:ascii="Times New Roman" w:eastAsia="Times New Roman" w:hAnsi="Times New Roman" w:cs="Times New Roman"/>
          <w:sz w:val="20"/>
          <w:szCs w:val="20"/>
        </w:rPr>
        <w:t xml:space="preserve"> Job-to-job movements are a fundamental way in which the labor market allocates talent to its most productive use. In this paper I develop a quantitative model to study the role that job-to-job transitions play over the business cycle by including three key ingredients to a heterogeneous agent macroeconomic model: (</w:t>
      </w:r>
      <w:proofErr w:type="spellStart"/>
      <w:r w:rsidRPr="00F73762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F73762">
        <w:rPr>
          <w:rFonts w:ascii="Times New Roman" w:eastAsia="Times New Roman" w:hAnsi="Times New Roman" w:cs="Times New Roman"/>
          <w:sz w:val="20"/>
          <w:szCs w:val="20"/>
        </w:rPr>
        <w:t>) incomplete markets, (ii) risky job moves, (iii) risk-averse agents. Together these features discourage low-asset workers from switching jobs. Even though a new job may be higher paying, a worker might not be willing to bear the risk that comes with switching. After a recession hits and wealth falls, more workers become prone to this force and become less willing to switch to better jobs. This in turn lowers the aggregate job-switching rate, increases misallocation of talent, and decreases aggregate productivity.</w:t>
      </w:r>
    </w:p>
    <w:p w14:paraId="353FDC51" w14:textId="683629FC" w:rsidR="00416AF9" w:rsidRDefault="00121C9F" w:rsidP="00416A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21C9F">
        <w:rPr>
          <w:rFonts w:ascii="Times New Roman" w:eastAsia="Times New Roman" w:hAnsi="Times New Roman" w:cs="Times New Roman"/>
          <w:sz w:val="24"/>
          <w:szCs w:val="24"/>
        </w:rPr>
        <w:t>Menu Costs and Productivity Shocks: A Case for Nominal Income Targeting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DDBCFBB" w14:textId="6DF3EA16" w:rsidR="008F1455" w:rsidRPr="00416AF9" w:rsidRDefault="00416AF9" w:rsidP="00416AF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16AF9">
        <w:rPr>
          <w:rFonts w:ascii="Times New Roman" w:eastAsia="Times New Roman" w:hAnsi="Times New Roman" w:cs="Times New Roman"/>
          <w:sz w:val="24"/>
          <w:szCs w:val="24"/>
        </w:rPr>
        <w:t>with Basil Halperin</w:t>
      </w:r>
    </w:p>
    <w:p w14:paraId="2ABFDA35" w14:textId="5AEFE5BB" w:rsidR="00416AF9" w:rsidRDefault="00121C9F" w:rsidP="00C13A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416AF9">
        <w:rPr>
          <w:rFonts w:ascii="Times New Roman" w:eastAsia="Times New Roman" w:hAnsi="Times New Roman" w:cs="Times New Roman"/>
          <w:sz w:val="24"/>
          <w:szCs w:val="24"/>
        </w:rPr>
        <w:t xml:space="preserve">Monetary </w:t>
      </w:r>
      <w:r w:rsidR="00FC5F9E">
        <w:rPr>
          <w:rFonts w:ascii="Times New Roman" w:eastAsia="Times New Roman" w:hAnsi="Times New Roman" w:cs="Times New Roman"/>
          <w:sz w:val="24"/>
          <w:szCs w:val="24"/>
        </w:rPr>
        <w:t>p</w:t>
      </w:r>
      <w:r w:rsidR="00416AF9">
        <w:rPr>
          <w:rFonts w:ascii="Times New Roman" w:eastAsia="Times New Roman" w:hAnsi="Times New Roman" w:cs="Times New Roman"/>
          <w:sz w:val="24"/>
          <w:szCs w:val="24"/>
        </w:rPr>
        <w:t xml:space="preserve">olicy in a </w:t>
      </w:r>
      <w:r w:rsidR="00FC5F9E">
        <w:rPr>
          <w:rFonts w:ascii="Times New Roman" w:eastAsia="Times New Roman" w:hAnsi="Times New Roman" w:cs="Times New Roman"/>
          <w:sz w:val="24"/>
          <w:szCs w:val="24"/>
        </w:rPr>
        <w:t>h</w:t>
      </w:r>
      <w:r w:rsidR="00416AF9">
        <w:rPr>
          <w:rFonts w:ascii="Times New Roman" w:eastAsia="Times New Roman" w:hAnsi="Times New Roman" w:cs="Times New Roman"/>
          <w:sz w:val="24"/>
          <w:szCs w:val="24"/>
        </w:rPr>
        <w:t xml:space="preserve">eterogeneous </w:t>
      </w:r>
      <w:r w:rsidR="00FC5F9E">
        <w:rPr>
          <w:rFonts w:ascii="Times New Roman" w:eastAsia="Times New Roman" w:hAnsi="Times New Roman" w:cs="Times New Roman"/>
          <w:sz w:val="24"/>
          <w:szCs w:val="24"/>
        </w:rPr>
        <w:t>c</w:t>
      </w:r>
      <w:r w:rsidR="00416AF9">
        <w:rPr>
          <w:rFonts w:ascii="Times New Roman" w:eastAsia="Times New Roman" w:hAnsi="Times New Roman" w:cs="Times New Roman"/>
          <w:sz w:val="24"/>
          <w:szCs w:val="24"/>
        </w:rPr>
        <w:t xml:space="preserve">urrency </w:t>
      </w:r>
      <w:r w:rsidR="00FC5F9E">
        <w:rPr>
          <w:rFonts w:ascii="Times New Roman" w:eastAsia="Times New Roman" w:hAnsi="Times New Roman" w:cs="Times New Roman"/>
          <w:sz w:val="24"/>
          <w:szCs w:val="24"/>
        </w:rPr>
        <w:t>u</w:t>
      </w:r>
      <w:r w:rsidR="00416AF9">
        <w:rPr>
          <w:rFonts w:ascii="Times New Roman" w:eastAsia="Times New Roman" w:hAnsi="Times New Roman" w:cs="Times New Roman"/>
          <w:sz w:val="24"/>
          <w:szCs w:val="24"/>
        </w:rPr>
        <w:t>nion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04D1771" w14:textId="1E763B3E" w:rsidR="00F73762" w:rsidRPr="00F73762" w:rsidRDefault="00F73762" w:rsidP="00C13A93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F73762">
        <w:rPr>
          <w:rFonts w:ascii="Times New Roman" w:eastAsia="Times New Roman" w:hAnsi="Times New Roman" w:cs="Times New Roman"/>
          <w:sz w:val="20"/>
          <w:szCs w:val="20"/>
        </w:rPr>
        <w:t xml:space="preserve">Abstract: Why do different countries respond differently to the same monetary policy shock? This paper analyzes the role agent heterogeneity </w:t>
      </w:r>
      <w:proofErr w:type="spellStart"/>
      <w:r w:rsidRPr="00F73762">
        <w:rPr>
          <w:rFonts w:ascii="Times New Roman" w:eastAsia="Times New Roman" w:hAnsi="Times New Roman" w:cs="Times New Roman"/>
          <w:sz w:val="20"/>
          <w:szCs w:val="20"/>
        </w:rPr>
        <w:t>andopenness</w:t>
      </w:r>
      <w:proofErr w:type="spellEnd"/>
      <w:r w:rsidRPr="00F73762">
        <w:rPr>
          <w:rFonts w:ascii="Times New Roman" w:eastAsia="Times New Roman" w:hAnsi="Times New Roman" w:cs="Times New Roman"/>
          <w:sz w:val="20"/>
          <w:szCs w:val="20"/>
        </w:rPr>
        <w:t xml:space="preserve"> to trade play in the transmission mechanism of </w:t>
      </w:r>
      <w:proofErr w:type="spellStart"/>
      <w:r w:rsidRPr="00F73762">
        <w:rPr>
          <w:rFonts w:ascii="Times New Roman" w:eastAsia="Times New Roman" w:hAnsi="Times New Roman" w:cs="Times New Roman"/>
          <w:sz w:val="20"/>
          <w:szCs w:val="20"/>
        </w:rPr>
        <w:t>monetarypolicy</w:t>
      </w:r>
      <w:proofErr w:type="spellEnd"/>
      <w:r w:rsidRPr="00F73762">
        <w:rPr>
          <w:rFonts w:ascii="Times New Roman" w:eastAsia="Times New Roman" w:hAnsi="Times New Roman" w:cs="Times New Roman"/>
          <w:sz w:val="20"/>
          <w:szCs w:val="20"/>
        </w:rPr>
        <w:t xml:space="preserve"> in a currency union. According to the model developed </w:t>
      </w:r>
      <w:proofErr w:type="spellStart"/>
      <w:proofErr w:type="gramStart"/>
      <w:r w:rsidRPr="00F73762">
        <w:rPr>
          <w:rFonts w:ascii="Times New Roman" w:eastAsia="Times New Roman" w:hAnsi="Times New Roman" w:cs="Times New Roman"/>
          <w:sz w:val="20"/>
          <w:szCs w:val="20"/>
        </w:rPr>
        <w:t>here,monetary</w:t>
      </w:r>
      <w:proofErr w:type="spellEnd"/>
      <w:proofErr w:type="gramEnd"/>
      <w:r w:rsidRPr="00F73762">
        <w:rPr>
          <w:rFonts w:ascii="Times New Roman" w:eastAsia="Times New Roman" w:hAnsi="Times New Roman" w:cs="Times New Roman"/>
          <w:sz w:val="20"/>
          <w:szCs w:val="20"/>
        </w:rPr>
        <w:t xml:space="preserve"> policy is more effective in countries with a larger share </w:t>
      </w:r>
      <w:proofErr w:type="spellStart"/>
      <w:r w:rsidRPr="00F73762">
        <w:rPr>
          <w:rFonts w:ascii="Times New Roman" w:eastAsia="Times New Roman" w:hAnsi="Times New Roman" w:cs="Times New Roman"/>
          <w:sz w:val="20"/>
          <w:szCs w:val="20"/>
        </w:rPr>
        <w:t>ofhand</w:t>
      </w:r>
      <w:proofErr w:type="spellEnd"/>
      <w:r w:rsidRPr="00F73762">
        <w:rPr>
          <w:rFonts w:ascii="Times New Roman" w:eastAsia="Times New Roman" w:hAnsi="Times New Roman" w:cs="Times New Roman"/>
          <w:sz w:val="20"/>
          <w:szCs w:val="20"/>
        </w:rPr>
        <w:t xml:space="preserve">-to-mouth agents, who consume their entire labor income and </w:t>
      </w:r>
      <w:proofErr w:type="spellStart"/>
      <w:r w:rsidRPr="00F73762">
        <w:rPr>
          <w:rFonts w:ascii="Times New Roman" w:eastAsia="Times New Roman" w:hAnsi="Times New Roman" w:cs="Times New Roman"/>
          <w:sz w:val="20"/>
          <w:szCs w:val="20"/>
        </w:rPr>
        <w:t>donot</w:t>
      </w:r>
      <w:proofErr w:type="spellEnd"/>
      <w:r w:rsidRPr="00F73762">
        <w:rPr>
          <w:rFonts w:ascii="Times New Roman" w:eastAsia="Times New Roman" w:hAnsi="Times New Roman" w:cs="Times New Roman"/>
          <w:sz w:val="20"/>
          <w:szCs w:val="20"/>
        </w:rPr>
        <w:t xml:space="preserve"> save. Additionally, trade plays a key role in each country’s </w:t>
      </w:r>
      <w:proofErr w:type="spellStart"/>
      <w:r w:rsidRPr="00F73762">
        <w:rPr>
          <w:rFonts w:ascii="Times New Roman" w:eastAsia="Times New Roman" w:hAnsi="Times New Roman" w:cs="Times New Roman"/>
          <w:sz w:val="20"/>
          <w:szCs w:val="20"/>
        </w:rPr>
        <w:t>responseto</w:t>
      </w:r>
      <w:proofErr w:type="spellEnd"/>
      <w:r w:rsidRPr="00F73762">
        <w:rPr>
          <w:rFonts w:ascii="Times New Roman" w:eastAsia="Times New Roman" w:hAnsi="Times New Roman" w:cs="Times New Roman"/>
          <w:sz w:val="20"/>
          <w:szCs w:val="20"/>
        </w:rPr>
        <w:t xml:space="preserve"> monetary policy: more trade strengthens the consumption </w:t>
      </w:r>
      <w:proofErr w:type="spellStart"/>
      <w:r w:rsidRPr="00F73762">
        <w:rPr>
          <w:rFonts w:ascii="Times New Roman" w:eastAsia="Times New Roman" w:hAnsi="Times New Roman" w:cs="Times New Roman"/>
          <w:sz w:val="20"/>
          <w:szCs w:val="20"/>
        </w:rPr>
        <w:t>responsefor</w:t>
      </w:r>
      <w:proofErr w:type="spellEnd"/>
      <w:r w:rsidRPr="00F73762">
        <w:rPr>
          <w:rFonts w:ascii="Times New Roman" w:eastAsia="Times New Roman" w:hAnsi="Times New Roman" w:cs="Times New Roman"/>
          <w:sz w:val="20"/>
          <w:szCs w:val="20"/>
        </w:rPr>
        <w:t xml:space="preserve"> countries with relatively few hand-to-mouth agents and decreases </w:t>
      </w:r>
      <w:proofErr w:type="spellStart"/>
      <w:r w:rsidRPr="00F73762">
        <w:rPr>
          <w:rFonts w:ascii="Times New Roman" w:eastAsia="Times New Roman" w:hAnsi="Times New Roman" w:cs="Times New Roman"/>
          <w:sz w:val="20"/>
          <w:szCs w:val="20"/>
        </w:rPr>
        <w:t>itfor</w:t>
      </w:r>
      <w:proofErr w:type="spellEnd"/>
      <w:r w:rsidRPr="00F73762">
        <w:rPr>
          <w:rFonts w:ascii="Times New Roman" w:eastAsia="Times New Roman" w:hAnsi="Times New Roman" w:cs="Times New Roman"/>
          <w:sz w:val="20"/>
          <w:szCs w:val="20"/>
        </w:rPr>
        <w:t xml:space="preserve"> countries with relatively many hand-to-mouth agents. These </w:t>
      </w:r>
      <w:proofErr w:type="spellStart"/>
      <w:r w:rsidRPr="00F73762">
        <w:rPr>
          <w:rFonts w:ascii="Times New Roman" w:eastAsia="Times New Roman" w:hAnsi="Times New Roman" w:cs="Times New Roman"/>
          <w:sz w:val="20"/>
          <w:szCs w:val="20"/>
        </w:rPr>
        <w:t>modelpredictions</w:t>
      </w:r>
      <w:proofErr w:type="spellEnd"/>
      <w:r w:rsidRPr="00F73762">
        <w:rPr>
          <w:rFonts w:ascii="Times New Roman" w:eastAsia="Times New Roman" w:hAnsi="Times New Roman" w:cs="Times New Roman"/>
          <w:sz w:val="20"/>
          <w:szCs w:val="20"/>
        </w:rPr>
        <w:t xml:space="preserve"> are tested empirically on two large currency unions, </w:t>
      </w:r>
      <w:proofErr w:type="spellStart"/>
      <w:r w:rsidRPr="00F73762">
        <w:rPr>
          <w:rFonts w:ascii="Times New Roman" w:eastAsia="Times New Roman" w:hAnsi="Times New Roman" w:cs="Times New Roman"/>
          <w:sz w:val="20"/>
          <w:szCs w:val="20"/>
        </w:rPr>
        <w:t>theEuro</w:t>
      </w:r>
      <w:proofErr w:type="spellEnd"/>
      <w:r w:rsidRPr="00F73762">
        <w:rPr>
          <w:rFonts w:ascii="Times New Roman" w:eastAsia="Times New Roman" w:hAnsi="Times New Roman" w:cs="Times New Roman"/>
          <w:sz w:val="20"/>
          <w:szCs w:val="20"/>
        </w:rPr>
        <w:t xml:space="preserve"> Area and the United States.</w:t>
      </w:r>
    </w:p>
    <w:p w14:paraId="1591B98B" w14:textId="77777777" w:rsidR="00416AF9" w:rsidRDefault="00416AF9" w:rsidP="00C13A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47AB0" w14:textId="1D4578CC" w:rsidR="000E728F" w:rsidRPr="000E728F" w:rsidRDefault="000E728F" w:rsidP="00C13A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EFEREE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ERVICES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Pr="000E728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Business &amp; Economic Statistics</w:t>
      </w:r>
    </w:p>
    <w:sectPr w:rsidR="000E728F" w:rsidRPr="000E72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8F165" w14:textId="77777777" w:rsidR="0015663E" w:rsidRDefault="0015663E" w:rsidP="003D0F60">
      <w:pPr>
        <w:spacing w:after="0" w:line="240" w:lineRule="auto"/>
      </w:pPr>
      <w:r>
        <w:separator/>
      </w:r>
    </w:p>
  </w:endnote>
  <w:endnote w:type="continuationSeparator" w:id="0">
    <w:p w14:paraId="576960A1" w14:textId="77777777" w:rsidR="0015663E" w:rsidRDefault="0015663E" w:rsidP="003D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50672" w14:textId="77777777" w:rsidR="0015663E" w:rsidRDefault="0015663E" w:rsidP="003D0F60">
      <w:pPr>
        <w:spacing w:after="0" w:line="240" w:lineRule="auto"/>
      </w:pPr>
      <w:r>
        <w:separator/>
      </w:r>
    </w:p>
  </w:footnote>
  <w:footnote w:type="continuationSeparator" w:id="0">
    <w:p w14:paraId="6F1DC558" w14:textId="77777777" w:rsidR="0015663E" w:rsidRDefault="0015663E" w:rsidP="003D0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30503" w14:textId="77777777" w:rsidR="003D0F60" w:rsidRDefault="003D0F60" w:rsidP="003D0F60">
    <w:pPr>
      <w:jc w:val="center"/>
      <w:rPr>
        <w:rFonts w:ascii="Times New Roman" w:hAnsi="Times New Roman" w:cs="Times New Roman"/>
        <w:b/>
        <w:bCs/>
      </w:rPr>
    </w:pPr>
    <w:r w:rsidRPr="00C13A93">
      <w:rPr>
        <w:rFonts w:ascii="Times New Roman" w:hAnsi="Times New Roman" w:cs="Times New Roman"/>
        <w:b/>
        <w:bCs/>
      </w:rPr>
      <w:t>DANIELE CARATELLI</w:t>
    </w:r>
  </w:p>
  <w:p w14:paraId="53C3DD80" w14:textId="77777777" w:rsidR="003D0F60" w:rsidRDefault="003D0F60" w:rsidP="003D0F6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15C34"/>
    <w:multiLevelType w:val="hybridMultilevel"/>
    <w:tmpl w:val="E32A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3126F"/>
    <w:multiLevelType w:val="hybridMultilevel"/>
    <w:tmpl w:val="C164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3"/>
    <w:rsid w:val="000E728F"/>
    <w:rsid w:val="00121C9F"/>
    <w:rsid w:val="0015663E"/>
    <w:rsid w:val="001F1C79"/>
    <w:rsid w:val="00326350"/>
    <w:rsid w:val="00327BCB"/>
    <w:rsid w:val="00332B2D"/>
    <w:rsid w:val="003D0F60"/>
    <w:rsid w:val="00416AF9"/>
    <w:rsid w:val="004D2CE2"/>
    <w:rsid w:val="006F423C"/>
    <w:rsid w:val="008F1455"/>
    <w:rsid w:val="00A53339"/>
    <w:rsid w:val="00C13A93"/>
    <w:rsid w:val="00C3060A"/>
    <w:rsid w:val="00D14144"/>
    <w:rsid w:val="00DA1772"/>
    <w:rsid w:val="00DE2389"/>
    <w:rsid w:val="00E16F2F"/>
    <w:rsid w:val="00F45315"/>
    <w:rsid w:val="00F73762"/>
    <w:rsid w:val="00FC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8CA6"/>
  <w15:chartTrackingRefBased/>
  <w15:docId w15:val="{5E58620D-F3F3-446A-B3D4-CB39D895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7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A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F60"/>
  </w:style>
  <w:style w:type="paragraph" w:styleId="Footer">
    <w:name w:val="footer"/>
    <w:basedOn w:val="Normal"/>
    <w:link w:val="Foot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F60"/>
  </w:style>
  <w:style w:type="character" w:customStyle="1" w:styleId="Heading2Char">
    <w:name w:val="Heading 2 Char"/>
    <w:basedOn w:val="DefaultParagraphFont"/>
    <w:link w:val="Heading2"/>
    <w:uiPriority w:val="9"/>
    <w:rsid w:val="000E72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1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danicara3 danicara3</dc:creator>
  <cp:keywords/>
  <dc:description/>
  <cp:lastModifiedBy>danicara3 danicara3</cp:lastModifiedBy>
  <cp:revision>11</cp:revision>
  <dcterms:created xsi:type="dcterms:W3CDTF">2020-08-21T00:15:00Z</dcterms:created>
  <dcterms:modified xsi:type="dcterms:W3CDTF">2021-03-10T22:22:00Z</dcterms:modified>
</cp:coreProperties>
</file>